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CA4" w:rsidRPr="00D5503E" w:rsidRDefault="00EE0CA4" w:rsidP="00EE0CA4">
      <w:pPr>
        <w:pStyle w:val="afb"/>
        <w:spacing w:before="120" w:afterLines="50" w:after="120"/>
        <w:ind w:left="2270" w:hangingChars="942" w:hanging="2270"/>
        <w:rPr>
          <w:rStyle w:val="af9"/>
          <w:rFonts w:ascii="Arial" w:eastAsia="宋体" w:hAnsi="Arial" w:cs="Arial"/>
          <w:b/>
          <w:szCs w:val="22"/>
        </w:rPr>
      </w:pPr>
      <w:r w:rsidRPr="00D5503E">
        <w:rPr>
          <w:rStyle w:val="af9"/>
          <w:rFonts w:ascii="Arial" w:eastAsia="宋体" w:hAnsi="Arial" w:cs="Arial"/>
          <w:b/>
          <w:szCs w:val="22"/>
        </w:rPr>
        <w:t>3GPP TSG-RAN4 Meeting #106</w:t>
      </w:r>
      <w:r w:rsidRPr="00D5503E">
        <w:rPr>
          <w:rStyle w:val="af9"/>
          <w:rFonts w:ascii="Arial" w:eastAsia="宋体" w:hAnsi="Arial" w:cs="Arial"/>
          <w:b/>
          <w:szCs w:val="22"/>
        </w:rPr>
        <w:tab/>
        <w:t xml:space="preserve">                                                                  </w:t>
      </w:r>
      <w:r w:rsidR="00A00E5E" w:rsidRPr="00A00E5E">
        <w:rPr>
          <w:rStyle w:val="af9"/>
          <w:rFonts w:ascii="Arial" w:eastAsia="宋体" w:hAnsi="Arial" w:cs="Arial"/>
          <w:b/>
          <w:szCs w:val="22"/>
        </w:rPr>
        <w:t>R4-2300601</w:t>
      </w:r>
    </w:p>
    <w:p w:rsidR="00EE0CA4" w:rsidRDefault="00EE0CA4" w:rsidP="00EE0CA4">
      <w:pPr>
        <w:pStyle w:val="afb"/>
        <w:spacing w:before="120" w:afterLines="50" w:after="120"/>
        <w:ind w:left="2270" w:hangingChars="942" w:hanging="2270"/>
        <w:rPr>
          <w:rStyle w:val="af9"/>
          <w:rFonts w:ascii="Arial" w:eastAsia="宋体" w:hAnsi="Arial" w:cs="Arial"/>
          <w:b/>
          <w:szCs w:val="22"/>
        </w:rPr>
      </w:pPr>
      <w:r w:rsidRPr="00D5503E">
        <w:rPr>
          <w:rStyle w:val="af9"/>
          <w:rFonts w:ascii="Arial" w:eastAsia="宋体" w:hAnsi="Arial" w:cs="Arial"/>
          <w:b/>
          <w:szCs w:val="22"/>
        </w:rPr>
        <w:t>Athens, Greece, February 27 – March 3, 2023</w:t>
      </w:r>
      <w:bookmarkStart w:id="0" w:name="_GoBack"/>
      <w:bookmarkEnd w:id="0"/>
    </w:p>
    <w:p w:rsidR="00EE0CA4" w:rsidRPr="00EE0CA4" w:rsidRDefault="00EE0CA4"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27EE1" w:rsidRPr="00A27EE1">
        <w:rPr>
          <w:rFonts w:ascii="Arial" w:hAnsi="Arial" w:cs="Arial"/>
          <w:b w:val="0"/>
        </w:rPr>
        <w:t>Discussion on configuration of NTN assistance information parameters for RRM test cases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164CE" w:rsidRPr="00B164CE">
        <w:rPr>
          <w:rFonts w:ascii="Arial" w:hAnsi="Arial" w:cs="Arial"/>
          <w:b w:val="0"/>
        </w:rPr>
        <w:t>6.1.5.</w:t>
      </w:r>
      <w:r w:rsidR="00CF4377">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w:t>
      </w:r>
      <w:r w:rsidR="00246DF8">
        <w:rPr>
          <w:rFonts w:ascii="Arial" w:hAnsi="Arial" w:cs="Arial" w:hint="eastAsia"/>
          <w:b w:val="0"/>
        </w:rPr>
        <w:t>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BD208D" w:rsidRDefault="00BD208D" w:rsidP="00BD208D">
      <w:pPr>
        <w:spacing w:before="0" w:after="120"/>
        <w:jc w:val="left"/>
        <w:rPr>
          <w:sz w:val="20"/>
        </w:rPr>
      </w:pPr>
      <w:r>
        <w:rPr>
          <w:rFonts w:hint="eastAsia"/>
          <w:sz w:val="20"/>
        </w:rPr>
        <w:t xml:space="preserve">In RAN4#105 meeting, a way forward on </w:t>
      </w:r>
      <w:r w:rsidRPr="00B4337B">
        <w:rPr>
          <w:sz w:val="20"/>
        </w:rPr>
        <w:t>performance part for NTN RRM</w:t>
      </w:r>
      <w:r>
        <w:rPr>
          <w:rFonts w:hint="eastAsia"/>
          <w:sz w:val="20"/>
        </w:rPr>
        <w:t xml:space="preserve"> was approved in [1]. </w:t>
      </w:r>
      <w:r>
        <w:rPr>
          <w:sz w:val="20"/>
        </w:rPr>
        <w:t>M</w:t>
      </w:r>
      <w:r>
        <w:rPr>
          <w:rFonts w:hint="eastAsia"/>
          <w:sz w:val="20"/>
        </w:rPr>
        <w:t xml:space="preserve">ost of the issues have been agreed but the </w:t>
      </w:r>
      <w:r w:rsidRPr="00BD208D">
        <w:rPr>
          <w:sz w:val="20"/>
        </w:rPr>
        <w:t>configuration of NTN assistance information parameters for RRM test cases</w:t>
      </w:r>
      <w:r>
        <w:rPr>
          <w:rFonts w:hint="eastAsia"/>
          <w:sz w:val="20"/>
        </w:rPr>
        <w:t xml:space="preserve"> is still open. </w:t>
      </w:r>
    </w:p>
    <w:p w:rsidR="00BD208D" w:rsidRPr="00E01C69" w:rsidRDefault="00BD208D" w:rsidP="00BD208D">
      <w:pPr>
        <w:spacing w:before="0" w:after="120"/>
        <w:jc w:val="left"/>
        <w:rPr>
          <w:sz w:val="20"/>
        </w:rPr>
      </w:pPr>
      <w:r>
        <w:rPr>
          <w:sz w:val="20"/>
        </w:rPr>
        <w:t>T</w:t>
      </w:r>
      <w:r>
        <w:rPr>
          <w:rFonts w:hint="eastAsia"/>
          <w:sz w:val="20"/>
        </w:rPr>
        <w:t xml:space="preserve">his document will further discuss this issue and present our understandings and proposals. </w:t>
      </w:r>
    </w:p>
    <w:p w:rsidR="00281D4A" w:rsidRPr="00BD208D"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801D6" w:rsidRDefault="00214851" w:rsidP="00D801D6">
      <w:pPr>
        <w:spacing w:before="0" w:after="120"/>
        <w:jc w:val="left"/>
        <w:rPr>
          <w:sz w:val="20"/>
        </w:rPr>
      </w:pPr>
      <w:bookmarkStart w:id="2" w:name="OLE_LINK113"/>
      <w:bookmarkStart w:id="3" w:name="OLE_LINK114"/>
      <w:r>
        <w:rPr>
          <w:sz w:val="20"/>
        </w:rPr>
        <w:t>T</w:t>
      </w:r>
      <w:r>
        <w:rPr>
          <w:rFonts w:hint="eastAsia"/>
          <w:sz w:val="20"/>
        </w:rPr>
        <w:t>he following issue</w:t>
      </w:r>
      <w:r w:rsidR="00C24C5D">
        <w:rPr>
          <w:rFonts w:hint="eastAsia"/>
          <w:sz w:val="20"/>
        </w:rPr>
        <w:t xml:space="preserve"> </w:t>
      </w:r>
      <w:r>
        <w:rPr>
          <w:rFonts w:hint="eastAsia"/>
          <w:sz w:val="20"/>
        </w:rPr>
        <w:t>should be discussed and decided further</w:t>
      </w:r>
      <w:r w:rsidR="00B4337B">
        <w:rPr>
          <w:rFonts w:hint="eastAsia"/>
          <w:sz w:val="20"/>
        </w:rPr>
        <w:t xml:space="preserve"> based on the WF [1]</w:t>
      </w:r>
      <w:r>
        <w:rPr>
          <w:rFonts w:hint="eastAsia"/>
          <w:sz w:val="20"/>
        </w:rPr>
        <w:t>.</w:t>
      </w:r>
    </w:p>
    <w:p w:rsidR="00625D40" w:rsidRPr="006747BA" w:rsidRDefault="00625D40" w:rsidP="00625D40">
      <w:pPr>
        <w:pStyle w:val="afa"/>
        <w:widowControl/>
        <w:numPr>
          <w:ilvl w:val="0"/>
          <w:numId w:val="48"/>
        </w:numPr>
        <w:spacing w:before="0" w:after="120" w:line="240" w:lineRule="auto"/>
        <w:ind w:firstLineChars="0"/>
        <w:jc w:val="left"/>
        <w:rPr>
          <w:lang w:eastAsia="ko-KR"/>
        </w:rPr>
      </w:pPr>
      <w:r w:rsidRPr="006747BA">
        <w:rPr>
          <w:sz w:val="20"/>
        </w:rPr>
        <w:t>Issue 4-2: Reference Time Instances for UL Timing Accuracy Requirements.</w:t>
      </w:r>
    </w:p>
    <w:p w:rsidR="00625D40" w:rsidRPr="00182225" w:rsidRDefault="00625D40" w:rsidP="00625D40">
      <w:pPr>
        <w:pStyle w:val="afa"/>
        <w:widowControl/>
        <w:numPr>
          <w:ilvl w:val="1"/>
          <w:numId w:val="48"/>
        </w:numPr>
        <w:spacing w:before="0" w:after="120" w:line="240" w:lineRule="auto"/>
        <w:ind w:firstLineChars="0"/>
        <w:jc w:val="left"/>
        <w:rPr>
          <w:sz w:val="20"/>
        </w:rPr>
      </w:pPr>
      <w:r w:rsidRPr="00182225">
        <w:rPr>
          <w:sz w:val="20"/>
        </w:rPr>
        <w:t xml:space="preserve">Option 1: </w:t>
      </w:r>
    </w:p>
    <w:p w:rsidR="00625D40" w:rsidRPr="00182225" w:rsidRDefault="00625D40" w:rsidP="00625D40">
      <w:pPr>
        <w:pStyle w:val="afa"/>
        <w:widowControl/>
        <w:numPr>
          <w:ilvl w:val="2"/>
          <w:numId w:val="48"/>
        </w:numPr>
        <w:overflowPunct w:val="0"/>
        <w:autoSpaceDE w:val="0"/>
        <w:autoSpaceDN w:val="0"/>
        <w:adjustRightInd w:val="0"/>
        <w:spacing w:before="0" w:after="120" w:line="240" w:lineRule="auto"/>
        <w:ind w:firstLineChars="0"/>
        <w:jc w:val="left"/>
        <w:textAlignment w:val="baseline"/>
        <w:rPr>
          <w:sz w:val="20"/>
        </w:rPr>
      </w:pPr>
      <w:r w:rsidRPr="00182225">
        <w:rPr>
          <w:sz w:val="20"/>
        </w:rPr>
        <w:t>In RRM test cases, when a test equipment adjusts downlink transmission frame boundary/Doppler shift and UL reception timing, asymmetric propagation delays on DL and UL for the same slot index shall be taken into account. To model the round trip delay over service link (N_{TA,UE-specific}), the following definitions of reference slot for S3 and S4 (based in Fig. 3) are adopted and captured in Annex B for RAN5 and TE vendors’ reference.</w:t>
      </w:r>
    </w:p>
    <w:p w:rsidR="00625D40" w:rsidRPr="00182225" w:rsidRDefault="00625D40" w:rsidP="00625D40">
      <w:pPr>
        <w:pStyle w:val="afa"/>
        <w:widowControl/>
        <w:numPr>
          <w:ilvl w:val="3"/>
          <w:numId w:val="48"/>
        </w:numPr>
        <w:overflowPunct w:val="0"/>
        <w:autoSpaceDE w:val="0"/>
        <w:autoSpaceDN w:val="0"/>
        <w:adjustRightInd w:val="0"/>
        <w:spacing w:before="0" w:after="120" w:line="240" w:lineRule="auto"/>
        <w:ind w:firstLineChars="0"/>
        <w:jc w:val="left"/>
        <w:textAlignment w:val="baseline"/>
        <w:rPr>
          <w:sz w:val="20"/>
        </w:rPr>
      </w:pPr>
      <w:r w:rsidRPr="00182225">
        <w:rPr>
          <w:sz w:val="20"/>
        </w:rPr>
        <w:t xml:space="preserve">The S3 represents a one-way propagation delay of a UE UL transmission over the service link from the UE to the satellite. The UL transmission arrives at the satellite at T3, which is the time instance when the UL transmission is supposed to arrive at the target satellite based on provided valid ephemeris information (no error in the provided ephemeris information will account for UE error) and a reference propagator model. </w:t>
      </w:r>
    </w:p>
    <w:p w:rsidR="00625D40" w:rsidRPr="00182225" w:rsidRDefault="00625D40" w:rsidP="00625D40">
      <w:pPr>
        <w:pStyle w:val="afa"/>
        <w:widowControl/>
        <w:numPr>
          <w:ilvl w:val="3"/>
          <w:numId w:val="48"/>
        </w:numPr>
        <w:overflowPunct w:val="0"/>
        <w:autoSpaceDE w:val="0"/>
        <w:autoSpaceDN w:val="0"/>
        <w:adjustRightInd w:val="0"/>
        <w:spacing w:before="0" w:after="120" w:line="240" w:lineRule="auto"/>
        <w:ind w:firstLineChars="0"/>
        <w:jc w:val="left"/>
        <w:textAlignment w:val="baseline"/>
        <w:rPr>
          <w:sz w:val="20"/>
        </w:rPr>
      </w:pPr>
      <w:r w:rsidRPr="00182225">
        <w:rPr>
          <w:sz w:val="20"/>
        </w:rPr>
        <w:t>The S4 represents a one-way propagation delay of a DL transmission over the service link from the satellite to the UE. The satellite relays the DL transmission from the GW to UE at T4, which is the time instance when the DL transmission corresponding to the same slot index as the UL transmission is supposed to arrive at the target satellite based on provided valid ephemeris information (no error in the provided ephemeris information will account for UE error) and a reference propagator model.</w:t>
      </w:r>
    </w:p>
    <w:p w:rsidR="00625D40" w:rsidRPr="00182225" w:rsidRDefault="00625D40" w:rsidP="00625D40">
      <w:pPr>
        <w:ind w:right="2"/>
        <w:jc w:val="center"/>
        <w:rPr>
          <w:rFonts w:eastAsia="MS Mincho"/>
          <w:noProof/>
        </w:rPr>
      </w:pPr>
      <w:r w:rsidRPr="00182225">
        <w:rPr>
          <w:noProof/>
          <w:lang w:val="en-US"/>
        </w:rPr>
        <w:lastRenderedPageBreak/>
        <w:drawing>
          <wp:inline distT="0" distB="0" distL="0" distR="0" wp14:anchorId="6A20630D" wp14:editId="7784E520">
            <wp:extent cx="6127614" cy="2801158"/>
            <wp:effectExtent l="0" t="0" r="0" b="0"/>
            <wp:docPr id="1"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4732" cy="2831840"/>
                    </a:xfrm>
                    <a:prstGeom prst="rect">
                      <a:avLst/>
                    </a:prstGeom>
                    <a:noFill/>
                  </pic:spPr>
                </pic:pic>
              </a:graphicData>
            </a:graphic>
          </wp:inline>
        </w:drawing>
      </w:r>
      <w:r w:rsidRPr="00182225">
        <w:rPr>
          <w:szCs w:val="24"/>
        </w:rPr>
        <w:t>Figure 3. Timing Relation between UE DL Reception and UE UL Transmission</w:t>
      </w:r>
    </w:p>
    <w:p w:rsidR="00625D40" w:rsidRPr="00182225" w:rsidRDefault="00625D40" w:rsidP="00625D40">
      <w:pPr>
        <w:pStyle w:val="afa"/>
        <w:widowControl/>
        <w:numPr>
          <w:ilvl w:val="1"/>
          <w:numId w:val="48"/>
        </w:numPr>
        <w:spacing w:before="0" w:after="120" w:line="240" w:lineRule="auto"/>
        <w:ind w:firstLineChars="0"/>
        <w:jc w:val="left"/>
        <w:rPr>
          <w:sz w:val="20"/>
        </w:rPr>
      </w:pPr>
      <w:r w:rsidRPr="00182225">
        <w:rPr>
          <w:sz w:val="20"/>
        </w:rPr>
        <w:t xml:space="preserve">Option 2: </w:t>
      </w:r>
    </w:p>
    <w:p w:rsidR="00625D40" w:rsidRPr="00182225" w:rsidRDefault="00625D40" w:rsidP="00625D40">
      <w:pPr>
        <w:pStyle w:val="afa"/>
        <w:widowControl/>
        <w:numPr>
          <w:ilvl w:val="2"/>
          <w:numId w:val="48"/>
        </w:numPr>
        <w:overflowPunct w:val="0"/>
        <w:autoSpaceDE w:val="0"/>
        <w:autoSpaceDN w:val="0"/>
        <w:adjustRightInd w:val="0"/>
        <w:spacing w:before="0" w:after="120" w:line="240" w:lineRule="auto"/>
        <w:ind w:firstLineChars="0"/>
        <w:jc w:val="left"/>
        <w:textAlignment w:val="baseline"/>
        <w:rPr>
          <w:sz w:val="20"/>
        </w:rPr>
      </w:pPr>
      <w:r w:rsidRPr="00182225">
        <w:rPr>
          <w:sz w:val="20"/>
        </w:rPr>
        <w:t>The test requirement for UE initial transmit timing is T</w:t>
      </w:r>
      <w:r w:rsidRPr="009B07C7">
        <w:rPr>
          <w:sz w:val="20"/>
          <w:vertAlign w:val="subscript"/>
        </w:rPr>
        <w:t>e_NTN</w:t>
      </w:r>
      <w:r w:rsidRPr="00182225">
        <w:rPr>
          <w:sz w:val="20"/>
        </w:rPr>
        <w:t>, and Reference timing for uplink transmission in test cases is (N</w:t>
      </w:r>
      <w:r w:rsidRPr="009B07C7">
        <w:rPr>
          <w:sz w:val="20"/>
          <w:vertAlign w:val="subscript"/>
        </w:rPr>
        <w:t>TA</w:t>
      </w:r>
      <w:r w:rsidRPr="00182225">
        <w:rPr>
          <w:sz w:val="20"/>
        </w:rPr>
        <w:t xml:space="preserve"> + N</w:t>
      </w:r>
      <w:r w:rsidRPr="009B07C7">
        <w:rPr>
          <w:sz w:val="20"/>
          <w:vertAlign w:val="subscript"/>
        </w:rPr>
        <w:t>TA_offset</w:t>
      </w:r>
      <w:r w:rsidRPr="00182225">
        <w:rPr>
          <w:sz w:val="20"/>
        </w:rPr>
        <w:t xml:space="preserve"> + N</w:t>
      </w:r>
      <w:r w:rsidRPr="009B07C7">
        <w:rPr>
          <w:sz w:val="20"/>
          <w:vertAlign w:val="subscript"/>
        </w:rPr>
        <w:t>TA,common</w:t>
      </w:r>
      <w:r w:rsidRPr="00182225">
        <w:rPr>
          <w:sz w:val="20"/>
        </w:rPr>
        <w:t xml:space="preserve"> + N</w:t>
      </w:r>
      <w:r w:rsidRPr="009B07C7">
        <w:rPr>
          <w:sz w:val="20"/>
          <w:vertAlign w:val="subscript"/>
        </w:rPr>
        <w:t>TA,UE-specific</w:t>
      </w:r>
      <w:r w:rsidRPr="00182225">
        <w:rPr>
          <w:sz w:val="20"/>
        </w:rPr>
        <w:t>) ×Tc, here</w:t>
      </w:r>
    </w:p>
    <w:p w:rsidR="00625D40" w:rsidRPr="00182225" w:rsidRDefault="00625D40" w:rsidP="00625D40">
      <w:pPr>
        <w:pStyle w:val="afa"/>
        <w:widowControl/>
        <w:numPr>
          <w:ilvl w:val="3"/>
          <w:numId w:val="48"/>
        </w:numPr>
        <w:overflowPunct w:val="0"/>
        <w:autoSpaceDE w:val="0"/>
        <w:autoSpaceDN w:val="0"/>
        <w:adjustRightInd w:val="0"/>
        <w:spacing w:before="0" w:after="120" w:line="240" w:lineRule="auto"/>
        <w:ind w:firstLineChars="0"/>
        <w:jc w:val="left"/>
        <w:textAlignment w:val="baseline"/>
        <w:rPr>
          <w:sz w:val="20"/>
        </w:rPr>
      </w:pPr>
      <w:r w:rsidRPr="00182225">
        <w:rPr>
          <w:sz w:val="20"/>
        </w:rPr>
        <w:t>The DL timing shall be adjusted according to the distance change between serving satellite and UE based on a reference orbit for the serving satellite.</w:t>
      </w:r>
    </w:p>
    <w:p w:rsidR="00625D40" w:rsidRPr="00182225" w:rsidRDefault="00625D40" w:rsidP="00625D40">
      <w:pPr>
        <w:pStyle w:val="afa"/>
        <w:widowControl/>
        <w:numPr>
          <w:ilvl w:val="3"/>
          <w:numId w:val="48"/>
        </w:numPr>
        <w:overflowPunct w:val="0"/>
        <w:autoSpaceDE w:val="0"/>
        <w:autoSpaceDN w:val="0"/>
        <w:adjustRightInd w:val="0"/>
        <w:spacing w:before="0" w:after="120" w:line="240" w:lineRule="auto"/>
        <w:ind w:firstLineChars="0"/>
        <w:jc w:val="left"/>
        <w:textAlignment w:val="baseline"/>
        <w:rPr>
          <w:sz w:val="20"/>
        </w:rPr>
      </w:pPr>
      <w:r w:rsidRPr="00182225">
        <w:rPr>
          <w:sz w:val="20"/>
        </w:rPr>
        <w:t>N</w:t>
      </w:r>
      <w:r w:rsidRPr="009B07C7">
        <w:rPr>
          <w:sz w:val="20"/>
          <w:vertAlign w:val="subscript"/>
        </w:rPr>
        <w:t>TA,common</w:t>
      </w:r>
      <w:r w:rsidRPr="00182225">
        <w:rPr>
          <w:sz w:val="20"/>
        </w:rPr>
        <w:t xml:space="preserve"> is the common TA for reference timing is calculated based on the definition in TS38.211.</w:t>
      </w:r>
    </w:p>
    <w:p w:rsidR="00625D40" w:rsidRPr="00182225" w:rsidRDefault="00625D40" w:rsidP="00625D40">
      <w:pPr>
        <w:pStyle w:val="afa"/>
        <w:widowControl/>
        <w:numPr>
          <w:ilvl w:val="3"/>
          <w:numId w:val="48"/>
        </w:numPr>
        <w:overflowPunct w:val="0"/>
        <w:autoSpaceDE w:val="0"/>
        <w:autoSpaceDN w:val="0"/>
        <w:adjustRightInd w:val="0"/>
        <w:spacing w:before="0" w:after="120" w:line="240" w:lineRule="auto"/>
        <w:ind w:firstLineChars="0"/>
        <w:jc w:val="left"/>
        <w:textAlignment w:val="baseline"/>
        <w:rPr>
          <w:sz w:val="20"/>
        </w:rPr>
      </w:pPr>
      <w:r w:rsidRPr="00182225">
        <w:rPr>
          <w:sz w:val="20"/>
        </w:rPr>
        <w:t>N</w:t>
      </w:r>
      <w:r w:rsidRPr="009B07C7">
        <w:rPr>
          <w:sz w:val="20"/>
          <w:vertAlign w:val="subscript"/>
        </w:rPr>
        <w:t>TA,UE-specific</w:t>
      </w:r>
      <w:r w:rsidRPr="00182225">
        <w:rPr>
          <w:sz w:val="20"/>
        </w:rPr>
        <w:t xml:space="preserve"> is the UE specific TA for reference timing derived from the satellite location and UE location, and equal to (D1 + D2) / (c×Tc) .</w:t>
      </w:r>
    </w:p>
    <w:p w:rsidR="00625D40" w:rsidRPr="00182225" w:rsidRDefault="00625D40" w:rsidP="00625D40">
      <w:pPr>
        <w:pStyle w:val="afa"/>
        <w:widowControl/>
        <w:numPr>
          <w:ilvl w:val="3"/>
          <w:numId w:val="48"/>
        </w:numPr>
        <w:overflowPunct w:val="0"/>
        <w:autoSpaceDE w:val="0"/>
        <w:autoSpaceDN w:val="0"/>
        <w:adjustRightInd w:val="0"/>
        <w:spacing w:before="0" w:after="120" w:line="240" w:lineRule="auto"/>
        <w:ind w:firstLineChars="0"/>
        <w:jc w:val="left"/>
        <w:textAlignment w:val="baseline"/>
        <w:rPr>
          <w:sz w:val="20"/>
        </w:rPr>
      </w:pPr>
      <w:r w:rsidRPr="00182225">
        <w:rPr>
          <w:sz w:val="20"/>
        </w:rPr>
        <w:t>D1 is distance between UE and satellite when receiving the UE transmit signal slot.</w:t>
      </w:r>
    </w:p>
    <w:p w:rsidR="00625D40" w:rsidRPr="00182225" w:rsidRDefault="00625D40" w:rsidP="00625D40">
      <w:pPr>
        <w:pStyle w:val="afa"/>
        <w:widowControl/>
        <w:numPr>
          <w:ilvl w:val="3"/>
          <w:numId w:val="48"/>
        </w:numPr>
        <w:overflowPunct w:val="0"/>
        <w:autoSpaceDE w:val="0"/>
        <w:autoSpaceDN w:val="0"/>
        <w:adjustRightInd w:val="0"/>
        <w:spacing w:before="0" w:after="120" w:line="240" w:lineRule="auto"/>
        <w:ind w:firstLineChars="0"/>
        <w:jc w:val="left"/>
        <w:textAlignment w:val="baseline"/>
        <w:rPr>
          <w:sz w:val="20"/>
        </w:rPr>
      </w:pPr>
      <w:r w:rsidRPr="00182225">
        <w:rPr>
          <w:sz w:val="20"/>
        </w:rPr>
        <w:t>D2 is distance between UE and satellite when at time of N</w:t>
      </w:r>
      <w:r w:rsidRPr="009B07C7">
        <w:rPr>
          <w:sz w:val="20"/>
          <w:vertAlign w:val="subscript"/>
        </w:rPr>
        <w:t>TA,common</w:t>
      </w:r>
      <w:r w:rsidRPr="00182225">
        <w:rPr>
          <w:sz w:val="20"/>
        </w:rPr>
        <w:t>×Tc after receiving the UE transmit signal slot.</w:t>
      </w:r>
    </w:p>
    <w:p w:rsidR="00625D40" w:rsidRPr="00182225" w:rsidRDefault="00625D40" w:rsidP="00625D40">
      <w:pPr>
        <w:pStyle w:val="afa"/>
        <w:widowControl/>
        <w:numPr>
          <w:ilvl w:val="1"/>
          <w:numId w:val="48"/>
        </w:numPr>
        <w:spacing w:before="0" w:after="120" w:line="240" w:lineRule="auto"/>
        <w:ind w:firstLineChars="0"/>
        <w:jc w:val="left"/>
        <w:rPr>
          <w:sz w:val="20"/>
        </w:rPr>
      </w:pPr>
      <w:r w:rsidRPr="00182225">
        <w:rPr>
          <w:sz w:val="20"/>
        </w:rPr>
        <w:t>Option 3: (Huawei)</w:t>
      </w:r>
    </w:p>
    <w:p w:rsidR="00625D40" w:rsidRPr="00182225" w:rsidRDefault="00625D40" w:rsidP="00625D40">
      <w:pPr>
        <w:pStyle w:val="afa"/>
        <w:widowControl/>
        <w:numPr>
          <w:ilvl w:val="2"/>
          <w:numId w:val="48"/>
        </w:numPr>
        <w:overflowPunct w:val="0"/>
        <w:autoSpaceDE w:val="0"/>
        <w:autoSpaceDN w:val="0"/>
        <w:adjustRightInd w:val="0"/>
        <w:spacing w:before="0" w:after="120" w:line="240" w:lineRule="auto"/>
        <w:ind w:firstLineChars="0"/>
        <w:jc w:val="left"/>
        <w:textAlignment w:val="baseline"/>
        <w:rPr>
          <w:sz w:val="20"/>
        </w:rPr>
      </w:pPr>
      <w:r w:rsidRPr="00182225">
        <w:rPr>
          <w:sz w:val="20"/>
        </w:rPr>
        <w:t>For NTN UE timing testing, it is suggested to define a reference orbit for the serving satellite, and the DL timing shall be adjusted according to the distance change between serving satellite and UE.</w:t>
      </w:r>
    </w:p>
    <w:p w:rsidR="00625D40" w:rsidRDefault="00625D40" w:rsidP="00D801D6">
      <w:pPr>
        <w:pStyle w:val="afa"/>
        <w:widowControl/>
        <w:numPr>
          <w:ilvl w:val="2"/>
          <w:numId w:val="48"/>
        </w:numPr>
        <w:overflowPunct w:val="0"/>
        <w:autoSpaceDE w:val="0"/>
        <w:autoSpaceDN w:val="0"/>
        <w:adjustRightInd w:val="0"/>
        <w:spacing w:before="0" w:after="120" w:line="240" w:lineRule="auto"/>
        <w:ind w:firstLineChars="0"/>
        <w:jc w:val="left"/>
        <w:textAlignment w:val="baseline"/>
        <w:rPr>
          <w:sz w:val="20"/>
        </w:rPr>
      </w:pPr>
      <w:r w:rsidRPr="00182225">
        <w:rPr>
          <w:sz w:val="20"/>
        </w:rPr>
        <w:t>For NTN UE timing test cases, the additional timing error for the translation from reference orbit to ephemeris information can be considered.</w:t>
      </w:r>
    </w:p>
    <w:p w:rsidR="00625D40" w:rsidRPr="00625D40" w:rsidRDefault="00625D40" w:rsidP="00625D40">
      <w:pPr>
        <w:spacing w:before="0" w:after="120"/>
        <w:jc w:val="left"/>
        <w:rPr>
          <w:sz w:val="20"/>
        </w:rPr>
      </w:pPr>
    </w:p>
    <w:p w:rsidR="00DB09AB" w:rsidRDefault="00DB6D06" w:rsidP="00DB09AB">
      <w:pPr>
        <w:spacing w:beforeLines="50" w:before="120" w:after="120"/>
        <w:jc w:val="left"/>
        <w:rPr>
          <w:sz w:val="20"/>
        </w:rPr>
      </w:pPr>
      <w:r>
        <w:rPr>
          <w:sz w:val="20"/>
        </w:rPr>
        <w:t>F</w:t>
      </w:r>
      <w:r>
        <w:rPr>
          <w:rFonts w:hint="eastAsia"/>
          <w:sz w:val="20"/>
        </w:rPr>
        <w:t xml:space="preserve">or option 1, we think it is reasonable </w:t>
      </w:r>
      <w:r w:rsidR="00682F6D">
        <w:rPr>
          <w:rFonts w:hint="eastAsia"/>
          <w:sz w:val="20"/>
        </w:rPr>
        <w:t xml:space="preserve">that </w:t>
      </w:r>
      <w:r>
        <w:rPr>
          <w:rFonts w:hint="eastAsia"/>
          <w:sz w:val="20"/>
        </w:rPr>
        <w:t xml:space="preserve">the </w:t>
      </w:r>
      <w:r w:rsidRPr="00DB09AB">
        <w:rPr>
          <w:sz w:val="18"/>
          <w:szCs w:val="20"/>
        </w:rPr>
        <w:t>N</w:t>
      </w:r>
      <w:r w:rsidRPr="00DB09AB">
        <w:rPr>
          <w:sz w:val="18"/>
          <w:szCs w:val="20"/>
          <w:vertAlign w:val="subscript"/>
        </w:rPr>
        <w:t>TA,UE-specific</w:t>
      </w:r>
      <w:r>
        <w:rPr>
          <w:rFonts w:hint="eastAsia"/>
          <w:sz w:val="20"/>
        </w:rPr>
        <w:t xml:space="preserve"> should </w:t>
      </w:r>
      <w:r w:rsidR="00DD6976">
        <w:rPr>
          <w:rFonts w:hint="eastAsia"/>
          <w:sz w:val="20"/>
        </w:rPr>
        <w:t>be calculated based on S3 + S4 instead of based on 2</w:t>
      </w:r>
      <w:r w:rsidR="00D72FDC" w:rsidRPr="00DB09AB">
        <w:rPr>
          <w:sz w:val="18"/>
          <w:szCs w:val="20"/>
        </w:rPr>
        <w:t>×</w:t>
      </w:r>
      <w:r w:rsidR="00DD6976">
        <w:rPr>
          <w:rFonts w:hint="eastAsia"/>
          <w:sz w:val="20"/>
        </w:rPr>
        <w:t>S3 due to satellite mobility</w:t>
      </w:r>
      <w:r w:rsidR="00EF3272">
        <w:rPr>
          <w:rFonts w:hint="eastAsia"/>
          <w:sz w:val="20"/>
        </w:rPr>
        <w:t>,</w:t>
      </w:r>
      <w:r w:rsidR="00DD6976">
        <w:rPr>
          <w:rFonts w:hint="eastAsia"/>
          <w:sz w:val="20"/>
        </w:rPr>
        <w:t xml:space="preserve"> and </w:t>
      </w:r>
      <w:r w:rsidR="00DD6976" w:rsidRPr="00EA4E6F">
        <w:rPr>
          <w:sz w:val="20"/>
        </w:rPr>
        <w:t>no error in the provided ephemeris information will account for UE error</w:t>
      </w:r>
      <w:r w:rsidR="00DD6976">
        <w:rPr>
          <w:rFonts w:hint="eastAsia"/>
          <w:sz w:val="20"/>
        </w:rPr>
        <w:t xml:space="preserve">. But </w:t>
      </w:r>
      <w:r w:rsidR="00DD6976" w:rsidRPr="00DD6976">
        <w:rPr>
          <w:sz w:val="20"/>
        </w:rPr>
        <w:t>a reference propagator model</w:t>
      </w:r>
      <w:r w:rsidR="00DD6976">
        <w:rPr>
          <w:rFonts w:hint="eastAsia"/>
          <w:sz w:val="20"/>
        </w:rPr>
        <w:t xml:space="preserve"> </w:t>
      </w:r>
      <w:r w:rsidR="00747428">
        <w:rPr>
          <w:rFonts w:hint="eastAsia"/>
          <w:sz w:val="20"/>
        </w:rPr>
        <w:t>is n</w:t>
      </w:r>
      <w:r w:rsidR="00DD6976">
        <w:rPr>
          <w:rFonts w:hint="eastAsia"/>
          <w:sz w:val="20"/>
        </w:rPr>
        <w:t>eed</w:t>
      </w:r>
      <w:r w:rsidR="00747428">
        <w:rPr>
          <w:rFonts w:hint="eastAsia"/>
          <w:sz w:val="20"/>
        </w:rPr>
        <w:t>ed</w:t>
      </w:r>
      <w:r w:rsidR="00DD6976">
        <w:rPr>
          <w:rFonts w:hint="eastAsia"/>
          <w:sz w:val="20"/>
        </w:rPr>
        <w:t xml:space="preserve"> for r</w:t>
      </w:r>
      <w:r w:rsidR="00DD6976" w:rsidRPr="00DD6976">
        <w:rPr>
          <w:sz w:val="20"/>
        </w:rPr>
        <w:t xml:space="preserve">eference timing </w:t>
      </w:r>
      <w:r w:rsidR="00EF3272">
        <w:rPr>
          <w:rFonts w:hint="eastAsia"/>
          <w:sz w:val="20"/>
        </w:rPr>
        <w:t>of</w:t>
      </w:r>
      <w:r w:rsidR="00DD6976" w:rsidRPr="00DD6976">
        <w:rPr>
          <w:sz w:val="20"/>
        </w:rPr>
        <w:t xml:space="preserve"> uplink transmission in test cases</w:t>
      </w:r>
      <w:r w:rsidR="00DD6976">
        <w:rPr>
          <w:rFonts w:hint="eastAsia"/>
          <w:sz w:val="20"/>
        </w:rPr>
        <w:t>. The satellite position should be calculated using m</w:t>
      </w:r>
      <w:r w:rsidR="00DD6976" w:rsidRPr="00DD6976">
        <w:rPr>
          <w:sz w:val="20"/>
        </w:rPr>
        <w:t>otion trajectory</w:t>
      </w:r>
      <w:r w:rsidR="00A61C21">
        <w:rPr>
          <w:rFonts w:hint="eastAsia"/>
          <w:sz w:val="20"/>
        </w:rPr>
        <w:t xml:space="preserve">, i.e. </w:t>
      </w:r>
      <w:r w:rsidR="00DD6976" w:rsidRPr="00DD6976">
        <w:rPr>
          <w:sz w:val="20"/>
        </w:rPr>
        <w:t>circular orbit</w:t>
      </w:r>
      <w:r w:rsidR="00A61C21">
        <w:rPr>
          <w:rFonts w:hint="eastAsia"/>
          <w:sz w:val="20"/>
        </w:rPr>
        <w:t xml:space="preserve"> of 600km</w:t>
      </w:r>
      <w:r w:rsidR="00A61C21" w:rsidRPr="00A61C21">
        <w:t xml:space="preserve"> </w:t>
      </w:r>
      <w:r w:rsidR="00A61C21" w:rsidRPr="00A61C21">
        <w:rPr>
          <w:sz w:val="20"/>
        </w:rPr>
        <w:t>Altitude</w:t>
      </w:r>
      <w:r w:rsidR="00A61C21">
        <w:rPr>
          <w:rFonts w:hint="eastAsia"/>
          <w:sz w:val="20"/>
        </w:rPr>
        <w:t xml:space="preserve"> for non-GSO</w:t>
      </w:r>
      <w:r w:rsidR="008A7E14">
        <w:rPr>
          <w:rFonts w:hint="eastAsia"/>
          <w:sz w:val="20"/>
        </w:rPr>
        <w:t>, with no error</w:t>
      </w:r>
      <w:r w:rsidR="00A61C21">
        <w:rPr>
          <w:rFonts w:hint="eastAsia"/>
          <w:sz w:val="20"/>
        </w:rPr>
        <w:t>.</w:t>
      </w:r>
      <w:r w:rsidR="006B17F6">
        <w:rPr>
          <w:rFonts w:hint="eastAsia"/>
          <w:sz w:val="20"/>
        </w:rPr>
        <w:t xml:space="preserve"> </w:t>
      </w:r>
      <w:r w:rsidR="006B17F6">
        <w:rPr>
          <w:sz w:val="20"/>
        </w:rPr>
        <w:t>H</w:t>
      </w:r>
      <w:r w:rsidR="006B17F6">
        <w:rPr>
          <w:rFonts w:hint="eastAsia"/>
          <w:sz w:val="20"/>
        </w:rPr>
        <w:t xml:space="preserve">ere T3 </w:t>
      </w:r>
      <w:r w:rsidR="006B17F6">
        <w:rPr>
          <w:sz w:val="20"/>
        </w:rPr>
        <w:t>–</w:t>
      </w:r>
      <w:r w:rsidR="006B17F6">
        <w:rPr>
          <w:rFonts w:hint="eastAsia"/>
          <w:sz w:val="20"/>
        </w:rPr>
        <w:t xml:space="preserve"> T4 is feed</w:t>
      </w:r>
      <w:r w:rsidR="00EF3272">
        <w:rPr>
          <w:rFonts w:hint="eastAsia"/>
          <w:sz w:val="20"/>
        </w:rPr>
        <w:t>er</w:t>
      </w:r>
      <w:r w:rsidR="006B17F6">
        <w:rPr>
          <w:rFonts w:hint="eastAsia"/>
          <w:sz w:val="20"/>
        </w:rPr>
        <w:t xml:space="preserve"> link </w:t>
      </w:r>
      <w:r w:rsidR="00D72FDC">
        <w:rPr>
          <w:sz w:val="20"/>
        </w:rPr>
        <w:t>propagation</w:t>
      </w:r>
      <w:r w:rsidR="006B17F6">
        <w:rPr>
          <w:rFonts w:hint="eastAsia"/>
          <w:sz w:val="20"/>
        </w:rPr>
        <w:t xml:space="preserve"> delay, </w:t>
      </w:r>
      <w:r w:rsidR="00EB384C">
        <w:rPr>
          <w:rFonts w:hint="eastAsia"/>
          <w:sz w:val="20"/>
        </w:rPr>
        <w:t xml:space="preserve">and </w:t>
      </w:r>
      <w:r w:rsidR="00D72FDC">
        <w:rPr>
          <w:rFonts w:hint="eastAsia"/>
          <w:sz w:val="20"/>
        </w:rPr>
        <w:t>UE can</w:t>
      </w:r>
      <w:r w:rsidR="00D72FDC">
        <w:rPr>
          <w:sz w:val="20"/>
        </w:rPr>
        <w:t>’</w:t>
      </w:r>
      <w:r w:rsidR="00D72FDC">
        <w:rPr>
          <w:rFonts w:hint="eastAsia"/>
          <w:sz w:val="20"/>
        </w:rPr>
        <w:t xml:space="preserve">t know it. </w:t>
      </w:r>
      <w:r w:rsidR="00D72FDC">
        <w:rPr>
          <w:sz w:val="20"/>
        </w:rPr>
        <w:t>T</w:t>
      </w:r>
      <w:r w:rsidR="00D72FDC">
        <w:rPr>
          <w:rFonts w:hint="eastAsia"/>
          <w:sz w:val="20"/>
        </w:rPr>
        <w:t xml:space="preserve">he UE only forecast satellite position with time of </w:t>
      </w:r>
      <w:r w:rsidR="00D72FDC" w:rsidRPr="00DB09AB">
        <w:rPr>
          <w:sz w:val="18"/>
          <w:szCs w:val="20"/>
        </w:rPr>
        <w:t>N</w:t>
      </w:r>
      <w:r w:rsidR="00D72FDC" w:rsidRPr="00DB09AB">
        <w:rPr>
          <w:sz w:val="18"/>
          <w:szCs w:val="20"/>
          <w:vertAlign w:val="subscript"/>
        </w:rPr>
        <w:t>TA,common</w:t>
      </w:r>
      <w:r w:rsidR="00D72FDC" w:rsidRPr="00DB09AB">
        <w:rPr>
          <w:sz w:val="18"/>
          <w:szCs w:val="20"/>
        </w:rPr>
        <w:t>×T</w:t>
      </w:r>
      <w:r w:rsidR="00D72FDC" w:rsidRPr="00C62E30">
        <w:rPr>
          <w:sz w:val="18"/>
          <w:szCs w:val="20"/>
          <w:vertAlign w:val="subscript"/>
        </w:rPr>
        <w:t>c</w:t>
      </w:r>
      <w:r w:rsidR="00D72FDC">
        <w:rPr>
          <w:rFonts w:hint="eastAsia"/>
          <w:sz w:val="20"/>
        </w:rPr>
        <w:t>.</w:t>
      </w:r>
    </w:p>
    <w:p w:rsidR="00DB09AB" w:rsidRDefault="00987C8A" w:rsidP="001606B6">
      <w:pPr>
        <w:spacing w:before="0" w:after="120"/>
        <w:jc w:val="left"/>
        <w:rPr>
          <w:sz w:val="20"/>
        </w:rPr>
      </w:pPr>
      <w:r>
        <w:rPr>
          <w:sz w:val="20"/>
        </w:rPr>
        <w:t>F</w:t>
      </w:r>
      <w:r>
        <w:rPr>
          <w:rFonts w:hint="eastAsia"/>
          <w:sz w:val="20"/>
        </w:rPr>
        <w:t xml:space="preserve">or option 2, </w:t>
      </w:r>
      <w:r w:rsidR="0004418A">
        <w:rPr>
          <w:rFonts w:hint="eastAsia"/>
          <w:sz w:val="20"/>
        </w:rPr>
        <w:t xml:space="preserve">we give the reference timing of uplink transmission in the test cases. </w:t>
      </w:r>
      <w:r w:rsidR="0004418A">
        <w:rPr>
          <w:sz w:val="20"/>
        </w:rPr>
        <w:t>A</w:t>
      </w:r>
      <w:r w:rsidR="0004418A">
        <w:rPr>
          <w:rFonts w:hint="eastAsia"/>
          <w:sz w:val="20"/>
        </w:rPr>
        <w:t>nd</w:t>
      </w:r>
      <w:r>
        <w:rPr>
          <w:rFonts w:hint="eastAsia"/>
          <w:sz w:val="20"/>
        </w:rPr>
        <w:t xml:space="preserve"> the reference time</w:t>
      </w:r>
      <w:r w:rsidRPr="00987C8A">
        <w:rPr>
          <w:sz w:val="20"/>
        </w:rPr>
        <w:t xml:space="preserve"> </w:t>
      </w:r>
      <w:r>
        <w:rPr>
          <w:rFonts w:hint="eastAsia"/>
          <w:sz w:val="20"/>
        </w:rPr>
        <w:t xml:space="preserve">should not involve </w:t>
      </w:r>
      <w:r w:rsidRPr="00987C8A">
        <w:rPr>
          <w:sz w:val="20"/>
        </w:rPr>
        <w:t>UE GNSS estimation error and satellite positioning error from UE calculation</w:t>
      </w:r>
      <w:r>
        <w:rPr>
          <w:rFonts w:hint="eastAsia"/>
          <w:sz w:val="20"/>
        </w:rPr>
        <w:t xml:space="preserve"> for </w:t>
      </w:r>
      <w:r w:rsidRPr="00987C8A">
        <w:rPr>
          <w:sz w:val="20"/>
        </w:rPr>
        <w:t>N</w:t>
      </w:r>
      <w:r w:rsidRPr="00987C8A">
        <w:rPr>
          <w:sz w:val="20"/>
          <w:vertAlign w:val="subscript"/>
        </w:rPr>
        <w:t>TA,common</w:t>
      </w:r>
      <w:r w:rsidRPr="00987C8A">
        <w:rPr>
          <w:sz w:val="20"/>
        </w:rPr>
        <w:t xml:space="preserve"> and N</w:t>
      </w:r>
      <w:r w:rsidRPr="00987C8A">
        <w:rPr>
          <w:sz w:val="20"/>
          <w:vertAlign w:val="subscript"/>
        </w:rPr>
        <w:t>TA,UE-specific</w:t>
      </w:r>
      <w:r>
        <w:rPr>
          <w:rFonts w:hint="eastAsia"/>
          <w:sz w:val="20"/>
        </w:rPr>
        <w:t>.</w:t>
      </w:r>
      <w:r w:rsidRPr="00987C8A">
        <w:rPr>
          <w:sz w:val="20"/>
        </w:rPr>
        <w:t xml:space="preserve"> </w:t>
      </w:r>
      <w:r>
        <w:rPr>
          <w:rFonts w:hint="eastAsia"/>
          <w:sz w:val="20"/>
        </w:rPr>
        <w:t>C</w:t>
      </w:r>
      <w:r w:rsidRPr="00987C8A">
        <w:rPr>
          <w:sz w:val="20"/>
        </w:rPr>
        <w:t>larification</w:t>
      </w:r>
      <w:r>
        <w:rPr>
          <w:rFonts w:hint="eastAsia"/>
          <w:sz w:val="20"/>
        </w:rPr>
        <w:t xml:space="preserve"> for this point can be involved in test case. But the reference time should not include </w:t>
      </w:r>
      <w:r w:rsidRPr="00987C8A">
        <w:rPr>
          <w:sz w:val="20"/>
        </w:rPr>
        <w:t>T</w:t>
      </w:r>
      <w:r w:rsidRPr="00987C8A">
        <w:rPr>
          <w:sz w:val="20"/>
          <w:vertAlign w:val="subscript"/>
        </w:rPr>
        <w:t>e_NTN</w:t>
      </w:r>
      <w:r w:rsidR="00EC5AB6">
        <w:rPr>
          <w:rFonts w:hint="eastAsia"/>
          <w:sz w:val="20"/>
        </w:rPr>
        <w:t>,</w:t>
      </w:r>
      <w:r>
        <w:rPr>
          <w:rFonts w:hint="eastAsia"/>
          <w:sz w:val="20"/>
        </w:rPr>
        <w:t xml:space="preserve"> </w:t>
      </w:r>
      <w:r w:rsidR="00EC5AB6">
        <w:rPr>
          <w:rFonts w:hint="eastAsia"/>
          <w:sz w:val="20"/>
        </w:rPr>
        <w:t xml:space="preserve">and S3/S4 </w:t>
      </w:r>
      <w:r w:rsidR="00EC5AB6" w:rsidRPr="00EC5AB6">
        <w:rPr>
          <w:sz w:val="20"/>
        </w:rPr>
        <w:t>refer to</w:t>
      </w:r>
      <w:r w:rsidR="00EC5AB6" w:rsidRPr="00EC5AB6">
        <w:rPr>
          <w:rFonts w:hint="eastAsia"/>
          <w:sz w:val="20"/>
        </w:rPr>
        <w:t xml:space="preserve"> </w:t>
      </w:r>
      <w:r w:rsidR="00EC5AB6">
        <w:rPr>
          <w:rFonts w:hint="eastAsia"/>
          <w:sz w:val="20"/>
        </w:rPr>
        <w:t xml:space="preserve">option </w:t>
      </w:r>
      <w:r w:rsidR="001F2CC4">
        <w:rPr>
          <w:rFonts w:hint="eastAsia"/>
          <w:sz w:val="20"/>
        </w:rPr>
        <w:t xml:space="preserve">1 </w:t>
      </w:r>
      <w:r w:rsidR="00EC5AB6">
        <w:rPr>
          <w:rFonts w:hint="eastAsia"/>
          <w:sz w:val="20"/>
        </w:rPr>
        <w:t xml:space="preserve">should be considered for </w:t>
      </w:r>
      <w:r w:rsidR="00EC5AB6" w:rsidRPr="00987C8A">
        <w:rPr>
          <w:sz w:val="20"/>
        </w:rPr>
        <w:t>N</w:t>
      </w:r>
      <w:r w:rsidR="00EC5AB6" w:rsidRPr="00987C8A">
        <w:rPr>
          <w:sz w:val="20"/>
          <w:vertAlign w:val="subscript"/>
        </w:rPr>
        <w:t>TA,UE-specific</w:t>
      </w:r>
      <w:r w:rsidR="00EC5AB6">
        <w:rPr>
          <w:rFonts w:hint="eastAsia"/>
          <w:sz w:val="20"/>
        </w:rPr>
        <w:t>.</w:t>
      </w:r>
    </w:p>
    <w:p w:rsidR="00EC5AB6" w:rsidRDefault="001F2CC4" w:rsidP="001606B6">
      <w:pPr>
        <w:spacing w:before="0" w:after="120"/>
        <w:jc w:val="left"/>
        <w:rPr>
          <w:sz w:val="20"/>
        </w:rPr>
      </w:pPr>
      <w:r>
        <w:rPr>
          <w:sz w:val="20"/>
        </w:rPr>
        <w:t>F</w:t>
      </w:r>
      <w:r>
        <w:rPr>
          <w:rFonts w:hint="eastAsia"/>
          <w:sz w:val="20"/>
        </w:rPr>
        <w:t xml:space="preserve">or option 3, we agree </w:t>
      </w:r>
      <w:r w:rsidR="009E13A4">
        <w:rPr>
          <w:rFonts w:hint="eastAsia"/>
          <w:sz w:val="20"/>
        </w:rPr>
        <w:t xml:space="preserve">it </w:t>
      </w:r>
      <w:r>
        <w:rPr>
          <w:rFonts w:hint="eastAsia"/>
          <w:sz w:val="20"/>
        </w:rPr>
        <w:t xml:space="preserve">basically, but </w:t>
      </w:r>
      <w:r w:rsidR="009E13A4">
        <w:rPr>
          <w:rFonts w:hint="eastAsia"/>
          <w:sz w:val="20"/>
        </w:rPr>
        <w:t>need some details as option 2</w:t>
      </w:r>
      <w:r>
        <w:rPr>
          <w:rFonts w:hint="eastAsia"/>
          <w:sz w:val="20"/>
        </w:rPr>
        <w:t>.</w:t>
      </w:r>
    </w:p>
    <w:p w:rsidR="001F2CC4" w:rsidRDefault="00D72FDC" w:rsidP="001606B6">
      <w:pPr>
        <w:spacing w:before="0" w:after="120"/>
        <w:jc w:val="left"/>
        <w:rPr>
          <w:sz w:val="20"/>
        </w:rPr>
      </w:pPr>
      <w:r>
        <w:rPr>
          <w:sz w:val="20"/>
        </w:rPr>
        <w:t>S</w:t>
      </w:r>
      <w:r>
        <w:rPr>
          <w:rFonts w:hint="eastAsia"/>
          <w:sz w:val="20"/>
        </w:rPr>
        <w:t>o we have</w:t>
      </w:r>
      <w:r w:rsidR="000955A7">
        <w:rPr>
          <w:rFonts w:hint="eastAsia"/>
          <w:sz w:val="20"/>
        </w:rPr>
        <w:t xml:space="preserve"> the</w:t>
      </w:r>
      <w:r>
        <w:rPr>
          <w:rFonts w:hint="eastAsia"/>
          <w:sz w:val="20"/>
        </w:rPr>
        <w:t xml:space="preserve"> following proposal for this issue.</w:t>
      </w:r>
    </w:p>
    <w:p w:rsidR="00D72FDC" w:rsidRPr="00D72FDC" w:rsidRDefault="00D72FDC" w:rsidP="001606B6">
      <w:pPr>
        <w:spacing w:before="0" w:after="120"/>
        <w:jc w:val="left"/>
        <w:rPr>
          <w:b/>
          <w:sz w:val="20"/>
        </w:rPr>
      </w:pPr>
      <w:r w:rsidRPr="00D72FDC">
        <w:rPr>
          <w:rFonts w:hint="eastAsia"/>
          <w:b/>
          <w:sz w:val="20"/>
        </w:rPr>
        <w:t xml:space="preserve">Proposal </w:t>
      </w:r>
      <w:r w:rsidR="00401D17">
        <w:rPr>
          <w:rFonts w:hint="eastAsia"/>
          <w:b/>
          <w:sz w:val="20"/>
        </w:rPr>
        <w:t>1</w:t>
      </w:r>
      <w:r w:rsidRPr="00D72FDC">
        <w:rPr>
          <w:rFonts w:hint="eastAsia"/>
          <w:b/>
          <w:sz w:val="20"/>
        </w:rPr>
        <w:t xml:space="preserve">: The test requirement for UE initial transmit timing is </w:t>
      </w:r>
      <w:r w:rsidRPr="00D72FDC">
        <w:rPr>
          <w:b/>
          <w:sz w:val="20"/>
        </w:rPr>
        <w:t>T</w:t>
      </w:r>
      <w:r w:rsidRPr="00D72FDC">
        <w:rPr>
          <w:b/>
          <w:sz w:val="20"/>
          <w:vertAlign w:val="subscript"/>
        </w:rPr>
        <w:t>e_NTN</w:t>
      </w:r>
      <w:r w:rsidRPr="00D72FDC">
        <w:rPr>
          <w:rFonts w:hint="eastAsia"/>
          <w:b/>
          <w:sz w:val="20"/>
        </w:rPr>
        <w:t xml:space="preserve">, and </w:t>
      </w:r>
      <w:r w:rsidRPr="00D72FDC">
        <w:rPr>
          <w:b/>
          <w:sz w:val="20"/>
        </w:rPr>
        <w:t>Reference timing for uplink transmission in test cases</w:t>
      </w:r>
      <w:r w:rsidRPr="00D72FDC">
        <w:rPr>
          <w:rFonts w:hint="eastAsia"/>
          <w:b/>
          <w:sz w:val="20"/>
        </w:rPr>
        <w:t xml:space="preserve"> is </w:t>
      </w:r>
      <w:r w:rsidRPr="00D72FDC">
        <w:rPr>
          <w:b/>
          <w:sz w:val="20"/>
        </w:rPr>
        <w:t>(N</w:t>
      </w:r>
      <w:r w:rsidRPr="00D72FDC">
        <w:rPr>
          <w:b/>
          <w:sz w:val="20"/>
          <w:vertAlign w:val="subscript"/>
        </w:rPr>
        <w:t>TA</w:t>
      </w:r>
      <w:r w:rsidRPr="00D72FDC">
        <w:rPr>
          <w:b/>
          <w:sz w:val="20"/>
        </w:rPr>
        <w:t xml:space="preserve"> + N</w:t>
      </w:r>
      <w:r w:rsidRPr="00D72FDC">
        <w:rPr>
          <w:b/>
          <w:sz w:val="20"/>
          <w:vertAlign w:val="subscript"/>
        </w:rPr>
        <w:t>TA_offset</w:t>
      </w:r>
      <w:r w:rsidRPr="00D72FDC">
        <w:rPr>
          <w:b/>
          <w:sz w:val="20"/>
        </w:rPr>
        <w:t xml:space="preserve"> + N</w:t>
      </w:r>
      <w:r w:rsidRPr="00D72FDC">
        <w:rPr>
          <w:b/>
          <w:sz w:val="20"/>
          <w:vertAlign w:val="subscript"/>
        </w:rPr>
        <w:t>TA,common</w:t>
      </w:r>
      <w:r w:rsidRPr="00D72FDC">
        <w:rPr>
          <w:b/>
          <w:sz w:val="20"/>
        </w:rPr>
        <w:t xml:space="preserve"> + N</w:t>
      </w:r>
      <w:r w:rsidRPr="00D72FDC">
        <w:rPr>
          <w:b/>
          <w:sz w:val="20"/>
          <w:vertAlign w:val="subscript"/>
        </w:rPr>
        <w:t>TA,UE-specific</w:t>
      </w:r>
      <w:r w:rsidRPr="00D72FDC">
        <w:rPr>
          <w:b/>
          <w:sz w:val="20"/>
        </w:rPr>
        <w:t>) ×T</w:t>
      </w:r>
      <w:r w:rsidRPr="00D72FDC">
        <w:rPr>
          <w:b/>
          <w:sz w:val="20"/>
          <w:vertAlign w:val="subscript"/>
        </w:rPr>
        <w:t>c</w:t>
      </w:r>
      <w:r w:rsidRPr="00D72FDC">
        <w:rPr>
          <w:rFonts w:hint="eastAsia"/>
          <w:b/>
          <w:sz w:val="20"/>
        </w:rPr>
        <w:t>, here</w:t>
      </w:r>
    </w:p>
    <w:p w:rsidR="000A580B" w:rsidRDefault="00D72FDC" w:rsidP="00D72FDC">
      <w:pPr>
        <w:spacing w:before="0" w:after="120"/>
        <w:ind w:leftChars="100" w:left="210"/>
        <w:jc w:val="left"/>
        <w:rPr>
          <w:b/>
          <w:sz w:val="20"/>
        </w:rPr>
      </w:pPr>
      <w:r w:rsidRPr="00D72FDC">
        <w:rPr>
          <w:rFonts w:hint="eastAsia"/>
          <w:b/>
          <w:sz w:val="20"/>
        </w:rPr>
        <w:lastRenderedPageBreak/>
        <w:t xml:space="preserve">-  </w:t>
      </w:r>
      <w:r w:rsidR="000A580B">
        <w:rPr>
          <w:rFonts w:hint="eastAsia"/>
          <w:b/>
          <w:sz w:val="20"/>
        </w:rPr>
        <w:t>T</w:t>
      </w:r>
      <w:r w:rsidR="000A580B" w:rsidRPr="000A580B">
        <w:rPr>
          <w:b/>
          <w:sz w:val="20"/>
        </w:rPr>
        <w:t>he DL timing shall be adjusted according to the distance change between serving satellite and UE</w:t>
      </w:r>
      <w:r w:rsidR="000A580B">
        <w:rPr>
          <w:rFonts w:hint="eastAsia"/>
          <w:b/>
          <w:sz w:val="20"/>
        </w:rPr>
        <w:t xml:space="preserve"> based on </w:t>
      </w:r>
      <w:r w:rsidR="000A580B" w:rsidRPr="000A580B">
        <w:rPr>
          <w:b/>
          <w:sz w:val="20"/>
        </w:rPr>
        <w:t>a reference orbit for the serving satellite</w:t>
      </w:r>
      <w:r w:rsidR="000A580B">
        <w:rPr>
          <w:rFonts w:hint="eastAsia"/>
          <w:b/>
          <w:sz w:val="20"/>
        </w:rPr>
        <w:t>.</w:t>
      </w:r>
    </w:p>
    <w:p w:rsidR="00D72FDC" w:rsidRDefault="000A580B" w:rsidP="00D72FDC">
      <w:pPr>
        <w:spacing w:before="0" w:after="120"/>
        <w:ind w:leftChars="100" w:left="210"/>
        <w:jc w:val="left"/>
        <w:rPr>
          <w:b/>
          <w:sz w:val="20"/>
        </w:rPr>
      </w:pPr>
      <w:r>
        <w:rPr>
          <w:rFonts w:hint="eastAsia"/>
          <w:b/>
          <w:sz w:val="20"/>
        </w:rPr>
        <w:t xml:space="preserve">-  </w:t>
      </w:r>
      <w:r w:rsidRPr="00D72FDC">
        <w:rPr>
          <w:b/>
          <w:sz w:val="20"/>
        </w:rPr>
        <w:t>N</w:t>
      </w:r>
      <w:r w:rsidRPr="00D72FDC">
        <w:rPr>
          <w:b/>
          <w:sz w:val="20"/>
          <w:vertAlign w:val="subscript"/>
        </w:rPr>
        <w:t>TA,common</w:t>
      </w:r>
      <w:r w:rsidRPr="00D72FDC">
        <w:rPr>
          <w:b/>
          <w:sz w:val="20"/>
        </w:rPr>
        <w:t xml:space="preserve"> </w:t>
      </w:r>
      <w:r>
        <w:rPr>
          <w:rFonts w:hint="eastAsia"/>
          <w:b/>
          <w:sz w:val="20"/>
        </w:rPr>
        <w:t>is t</w:t>
      </w:r>
      <w:r w:rsidRPr="000A580B">
        <w:rPr>
          <w:b/>
          <w:sz w:val="20"/>
        </w:rPr>
        <w:t>he common TA for reference timing</w:t>
      </w:r>
      <w:r w:rsidR="00351220">
        <w:rPr>
          <w:rFonts w:hint="eastAsia"/>
          <w:b/>
          <w:sz w:val="20"/>
        </w:rPr>
        <w:t xml:space="preserve"> which</w:t>
      </w:r>
      <w:r w:rsidRPr="000A580B">
        <w:rPr>
          <w:b/>
          <w:sz w:val="20"/>
        </w:rPr>
        <w:t xml:space="preserve"> is calculated based on the definition in TS38.211.</w:t>
      </w:r>
    </w:p>
    <w:p w:rsidR="00C62E30" w:rsidRDefault="000A580B" w:rsidP="00D72FDC">
      <w:pPr>
        <w:spacing w:before="0" w:after="120"/>
        <w:ind w:leftChars="100" w:left="210"/>
        <w:jc w:val="left"/>
        <w:rPr>
          <w:b/>
          <w:sz w:val="20"/>
        </w:rPr>
      </w:pPr>
      <w:r>
        <w:rPr>
          <w:rFonts w:hint="eastAsia"/>
          <w:b/>
          <w:sz w:val="20"/>
        </w:rPr>
        <w:t xml:space="preserve">-  </w:t>
      </w:r>
      <w:r w:rsidRPr="00D72FDC">
        <w:rPr>
          <w:b/>
          <w:sz w:val="20"/>
        </w:rPr>
        <w:t>N</w:t>
      </w:r>
      <w:r w:rsidRPr="00D72FDC">
        <w:rPr>
          <w:b/>
          <w:sz w:val="20"/>
          <w:vertAlign w:val="subscript"/>
        </w:rPr>
        <w:t>TA,UE-specific</w:t>
      </w:r>
      <w:r>
        <w:rPr>
          <w:rFonts w:hint="eastAsia"/>
          <w:b/>
          <w:sz w:val="20"/>
        </w:rPr>
        <w:t xml:space="preserve"> is t</w:t>
      </w:r>
      <w:r w:rsidRPr="000A580B">
        <w:rPr>
          <w:b/>
          <w:sz w:val="20"/>
        </w:rPr>
        <w:t>he UE specific TA for reference timing derived from the sat</w:t>
      </w:r>
      <w:r>
        <w:rPr>
          <w:b/>
          <w:sz w:val="20"/>
        </w:rPr>
        <w:t>ellite location and UE location</w:t>
      </w:r>
      <w:r w:rsidR="00C62E30">
        <w:rPr>
          <w:rFonts w:hint="eastAsia"/>
          <w:b/>
          <w:sz w:val="20"/>
        </w:rPr>
        <w:t>, and equal to (</w:t>
      </w:r>
      <w:r w:rsidR="00571340">
        <w:rPr>
          <w:rFonts w:hint="eastAsia"/>
          <w:b/>
          <w:sz w:val="20"/>
        </w:rPr>
        <w:t>D</w:t>
      </w:r>
      <w:r w:rsidR="00C62E30">
        <w:rPr>
          <w:rFonts w:hint="eastAsia"/>
          <w:b/>
          <w:sz w:val="20"/>
        </w:rPr>
        <w:t xml:space="preserve">1 + </w:t>
      </w:r>
      <w:r w:rsidR="00571340">
        <w:rPr>
          <w:rFonts w:hint="eastAsia"/>
          <w:b/>
          <w:sz w:val="20"/>
        </w:rPr>
        <w:t>D</w:t>
      </w:r>
      <w:r w:rsidR="00C62E30">
        <w:rPr>
          <w:rFonts w:hint="eastAsia"/>
          <w:b/>
          <w:sz w:val="20"/>
        </w:rPr>
        <w:t>2) / (c</w:t>
      </w:r>
      <w:r w:rsidR="00C62E30" w:rsidRPr="00C62E30">
        <w:rPr>
          <w:rFonts w:hint="eastAsia"/>
          <w:b/>
          <w:sz w:val="20"/>
        </w:rPr>
        <w:t>×</w:t>
      </w:r>
      <w:r w:rsidR="00C62E30" w:rsidRPr="00C62E30">
        <w:rPr>
          <w:b/>
          <w:sz w:val="20"/>
        </w:rPr>
        <w:t>T</w:t>
      </w:r>
      <w:r w:rsidR="00C62E30" w:rsidRPr="00C62E30">
        <w:rPr>
          <w:b/>
          <w:sz w:val="20"/>
          <w:vertAlign w:val="subscript"/>
        </w:rPr>
        <w:t>c</w:t>
      </w:r>
      <w:r w:rsidR="00C62E30">
        <w:rPr>
          <w:rFonts w:hint="eastAsia"/>
          <w:b/>
          <w:sz w:val="20"/>
        </w:rPr>
        <w:t>) .</w:t>
      </w:r>
    </w:p>
    <w:p w:rsidR="00571340" w:rsidRDefault="00571340" w:rsidP="00571340">
      <w:pPr>
        <w:spacing w:before="0" w:after="120"/>
        <w:ind w:leftChars="200" w:left="420"/>
        <w:jc w:val="left"/>
        <w:rPr>
          <w:b/>
          <w:sz w:val="20"/>
        </w:rPr>
      </w:pPr>
      <w:r>
        <w:rPr>
          <w:rFonts w:hint="eastAsia"/>
          <w:b/>
          <w:sz w:val="20"/>
        </w:rPr>
        <w:t xml:space="preserve">-  D1 is </w:t>
      </w:r>
      <w:r w:rsidR="00AB661F">
        <w:rPr>
          <w:rFonts w:hint="eastAsia"/>
          <w:b/>
          <w:sz w:val="20"/>
        </w:rPr>
        <w:t xml:space="preserve">the </w:t>
      </w:r>
      <w:r>
        <w:rPr>
          <w:b/>
          <w:sz w:val="20"/>
        </w:rPr>
        <w:t>distance</w:t>
      </w:r>
      <w:r>
        <w:rPr>
          <w:rFonts w:hint="eastAsia"/>
          <w:b/>
          <w:sz w:val="20"/>
        </w:rPr>
        <w:t xml:space="preserve"> between UE and satellite </w:t>
      </w:r>
      <w:r w:rsidR="00024989">
        <w:rPr>
          <w:rFonts w:hint="eastAsia"/>
          <w:b/>
          <w:sz w:val="20"/>
        </w:rPr>
        <w:t xml:space="preserve">when </w:t>
      </w:r>
      <w:r w:rsidR="00C62E30">
        <w:rPr>
          <w:rFonts w:hint="eastAsia"/>
          <w:b/>
          <w:sz w:val="20"/>
        </w:rPr>
        <w:t>receiving the UE transmit signal</w:t>
      </w:r>
      <w:r>
        <w:rPr>
          <w:rFonts w:hint="eastAsia"/>
          <w:b/>
          <w:sz w:val="20"/>
        </w:rPr>
        <w:t xml:space="preserve"> slot</w:t>
      </w:r>
      <w:r w:rsidR="000A580B">
        <w:rPr>
          <w:rFonts w:hint="eastAsia"/>
          <w:b/>
          <w:sz w:val="20"/>
        </w:rPr>
        <w:t>.</w:t>
      </w:r>
    </w:p>
    <w:p w:rsidR="000A580B" w:rsidRDefault="00571340" w:rsidP="00571340">
      <w:pPr>
        <w:spacing w:before="0" w:after="120"/>
        <w:ind w:leftChars="200" w:left="420"/>
        <w:jc w:val="left"/>
        <w:rPr>
          <w:b/>
          <w:sz w:val="20"/>
        </w:rPr>
      </w:pPr>
      <w:r>
        <w:rPr>
          <w:rFonts w:hint="eastAsia"/>
          <w:b/>
          <w:sz w:val="20"/>
        </w:rPr>
        <w:t xml:space="preserve">- </w:t>
      </w:r>
      <w:r w:rsidR="000A580B">
        <w:rPr>
          <w:rFonts w:hint="eastAsia"/>
          <w:b/>
          <w:sz w:val="20"/>
        </w:rPr>
        <w:t xml:space="preserve"> </w:t>
      </w:r>
      <w:r>
        <w:rPr>
          <w:rFonts w:hint="eastAsia"/>
          <w:b/>
          <w:sz w:val="20"/>
        </w:rPr>
        <w:t xml:space="preserve">D2 is </w:t>
      </w:r>
      <w:r w:rsidR="00AB661F">
        <w:rPr>
          <w:rFonts w:hint="eastAsia"/>
          <w:b/>
          <w:sz w:val="20"/>
        </w:rPr>
        <w:t xml:space="preserve">the </w:t>
      </w:r>
      <w:r>
        <w:rPr>
          <w:b/>
          <w:sz w:val="20"/>
        </w:rPr>
        <w:t>distance</w:t>
      </w:r>
      <w:r>
        <w:rPr>
          <w:rFonts w:hint="eastAsia"/>
          <w:b/>
          <w:sz w:val="20"/>
        </w:rPr>
        <w:t xml:space="preserve"> between UE and satellite </w:t>
      </w:r>
      <w:r w:rsidR="00024989">
        <w:rPr>
          <w:rFonts w:hint="eastAsia"/>
          <w:b/>
          <w:sz w:val="20"/>
        </w:rPr>
        <w:t>when at</w:t>
      </w:r>
      <w:r w:rsidR="00567B3E">
        <w:rPr>
          <w:rFonts w:hint="eastAsia"/>
          <w:b/>
          <w:sz w:val="20"/>
        </w:rPr>
        <w:t xml:space="preserve"> time of</w:t>
      </w:r>
      <w:r>
        <w:rPr>
          <w:rFonts w:hint="eastAsia"/>
          <w:b/>
          <w:sz w:val="20"/>
        </w:rPr>
        <w:t xml:space="preserve"> </w:t>
      </w:r>
      <w:r w:rsidRPr="00D72FDC">
        <w:rPr>
          <w:b/>
          <w:sz w:val="20"/>
        </w:rPr>
        <w:t>N</w:t>
      </w:r>
      <w:r w:rsidRPr="00D72FDC">
        <w:rPr>
          <w:b/>
          <w:sz w:val="20"/>
          <w:vertAlign w:val="subscript"/>
        </w:rPr>
        <w:t>TA,common</w:t>
      </w:r>
      <w:r w:rsidR="00024989" w:rsidRPr="00C62E30">
        <w:rPr>
          <w:rFonts w:hint="eastAsia"/>
          <w:b/>
          <w:sz w:val="20"/>
        </w:rPr>
        <w:t>×</w:t>
      </w:r>
      <w:r w:rsidR="00024989" w:rsidRPr="00C62E30">
        <w:rPr>
          <w:b/>
          <w:sz w:val="20"/>
        </w:rPr>
        <w:t>T</w:t>
      </w:r>
      <w:r w:rsidR="00024989" w:rsidRPr="00C62E30">
        <w:rPr>
          <w:b/>
          <w:sz w:val="20"/>
          <w:vertAlign w:val="subscript"/>
        </w:rPr>
        <w:t>c</w:t>
      </w:r>
      <w:r w:rsidR="00024989">
        <w:rPr>
          <w:rFonts w:hint="eastAsia"/>
          <w:b/>
          <w:sz w:val="20"/>
        </w:rPr>
        <w:t xml:space="preserve"> </w:t>
      </w:r>
      <w:r>
        <w:rPr>
          <w:rFonts w:hint="eastAsia"/>
          <w:b/>
          <w:sz w:val="20"/>
        </w:rPr>
        <w:t xml:space="preserve">after </w:t>
      </w:r>
      <w:r w:rsidR="00024989">
        <w:rPr>
          <w:rFonts w:hint="eastAsia"/>
          <w:b/>
          <w:sz w:val="20"/>
        </w:rPr>
        <w:t>receiving the UE transmit signal slot</w:t>
      </w:r>
      <w:r>
        <w:rPr>
          <w:rFonts w:hint="eastAsia"/>
          <w:b/>
          <w:sz w:val="20"/>
        </w:rPr>
        <w:t>.</w:t>
      </w:r>
    </w:p>
    <w:p w:rsidR="00EE7B7A" w:rsidRPr="00FC157D" w:rsidRDefault="00EE7B7A" w:rsidP="001606B6">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0D77A4">
        <w:rPr>
          <w:rFonts w:hint="eastAsia"/>
          <w:sz w:val="20"/>
        </w:rPr>
        <w:t xml:space="preserve">the </w:t>
      </w:r>
      <w:r w:rsidR="00F256BF" w:rsidRPr="00F256BF">
        <w:rPr>
          <w:sz w:val="20"/>
        </w:rPr>
        <w:t>configuration of NTN assistance information parameters for RRM test cases</w:t>
      </w:r>
      <w:r w:rsidR="00F256BF">
        <w:rPr>
          <w:rFonts w:hint="eastAsia"/>
          <w:sz w:val="20"/>
        </w:rPr>
        <w:t xml:space="preserve"> in</w:t>
      </w:r>
      <w:r w:rsidR="00C41C31">
        <w:rPr>
          <w:rFonts w:hint="eastAsia"/>
          <w:sz w:val="20"/>
        </w:rPr>
        <w:t xml:space="preserve"> </w:t>
      </w:r>
      <w:r w:rsidR="00264FA4">
        <w:rPr>
          <w:rFonts w:hint="eastAsia"/>
          <w:sz w:val="20"/>
        </w:rPr>
        <w:t>NTN RRM performance part</w:t>
      </w:r>
      <w:r>
        <w:rPr>
          <w:rFonts w:hint="eastAsia"/>
          <w:sz w:val="20"/>
        </w:rPr>
        <w:t xml:space="preserve"> and presented </w:t>
      </w:r>
      <w:r w:rsidR="00787CF4">
        <w:rPr>
          <w:rFonts w:hint="eastAsia"/>
          <w:sz w:val="20"/>
        </w:rPr>
        <w:t xml:space="preserve">the </w:t>
      </w:r>
      <w:r>
        <w:rPr>
          <w:rFonts w:hint="eastAsia"/>
          <w:sz w:val="20"/>
        </w:rPr>
        <w:t>following proposals:</w:t>
      </w:r>
    </w:p>
    <w:p w:rsidR="00B55A70" w:rsidRPr="00D72FDC" w:rsidRDefault="00B55A70" w:rsidP="00B55A70">
      <w:pPr>
        <w:spacing w:before="0" w:after="120"/>
        <w:jc w:val="left"/>
        <w:rPr>
          <w:b/>
          <w:sz w:val="20"/>
        </w:rPr>
      </w:pPr>
      <w:r w:rsidRPr="00D72FDC">
        <w:rPr>
          <w:rFonts w:hint="eastAsia"/>
          <w:b/>
          <w:sz w:val="20"/>
        </w:rPr>
        <w:t xml:space="preserve">Proposal </w:t>
      </w:r>
      <w:r>
        <w:rPr>
          <w:rFonts w:hint="eastAsia"/>
          <w:b/>
          <w:sz w:val="20"/>
        </w:rPr>
        <w:t>1</w:t>
      </w:r>
      <w:r w:rsidRPr="00D72FDC">
        <w:rPr>
          <w:rFonts w:hint="eastAsia"/>
          <w:b/>
          <w:sz w:val="20"/>
        </w:rPr>
        <w:t xml:space="preserve">: The test requirement for UE initial transmit timing is </w:t>
      </w:r>
      <w:r w:rsidRPr="00D72FDC">
        <w:rPr>
          <w:b/>
          <w:sz w:val="20"/>
        </w:rPr>
        <w:t>T</w:t>
      </w:r>
      <w:r w:rsidRPr="00D72FDC">
        <w:rPr>
          <w:b/>
          <w:sz w:val="20"/>
          <w:vertAlign w:val="subscript"/>
        </w:rPr>
        <w:t>e_NTN</w:t>
      </w:r>
      <w:r w:rsidRPr="00D72FDC">
        <w:rPr>
          <w:rFonts w:hint="eastAsia"/>
          <w:b/>
          <w:sz w:val="20"/>
        </w:rPr>
        <w:t xml:space="preserve">, and </w:t>
      </w:r>
      <w:r w:rsidRPr="00D72FDC">
        <w:rPr>
          <w:b/>
          <w:sz w:val="20"/>
        </w:rPr>
        <w:t>Reference timing for uplink transmission in test cases</w:t>
      </w:r>
      <w:r w:rsidRPr="00D72FDC">
        <w:rPr>
          <w:rFonts w:hint="eastAsia"/>
          <w:b/>
          <w:sz w:val="20"/>
        </w:rPr>
        <w:t xml:space="preserve"> is </w:t>
      </w:r>
      <w:r w:rsidRPr="00D72FDC">
        <w:rPr>
          <w:b/>
          <w:sz w:val="20"/>
        </w:rPr>
        <w:t>(N</w:t>
      </w:r>
      <w:r w:rsidRPr="00D72FDC">
        <w:rPr>
          <w:b/>
          <w:sz w:val="20"/>
          <w:vertAlign w:val="subscript"/>
        </w:rPr>
        <w:t>TA</w:t>
      </w:r>
      <w:r w:rsidRPr="00D72FDC">
        <w:rPr>
          <w:b/>
          <w:sz w:val="20"/>
        </w:rPr>
        <w:t xml:space="preserve"> + N</w:t>
      </w:r>
      <w:r w:rsidRPr="00D72FDC">
        <w:rPr>
          <w:b/>
          <w:sz w:val="20"/>
          <w:vertAlign w:val="subscript"/>
        </w:rPr>
        <w:t>TA_offset</w:t>
      </w:r>
      <w:r w:rsidRPr="00D72FDC">
        <w:rPr>
          <w:b/>
          <w:sz w:val="20"/>
        </w:rPr>
        <w:t xml:space="preserve"> + N</w:t>
      </w:r>
      <w:r w:rsidRPr="00D72FDC">
        <w:rPr>
          <w:b/>
          <w:sz w:val="20"/>
          <w:vertAlign w:val="subscript"/>
        </w:rPr>
        <w:t>TA,common</w:t>
      </w:r>
      <w:r w:rsidRPr="00D72FDC">
        <w:rPr>
          <w:b/>
          <w:sz w:val="20"/>
        </w:rPr>
        <w:t xml:space="preserve"> + N</w:t>
      </w:r>
      <w:r w:rsidRPr="00D72FDC">
        <w:rPr>
          <w:b/>
          <w:sz w:val="20"/>
          <w:vertAlign w:val="subscript"/>
        </w:rPr>
        <w:t>TA,UE-specific</w:t>
      </w:r>
      <w:r w:rsidRPr="00D72FDC">
        <w:rPr>
          <w:b/>
          <w:sz w:val="20"/>
        </w:rPr>
        <w:t>) ×T</w:t>
      </w:r>
      <w:r w:rsidRPr="00D72FDC">
        <w:rPr>
          <w:b/>
          <w:sz w:val="20"/>
          <w:vertAlign w:val="subscript"/>
        </w:rPr>
        <w:t>c</w:t>
      </w:r>
      <w:r w:rsidRPr="00D72FDC">
        <w:rPr>
          <w:rFonts w:hint="eastAsia"/>
          <w:b/>
          <w:sz w:val="20"/>
        </w:rPr>
        <w:t>, here</w:t>
      </w:r>
    </w:p>
    <w:p w:rsidR="00B55A70" w:rsidRDefault="00B55A70" w:rsidP="00B55A70">
      <w:pPr>
        <w:spacing w:before="0" w:after="120"/>
        <w:ind w:leftChars="100" w:left="210"/>
        <w:jc w:val="left"/>
        <w:rPr>
          <w:b/>
          <w:sz w:val="20"/>
        </w:rPr>
      </w:pPr>
      <w:r w:rsidRPr="00D72FDC">
        <w:rPr>
          <w:rFonts w:hint="eastAsia"/>
          <w:b/>
          <w:sz w:val="20"/>
        </w:rPr>
        <w:t xml:space="preserve">-  </w:t>
      </w:r>
      <w:r>
        <w:rPr>
          <w:rFonts w:hint="eastAsia"/>
          <w:b/>
          <w:sz w:val="20"/>
        </w:rPr>
        <w:t>T</w:t>
      </w:r>
      <w:r w:rsidRPr="000A580B">
        <w:rPr>
          <w:b/>
          <w:sz w:val="20"/>
        </w:rPr>
        <w:t>he DL timing shall be adjusted according to the distance change between serving satellite and UE</w:t>
      </w:r>
      <w:r>
        <w:rPr>
          <w:rFonts w:hint="eastAsia"/>
          <w:b/>
          <w:sz w:val="20"/>
        </w:rPr>
        <w:t xml:space="preserve"> based on </w:t>
      </w:r>
      <w:r w:rsidRPr="000A580B">
        <w:rPr>
          <w:b/>
          <w:sz w:val="20"/>
        </w:rPr>
        <w:t>a reference orbit for the serving satellite</w:t>
      </w:r>
      <w:r>
        <w:rPr>
          <w:rFonts w:hint="eastAsia"/>
          <w:b/>
          <w:sz w:val="20"/>
        </w:rPr>
        <w:t>.</w:t>
      </w:r>
    </w:p>
    <w:p w:rsidR="00B55A70" w:rsidRDefault="00B55A70" w:rsidP="00B55A70">
      <w:pPr>
        <w:spacing w:before="0" w:after="120"/>
        <w:ind w:leftChars="100" w:left="210"/>
        <w:jc w:val="left"/>
        <w:rPr>
          <w:b/>
          <w:sz w:val="20"/>
        </w:rPr>
      </w:pPr>
      <w:r>
        <w:rPr>
          <w:rFonts w:hint="eastAsia"/>
          <w:b/>
          <w:sz w:val="20"/>
        </w:rPr>
        <w:t xml:space="preserve">-  </w:t>
      </w:r>
      <w:r w:rsidRPr="00D72FDC">
        <w:rPr>
          <w:b/>
          <w:sz w:val="20"/>
        </w:rPr>
        <w:t>N</w:t>
      </w:r>
      <w:r w:rsidRPr="00D72FDC">
        <w:rPr>
          <w:b/>
          <w:sz w:val="20"/>
          <w:vertAlign w:val="subscript"/>
        </w:rPr>
        <w:t>TA,common</w:t>
      </w:r>
      <w:r w:rsidRPr="00D72FDC">
        <w:rPr>
          <w:b/>
          <w:sz w:val="20"/>
        </w:rPr>
        <w:t xml:space="preserve"> </w:t>
      </w:r>
      <w:r>
        <w:rPr>
          <w:rFonts w:hint="eastAsia"/>
          <w:b/>
          <w:sz w:val="20"/>
        </w:rPr>
        <w:t>is t</w:t>
      </w:r>
      <w:r w:rsidRPr="000A580B">
        <w:rPr>
          <w:b/>
          <w:sz w:val="20"/>
        </w:rPr>
        <w:t>he common TA for reference timing</w:t>
      </w:r>
      <w:r>
        <w:rPr>
          <w:rFonts w:hint="eastAsia"/>
          <w:b/>
          <w:sz w:val="20"/>
        </w:rPr>
        <w:t xml:space="preserve"> which</w:t>
      </w:r>
      <w:r w:rsidRPr="000A580B">
        <w:rPr>
          <w:b/>
          <w:sz w:val="20"/>
        </w:rPr>
        <w:t xml:space="preserve"> is calculated based on the definition in TS38.211.</w:t>
      </w:r>
    </w:p>
    <w:p w:rsidR="00B55A70" w:rsidRDefault="00B55A70" w:rsidP="00B55A70">
      <w:pPr>
        <w:spacing w:before="0" w:after="120"/>
        <w:ind w:leftChars="100" w:left="210"/>
        <w:jc w:val="left"/>
        <w:rPr>
          <w:b/>
          <w:sz w:val="20"/>
        </w:rPr>
      </w:pPr>
      <w:r>
        <w:rPr>
          <w:rFonts w:hint="eastAsia"/>
          <w:b/>
          <w:sz w:val="20"/>
        </w:rPr>
        <w:t xml:space="preserve">-  </w:t>
      </w:r>
      <w:r w:rsidRPr="00D72FDC">
        <w:rPr>
          <w:b/>
          <w:sz w:val="20"/>
        </w:rPr>
        <w:t>N</w:t>
      </w:r>
      <w:r w:rsidRPr="00D72FDC">
        <w:rPr>
          <w:b/>
          <w:sz w:val="20"/>
          <w:vertAlign w:val="subscript"/>
        </w:rPr>
        <w:t>TA,UE-specific</w:t>
      </w:r>
      <w:r>
        <w:rPr>
          <w:rFonts w:hint="eastAsia"/>
          <w:b/>
          <w:sz w:val="20"/>
        </w:rPr>
        <w:t xml:space="preserve"> is t</w:t>
      </w:r>
      <w:r w:rsidRPr="000A580B">
        <w:rPr>
          <w:b/>
          <w:sz w:val="20"/>
        </w:rPr>
        <w:t>he UE specific TA for reference timing derived from the sat</w:t>
      </w:r>
      <w:r>
        <w:rPr>
          <w:b/>
          <w:sz w:val="20"/>
        </w:rPr>
        <w:t>ellite location and UE location</w:t>
      </w:r>
      <w:r>
        <w:rPr>
          <w:rFonts w:hint="eastAsia"/>
          <w:b/>
          <w:sz w:val="20"/>
        </w:rPr>
        <w:t>, and equal to (D1 + D2) / (c</w:t>
      </w:r>
      <w:r w:rsidRPr="00C62E30">
        <w:rPr>
          <w:rFonts w:hint="eastAsia"/>
          <w:b/>
          <w:sz w:val="20"/>
        </w:rPr>
        <w:t>×</w:t>
      </w:r>
      <w:r w:rsidRPr="00C62E30">
        <w:rPr>
          <w:b/>
          <w:sz w:val="20"/>
        </w:rPr>
        <w:t>T</w:t>
      </w:r>
      <w:r w:rsidRPr="00C62E30">
        <w:rPr>
          <w:b/>
          <w:sz w:val="20"/>
          <w:vertAlign w:val="subscript"/>
        </w:rPr>
        <w:t>c</w:t>
      </w:r>
      <w:r>
        <w:rPr>
          <w:rFonts w:hint="eastAsia"/>
          <w:b/>
          <w:sz w:val="20"/>
        </w:rPr>
        <w:t>) .</w:t>
      </w:r>
    </w:p>
    <w:p w:rsidR="00B55A70" w:rsidRDefault="00B55A70" w:rsidP="00B55A70">
      <w:pPr>
        <w:spacing w:before="0" w:after="120"/>
        <w:ind w:leftChars="200" w:left="420"/>
        <w:jc w:val="left"/>
        <w:rPr>
          <w:b/>
          <w:sz w:val="20"/>
        </w:rPr>
      </w:pPr>
      <w:r>
        <w:rPr>
          <w:rFonts w:hint="eastAsia"/>
          <w:b/>
          <w:sz w:val="20"/>
        </w:rPr>
        <w:t xml:space="preserve">-  D1 is the </w:t>
      </w:r>
      <w:r>
        <w:rPr>
          <w:b/>
          <w:sz w:val="20"/>
        </w:rPr>
        <w:t>distance</w:t>
      </w:r>
      <w:r>
        <w:rPr>
          <w:rFonts w:hint="eastAsia"/>
          <w:b/>
          <w:sz w:val="20"/>
        </w:rPr>
        <w:t xml:space="preserve"> between UE and satellite when receiving the UE transmit signal slot.</w:t>
      </w:r>
    </w:p>
    <w:p w:rsidR="00B55A70" w:rsidRDefault="00B55A70" w:rsidP="00B55A70">
      <w:pPr>
        <w:spacing w:before="0" w:after="120"/>
        <w:ind w:leftChars="200" w:left="420"/>
        <w:jc w:val="left"/>
        <w:rPr>
          <w:b/>
          <w:sz w:val="20"/>
        </w:rPr>
      </w:pPr>
      <w:r>
        <w:rPr>
          <w:rFonts w:hint="eastAsia"/>
          <w:b/>
          <w:sz w:val="20"/>
        </w:rPr>
        <w:t xml:space="preserve">-  D2 is the </w:t>
      </w:r>
      <w:r>
        <w:rPr>
          <w:b/>
          <w:sz w:val="20"/>
        </w:rPr>
        <w:t>distance</w:t>
      </w:r>
      <w:r>
        <w:rPr>
          <w:rFonts w:hint="eastAsia"/>
          <w:b/>
          <w:sz w:val="20"/>
        </w:rPr>
        <w:t xml:space="preserve"> between UE and satellite when at time of </w:t>
      </w:r>
      <w:r w:rsidRPr="00D72FDC">
        <w:rPr>
          <w:b/>
          <w:sz w:val="20"/>
        </w:rPr>
        <w:t>N</w:t>
      </w:r>
      <w:r w:rsidRPr="00D72FDC">
        <w:rPr>
          <w:b/>
          <w:sz w:val="20"/>
          <w:vertAlign w:val="subscript"/>
        </w:rPr>
        <w:t>TA,common</w:t>
      </w:r>
      <w:r w:rsidRPr="00C62E30">
        <w:rPr>
          <w:rFonts w:hint="eastAsia"/>
          <w:b/>
          <w:sz w:val="20"/>
        </w:rPr>
        <w:t>×</w:t>
      </w:r>
      <w:r w:rsidRPr="00C62E30">
        <w:rPr>
          <w:b/>
          <w:sz w:val="20"/>
        </w:rPr>
        <w:t>T</w:t>
      </w:r>
      <w:r w:rsidRPr="00C62E30">
        <w:rPr>
          <w:b/>
          <w:sz w:val="20"/>
          <w:vertAlign w:val="subscript"/>
        </w:rPr>
        <w:t>c</w:t>
      </w:r>
      <w:r>
        <w:rPr>
          <w:rFonts w:hint="eastAsia"/>
          <w:b/>
          <w:sz w:val="20"/>
        </w:rPr>
        <w:t xml:space="preserve"> after receiving the UE transmit signal slot.</w:t>
      </w:r>
    </w:p>
    <w:p w:rsidR="00FD062D" w:rsidRPr="00B55A70" w:rsidRDefault="00FD062D" w:rsidP="00264FA4">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24C5D" w:rsidRDefault="00C24C5D" w:rsidP="009973FC">
      <w:pPr>
        <w:pStyle w:val="ab"/>
        <w:ind w:left="540" w:hangingChars="270" w:hanging="540"/>
        <w:rPr>
          <w:sz w:val="20"/>
        </w:rPr>
      </w:pPr>
      <w:r>
        <w:rPr>
          <w:rFonts w:hint="eastAsia"/>
          <w:sz w:val="20"/>
        </w:rPr>
        <w:t>[</w:t>
      </w:r>
      <w:r w:rsidR="00B4337B">
        <w:rPr>
          <w:rFonts w:hint="eastAsia"/>
          <w:sz w:val="20"/>
        </w:rPr>
        <w:t>1</w:t>
      </w:r>
      <w:r>
        <w:rPr>
          <w:rFonts w:hint="eastAsia"/>
          <w:sz w:val="20"/>
        </w:rPr>
        <w:t>]</w:t>
      </w:r>
      <w:r>
        <w:rPr>
          <w:rFonts w:hint="eastAsia"/>
          <w:sz w:val="20"/>
        </w:rPr>
        <w:tab/>
      </w:r>
      <w:r w:rsidR="00991F78" w:rsidRPr="00991F78">
        <w:rPr>
          <w:sz w:val="20"/>
        </w:rPr>
        <w:t>R4-2220711</w:t>
      </w:r>
      <w:r w:rsidR="00991F78">
        <w:rPr>
          <w:rFonts w:hint="eastAsia"/>
          <w:sz w:val="20"/>
        </w:rPr>
        <w:t xml:space="preserve">, </w:t>
      </w:r>
      <w:r w:rsidR="00991F78" w:rsidRPr="00991F78">
        <w:rPr>
          <w:sz w:val="20"/>
        </w:rPr>
        <w:t>WF on Rel-17 NR NTN RRM Performance requirements</w:t>
      </w:r>
      <w:r>
        <w:rPr>
          <w:rFonts w:hint="eastAsia"/>
          <w:sz w:val="20"/>
        </w:rPr>
        <w:t xml:space="preserve">, </w:t>
      </w:r>
      <w:r w:rsidRPr="00C24C5D">
        <w:rPr>
          <w:sz w:val="20"/>
        </w:rPr>
        <w:t>Xiaomi</w:t>
      </w:r>
    </w:p>
    <w:sectPr w:rsidR="00C24C5D"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184" w:rsidRDefault="00F80184" w:rsidP="0095591C">
      <w:pPr>
        <w:spacing w:after="60"/>
        <w:ind w:left="210"/>
      </w:pPr>
      <w:r>
        <w:separator/>
      </w:r>
    </w:p>
    <w:p w:rsidR="00F80184" w:rsidRDefault="00F80184"/>
  </w:endnote>
  <w:endnote w:type="continuationSeparator" w:id="0">
    <w:p w:rsidR="00F80184" w:rsidRDefault="00F80184" w:rsidP="0095591C">
      <w:pPr>
        <w:spacing w:after="60"/>
        <w:ind w:left="210"/>
      </w:pPr>
      <w:r>
        <w:continuationSeparator/>
      </w:r>
    </w:p>
    <w:p w:rsidR="00F80184" w:rsidRDefault="00F801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1002AFF" w:usb1="C0000002" w:usb2="00000008"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00E5E">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184" w:rsidRDefault="00F80184" w:rsidP="0095591C">
      <w:pPr>
        <w:spacing w:after="60"/>
        <w:ind w:left="210"/>
      </w:pPr>
      <w:r>
        <w:separator/>
      </w:r>
    </w:p>
    <w:p w:rsidR="00F80184" w:rsidRDefault="00F80184"/>
  </w:footnote>
  <w:footnote w:type="continuationSeparator" w:id="0">
    <w:p w:rsidR="00F80184" w:rsidRDefault="00F80184" w:rsidP="0095591C">
      <w:pPr>
        <w:spacing w:after="60"/>
        <w:ind w:left="210"/>
      </w:pPr>
      <w:r>
        <w:continuationSeparator/>
      </w:r>
    </w:p>
    <w:p w:rsidR="00F80184" w:rsidRDefault="00F801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4.75pt" o:bullet="t">
        <v:imagedata r:id="rId1" o:title=""/>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C0B2ED2"/>
    <w:multiLevelType w:val="hybridMultilevel"/>
    <w:tmpl w:val="B59EEB50"/>
    <w:lvl w:ilvl="0" w:tplc="04090001">
      <w:start w:val="1"/>
      <w:numFmt w:val="bullet"/>
      <w:lvlText w:val=""/>
      <w:lvlJc w:val="left"/>
      <w:pPr>
        <w:ind w:left="1496" w:hanging="360"/>
      </w:pPr>
      <w:rPr>
        <w:rFonts w:ascii="Symbol" w:hAnsi="Symbol" w:hint="default"/>
      </w:rPr>
    </w:lvl>
    <w:lvl w:ilvl="1" w:tplc="F572C4B6">
      <w:start w:val="1"/>
      <w:numFmt w:val="bullet"/>
      <w:lvlText w:val="̶"/>
      <w:lvlJc w:val="left"/>
      <w:pPr>
        <w:ind w:left="2784" w:hanging="360"/>
      </w:pPr>
      <w:rPr>
        <w:rFonts w:ascii="Times New Roman" w:hAnsi="Times New Roman" w:cs="Times New Roman"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0D7E5D"/>
    <w:multiLevelType w:val="hybridMultilevel"/>
    <w:tmpl w:val="136C53A4"/>
    <w:lvl w:ilvl="0" w:tplc="04090001">
      <w:start w:val="1"/>
      <w:numFmt w:val="bullet"/>
      <w:lvlText w:val=""/>
      <w:lvlJc w:val="left"/>
      <w:pPr>
        <w:ind w:left="1496" w:hanging="360"/>
      </w:pPr>
      <w:rPr>
        <w:rFonts w:ascii="Symbol" w:hAnsi="Symbol" w:hint="default"/>
      </w:rPr>
    </w:lvl>
    <w:lvl w:ilvl="1" w:tplc="04090005">
      <w:start w:val="1"/>
      <w:numFmt w:val="bullet"/>
      <w:lvlText w:val=""/>
      <w:lvlJc w:val="left"/>
      <w:pPr>
        <w:ind w:left="2784" w:hanging="360"/>
      </w:pPr>
      <w:rPr>
        <w:rFonts w:ascii="Wingdings" w:hAnsi="Wingdings"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80AE7"/>
    <w:multiLevelType w:val="hybridMultilevel"/>
    <w:tmpl w:val="CCEC0C06"/>
    <w:lvl w:ilvl="0" w:tplc="04090001">
      <w:start w:val="1"/>
      <w:numFmt w:val="bullet"/>
      <w:lvlText w:val=""/>
      <w:lvlJc w:val="left"/>
      <w:pPr>
        <w:ind w:left="1496" w:hanging="360"/>
      </w:pPr>
      <w:rPr>
        <w:rFonts w:ascii="Symbol" w:hAnsi="Symbol" w:hint="default"/>
      </w:rPr>
    </w:lvl>
    <w:lvl w:ilvl="1" w:tplc="7E10964E">
      <w:start w:val="1"/>
      <w:numFmt w:val="bullet"/>
      <w:lvlText w:val="-"/>
      <w:lvlJc w:val="left"/>
      <w:pPr>
        <w:ind w:left="2784" w:hanging="360"/>
      </w:pPr>
      <w:rPr>
        <w:rFonts w:ascii="Times New Roman" w:hAnsi="Times New Roman" w:cs="Times New Roman"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628156B"/>
    <w:multiLevelType w:val="hybridMultilevel"/>
    <w:tmpl w:val="50D2FD84"/>
    <w:lvl w:ilvl="0" w:tplc="19A2D29C">
      <w:start w:val="1"/>
      <w:numFmt w:val="bullet"/>
      <w:lvlText w:val=""/>
      <w:lvlPicBulletId w:val="0"/>
      <w:lvlJc w:val="left"/>
      <w:pPr>
        <w:ind w:left="420" w:hanging="420"/>
      </w:pPr>
      <w:rPr>
        <w:rFonts w:ascii="Symbol" w:hAnsi="Symbol" w:hint="default"/>
      </w:rPr>
    </w:lvl>
    <w:lvl w:ilvl="1" w:tplc="B31A5CE6">
      <w:start w:val="1"/>
      <w:numFmt w:val="bullet"/>
      <w:lvlText w:val="▪"/>
      <w:lvlJc w:val="left"/>
      <w:pPr>
        <w:ind w:left="840" w:hanging="420"/>
      </w:pPr>
      <w:rPr>
        <w:rFonts w:ascii="Calibri" w:hAnsi="Calibri"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3">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0"/>
  </w:num>
  <w:num w:numId="2">
    <w:abstractNumId w:val="11"/>
  </w:num>
  <w:num w:numId="3">
    <w:abstractNumId w:val="3"/>
  </w:num>
  <w:num w:numId="4">
    <w:abstractNumId w:val="26"/>
  </w:num>
  <w:num w:numId="5">
    <w:abstractNumId w:val="15"/>
  </w:num>
  <w:num w:numId="6">
    <w:abstractNumId w:val="44"/>
  </w:num>
  <w:num w:numId="7">
    <w:abstractNumId w:val="8"/>
  </w:num>
  <w:num w:numId="8">
    <w:abstractNumId w:val="29"/>
  </w:num>
  <w:num w:numId="9">
    <w:abstractNumId w:val="18"/>
  </w:num>
  <w:num w:numId="10">
    <w:abstractNumId w:val="41"/>
  </w:num>
  <w:num w:numId="11">
    <w:abstractNumId w:val="45"/>
  </w:num>
  <w:num w:numId="12">
    <w:abstractNumId w:val="46"/>
  </w:num>
  <w:num w:numId="13">
    <w:abstractNumId w:val="20"/>
  </w:num>
  <w:num w:numId="14">
    <w:abstractNumId w:val="24"/>
  </w:num>
  <w:num w:numId="15">
    <w:abstractNumId w:val="17"/>
  </w:num>
  <w:num w:numId="16">
    <w:abstractNumId w:val="40"/>
  </w:num>
  <w:num w:numId="17">
    <w:abstractNumId w:val="0"/>
  </w:num>
  <w:num w:numId="18">
    <w:abstractNumId w:val="27"/>
  </w:num>
  <w:num w:numId="19">
    <w:abstractNumId w:val="35"/>
  </w:num>
  <w:num w:numId="20">
    <w:abstractNumId w:val="38"/>
  </w:num>
  <w:num w:numId="21">
    <w:abstractNumId w:val="36"/>
  </w:num>
  <w:num w:numId="22">
    <w:abstractNumId w:val="22"/>
  </w:num>
  <w:num w:numId="23">
    <w:abstractNumId w:val="4"/>
  </w:num>
  <w:num w:numId="24">
    <w:abstractNumId w:val="47"/>
  </w:num>
  <w:num w:numId="25">
    <w:abstractNumId w:val="43"/>
  </w:num>
  <w:num w:numId="26">
    <w:abstractNumId w:val="14"/>
  </w:num>
  <w:num w:numId="27">
    <w:abstractNumId w:val="25"/>
  </w:num>
  <w:num w:numId="28">
    <w:abstractNumId w:val="28"/>
  </w:num>
  <w:num w:numId="29">
    <w:abstractNumId w:val="16"/>
  </w:num>
  <w:num w:numId="30">
    <w:abstractNumId w:val="10"/>
  </w:num>
  <w:num w:numId="31">
    <w:abstractNumId w:val="9"/>
  </w:num>
  <w:num w:numId="32">
    <w:abstractNumId w:val="1"/>
  </w:num>
  <w:num w:numId="33">
    <w:abstractNumId w:val="23"/>
  </w:num>
  <w:num w:numId="34">
    <w:abstractNumId w:val="37"/>
  </w:num>
  <w:num w:numId="35">
    <w:abstractNumId w:val="7"/>
  </w:num>
  <w:num w:numId="36">
    <w:abstractNumId w:val="42"/>
  </w:num>
  <w:num w:numId="37">
    <w:abstractNumId w:val="13"/>
  </w:num>
  <w:num w:numId="38">
    <w:abstractNumId w:val="34"/>
  </w:num>
  <w:num w:numId="39">
    <w:abstractNumId w:val="32"/>
  </w:num>
  <w:num w:numId="40">
    <w:abstractNumId w:val="2"/>
  </w:num>
  <w:num w:numId="41">
    <w:abstractNumId w:val="21"/>
  </w:num>
  <w:num w:numId="42">
    <w:abstractNumId w:val="6"/>
  </w:num>
  <w:num w:numId="43">
    <w:abstractNumId w:val="31"/>
  </w:num>
  <w:num w:numId="44">
    <w:abstractNumId w:val="39"/>
  </w:num>
  <w:num w:numId="45">
    <w:abstractNumId w:val="5"/>
  </w:num>
  <w:num w:numId="46">
    <w:abstractNumId w:val="12"/>
  </w:num>
  <w:num w:numId="47">
    <w:abstractNumId w:val="19"/>
  </w:num>
  <w:num w:numId="48">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41F"/>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2963"/>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989"/>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3464"/>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18A"/>
    <w:rsid w:val="0004435A"/>
    <w:rsid w:val="0004464F"/>
    <w:rsid w:val="000450E6"/>
    <w:rsid w:val="00045184"/>
    <w:rsid w:val="00045A43"/>
    <w:rsid w:val="00045A7A"/>
    <w:rsid w:val="00045FD9"/>
    <w:rsid w:val="00047A44"/>
    <w:rsid w:val="00051A1C"/>
    <w:rsid w:val="00051DF7"/>
    <w:rsid w:val="00052A17"/>
    <w:rsid w:val="00052DF0"/>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02C"/>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5A7"/>
    <w:rsid w:val="00095CC0"/>
    <w:rsid w:val="00095E9C"/>
    <w:rsid w:val="00095F09"/>
    <w:rsid w:val="0009612C"/>
    <w:rsid w:val="000966BA"/>
    <w:rsid w:val="00096CC3"/>
    <w:rsid w:val="00097BE5"/>
    <w:rsid w:val="000A0D44"/>
    <w:rsid w:val="000A0E87"/>
    <w:rsid w:val="000A17DB"/>
    <w:rsid w:val="000A1C97"/>
    <w:rsid w:val="000A1E6E"/>
    <w:rsid w:val="000A1F41"/>
    <w:rsid w:val="000A3401"/>
    <w:rsid w:val="000A41E3"/>
    <w:rsid w:val="000A429C"/>
    <w:rsid w:val="000A42F1"/>
    <w:rsid w:val="000A45F6"/>
    <w:rsid w:val="000A4AEE"/>
    <w:rsid w:val="000A4D7E"/>
    <w:rsid w:val="000A580B"/>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B3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5E1"/>
    <w:rsid w:val="00107936"/>
    <w:rsid w:val="00107B51"/>
    <w:rsid w:val="00107BED"/>
    <w:rsid w:val="00107CB8"/>
    <w:rsid w:val="00107FCD"/>
    <w:rsid w:val="0011006D"/>
    <w:rsid w:val="00110196"/>
    <w:rsid w:val="00110A50"/>
    <w:rsid w:val="001113EC"/>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3F3"/>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2B"/>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6B5C"/>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725"/>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2CC4"/>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6A8"/>
    <w:rsid w:val="00230CEA"/>
    <w:rsid w:val="002311E9"/>
    <w:rsid w:val="0023138C"/>
    <w:rsid w:val="00231A6F"/>
    <w:rsid w:val="00232336"/>
    <w:rsid w:val="002323A9"/>
    <w:rsid w:val="002326B4"/>
    <w:rsid w:val="0023281F"/>
    <w:rsid w:val="00232D80"/>
    <w:rsid w:val="002332A7"/>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4FA4"/>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044"/>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04"/>
    <w:rsid w:val="00297A2E"/>
    <w:rsid w:val="002A023A"/>
    <w:rsid w:val="002A02AF"/>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2E40"/>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8EB"/>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058"/>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220"/>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7DF"/>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9A6"/>
    <w:rsid w:val="003E5D03"/>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1D17"/>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038"/>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474"/>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99D"/>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97F"/>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67B3E"/>
    <w:rsid w:val="00570059"/>
    <w:rsid w:val="00570AD1"/>
    <w:rsid w:val="00570B3E"/>
    <w:rsid w:val="00570E13"/>
    <w:rsid w:val="00571340"/>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C1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40"/>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A43"/>
    <w:rsid w:val="00645BBE"/>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2F6D"/>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7EC"/>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628B"/>
    <w:rsid w:val="006A7113"/>
    <w:rsid w:val="006A7742"/>
    <w:rsid w:val="006B0130"/>
    <w:rsid w:val="006B12C0"/>
    <w:rsid w:val="006B13BF"/>
    <w:rsid w:val="006B1718"/>
    <w:rsid w:val="006B17F6"/>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5C1F"/>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27C92"/>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4A1"/>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428"/>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B1A"/>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034"/>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35"/>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0EA7"/>
    <w:rsid w:val="00881D50"/>
    <w:rsid w:val="00881E37"/>
    <w:rsid w:val="00881E76"/>
    <w:rsid w:val="00882339"/>
    <w:rsid w:val="00883E83"/>
    <w:rsid w:val="008841B0"/>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3C54"/>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A7E14"/>
    <w:rsid w:val="008B054C"/>
    <w:rsid w:val="008B0AB2"/>
    <w:rsid w:val="008B0D3F"/>
    <w:rsid w:val="008B0FC1"/>
    <w:rsid w:val="008B107E"/>
    <w:rsid w:val="008B11FF"/>
    <w:rsid w:val="008B14F2"/>
    <w:rsid w:val="008B164D"/>
    <w:rsid w:val="008B1D01"/>
    <w:rsid w:val="008B1E02"/>
    <w:rsid w:val="008B2096"/>
    <w:rsid w:val="008B21CD"/>
    <w:rsid w:val="008B21E8"/>
    <w:rsid w:val="008B2216"/>
    <w:rsid w:val="008B29AA"/>
    <w:rsid w:val="008B31B7"/>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3D04"/>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6A3"/>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42E7"/>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C8A"/>
    <w:rsid w:val="00987EC3"/>
    <w:rsid w:val="00987F30"/>
    <w:rsid w:val="00991834"/>
    <w:rsid w:val="00991C56"/>
    <w:rsid w:val="00991F02"/>
    <w:rsid w:val="00991F78"/>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7BA"/>
    <w:rsid w:val="009A4A66"/>
    <w:rsid w:val="009A4B07"/>
    <w:rsid w:val="009A55F8"/>
    <w:rsid w:val="009A6A43"/>
    <w:rsid w:val="009A6DB7"/>
    <w:rsid w:val="009A750D"/>
    <w:rsid w:val="009A7979"/>
    <w:rsid w:val="009A7A23"/>
    <w:rsid w:val="009A7F0F"/>
    <w:rsid w:val="009B008A"/>
    <w:rsid w:val="009B05B2"/>
    <w:rsid w:val="009B075D"/>
    <w:rsid w:val="009B07C7"/>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3A4"/>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1AB"/>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0E5E"/>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2C83"/>
    <w:rsid w:val="00A139A8"/>
    <w:rsid w:val="00A13B95"/>
    <w:rsid w:val="00A13BBC"/>
    <w:rsid w:val="00A13C4C"/>
    <w:rsid w:val="00A14873"/>
    <w:rsid w:val="00A14FB1"/>
    <w:rsid w:val="00A16844"/>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27EE1"/>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3BDC"/>
    <w:rsid w:val="00A34667"/>
    <w:rsid w:val="00A3522E"/>
    <w:rsid w:val="00A35634"/>
    <w:rsid w:val="00A3594C"/>
    <w:rsid w:val="00A35A38"/>
    <w:rsid w:val="00A35F88"/>
    <w:rsid w:val="00A36127"/>
    <w:rsid w:val="00A363F7"/>
    <w:rsid w:val="00A3660C"/>
    <w:rsid w:val="00A366C0"/>
    <w:rsid w:val="00A36911"/>
    <w:rsid w:val="00A37034"/>
    <w:rsid w:val="00A37301"/>
    <w:rsid w:val="00A37622"/>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1C21"/>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6CCC"/>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497"/>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661F"/>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379"/>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0C1"/>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4CE"/>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44C7"/>
    <w:rsid w:val="00B24E70"/>
    <w:rsid w:val="00B25306"/>
    <w:rsid w:val="00B25921"/>
    <w:rsid w:val="00B26AE8"/>
    <w:rsid w:val="00B26C67"/>
    <w:rsid w:val="00B270D3"/>
    <w:rsid w:val="00B27322"/>
    <w:rsid w:val="00B27816"/>
    <w:rsid w:val="00B27DB3"/>
    <w:rsid w:val="00B300ED"/>
    <w:rsid w:val="00B31198"/>
    <w:rsid w:val="00B31288"/>
    <w:rsid w:val="00B31D52"/>
    <w:rsid w:val="00B31DD1"/>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37B"/>
    <w:rsid w:val="00B43497"/>
    <w:rsid w:val="00B43E5D"/>
    <w:rsid w:val="00B440B0"/>
    <w:rsid w:val="00B44874"/>
    <w:rsid w:val="00B4489B"/>
    <w:rsid w:val="00B45170"/>
    <w:rsid w:val="00B4551C"/>
    <w:rsid w:val="00B456DD"/>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A7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5CA"/>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0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348B"/>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8C3"/>
    <w:rsid w:val="00C22E53"/>
    <w:rsid w:val="00C22EC1"/>
    <w:rsid w:val="00C238EF"/>
    <w:rsid w:val="00C23B8B"/>
    <w:rsid w:val="00C243BF"/>
    <w:rsid w:val="00C2476F"/>
    <w:rsid w:val="00C24C5D"/>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418"/>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30"/>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27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377"/>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5C9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A54"/>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2FDC"/>
    <w:rsid w:val="00D73D97"/>
    <w:rsid w:val="00D7410E"/>
    <w:rsid w:val="00D741A4"/>
    <w:rsid w:val="00D74714"/>
    <w:rsid w:val="00D75005"/>
    <w:rsid w:val="00D752F4"/>
    <w:rsid w:val="00D756FD"/>
    <w:rsid w:val="00D75CB5"/>
    <w:rsid w:val="00D75DF5"/>
    <w:rsid w:val="00D76776"/>
    <w:rsid w:val="00D76BB6"/>
    <w:rsid w:val="00D800F0"/>
    <w:rsid w:val="00D801D6"/>
    <w:rsid w:val="00D805F9"/>
    <w:rsid w:val="00D8075C"/>
    <w:rsid w:val="00D80C29"/>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9A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D06"/>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976"/>
    <w:rsid w:val="00DD6A28"/>
    <w:rsid w:val="00DD71FC"/>
    <w:rsid w:val="00DD7310"/>
    <w:rsid w:val="00DD74D2"/>
    <w:rsid w:val="00DD76DF"/>
    <w:rsid w:val="00DD7E88"/>
    <w:rsid w:val="00DE027B"/>
    <w:rsid w:val="00DE0AE4"/>
    <w:rsid w:val="00DE1518"/>
    <w:rsid w:val="00DE1C7B"/>
    <w:rsid w:val="00DE1EA0"/>
    <w:rsid w:val="00DE1F11"/>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3D8D"/>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6DB9"/>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53AC"/>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5F8"/>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31B"/>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4E6F"/>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84C"/>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2DCF"/>
    <w:rsid w:val="00EC302B"/>
    <w:rsid w:val="00EC35BA"/>
    <w:rsid w:val="00EC37BD"/>
    <w:rsid w:val="00EC3863"/>
    <w:rsid w:val="00EC3C85"/>
    <w:rsid w:val="00EC3D0A"/>
    <w:rsid w:val="00EC439E"/>
    <w:rsid w:val="00EC45C3"/>
    <w:rsid w:val="00EC47C8"/>
    <w:rsid w:val="00EC48CB"/>
    <w:rsid w:val="00EC4CAA"/>
    <w:rsid w:val="00EC4E49"/>
    <w:rsid w:val="00EC5673"/>
    <w:rsid w:val="00EC5AB6"/>
    <w:rsid w:val="00EC5DF2"/>
    <w:rsid w:val="00EC5F7A"/>
    <w:rsid w:val="00EC6784"/>
    <w:rsid w:val="00EC67D8"/>
    <w:rsid w:val="00EC6A91"/>
    <w:rsid w:val="00EC73FE"/>
    <w:rsid w:val="00EC7CE4"/>
    <w:rsid w:val="00ED01E8"/>
    <w:rsid w:val="00ED02C4"/>
    <w:rsid w:val="00ED075D"/>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0CA4"/>
    <w:rsid w:val="00EE1225"/>
    <w:rsid w:val="00EE1876"/>
    <w:rsid w:val="00EE25B5"/>
    <w:rsid w:val="00EE27CF"/>
    <w:rsid w:val="00EE2ACE"/>
    <w:rsid w:val="00EE2E49"/>
    <w:rsid w:val="00EE325C"/>
    <w:rsid w:val="00EE3310"/>
    <w:rsid w:val="00EE368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E7B7A"/>
    <w:rsid w:val="00EF082E"/>
    <w:rsid w:val="00EF0C0D"/>
    <w:rsid w:val="00EF1157"/>
    <w:rsid w:val="00EF1195"/>
    <w:rsid w:val="00EF11F9"/>
    <w:rsid w:val="00EF1E36"/>
    <w:rsid w:val="00EF21A6"/>
    <w:rsid w:val="00EF2DCF"/>
    <w:rsid w:val="00EF3272"/>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6BF"/>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06"/>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184"/>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6B2B"/>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85B"/>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57D"/>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B05"/>
    <w:rsid w:val="00FD6D5E"/>
    <w:rsid w:val="00FD75DA"/>
    <w:rsid w:val="00FE0737"/>
    <w:rsid w:val="00FE0996"/>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2B0DB-6E4C-4130-A2D7-24C741779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6453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59</cp:revision>
  <cp:lastPrinted>2007-04-24T00:59:00Z</cp:lastPrinted>
  <dcterms:created xsi:type="dcterms:W3CDTF">2023-02-17T16:10:00Z</dcterms:created>
  <dcterms:modified xsi:type="dcterms:W3CDTF">2023-02-17T17:17:00Z</dcterms:modified>
</cp:coreProperties>
</file>