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0B606" w14:textId="572CA1EB" w:rsidR="00DA0981" w:rsidRDefault="00272DE3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3GPP TSG-RAN WG4 Meeting # 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9C11C4">
        <w:rPr>
          <w:rFonts w:ascii="Arial" w:hAnsi="Arial" w:cs="Arial"/>
          <w:b/>
          <w:sz w:val="24"/>
          <w:szCs w:val="24"/>
          <w:lang w:eastAsia="zh-CN"/>
        </w:rPr>
        <w:t>5</w:t>
      </w:r>
      <w:r>
        <w:rPr>
          <w:rFonts w:ascii="Arial" w:eastAsia="MS Mincho" w:hAnsi="Arial" w:cs="Arial"/>
          <w:b/>
          <w:sz w:val="24"/>
          <w:szCs w:val="24"/>
        </w:rPr>
        <w:tab/>
        <w:t xml:space="preserve"> </w:t>
      </w:r>
      <w:r w:rsidR="005C47EE">
        <w:rPr>
          <w:rFonts w:ascii="Arial" w:eastAsia="MS Mincho" w:hAnsi="Arial" w:cs="Arial"/>
          <w:b/>
          <w:sz w:val="24"/>
          <w:szCs w:val="24"/>
        </w:rPr>
        <w:t xml:space="preserve">  </w:t>
      </w:r>
      <w:r w:rsidR="005C47EE" w:rsidRPr="005C47EE">
        <w:rPr>
          <w:rFonts w:ascii="Arial" w:eastAsia="MS Mincho" w:hAnsi="Arial" w:cs="Arial"/>
          <w:b/>
          <w:sz w:val="24"/>
          <w:szCs w:val="24"/>
        </w:rPr>
        <w:t>R4-2220544</w:t>
      </w:r>
    </w:p>
    <w:p w14:paraId="4353FE8A" w14:textId="4AEA7178" w:rsidR="00DA0981" w:rsidRDefault="009C11C4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9C11C4">
        <w:rPr>
          <w:rFonts w:ascii="Arial" w:hAnsi="Arial"/>
          <w:b/>
          <w:sz w:val="24"/>
          <w:szCs w:val="24"/>
          <w:lang w:eastAsia="zh-CN"/>
        </w:rPr>
        <w:t>Toulouse, France, November 14th – November 18th, 2022</w:t>
      </w:r>
    </w:p>
    <w:p w14:paraId="0858BF71" w14:textId="16B3D659" w:rsidR="00DA0981" w:rsidRDefault="00272DE3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1740F2" w:rsidRPr="001740F2">
        <w:rPr>
          <w:rFonts w:ascii="Arial" w:hAnsi="Arial" w:cs="Arial"/>
          <w:sz w:val="22"/>
          <w:lang w:eastAsia="zh-CN"/>
        </w:rPr>
        <w:t xml:space="preserve">WF for </w:t>
      </w:r>
      <w:r w:rsidR="00260A10">
        <w:rPr>
          <w:rFonts w:ascii="Arial" w:hAnsi="Arial" w:cs="Arial"/>
          <w:sz w:val="22"/>
          <w:lang w:eastAsia="zh-CN"/>
        </w:rPr>
        <w:t xml:space="preserve">the </w:t>
      </w:r>
      <w:r w:rsidR="001740F2" w:rsidRPr="001740F2">
        <w:rPr>
          <w:rFonts w:ascii="Arial" w:hAnsi="Arial" w:cs="Arial"/>
          <w:sz w:val="22"/>
          <w:lang w:eastAsia="zh-CN"/>
        </w:rPr>
        <w:t>study on expanded and improved NR positionin</w:t>
      </w:r>
      <w:r w:rsidR="001740F2">
        <w:rPr>
          <w:rFonts w:ascii="Arial" w:hAnsi="Arial" w:cs="Arial"/>
          <w:sz w:val="22"/>
          <w:lang w:eastAsia="zh-CN"/>
        </w:rPr>
        <w:t>g</w:t>
      </w:r>
    </w:p>
    <w:p w14:paraId="4FB4F438" w14:textId="4A1894D0" w:rsidR="00DA0981" w:rsidRDefault="00272DE3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9C11C4">
        <w:rPr>
          <w:rFonts w:ascii="Arial" w:hAnsi="Arial" w:cs="Arial"/>
          <w:sz w:val="22"/>
          <w:lang w:eastAsia="zh-CN"/>
        </w:rPr>
        <w:t>8</w:t>
      </w:r>
      <w:r>
        <w:rPr>
          <w:rFonts w:ascii="Arial" w:hAnsi="Arial" w:cs="Arial"/>
          <w:sz w:val="22"/>
          <w:lang w:eastAsia="zh-CN"/>
        </w:rPr>
        <w:t>.1</w:t>
      </w:r>
      <w:r w:rsidR="00043D63">
        <w:rPr>
          <w:rFonts w:ascii="Arial" w:hAnsi="Arial" w:cs="Arial"/>
          <w:sz w:val="22"/>
          <w:lang w:eastAsia="zh-CN"/>
        </w:rPr>
        <w:t>9</w:t>
      </w:r>
      <w:r>
        <w:rPr>
          <w:rFonts w:ascii="Arial" w:hAnsi="Arial" w:cs="Arial"/>
          <w:sz w:val="22"/>
          <w:lang w:eastAsia="zh-CN"/>
        </w:rPr>
        <w:t>.5</w:t>
      </w:r>
    </w:p>
    <w:p w14:paraId="6C09DB96" w14:textId="61268FAF" w:rsidR="00DA0981" w:rsidRDefault="00272DE3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Intel Corporation</w:t>
      </w:r>
    </w:p>
    <w:p w14:paraId="513A0220" w14:textId="77777777" w:rsidR="00DA0981" w:rsidRDefault="00272DE3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70708C" w14:textId="6BC59923" w:rsidR="00DA0981" w:rsidRDefault="00492BF3" w:rsidP="00492BF3">
      <w:pPr>
        <w:pStyle w:val="Heading1"/>
        <w:jc w:val="both"/>
        <w:rPr>
          <w:sz w:val="28"/>
          <w:szCs w:val="28"/>
          <w:lang w:eastAsia="zh-CN"/>
        </w:rPr>
      </w:pPr>
      <w:r w:rsidRPr="00492BF3">
        <w:rPr>
          <w:sz w:val="28"/>
          <w:szCs w:val="28"/>
        </w:rPr>
        <w:t>Study of accuracy improvement based on PRS/SRS bandwidth aggregation for intra-band carriers</w:t>
      </w:r>
    </w:p>
    <w:p w14:paraId="299A8C6B" w14:textId="2F836977" w:rsidR="00DA0981" w:rsidRDefault="00492BF3">
      <w:pPr>
        <w:pStyle w:val="Heading2"/>
        <w:rPr>
          <w:sz w:val="24"/>
          <w:szCs w:val="24"/>
        </w:rPr>
      </w:pPr>
      <w:r w:rsidRPr="00492BF3">
        <w:rPr>
          <w:sz w:val="24"/>
          <w:szCs w:val="24"/>
        </w:rPr>
        <w:t>TAE for single RF chain architecture</w:t>
      </w:r>
    </w:p>
    <w:p w14:paraId="2909AB61" w14:textId="77777777" w:rsidR="00DA0981" w:rsidRDefault="00272DE3">
      <w:pPr>
        <w:spacing w:afterLines="50" w:after="120"/>
        <w:rPr>
          <w:b/>
          <w:lang w:eastAsia="zh-CN"/>
        </w:rPr>
      </w:pPr>
      <w:r>
        <w:rPr>
          <w:rFonts w:hint="eastAsia"/>
          <w:b/>
          <w:lang w:eastAsia="zh-CN"/>
        </w:rPr>
        <w:t>Agreement:</w:t>
      </w:r>
    </w:p>
    <w:p w14:paraId="6F82A31F" w14:textId="77777777" w:rsidR="0095284B" w:rsidRPr="0095284B" w:rsidRDefault="0095284B" w:rsidP="0095284B">
      <w:pPr>
        <w:pStyle w:val="ListParagraph"/>
        <w:numPr>
          <w:ilvl w:val="0"/>
          <w:numId w:val="2"/>
        </w:numPr>
        <w:spacing w:after="120" w:line="240" w:lineRule="auto"/>
        <w:ind w:firstLineChars="0"/>
      </w:pPr>
      <w:r w:rsidRPr="0095284B">
        <w:t>No need to discuss TAE for single RF chain architecture</w:t>
      </w:r>
    </w:p>
    <w:p w14:paraId="01B8C996" w14:textId="78205D7F" w:rsidR="0095284B" w:rsidRPr="0095284B" w:rsidRDefault="0095284B" w:rsidP="00F638E7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</w:pPr>
      <w:r w:rsidRPr="0095284B">
        <w:rPr>
          <w:rFonts w:hint="eastAsia"/>
        </w:rPr>
        <w:t>T</w:t>
      </w:r>
      <w:r w:rsidRPr="0095284B">
        <w:t xml:space="preserve">AE refers </w:t>
      </w:r>
      <w:r w:rsidR="009E7C89">
        <w:t xml:space="preserve">to </w:t>
      </w:r>
      <w:r w:rsidRPr="0095284B">
        <w:t>the TAE requirements across carriers in BS specification</w:t>
      </w:r>
    </w:p>
    <w:p w14:paraId="416FD61A" w14:textId="77777777" w:rsidR="00DA0981" w:rsidRDefault="00DA0981">
      <w:pPr>
        <w:spacing w:beforeLines="50" w:before="120" w:afterLines="100" w:after="240"/>
        <w:rPr>
          <w:lang w:eastAsia="zh-CN"/>
        </w:rPr>
      </w:pPr>
    </w:p>
    <w:p w14:paraId="7A75696D" w14:textId="6B312D2F" w:rsidR="00DA0981" w:rsidRDefault="005D569C">
      <w:pPr>
        <w:pStyle w:val="Heading2"/>
        <w:rPr>
          <w:sz w:val="24"/>
          <w:szCs w:val="24"/>
        </w:rPr>
      </w:pPr>
      <w:bookmarkStart w:id="0" w:name="_Hlk116897417"/>
      <w:r w:rsidRPr="005D569C">
        <w:rPr>
          <w:sz w:val="24"/>
          <w:szCs w:val="24"/>
        </w:rPr>
        <w:t xml:space="preserve">Content </w:t>
      </w:r>
      <w:r w:rsidR="005E6E4C">
        <w:rPr>
          <w:sz w:val="24"/>
          <w:szCs w:val="24"/>
        </w:rPr>
        <w:t xml:space="preserve">to </w:t>
      </w:r>
      <w:r w:rsidR="00B47BA2">
        <w:rPr>
          <w:sz w:val="24"/>
          <w:szCs w:val="24"/>
        </w:rPr>
        <w:t xml:space="preserve">be </w:t>
      </w:r>
      <w:r w:rsidR="005E6E4C">
        <w:rPr>
          <w:sz w:val="24"/>
          <w:szCs w:val="24"/>
        </w:rPr>
        <w:t>include</w:t>
      </w:r>
      <w:r w:rsidR="00B47BA2">
        <w:rPr>
          <w:sz w:val="24"/>
          <w:szCs w:val="24"/>
        </w:rPr>
        <w:t>d</w:t>
      </w:r>
      <w:r w:rsidR="005E6E4C">
        <w:rPr>
          <w:sz w:val="24"/>
          <w:szCs w:val="24"/>
        </w:rPr>
        <w:t xml:space="preserve"> in</w:t>
      </w:r>
      <w:r w:rsidR="00807258">
        <w:rPr>
          <w:sz w:val="24"/>
          <w:szCs w:val="24"/>
        </w:rPr>
        <w:t xml:space="preserve"> </w:t>
      </w:r>
      <w:r w:rsidRPr="005D569C">
        <w:rPr>
          <w:sz w:val="24"/>
          <w:szCs w:val="24"/>
        </w:rPr>
        <w:t>LS to RAN1</w:t>
      </w:r>
    </w:p>
    <w:bookmarkEnd w:id="0"/>
    <w:p w14:paraId="063E379A" w14:textId="6369669C" w:rsidR="00DA0981" w:rsidRPr="009C73D5" w:rsidRDefault="00272DE3">
      <w:pPr>
        <w:spacing w:afterLines="50" w:after="120"/>
        <w:rPr>
          <w:bCs/>
          <w:lang w:eastAsia="zh-CN"/>
        </w:rPr>
      </w:pPr>
      <w:r w:rsidRPr="00A16547">
        <w:rPr>
          <w:rFonts w:hint="eastAsia"/>
          <w:b/>
          <w:lang w:eastAsia="zh-CN"/>
        </w:rPr>
        <w:t>Agreement:</w:t>
      </w:r>
    </w:p>
    <w:p w14:paraId="1F99D795" w14:textId="77777777" w:rsidR="005E6E4C" w:rsidRPr="005E6E4C" w:rsidRDefault="005E6E4C" w:rsidP="005E6E4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</w:pPr>
      <w:r>
        <w:t xml:space="preserve">PRS/SRS bandwidth aggregation for intra-band contiguous carrier is feasible for single chain Tx/Rx architectures at both the </w:t>
      </w:r>
      <w:r w:rsidRPr="005E6E4C">
        <w:t>UE and gNB</w:t>
      </w:r>
    </w:p>
    <w:p w14:paraId="6BF038EE" w14:textId="77777777" w:rsidR="005E6E4C" w:rsidRPr="005E6E4C" w:rsidRDefault="005E6E4C" w:rsidP="005E6E4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</w:pPr>
      <w:r w:rsidRPr="005E6E4C">
        <w:t>The assumption for a single-chain Tx architecture is that PRS/SRS resources to be aggregated are transmitted from a single Tx antenna</w:t>
      </w:r>
    </w:p>
    <w:p w14:paraId="63AACC42" w14:textId="374B8220" w:rsidR="005E6E4C" w:rsidRPr="005E6E4C" w:rsidRDefault="00A31CFA" w:rsidP="005E6E4C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</w:pPr>
      <w:r>
        <w:t>S</w:t>
      </w:r>
      <w:r w:rsidR="005E6E4C" w:rsidRPr="005E6E4C">
        <w:t>ingle chain Tx architecture means the single RF chain with single antenna</w:t>
      </w:r>
    </w:p>
    <w:p w14:paraId="27733FE1" w14:textId="1B5997FF" w:rsidR="00DA0981" w:rsidRDefault="00DA0981" w:rsidP="003059C8">
      <w:pPr>
        <w:spacing w:afterLines="50" w:after="120" w:line="240" w:lineRule="auto"/>
        <w:jc w:val="both"/>
        <w:rPr>
          <w:lang w:eastAsia="zh-CN"/>
        </w:rPr>
      </w:pPr>
    </w:p>
    <w:p w14:paraId="28F33424" w14:textId="77777777" w:rsidR="00DA0981" w:rsidRDefault="00DA0981">
      <w:pPr>
        <w:spacing w:beforeLines="50" w:before="120" w:afterLines="50" w:after="120"/>
        <w:rPr>
          <w:lang w:eastAsia="zh-CN"/>
        </w:rPr>
      </w:pPr>
    </w:p>
    <w:p w14:paraId="15241BF4" w14:textId="68976F10" w:rsidR="00DA0981" w:rsidRDefault="002574A2">
      <w:pPr>
        <w:pStyle w:val="Heading1"/>
        <w:rPr>
          <w:sz w:val="28"/>
          <w:szCs w:val="28"/>
          <w:lang w:eastAsia="zh-CN"/>
        </w:rPr>
      </w:pPr>
      <w:r w:rsidRPr="002574A2">
        <w:rPr>
          <w:sz w:val="28"/>
          <w:szCs w:val="28"/>
        </w:rPr>
        <w:t>Study of accuracy improvement based on NR carrier phase measurements</w:t>
      </w:r>
    </w:p>
    <w:p w14:paraId="25510F12" w14:textId="77777777" w:rsidR="00DA0981" w:rsidRPr="006956E9" w:rsidRDefault="00272DE3">
      <w:pPr>
        <w:pStyle w:val="Heading2"/>
        <w:rPr>
          <w:sz w:val="24"/>
          <w:szCs w:val="24"/>
        </w:rPr>
      </w:pPr>
      <w:bookmarkStart w:id="1" w:name="_Hlk116897511"/>
      <w:r w:rsidRPr="006956E9">
        <w:rPr>
          <w:sz w:val="24"/>
          <w:szCs w:val="24"/>
        </w:rPr>
        <w:t>RAN4 study on RF requirement</w:t>
      </w:r>
    </w:p>
    <w:bookmarkEnd w:id="1"/>
    <w:p w14:paraId="31BBFE8E" w14:textId="15289072" w:rsidR="00DA0981" w:rsidRPr="00B47BA2" w:rsidRDefault="00272DE3">
      <w:pPr>
        <w:spacing w:afterLines="50" w:after="120"/>
        <w:rPr>
          <w:b/>
          <w:lang w:eastAsia="zh-CN"/>
        </w:rPr>
      </w:pPr>
      <w:r w:rsidRPr="00B47BA2">
        <w:rPr>
          <w:b/>
          <w:lang w:eastAsia="zh-CN"/>
        </w:rPr>
        <w:t>Agreement:</w:t>
      </w:r>
    </w:p>
    <w:p w14:paraId="12F064F7" w14:textId="37E46588" w:rsidR="00B47BA2" w:rsidRPr="00B47BA2" w:rsidRDefault="00B47BA2">
      <w:pPr>
        <w:numPr>
          <w:ilvl w:val="0"/>
          <w:numId w:val="2"/>
        </w:numPr>
        <w:spacing w:afterLines="75"/>
        <w:ind w:left="418" w:hanging="418"/>
        <w:jc w:val="both"/>
        <w:rPr>
          <w:lang w:eastAsia="zh-CN"/>
        </w:rPr>
      </w:pPr>
      <w:r w:rsidRPr="00B47BA2">
        <w:rPr>
          <w:lang w:eastAsia="zh-CN"/>
        </w:rPr>
        <w:t>RAN4 will uphold its previous agreement on RF issues related to carrier phase measurement for positioning</w:t>
      </w:r>
    </w:p>
    <w:p w14:paraId="7C0EAD40" w14:textId="506AC573" w:rsidR="00B47BA2" w:rsidRPr="00B47BA2" w:rsidRDefault="0012225C" w:rsidP="00B47BA2">
      <w:pPr>
        <w:pStyle w:val="ListParagraph"/>
        <w:numPr>
          <w:ilvl w:val="1"/>
          <w:numId w:val="2"/>
        </w:numPr>
        <w:ind w:firstLineChars="0"/>
        <w:jc w:val="both"/>
        <w:rPr>
          <w:i/>
          <w:iCs/>
          <w:lang w:eastAsia="zh-CN"/>
        </w:rPr>
      </w:pPr>
      <w:r>
        <w:rPr>
          <w:i/>
          <w:iCs/>
          <w:lang w:eastAsia="zh-CN"/>
        </w:rPr>
        <w:t>A</w:t>
      </w:r>
      <w:r w:rsidR="00B47BA2" w:rsidRPr="00B47BA2">
        <w:rPr>
          <w:i/>
          <w:iCs/>
          <w:lang w:eastAsia="zh-CN"/>
        </w:rPr>
        <w:t>greement from RAN4 #104Bis-e (R4-2217739): RAN4 shall wait for conclusion from RAN1 evaluation of impact of different error sources on carrier phase measurement before starting study on RF requirement for NR carrier phase measurement.</w:t>
      </w:r>
    </w:p>
    <w:p w14:paraId="51B158C3" w14:textId="5A494B67" w:rsidR="00B47BA2" w:rsidRPr="00B47BA2" w:rsidRDefault="00B47BA2" w:rsidP="00B47BA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</w:pPr>
      <w:r w:rsidRPr="00B47BA2">
        <w:t xml:space="preserve">Carrier phase measurement discussions will be left </w:t>
      </w:r>
      <w:r w:rsidR="00456D0D">
        <w:t>for</w:t>
      </w:r>
      <w:r w:rsidRPr="00B47BA2">
        <w:t xml:space="preserve"> WI phase</w:t>
      </w:r>
    </w:p>
    <w:p w14:paraId="6DD49350" w14:textId="77777777" w:rsidR="00DA0981" w:rsidRDefault="00DA0981">
      <w:pPr>
        <w:spacing w:before="120" w:afterLines="50" w:after="120"/>
        <w:rPr>
          <w:lang w:eastAsia="zh-CN"/>
        </w:rPr>
      </w:pPr>
    </w:p>
    <w:p w14:paraId="579F173A" w14:textId="77777777" w:rsidR="00DA0981" w:rsidRDefault="00DA0981">
      <w:pPr>
        <w:spacing w:afterLines="50" w:after="120"/>
        <w:rPr>
          <w:lang w:eastAsia="zh-CN"/>
        </w:rPr>
      </w:pPr>
    </w:p>
    <w:p w14:paraId="5EFEC6CF" w14:textId="77777777" w:rsidR="00DA0981" w:rsidRDefault="00272DE3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References</w:t>
      </w:r>
    </w:p>
    <w:p w14:paraId="6F1DE922" w14:textId="1F653A0B" w:rsidR="00DA0981" w:rsidRDefault="00F314F6" w:rsidP="00321013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 w:rsidRPr="00F314F6">
        <w:rPr>
          <w:lang w:eastAsia="zh-CN"/>
        </w:rPr>
        <w:t>R4-2220117</w:t>
      </w:r>
      <w:r w:rsidR="00272DE3">
        <w:rPr>
          <w:lang w:eastAsia="zh-CN"/>
        </w:rPr>
        <w:t>, “</w:t>
      </w:r>
      <w:r w:rsidRPr="00F314F6">
        <w:rPr>
          <w:lang w:eastAsia="zh-CN"/>
        </w:rPr>
        <w:t>Topic summary for [105][137] FS_NR_pos_UERF</w:t>
      </w:r>
      <w:r w:rsidR="00272DE3">
        <w:rPr>
          <w:lang w:eastAsia="zh-CN"/>
        </w:rPr>
        <w:t>,” Moderator (Intel Corporation), RAN4 #10</w:t>
      </w:r>
      <w:r>
        <w:rPr>
          <w:lang w:eastAsia="zh-CN"/>
        </w:rPr>
        <w:t>5</w:t>
      </w:r>
      <w:r w:rsidR="00272DE3">
        <w:rPr>
          <w:lang w:eastAsia="zh-CN"/>
        </w:rPr>
        <w:t xml:space="preserve">, </w:t>
      </w:r>
      <w:r>
        <w:rPr>
          <w:lang w:eastAsia="zh-CN"/>
        </w:rPr>
        <w:t>Novem</w:t>
      </w:r>
      <w:r w:rsidR="00272DE3">
        <w:rPr>
          <w:lang w:eastAsia="zh-CN"/>
        </w:rPr>
        <w:t>ber 2022</w:t>
      </w:r>
    </w:p>
    <w:sectPr w:rsidR="00DA0981">
      <w:footerReference w:type="default" r:id="rId8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11B34" w14:textId="77777777" w:rsidR="002F6718" w:rsidRDefault="002F6718">
      <w:pPr>
        <w:spacing w:after="0" w:line="240" w:lineRule="auto"/>
      </w:pPr>
      <w:r>
        <w:separator/>
      </w:r>
    </w:p>
  </w:endnote>
  <w:endnote w:type="continuationSeparator" w:id="0">
    <w:p w14:paraId="2239EB57" w14:textId="77777777" w:rsidR="002F6718" w:rsidRDefault="002F6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EndPr/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41FA8" w14:textId="77777777" w:rsidR="002F6718" w:rsidRDefault="002F6718">
      <w:pPr>
        <w:spacing w:after="0" w:line="240" w:lineRule="auto"/>
      </w:pPr>
      <w:r>
        <w:separator/>
      </w:r>
    </w:p>
  </w:footnote>
  <w:footnote w:type="continuationSeparator" w:id="0">
    <w:p w14:paraId="14C4B21C" w14:textId="77777777" w:rsidR="002F6718" w:rsidRDefault="002F6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77880"/>
    <w:multiLevelType w:val="hybridMultilevel"/>
    <w:tmpl w:val="24F64D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multilevel"/>
    <w:tmpl w:val="390AC25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066E1"/>
    <w:multiLevelType w:val="hybridMultilevel"/>
    <w:tmpl w:val="2B387C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275254"/>
    <w:multiLevelType w:val="hybridMultilevel"/>
    <w:tmpl w:val="53F41F8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12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14"/>
  </w:num>
  <w:num w:numId="10">
    <w:abstractNumId w:val="11"/>
  </w:num>
  <w:num w:numId="11">
    <w:abstractNumId w:val="3"/>
  </w:num>
  <w:num w:numId="12">
    <w:abstractNumId w:val="0"/>
  </w:num>
  <w:num w:numId="13">
    <w:abstractNumId w:val="9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3D63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225C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212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0F2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574A2"/>
    <w:rsid w:val="0026044C"/>
    <w:rsid w:val="00260705"/>
    <w:rsid w:val="00260A10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3DF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7D2"/>
    <w:rsid w:val="003D02D5"/>
    <w:rsid w:val="003D069C"/>
    <w:rsid w:val="003D0728"/>
    <w:rsid w:val="003D1530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9A2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1A9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D0D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B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7EE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69C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E4C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30C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C8F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46A6"/>
    <w:rsid w:val="006F5128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258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2814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6FCF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84B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11C4"/>
    <w:rsid w:val="009C211E"/>
    <w:rsid w:val="009C290F"/>
    <w:rsid w:val="009C3533"/>
    <w:rsid w:val="009C378B"/>
    <w:rsid w:val="009C4082"/>
    <w:rsid w:val="009C5FA7"/>
    <w:rsid w:val="009C66C4"/>
    <w:rsid w:val="009C71E1"/>
    <w:rsid w:val="009C73D5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E7C89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1CFA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550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48DC"/>
    <w:rsid w:val="00B455A2"/>
    <w:rsid w:val="00B4663B"/>
    <w:rsid w:val="00B47976"/>
    <w:rsid w:val="00B47BA2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7D0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B19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268A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4F6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8E7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72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Intel</cp:lastModifiedBy>
  <cp:revision>4</cp:revision>
  <dcterms:created xsi:type="dcterms:W3CDTF">2022-11-18T08:08:00Z</dcterms:created>
  <dcterms:modified xsi:type="dcterms:W3CDTF">2022-11-18T08:21:00Z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</Properties>
</file>