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B5BF" w14:textId="6C91C031" w:rsidR="000A4C13" w:rsidRPr="00EF698B" w:rsidRDefault="000A4C13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D78CB" w:rsidRPr="000D78CB">
        <w:rPr>
          <w:rFonts w:ascii="Arial" w:eastAsia="SimSun" w:hAnsi="Arial" w:cs="Times New Roman"/>
          <w:b/>
          <w:bCs/>
          <w:sz w:val="24"/>
          <w:szCs w:val="20"/>
        </w:rPr>
        <w:t>R4-2219774</w:t>
      </w:r>
    </w:p>
    <w:p w14:paraId="26E32446" w14:textId="517693F9" w:rsidR="000A4C13" w:rsidRPr="00EF698B" w:rsidRDefault="00A00106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00106">
        <w:rPr>
          <w:rFonts w:ascii="Arial" w:eastAsia="SimSun" w:hAnsi="Arial" w:cs="Times New Roman"/>
          <w:b/>
          <w:sz w:val="24"/>
          <w:szCs w:val="20"/>
        </w:rPr>
        <w:t>Toulouse, France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14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18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5A35FDCE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F4B76" w:rsidRPr="006F4B76">
        <w:rPr>
          <w:rFonts w:ascii="Arial" w:eastAsia="Calibri" w:hAnsi="Arial" w:cs="Arial"/>
          <w:b/>
          <w:bCs/>
          <w:sz w:val="24"/>
        </w:rPr>
        <w:t>Capability for PRS measurement without MG (R2-2209241)</w:t>
      </w:r>
    </w:p>
    <w:p w14:paraId="0A6DAF03" w14:textId="6456A4AC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6F4B76" w:rsidRPr="006F4B76">
        <w:rPr>
          <w:rFonts w:ascii="Arial" w:eastAsia="MS Mincho" w:hAnsi="Arial" w:cs="Arial"/>
          <w:b/>
          <w:bCs/>
          <w:sz w:val="24"/>
          <w:szCs w:val="20"/>
        </w:rPr>
        <w:t>10.2.1.2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BF13E54" w14:textId="709582CA" w:rsidR="001D654C" w:rsidRDefault="003B20A0" w:rsidP="001D654C">
      <w:pPr>
        <w:rPr>
          <w:iCs/>
        </w:rPr>
      </w:pPr>
      <w:r>
        <w:rPr>
          <w:iCs/>
        </w:rPr>
        <w:t xml:space="preserve">RAN2#119-e sent RAN4 the LS on capability for PRS measurement without MG </w:t>
      </w:r>
      <w:r w:rsidR="00780EF4">
        <w:rPr>
          <w:iCs/>
        </w:rPr>
        <w:t>[1]</w:t>
      </w:r>
      <w:r w:rsidR="00C12502">
        <w:rPr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654C" w14:paraId="60E38B22" w14:textId="77777777" w:rsidTr="00653F03">
        <w:tc>
          <w:tcPr>
            <w:tcW w:w="9617" w:type="dxa"/>
          </w:tcPr>
          <w:p w14:paraId="2F59DABB" w14:textId="77777777" w:rsidR="003B20A0" w:rsidRPr="00764B6F" w:rsidRDefault="003B20A0" w:rsidP="003B20A0">
            <w:pPr>
              <w:spacing w:after="120"/>
              <w:rPr>
                <w:rFonts w:ascii="Arial" w:hAnsi="Arial" w:cs="Arial"/>
                <w:b/>
              </w:rPr>
            </w:pPr>
            <w:r w:rsidRPr="003E2BA2">
              <w:rPr>
                <w:rFonts w:ascii="Arial" w:hAnsi="Arial" w:cs="Arial"/>
                <w:b/>
              </w:rPr>
              <w:t>1. Overall Description:</w:t>
            </w:r>
          </w:p>
          <w:p w14:paraId="25291645" w14:textId="77777777" w:rsidR="003B20A0" w:rsidRDefault="003B20A0" w:rsidP="003B20A0">
            <w:pPr>
              <w:spacing w:after="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 RAN4 feature lists, the feature 14-3 “</w:t>
            </w:r>
            <w:r w:rsidRPr="00BE480F">
              <w:rPr>
                <w:rFonts w:ascii="Arial" w:hAnsi="Arial" w:cs="Arial"/>
                <w:bCs/>
              </w:rPr>
              <w:t>PRS measurement without MG</w:t>
            </w:r>
            <w:r>
              <w:rPr>
                <w:rFonts w:ascii="Arial" w:hAnsi="Arial" w:cs="Arial"/>
                <w:bCs/>
              </w:rPr>
              <w:t>” is only indicated as “</w:t>
            </w:r>
            <w:r w:rsidRPr="00BE480F">
              <w:rPr>
                <w:rFonts w:ascii="Arial" w:hAnsi="Arial" w:cs="Arial"/>
                <w:bCs/>
              </w:rPr>
              <w:t>Need for the gNB to know</w:t>
            </w:r>
            <w:r>
              <w:rPr>
                <w:rFonts w:ascii="Arial" w:hAnsi="Arial" w:cs="Arial"/>
                <w:bCs/>
              </w:rPr>
              <w:t xml:space="preserve">”. It is unclear whether there is also a need for the LMF to know about UE support for feature 14-3, </w:t>
            </w:r>
            <w:proofErr w:type="gramStart"/>
            <w:r>
              <w:rPr>
                <w:rFonts w:ascii="Arial" w:hAnsi="Arial" w:cs="Arial"/>
                <w:bCs/>
              </w:rPr>
              <w:t>i.e.</w:t>
            </w:r>
            <w:proofErr w:type="gramEnd"/>
            <w:r>
              <w:rPr>
                <w:rFonts w:ascii="Arial" w:hAnsi="Arial" w:cs="Arial"/>
                <w:bCs/>
              </w:rPr>
              <w:t xml:space="preserve"> should this capability also be captured in LPP specification or not. Some companies in RAN2 think this capability </w:t>
            </w:r>
            <w:r>
              <w:rPr>
                <w:rFonts w:ascii="Arial" w:hAnsi="Arial" w:cs="Arial" w:hint="eastAsia"/>
                <w:bCs/>
                <w:lang w:eastAsia="zh-CN"/>
              </w:rPr>
              <w:t>can</w:t>
            </w:r>
            <w:r>
              <w:rPr>
                <w:rFonts w:ascii="Arial" w:hAnsi="Arial" w:cs="Arial"/>
                <w:bCs/>
              </w:rPr>
              <w:t xml:space="preserve"> be used for the LMF </w:t>
            </w:r>
            <w:r w:rsidRPr="00BE480F">
              <w:rPr>
                <w:rFonts w:ascii="Arial" w:hAnsi="Arial" w:cs="Arial"/>
                <w:bCs/>
              </w:rPr>
              <w:t xml:space="preserve">to determine which TRPs </w:t>
            </w:r>
            <w:r>
              <w:rPr>
                <w:rFonts w:ascii="Arial" w:hAnsi="Arial" w:cs="Arial"/>
                <w:bCs/>
              </w:rPr>
              <w:t>should</w:t>
            </w:r>
            <w:r w:rsidRPr="00BE480F">
              <w:rPr>
                <w:rFonts w:ascii="Arial" w:hAnsi="Arial" w:cs="Arial"/>
                <w:bCs/>
              </w:rPr>
              <w:t xml:space="preserve"> be included in the PRS configuration. </w:t>
            </w:r>
            <w:r>
              <w:rPr>
                <w:rFonts w:ascii="Arial" w:hAnsi="Arial" w:cs="Arial"/>
                <w:bCs/>
              </w:rPr>
              <w:t>Besides, RAN2 has already captured its p</w:t>
            </w:r>
            <w:r w:rsidRPr="00A32F53">
              <w:rPr>
                <w:rFonts w:ascii="Arial" w:hAnsi="Arial" w:cs="Arial"/>
                <w:bCs/>
              </w:rPr>
              <w:t xml:space="preserve">rerequisite </w:t>
            </w:r>
            <w:r>
              <w:rPr>
                <w:rFonts w:ascii="Arial" w:hAnsi="Arial" w:cs="Arial"/>
                <w:bCs/>
              </w:rPr>
              <w:t xml:space="preserve">feature </w:t>
            </w:r>
            <w:r w:rsidRPr="00A32F53">
              <w:rPr>
                <w:rFonts w:ascii="Arial" w:hAnsi="Arial" w:cs="Arial"/>
                <w:bCs/>
              </w:rPr>
              <w:t>27-3-2</w:t>
            </w:r>
            <w:r>
              <w:rPr>
                <w:rFonts w:ascii="Arial" w:hAnsi="Arial" w:cs="Arial"/>
                <w:bCs/>
              </w:rPr>
              <w:t xml:space="preserve"> “</w:t>
            </w:r>
            <w:r w:rsidRPr="00A32F53">
              <w:rPr>
                <w:rFonts w:ascii="Arial" w:hAnsi="Arial" w:cs="Arial"/>
                <w:bCs/>
              </w:rPr>
              <w:t>DL PRS measurement outside MG and in a PRS processing window</w:t>
            </w:r>
            <w:r>
              <w:rPr>
                <w:rFonts w:ascii="Arial" w:hAnsi="Arial" w:cs="Arial"/>
                <w:bCs/>
              </w:rPr>
              <w:t>” in the UE capability of LPP.</w:t>
            </w:r>
          </w:p>
          <w:p w14:paraId="344822D8" w14:textId="77777777" w:rsidR="003B20A0" w:rsidRDefault="003B20A0" w:rsidP="003B20A0">
            <w:pPr>
              <w:spacing w:after="60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>Therefore</w:t>
            </w:r>
            <w:proofErr w:type="gramEnd"/>
            <w:r>
              <w:rPr>
                <w:rFonts w:ascii="Arial" w:hAnsi="Arial" w:cs="Arial"/>
                <w:bCs/>
              </w:rPr>
              <w:t xml:space="preserve"> RAN2 would like to ask RAN4 to clarify whether </w:t>
            </w:r>
            <w:r w:rsidRPr="001D1087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 xml:space="preserve">LMF also needs to know the UE capability on </w:t>
            </w:r>
            <w:r w:rsidRPr="001D1087">
              <w:rPr>
                <w:rFonts w:ascii="Arial" w:hAnsi="Arial" w:cs="Arial"/>
                <w:bCs/>
              </w:rPr>
              <w:t>feature 14-3</w:t>
            </w:r>
            <w:r>
              <w:rPr>
                <w:rFonts w:ascii="Arial" w:hAnsi="Arial" w:cs="Arial"/>
                <w:bCs/>
              </w:rPr>
              <w:t>.</w:t>
            </w:r>
          </w:p>
          <w:p w14:paraId="4E6D80C6" w14:textId="77777777" w:rsidR="003B20A0" w:rsidRDefault="003B20A0" w:rsidP="003B20A0">
            <w:pPr>
              <w:spacing w:after="60"/>
              <w:rPr>
                <w:rFonts w:ascii="Arial" w:hAnsi="Arial" w:cs="Arial"/>
                <w:bCs/>
              </w:rPr>
            </w:pPr>
          </w:p>
          <w:p w14:paraId="59F210A2" w14:textId="77777777" w:rsidR="003B20A0" w:rsidRPr="00C51E5F" w:rsidRDefault="003B20A0" w:rsidP="003B20A0">
            <w:pPr>
              <w:spacing w:beforeLines="50" w:before="120" w:after="120"/>
              <w:rPr>
                <w:rFonts w:ascii="Arial" w:hAnsi="Arial" w:cs="Arial"/>
                <w:b/>
              </w:rPr>
            </w:pPr>
            <w:r w:rsidRPr="00C51E5F">
              <w:rPr>
                <w:rFonts w:ascii="Arial" w:hAnsi="Arial" w:cs="Arial"/>
                <w:b/>
              </w:rPr>
              <w:t>2. Actions:</w:t>
            </w:r>
          </w:p>
          <w:p w14:paraId="3674F57D" w14:textId="77777777" w:rsidR="003B20A0" w:rsidRPr="00C51E5F" w:rsidRDefault="003B20A0" w:rsidP="003B20A0">
            <w:pPr>
              <w:spacing w:after="120"/>
              <w:ind w:left="1985" w:hanging="1985"/>
              <w:rPr>
                <w:rFonts w:ascii="Arial" w:eastAsia="MS Mincho" w:hAnsi="Arial" w:cs="Arial"/>
                <w:b/>
                <w:lang w:eastAsia="ja-JP"/>
              </w:rPr>
            </w:pPr>
            <w:r w:rsidRPr="00C51E5F">
              <w:rPr>
                <w:rFonts w:ascii="Arial" w:hAnsi="Arial" w:cs="Arial"/>
                <w:b/>
              </w:rPr>
              <w:t>To RAN WG</w:t>
            </w:r>
            <w:r>
              <w:rPr>
                <w:rFonts w:ascii="Arial" w:hAnsi="Arial" w:cs="Arial"/>
                <w:b/>
              </w:rPr>
              <w:t>4</w:t>
            </w:r>
          </w:p>
          <w:p w14:paraId="3FFA7FB2" w14:textId="77777777" w:rsidR="003B20A0" w:rsidRDefault="003B20A0" w:rsidP="003B20A0">
            <w:pPr>
              <w:spacing w:afterLines="50" w:after="120"/>
              <w:rPr>
                <w:rFonts w:ascii="Arial" w:eastAsia="Yu Mincho" w:hAnsi="Arial" w:cs="Arial"/>
                <w:b/>
                <w:iCs/>
                <w:lang w:eastAsia="ja-JP"/>
              </w:rPr>
            </w:pPr>
            <w:r w:rsidRPr="00C7234D">
              <w:rPr>
                <w:rFonts w:ascii="Arial" w:eastAsia="Yu Mincho" w:hAnsi="Arial" w:cs="Arial"/>
                <w:b/>
                <w:iCs/>
                <w:lang w:eastAsia="ja-JP"/>
              </w:rPr>
              <w:t xml:space="preserve">ACTION: </w:t>
            </w:r>
          </w:p>
          <w:p w14:paraId="0801ADDA" w14:textId="77777777" w:rsidR="003B20A0" w:rsidRDefault="003B20A0" w:rsidP="003B20A0">
            <w:pPr>
              <w:pStyle w:val="ListParagraph"/>
              <w:numPr>
                <w:ilvl w:val="0"/>
                <w:numId w:val="44"/>
              </w:numPr>
              <w:spacing w:afterLines="50" w:after="120"/>
              <w:contextualSpacing w:val="0"/>
              <w:rPr>
                <w:rFonts w:ascii="Arial" w:eastAsia="Yu Mincho" w:hAnsi="Arial" w:cs="Arial"/>
                <w:iCs/>
                <w:lang w:eastAsia="ja-JP"/>
              </w:rPr>
            </w:pPr>
            <w:r w:rsidRPr="004C53DD">
              <w:rPr>
                <w:rFonts w:ascii="Arial" w:eastAsia="Yu Mincho" w:hAnsi="Arial" w:cs="Arial"/>
                <w:iCs/>
                <w:lang w:eastAsia="ja-JP"/>
              </w:rPr>
              <w:t>RAN2 respectfully asks RAN</w:t>
            </w:r>
            <w:r>
              <w:rPr>
                <w:rFonts w:ascii="Arial" w:eastAsia="Yu Mincho" w:hAnsi="Arial" w:cs="Arial"/>
                <w:iCs/>
                <w:lang w:eastAsia="ja-JP"/>
              </w:rPr>
              <w:t>4</w:t>
            </w:r>
            <w:r w:rsidRPr="004C53DD">
              <w:rPr>
                <w:rFonts w:ascii="Arial" w:eastAsia="Yu Mincho" w:hAnsi="Arial" w:cs="Arial"/>
                <w:iCs/>
                <w:lang w:eastAsia="ja-JP"/>
              </w:rPr>
              <w:t xml:space="preserve"> to 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clarify whether the feature 14-3 should be captured in LPP </w:t>
            </w:r>
            <w:proofErr w:type="gramStart"/>
            <w:r>
              <w:rPr>
                <w:rFonts w:ascii="Arial" w:eastAsia="Yu Mincho" w:hAnsi="Arial" w:cs="Arial"/>
                <w:iCs/>
                <w:lang w:eastAsia="ja-JP"/>
              </w:rPr>
              <w:t>specification, and</w:t>
            </w:r>
            <w:proofErr w:type="gramEnd"/>
            <w:r>
              <w:rPr>
                <w:rFonts w:ascii="Arial" w:eastAsia="Yu Mincho" w:hAnsi="Arial" w:cs="Arial"/>
                <w:iCs/>
                <w:lang w:eastAsia="ja-JP"/>
              </w:rPr>
              <w:t xml:space="preserve"> provide feedback to RAN2</w:t>
            </w:r>
            <w:r w:rsidRPr="00775E8C">
              <w:rPr>
                <w:rFonts w:ascii="Arial" w:eastAsia="Yu Mincho" w:hAnsi="Arial" w:cs="Arial"/>
                <w:iCs/>
                <w:lang w:eastAsia="ja-JP"/>
              </w:rPr>
              <w:t>.</w:t>
            </w:r>
          </w:p>
          <w:p w14:paraId="67C3E2E0" w14:textId="387929F7" w:rsidR="001D654C" w:rsidRPr="00EB7323" w:rsidRDefault="001D654C" w:rsidP="003B20A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eastAsia="zh-CN"/>
              </w:rPr>
            </w:pPr>
          </w:p>
        </w:tc>
      </w:tr>
    </w:tbl>
    <w:p w14:paraId="7A8C2C69" w14:textId="77777777" w:rsidR="00C12502" w:rsidRDefault="00C12502" w:rsidP="00221C49">
      <w:pPr>
        <w:spacing w:after="0"/>
      </w:pPr>
    </w:p>
    <w:p w14:paraId="1BA44BB9" w14:textId="3FC96D04" w:rsidR="005B4801" w:rsidRPr="00EF698B" w:rsidRDefault="00562D41" w:rsidP="005C23A4">
      <w:r>
        <w:t>In t</w:t>
      </w:r>
      <w:r w:rsidR="00666EC1">
        <w:t xml:space="preserve">he following section, </w:t>
      </w:r>
      <w:r w:rsidR="003B20A0">
        <w:t xml:space="preserve">the LS on capability </w:t>
      </w:r>
      <w:r>
        <w:t xml:space="preserve">for </w:t>
      </w:r>
      <w:r w:rsidR="003B20A0">
        <w:t>PRS measurement</w:t>
      </w:r>
      <w:r>
        <w:t xml:space="preserve"> without MG</w:t>
      </w:r>
      <w:r w:rsidR="003B20A0">
        <w:t xml:space="preserve"> is</w:t>
      </w:r>
      <w:r w:rsidR="00666EC1">
        <w:t xml:space="preserve"> discussed.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0881EE2" w14:textId="73926509" w:rsidR="00583E5D" w:rsidRDefault="00562D41" w:rsidP="003B20A0">
      <w:r>
        <w:t xml:space="preserve">We do not see a necessity </w:t>
      </w:r>
      <w:r w:rsidR="006E25C4">
        <w:t>or any</w:t>
      </w:r>
      <w:r>
        <w:t xml:space="preserve"> benefit to send this information to LMF about UE support for feature 14-3. Therefore, we suggest that no change in LPP signaling is done. </w:t>
      </w:r>
    </w:p>
    <w:p w14:paraId="76EC46B9" w14:textId="7D47A5D5" w:rsidR="00B50847" w:rsidRDefault="003B20A0" w:rsidP="00653F03">
      <w:pPr>
        <w:pStyle w:val="RAN4proposal"/>
      </w:pPr>
      <w:r>
        <w:t xml:space="preserve">RAN4 </w:t>
      </w:r>
      <w:r w:rsidR="00562D41">
        <w:t>to reply to RAN2 to recommend that no change to LPP signaling is needed</w:t>
      </w:r>
      <w:r w:rsidR="005F29BB">
        <w:t>.</w:t>
      </w:r>
      <w:r w:rsidR="00A9126B">
        <w:t xml:space="preserve"> </w:t>
      </w:r>
    </w:p>
    <w:p w14:paraId="5D6FB1E8" w14:textId="0BA198FB" w:rsidR="00040A71" w:rsidRPr="007773DA" w:rsidRDefault="00040A71" w:rsidP="0020245E">
      <w:pPr>
        <w:rPr>
          <w:lang w:val="en-GB"/>
        </w:rPr>
      </w:pP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4CCFC04F" w14:textId="30AEAECA" w:rsidR="00F9390F" w:rsidRDefault="001E263A" w:rsidP="00890CAA">
      <w:pPr>
        <w:pStyle w:val="ListParagraph"/>
        <w:numPr>
          <w:ilvl w:val="0"/>
          <w:numId w:val="21"/>
        </w:numPr>
        <w:ind w:right="-22"/>
      </w:pPr>
      <w:bookmarkStart w:id="3" w:name="_Ref114500673"/>
      <w:bookmarkEnd w:id="3"/>
      <w:r>
        <w:t>R2-</w:t>
      </w:r>
      <w:r w:rsidR="003B20A0">
        <w:t>2209241</w:t>
      </w:r>
      <w:r>
        <w:t xml:space="preserve">, “LS </w:t>
      </w:r>
      <w:r w:rsidR="003B20A0">
        <w:t>to RAN4 on capability for PRS measurement without MG</w:t>
      </w:r>
      <w:r>
        <w:t>,” RAN2</w:t>
      </w:r>
    </w:p>
    <w:sectPr w:rsidR="00F9390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64FC" w14:textId="77777777" w:rsidR="0045011B" w:rsidRDefault="0045011B" w:rsidP="00001C9B">
      <w:pPr>
        <w:spacing w:after="0" w:line="240" w:lineRule="auto"/>
      </w:pPr>
      <w:r>
        <w:separator/>
      </w:r>
    </w:p>
  </w:endnote>
  <w:endnote w:type="continuationSeparator" w:id="0">
    <w:p w14:paraId="6FACC6CC" w14:textId="77777777" w:rsidR="0045011B" w:rsidRDefault="0045011B" w:rsidP="00001C9B">
      <w:pPr>
        <w:spacing w:after="0" w:line="240" w:lineRule="auto"/>
      </w:pPr>
      <w:r>
        <w:continuationSeparator/>
      </w:r>
    </w:p>
  </w:endnote>
  <w:endnote w:type="continuationNotice" w:id="1">
    <w:p w14:paraId="6588B02C" w14:textId="77777777" w:rsidR="0045011B" w:rsidRDefault="00450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32AFF" w14:textId="77777777" w:rsidR="0045011B" w:rsidRDefault="0045011B" w:rsidP="00001C9B">
      <w:pPr>
        <w:spacing w:after="0" w:line="240" w:lineRule="auto"/>
      </w:pPr>
      <w:r>
        <w:separator/>
      </w:r>
    </w:p>
  </w:footnote>
  <w:footnote w:type="continuationSeparator" w:id="0">
    <w:p w14:paraId="67864146" w14:textId="77777777" w:rsidR="0045011B" w:rsidRDefault="0045011B" w:rsidP="00001C9B">
      <w:pPr>
        <w:spacing w:after="0" w:line="240" w:lineRule="auto"/>
      </w:pPr>
      <w:r>
        <w:continuationSeparator/>
      </w:r>
    </w:p>
  </w:footnote>
  <w:footnote w:type="continuationNotice" w:id="1">
    <w:p w14:paraId="5317BC3D" w14:textId="77777777" w:rsidR="0045011B" w:rsidRDefault="0045011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9"/>
  </w:num>
  <w:num w:numId="4">
    <w:abstractNumId w:val="7"/>
  </w:num>
  <w:num w:numId="5">
    <w:abstractNumId w:val="28"/>
  </w:num>
  <w:num w:numId="6">
    <w:abstractNumId w:val="15"/>
  </w:num>
  <w:num w:numId="7">
    <w:abstractNumId w:val="18"/>
  </w:num>
  <w:num w:numId="8">
    <w:abstractNumId w:val="18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29"/>
  </w:num>
  <w:num w:numId="16">
    <w:abstractNumId w:val="6"/>
  </w:num>
  <w:num w:numId="17">
    <w:abstractNumId w:val="25"/>
  </w:num>
  <w:num w:numId="18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15"/>
    <w:lvlOverride w:ilvl="0">
      <w:startOverride w:val="1"/>
    </w:lvlOverride>
  </w:num>
  <w:num w:numId="23">
    <w:abstractNumId w:val="18"/>
    <w:lvlOverride w:ilvl="0">
      <w:startOverride w:val="1"/>
    </w:lvlOverride>
  </w:num>
  <w:num w:numId="24">
    <w:abstractNumId w:val="4"/>
  </w:num>
  <w:num w:numId="25">
    <w:abstractNumId w:val="13"/>
  </w:num>
  <w:num w:numId="26">
    <w:abstractNumId w:val="9"/>
  </w:num>
  <w:num w:numId="27">
    <w:abstractNumId w:val="0"/>
  </w:num>
  <w:num w:numId="28">
    <w:abstractNumId w:val="30"/>
  </w:num>
  <w:num w:numId="29">
    <w:abstractNumId w:val="10"/>
  </w:num>
  <w:num w:numId="30">
    <w:abstractNumId w:val="12"/>
  </w:num>
  <w:num w:numId="31">
    <w:abstractNumId w:val="11"/>
  </w:num>
  <w:num w:numId="32">
    <w:abstractNumId w:val="2"/>
  </w:num>
  <w:num w:numId="33">
    <w:abstractNumId w:val="18"/>
    <w:lvlOverride w:ilvl="0">
      <w:startOverride w:val="1"/>
    </w:lvlOverride>
  </w:num>
  <w:num w:numId="34">
    <w:abstractNumId w:val="23"/>
  </w:num>
  <w:num w:numId="35">
    <w:abstractNumId w:val="26"/>
  </w:num>
  <w:num w:numId="36">
    <w:abstractNumId w:val="20"/>
  </w:num>
  <w:num w:numId="37">
    <w:abstractNumId w:val="21"/>
  </w:num>
  <w:num w:numId="38">
    <w:abstractNumId w:val="5"/>
  </w:num>
  <w:num w:numId="39">
    <w:abstractNumId w:val="17"/>
  </w:num>
  <w:num w:numId="40">
    <w:abstractNumId w:val="27"/>
  </w:num>
  <w:num w:numId="41">
    <w:abstractNumId w:val="24"/>
  </w:num>
  <w:num w:numId="42">
    <w:abstractNumId w:val="3"/>
  </w:num>
  <w:num w:numId="43">
    <w:abstractNumId w:val="18"/>
    <w:lvlOverride w:ilvl="0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0A71"/>
    <w:rsid w:val="000513A2"/>
    <w:rsid w:val="00076F2C"/>
    <w:rsid w:val="000845E8"/>
    <w:rsid w:val="0008612A"/>
    <w:rsid w:val="00090E18"/>
    <w:rsid w:val="00091673"/>
    <w:rsid w:val="000A4C13"/>
    <w:rsid w:val="000B0056"/>
    <w:rsid w:val="000C6095"/>
    <w:rsid w:val="000D78CB"/>
    <w:rsid w:val="000E48B4"/>
    <w:rsid w:val="00102296"/>
    <w:rsid w:val="001355E7"/>
    <w:rsid w:val="00136B2E"/>
    <w:rsid w:val="00140221"/>
    <w:rsid w:val="00143F26"/>
    <w:rsid w:val="001745F8"/>
    <w:rsid w:val="00177B3D"/>
    <w:rsid w:val="001838CF"/>
    <w:rsid w:val="001868EE"/>
    <w:rsid w:val="00195A42"/>
    <w:rsid w:val="001A3BA4"/>
    <w:rsid w:val="001A6FB0"/>
    <w:rsid w:val="001D626F"/>
    <w:rsid w:val="001D654C"/>
    <w:rsid w:val="001E263A"/>
    <w:rsid w:val="001E30F6"/>
    <w:rsid w:val="001F0383"/>
    <w:rsid w:val="0020245E"/>
    <w:rsid w:val="00221C49"/>
    <w:rsid w:val="00235F5C"/>
    <w:rsid w:val="00241950"/>
    <w:rsid w:val="00243981"/>
    <w:rsid w:val="00243FFF"/>
    <w:rsid w:val="00244CC1"/>
    <w:rsid w:val="00284DFE"/>
    <w:rsid w:val="00291213"/>
    <w:rsid w:val="002925BB"/>
    <w:rsid w:val="002A1374"/>
    <w:rsid w:val="002B4922"/>
    <w:rsid w:val="002B7C69"/>
    <w:rsid w:val="002C2D19"/>
    <w:rsid w:val="002D10FA"/>
    <w:rsid w:val="002D4C55"/>
    <w:rsid w:val="002D7CB6"/>
    <w:rsid w:val="002E2BF8"/>
    <w:rsid w:val="002E5E7F"/>
    <w:rsid w:val="002E6936"/>
    <w:rsid w:val="002F6E49"/>
    <w:rsid w:val="0031478F"/>
    <w:rsid w:val="00321647"/>
    <w:rsid w:val="0032499A"/>
    <w:rsid w:val="003306F3"/>
    <w:rsid w:val="00372D88"/>
    <w:rsid w:val="00383ABB"/>
    <w:rsid w:val="0038544C"/>
    <w:rsid w:val="00387E83"/>
    <w:rsid w:val="00395730"/>
    <w:rsid w:val="003A710A"/>
    <w:rsid w:val="003B20A0"/>
    <w:rsid w:val="003B659E"/>
    <w:rsid w:val="003C75CA"/>
    <w:rsid w:val="003E4447"/>
    <w:rsid w:val="003F112A"/>
    <w:rsid w:val="0043750A"/>
    <w:rsid w:val="0045011B"/>
    <w:rsid w:val="004733F2"/>
    <w:rsid w:val="00485449"/>
    <w:rsid w:val="004854BB"/>
    <w:rsid w:val="00492C29"/>
    <w:rsid w:val="00496DF7"/>
    <w:rsid w:val="004A304B"/>
    <w:rsid w:val="004A7EC7"/>
    <w:rsid w:val="004E5E66"/>
    <w:rsid w:val="005039B6"/>
    <w:rsid w:val="00503B4D"/>
    <w:rsid w:val="00504EE9"/>
    <w:rsid w:val="00515E96"/>
    <w:rsid w:val="0052367B"/>
    <w:rsid w:val="005279AB"/>
    <w:rsid w:val="00530F73"/>
    <w:rsid w:val="00532B9C"/>
    <w:rsid w:val="00535167"/>
    <w:rsid w:val="0054442C"/>
    <w:rsid w:val="00550285"/>
    <w:rsid w:val="00556DED"/>
    <w:rsid w:val="00562D41"/>
    <w:rsid w:val="00572A20"/>
    <w:rsid w:val="00573D3E"/>
    <w:rsid w:val="005836F8"/>
    <w:rsid w:val="00583E5D"/>
    <w:rsid w:val="005918FA"/>
    <w:rsid w:val="00593B5A"/>
    <w:rsid w:val="005B35C0"/>
    <w:rsid w:val="005B4801"/>
    <w:rsid w:val="005C23A4"/>
    <w:rsid w:val="005D1CDF"/>
    <w:rsid w:val="005D20F7"/>
    <w:rsid w:val="005E4E9A"/>
    <w:rsid w:val="005E61A8"/>
    <w:rsid w:val="005F29BB"/>
    <w:rsid w:val="005F6419"/>
    <w:rsid w:val="00613368"/>
    <w:rsid w:val="00617400"/>
    <w:rsid w:val="00633421"/>
    <w:rsid w:val="00653F03"/>
    <w:rsid w:val="00664950"/>
    <w:rsid w:val="00664F42"/>
    <w:rsid w:val="00666EC1"/>
    <w:rsid w:val="0067050A"/>
    <w:rsid w:val="00683220"/>
    <w:rsid w:val="00687FA0"/>
    <w:rsid w:val="006B7010"/>
    <w:rsid w:val="006D1638"/>
    <w:rsid w:val="006D2A18"/>
    <w:rsid w:val="006E25C4"/>
    <w:rsid w:val="006E6311"/>
    <w:rsid w:val="006F4B76"/>
    <w:rsid w:val="007145FF"/>
    <w:rsid w:val="00715B2A"/>
    <w:rsid w:val="0072246A"/>
    <w:rsid w:val="00731FC7"/>
    <w:rsid w:val="00732082"/>
    <w:rsid w:val="00746E90"/>
    <w:rsid w:val="00751515"/>
    <w:rsid w:val="00756CD3"/>
    <w:rsid w:val="00762253"/>
    <w:rsid w:val="007773DA"/>
    <w:rsid w:val="00780270"/>
    <w:rsid w:val="00780EF4"/>
    <w:rsid w:val="00784DF6"/>
    <w:rsid w:val="00785232"/>
    <w:rsid w:val="007C3ED0"/>
    <w:rsid w:val="007D70F2"/>
    <w:rsid w:val="007E750C"/>
    <w:rsid w:val="00800F3A"/>
    <w:rsid w:val="00806A76"/>
    <w:rsid w:val="0080711E"/>
    <w:rsid w:val="00811C9D"/>
    <w:rsid w:val="00816C80"/>
    <w:rsid w:val="00820CE6"/>
    <w:rsid w:val="00841BCD"/>
    <w:rsid w:val="00851A8E"/>
    <w:rsid w:val="00860F28"/>
    <w:rsid w:val="00864F7D"/>
    <w:rsid w:val="008826C1"/>
    <w:rsid w:val="008857E7"/>
    <w:rsid w:val="00890CAA"/>
    <w:rsid w:val="0089258F"/>
    <w:rsid w:val="00893E13"/>
    <w:rsid w:val="008D6147"/>
    <w:rsid w:val="008E5655"/>
    <w:rsid w:val="0090091A"/>
    <w:rsid w:val="009042BD"/>
    <w:rsid w:val="00911C5A"/>
    <w:rsid w:val="009229B5"/>
    <w:rsid w:val="00961471"/>
    <w:rsid w:val="00970022"/>
    <w:rsid w:val="00976976"/>
    <w:rsid w:val="00977E1D"/>
    <w:rsid w:val="00991B3D"/>
    <w:rsid w:val="009A21A7"/>
    <w:rsid w:val="009B243F"/>
    <w:rsid w:val="009D2092"/>
    <w:rsid w:val="009D4DDB"/>
    <w:rsid w:val="009D5F57"/>
    <w:rsid w:val="00A00106"/>
    <w:rsid w:val="00A04992"/>
    <w:rsid w:val="00A12368"/>
    <w:rsid w:val="00A147AA"/>
    <w:rsid w:val="00A21D71"/>
    <w:rsid w:val="00A22B78"/>
    <w:rsid w:val="00A25AE5"/>
    <w:rsid w:val="00A37002"/>
    <w:rsid w:val="00A76D06"/>
    <w:rsid w:val="00A9126B"/>
    <w:rsid w:val="00A94EE3"/>
    <w:rsid w:val="00AA1B0E"/>
    <w:rsid w:val="00AB2468"/>
    <w:rsid w:val="00AC39BC"/>
    <w:rsid w:val="00AC5CA7"/>
    <w:rsid w:val="00AE2BA5"/>
    <w:rsid w:val="00AE56B1"/>
    <w:rsid w:val="00AE6D09"/>
    <w:rsid w:val="00B22A7C"/>
    <w:rsid w:val="00B37019"/>
    <w:rsid w:val="00B437CA"/>
    <w:rsid w:val="00B50847"/>
    <w:rsid w:val="00B536C8"/>
    <w:rsid w:val="00B64B39"/>
    <w:rsid w:val="00B73862"/>
    <w:rsid w:val="00B868E9"/>
    <w:rsid w:val="00BA54E5"/>
    <w:rsid w:val="00BA6E48"/>
    <w:rsid w:val="00BD33C3"/>
    <w:rsid w:val="00BF2218"/>
    <w:rsid w:val="00C02DE0"/>
    <w:rsid w:val="00C12502"/>
    <w:rsid w:val="00C21A6B"/>
    <w:rsid w:val="00C61CFD"/>
    <w:rsid w:val="00C67E3E"/>
    <w:rsid w:val="00C8193B"/>
    <w:rsid w:val="00CD0C4D"/>
    <w:rsid w:val="00CD5591"/>
    <w:rsid w:val="00CD7492"/>
    <w:rsid w:val="00CE3A6B"/>
    <w:rsid w:val="00CE622E"/>
    <w:rsid w:val="00CE736C"/>
    <w:rsid w:val="00CF4A40"/>
    <w:rsid w:val="00CF5D6E"/>
    <w:rsid w:val="00D00211"/>
    <w:rsid w:val="00D06309"/>
    <w:rsid w:val="00D065F2"/>
    <w:rsid w:val="00D351EA"/>
    <w:rsid w:val="00D43403"/>
    <w:rsid w:val="00D62E71"/>
    <w:rsid w:val="00D63831"/>
    <w:rsid w:val="00D65C08"/>
    <w:rsid w:val="00D66188"/>
    <w:rsid w:val="00D66665"/>
    <w:rsid w:val="00D740CA"/>
    <w:rsid w:val="00D853EE"/>
    <w:rsid w:val="00D85728"/>
    <w:rsid w:val="00DA3167"/>
    <w:rsid w:val="00DD2EFF"/>
    <w:rsid w:val="00DF05E1"/>
    <w:rsid w:val="00DF2997"/>
    <w:rsid w:val="00E40968"/>
    <w:rsid w:val="00E44A80"/>
    <w:rsid w:val="00E6743D"/>
    <w:rsid w:val="00E721FD"/>
    <w:rsid w:val="00E8680D"/>
    <w:rsid w:val="00E90AD4"/>
    <w:rsid w:val="00E931D6"/>
    <w:rsid w:val="00EA7FDA"/>
    <w:rsid w:val="00EB7323"/>
    <w:rsid w:val="00EC7BC3"/>
    <w:rsid w:val="00ED4C5E"/>
    <w:rsid w:val="00ED7600"/>
    <w:rsid w:val="00EE1EEE"/>
    <w:rsid w:val="00EF698B"/>
    <w:rsid w:val="00EF6D71"/>
    <w:rsid w:val="00F1362C"/>
    <w:rsid w:val="00F167C2"/>
    <w:rsid w:val="00F17F80"/>
    <w:rsid w:val="00F343FB"/>
    <w:rsid w:val="00F41590"/>
    <w:rsid w:val="00F4738E"/>
    <w:rsid w:val="00F508B8"/>
    <w:rsid w:val="00F6439F"/>
    <w:rsid w:val="00F77256"/>
    <w:rsid w:val="00F824F5"/>
    <w:rsid w:val="00F874D2"/>
    <w:rsid w:val="00F9390F"/>
    <w:rsid w:val="00FA30F0"/>
    <w:rsid w:val="00FA7010"/>
    <w:rsid w:val="00FC00D4"/>
    <w:rsid w:val="00FC29B9"/>
    <w:rsid w:val="00FC6FD3"/>
    <w:rsid w:val="00FD0E10"/>
    <w:rsid w:val="00FE434F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780EF4"/>
    <w:rPr>
      <w:rFonts w:ascii="Arial" w:eastAsia="Malgun Gothic" w:hAnsi="Arial" w:cs="Arial"/>
      <w:sz w:val="18"/>
    </w:rPr>
  </w:style>
  <w:style w:type="paragraph" w:customStyle="1" w:styleId="TAL">
    <w:name w:val="TAL"/>
    <w:basedOn w:val="Normal"/>
    <w:link w:val="TALCar"/>
    <w:qFormat/>
    <w:rsid w:val="00780EF4"/>
    <w:pPr>
      <w:keepNext/>
      <w:keepLines/>
      <w:spacing w:line="256" w:lineRule="auto"/>
    </w:pPr>
    <w:rPr>
      <w:rFonts w:ascii="Arial" w:eastAsia="Malgun Gothic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2022-11-07T17:50:00Z</dcterms:created>
  <dcterms:modified xsi:type="dcterms:W3CDTF">2022-11-07T17:51:00Z</dcterms:modified>
</cp:coreProperties>
</file>