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F3A17" w14:textId="388AD0B4" w:rsidR="00841BCD" w:rsidRPr="00BC33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C3371">
        <w:rPr>
          <w:rFonts w:ascii="Arial" w:eastAsia="SimSun" w:hAnsi="Arial" w:cs="Times New Roman"/>
          <w:b/>
          <w:bCs/>
          <w:sz w:val="24"/>
          <w:szCs w:val="20"/>
        </w:rPr>
        <w:t>3GPP T</w:t>
      </w:r>
      <w:bookmarkStart w:id="2" w:name="_Ref452454252"/>
      <w:bookmarkEnd w:id="2"/>
      <w:r w:rsidRPr="00BC3371">
        <w:rPr>
          <w:rFonts w:ascii="Arial" w:eastAsia="SimSun" w:hAnsi="Arial" w:cs="Times New Roman"/>
          <w:b/>
          <w:bCs/>
          <w:sz w:val="24"/>
          <w:szCs w:val="20"/>
        </w:rPr>
        <w:t xml:space="preserve">SG-RAN </w:t>
      </w:r>
      <w:r w:rsidR="00ED7600" w:rsidRPr="00BC3371">
        <w:rPr>
          <w:rFonts w:ascii="Arial" w:eastAsia="SimSun" w:hAnsi="Arial" w:cs="Times New Roman"/>
          <w:b/>
          <w:sz w:val="24"/>
          <w:szCs w:val="20"/>
        </w:rPr>
        <w:t>WG4 Meeting #</w:t>
      </w:r>
      <w:r w:rsidR="001868EE" w:rsidRPr="00BC3371">
        <w:rPr>
          <w:rFonts w:ascii="Arial" w:eastAsia="SimSun" w:hAnsi="Arial" w:cs="Times New Roman"/>
          <w:b/>
          <w:sz w:val="24"/>
          <w:szCs w:val="20"/>
        </w:rPr>
        <w:t>10</w:t>
      </w:r>
      <w:r w:rsidR="006A3C11" w:rsidRPr="00BC3371">
        <w:rPr>
          <w:rFonts w:ascii="Arial" w:eastAsia="SimSun" w:hAnsi="Arial" w:cs="Times New Roman"/>
          <w:b/>
          <w:sz w:val="24"/>
          <w:szCs w:val="20"/>
        </w:rPr>
        <w:t xml:space="preserve">5 </w:t>
      </w:r>
      <w:r w:rsidRPr="00BC3371">
        <w:rPr>
          <w:rFonts w:ascii="Arial" w:eastAsia="SimSun" w:hAnsi="Arial" w:cs="Times New Roman"/>
          <w:b/>
          <w:bCs/>
          <w:sz w:val="24"/>
          <w:szCs w:val="20"/>
        </w:rPr>
        <w:tab/>
      </w:r>
      <w:r w:rsidR="00650BB2" w:rsidRPr="00650BB2">
        <w:rPr>
          <w:rFonts w:ascii="Arial" w:eastAsia="SimSun" w:hAnsi="Arial" w:cs="Times New Roman"/>
          <w:b/>
          <w:bCs/>
          <w:sz w:val="24"/>
          <w:szCs w:val="20"/>
          <w:lang w:eastAsia="ja-JP"/>
        </w:rPr>
        <w:t>R4-2219713</w:t>
      </w:r>
    </w:p>
    <w:p w14:paraId="1F6444CC" w14:textId="77777777" w:rsidR="00841BCD" w:rsidRPr="00BC3371"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C3371">
        <w:rPr>
          <w:rFonts w:ascii="Arial" w:eastAsia="SimSun" w:hAnsi="Arial" w:cs="Times New Roman"/>
          <w:b/>
          <w:sz w:val="24"/>
          <w:szCs w:val="20"/>
        </w:rPr>
        <w:t>Toulouse</w:t>
      </w:r>
      <w:r w:rsidR="007626B7" w:rsidRPr="00BC3371">
        <w:rPr>
          <w:rFonts w:ascii="Arial" w:eastAsia="SimSun" w:hAnsi="Arial" w:cs="Times New Roman"/>
          <w:b/>
          <w:sz w:val="24"/>
          <w:szCs w:val="20"/>
        </w:rPr>
        <w:t>, France</w:t>
      </w:r>
      <w:r w:rsidR="005C23A4" w:rsidRPr="00BC3371">
        <w:rPr>
          <w:rFonts w:ascii="Arial" w:eastAsia="SimSun" w:hAnsi="Arial" w:cs="Times New Roman"/>
          <w:b/>
          <w:sz w:val="24"/>
          <w:szCs w:val="20"/>
        </w:rPr>
        <w:t xml:space="preserve">, </w:t>
      </w:r>
      <w:r w:rsidR="006A3C11" w:rsidRPr="00BC3371">
        <w:rPr>
          <w:rFonts w:ascii="Arial" w:eastAsia="SimSun" w:hAnsi="Arial" w:cs="Times New Roman"/>
          <w:b/>
          <w:sz w:val="24"/>
          <w:szCs w:val="20"/>
        </w:rPr>
        <w:t>November</w:t>
      </w:r>
      <w:r w:rsidR="00A04992" w:rsidRPr="00BC3371">
        <w:rPr>
          <w:rFonts w:ascii="Arial" w:eastAsia="SimSun" w:hAnsi="Arial" w:cs="Times New Roman"/>
          <w:b/>
          <w:sz w:val="24"/>
          <w:szCs w:val="20"/>
        </w:rPr>
        <w:t xml:space="preserve"> </w:t>
      </w:r>
      <w:r w:rsidR="00AE6D09" w:rsidRPr="00BC3371">
        <w:rPr>
          <w:rFonts w:ascii="Arial" w:eastAsia="SimSun" w:hAnsi="Arial" w:cs="Times New Roman"/>
          <w:b/>
          <w:sz w:val="24"/>
          <w:szCs w:val="20"/>
        </w:rPr>
        <w:t>1</w:t>
      </w:r>
      <w:r w:rsidR="007B186C" w:rsidRPr="00BC3371">
        <w:rPr>
          <w:rFonts w:ascii="Arial" w:eastAsia="SimSun" w:hAnsi="Arial" w:cs="Times New Roman"/>
          <w:b/>
          <w:sz w:val="24"/>
          <w:szCs w:val="20"/>
        </w:rPr>
        <w:t>4</w:t>
      </w:r>
      <w:r w:rsidR="00A04992" w:rsidRPr="00BC3371">
        <w:rPr>
          <w:rFonts w:ascii="Arial" w:eastAsia="SimSun" w:hAnsi="Arial" w:cs="Times New Roman"/>
          <w:b/>
          <w:sz w:val="24"/>
          <w:szCs w:val="20"/>
        </w:rPr>
        <w:t xml:space="preserve"> – </w:t>
      </w:r>
      <w:r w:rsidR="007626B7" w:rsidRPr="00BC3371">
        <w:rPr>
          <w:rFonts w:ascii="Arial" w:eastAsia="SimSun" w:hAnsi="Arial" w:cs="Times New Roman"/>
          <w:b/>
          <w:sz w:val="24"/>
          <w:szCs w:val="20"/>
        </w:rPr>
        <w:t>November</w:t>
      </w:r>
      <w:r w:rsidR="00A04992" w:rsidRPr="00BC3371">
        <w:rPr>
          <w:rFonts w:ascii="Arial" w:eastAsia="SimSun" w:hAnsi="Arial" w:cs="Times New Roman"/>
          <w:b/>
          <w:sz w:val="24"/>
          <w:szCs w:val="20"/>
        </w:rPr>
        <w:t xml:space="preserve"> </w:t>
      </w:r>
      <w:r w:rsidR="00A147AA" w:rsidRPr="00BC3371">
        <w:rPr>
          <w:rFonts w:ascii="Arial" w:eastAsia="SimSun" w:hAnsi="Arial" w:cs="Times New Roman"/>
          <w:b/>
          <w:sz w:val="24"/>
          <w:szCs w:val="20"/>
        </w:rPr>
        <w:t>1</w:t>
      </w:r>
      <w:r w:rsidR="007B186C" w:rsidRPr="00BC3371">
        <w:rPr>
          <w:rFonts w:ascii="Arial" w:eastAsia="SimSun" w:hAnsi="Arial" w:cs="Times New Roman"/>
          <w:b/>
          <w:sz w:val="24"/>
          <w:szCs w:val="20"/>
        </w:rPr>
        <w:t>8</w:t>
      </w:r>
      <w:r w:rsidR="00A04992" w:rsidRPr="00BC3371">
        <w:rPr>
          <w:rFonts w:ascii="Arial" w:eastAsia="SimSun" w:hAnsi="Arial" w:cs="Times New Roman"/>
          <w:b/>
          <w:sz w:val="24"/>
          <w:szCs w:val="20"/>
        </w:rPr>
        <w:t>, 2022</w:t>
      </w:r>
    </w:p>
    <w:bookmarkEnd w:id="0"/>
    <w:bookmarkEnd w:id="1"/>
    <w:p w14:paraId="64B001AD" w14:textId="77777777" w:rsidR="00841BCD" w:rsidRPr="00BC337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F3D3332" w14:textId="77777777" w:rsidR="00841BCD" w:rsidRPr="00BC3371" w:rsidRDefault="00841BCD" w:rsidP="00841BCD">
      <w:pPr>
        <w:tabs>
          <w:tab w:val="left" w:pos="1985"/>
        </w:tabs>
        <w:ind w:left="1985" w:hanging="1985"/>
        <w:rPr>
          <w:rFonts w:ascii="Arial" w:eastAsia="Calibri" w:hAnsi="Arial" w:cs="Arial"/>
          <w:b/>
          <w:bCs/>
          <w:sz w:val="24"/>
        </w:rPr>
      </w:pPr>
      <w:r w:rsidRPr="00BC3371">
        <w:rPr>
          <w:rFonts w:ascii="Arial" w:eastAsia="Calibri" w:hAnsi="Arial" w:cs="Arial"/>
          <w:b/>
          <w:bCs/>
          <w:sz w:val="24"/>
        </w:rPr>
        <w:t>Source:</w:t>
      </w:r>
      <w:r w:rsidRPr="00BC3371">
        <w:rPr>
          <w:rFonts w:ascii="Arial" w:eastAsia="Calibri" w:hAnsi="Arial" w:cs="Arial"/>
          <w:b/>
          <w:bCs/>
          <w:sz w:val="24"/>
        </w:rPr>
        <w:tab/>
        <w:t xml:space="preserve">Nokia, </w:t>
      </w:r>
      <w:r w:rsidR="0043750A" w:rsidRPr="00BC3371">
        <w:rPr>
          <w:rFonts w:ascii="Arial" w:eastAsia="Calibri" w:hAnsi="Arial" w:cs="Arial"/>
          <w:b/>
          <w:bCs/>
          <w:sz w:val="24"/>
        </w:rPr>
        <w:t>Nokia</w:t>
      </w:r>
      <w:r w:rsidRPr="00BC3371">
        <w:rPr>
          <w:rFonts w:ascii="Arial" w:eastAsia="Calibri" w:hAnsi="Arial" w:cs="Arial"/>
          <w:b/>
          <w:bCs/>
          <w:sz w:val="24"/>
        </w:rPr>
        <w:t xml:space="preserve"> Shanghai Bell</w:t>
      </w:r>
    </w:p>
    <w:p w14:paraId="79E1EDD6" w14:textId="179A2EE0" w:rsidR="00841BCD" w:rsidRPr="00BC3371" w:rsidRDefault="00841BCD" w:rsidP="00841BCD">
      <w:pPr>
        <w:ind w:left="1985" w:hanging="1985"/>
        <w:rPr>
          <w:rFonts w:ascii="Arial" w:eastAsia="Calibri" w:hAnsi="Arial" w:cs="Arial"/>
          <w:b/>
          <w:bCs/>
          <w:sz w:val="24"/>
        </w:rPr>
      </w:pPr>
      <w:r w:rsidRPr="00BC3371">
        <w:rPr>
          <w:rFonts w:ascii="Arial" w:eastAsia="Calibri" w:hAnsi="Arial" w:cs="Arial"/>
          <w:b/>
          <w:bCs/>
          <w:sz w:val="24"/>
        </w:rPr>
        <w:t>Title:</w:t>
      </w:r>
      <w:r w:rsidRPr="00BC3371">
        <w:rPr>
          <w:rFonts w:ascii="Arial" w:eastAsia="Calibri" w:hAnsi="Arial" w:cs="Arial"/>
          <w:b/>
          <w:bCs/>
          <w:sz w:val="24"/>
        </w:rPr>
        <w:tab/>
      </w:r>
      <w:r w:rsidR="001345F7" w:rsidRPr="00BC3371">
        <w:rPr>
          <w:rFonts w:ascii="Arial" w:eastAsia="Calibri" w:hAnsi="Arial" w:cs="Arial"/>
          <w:b/>
          <w:bCs/>
          <w:sz w:val="24"/>
        </w:rPr>
        <w:t>On Tunnel Deployment Scenarios in HST FR2 Enhanced</w:t>
      </w:r>
    </w:p>
    <w:p w14:paraId="6B6E216D" w14:textId="1A4A3A35" w:rsidR="00841BCD" w:rsidRPr="00BC3371" w:rsidRDefault="00841BCD" w:rsidP="00841BCD">
      <w:pPr>
        <w:tabs>
          <w:tab w:val="left" w:pos="1985"/>
        </w:tabs>
        <w:spacing w:after="120" w:line="240" w:lineRule="auto"/>
        <w:rPr>
          <w:rFonts w:ascii="Arial" w:eastAsia="MS Mincho" w:hAnsi="Arial" w:cs="Arial"/>
          <w:b/>
          <w:bCs/>
          <w:sz w:val="24"/>
          <w:szCs w:val="20"/>
        </w:rPr>
      </w:pPr>
      <w:r w:rsidRPr="00BC3371">
        <w:rPr>
          <w:rFonts w:ascii="Arial" w:eastAsia="MS Mincho" w:hAnsi="Arial" w:cs="Arial"/>
          <w:b/>
          <w:bCs/>
          <w:sz w:val="24"/>
          <w:szCs w:val="20"/>
        </w:rPr>
        <w:t>Agenda item:</w:t>
      </w:r>
      <w:r w:rsidRPr="00BC3371">
        <w:rPr>
          <w:rFonts w:ascii="Arial" w:eastAsia="MS Mincho" w:hAnsi="Arial" w:cs="Arial"/>
          <w:b/>
          <w:bCs/>
          <w:sz w:val="24"/>
          <w:szCs w:val="20"/>
        </w:rPr>
        <w:tab/>
      </w:r>
      <w:r w:rsidR="001345F7" w:rsidRPr="00BC3371">
        <w:rPr>
          <w:rFonts w:ascii="Arial" w:eastAsia="MS Mincho" w:hAnsi="Arial" w:cs="Arial"/>
          <w:b/>
          <w:bCs/>
          <w:sz w:val="24"/>
          <w:szCs w:val="20"/>
        </w:rPr>
        <w:t>8.12.4.1</w:t>
      </w:r>
      <w:r w:rsidR="001345F7" w:rsidRPr="00BC3371">
        <w:rPr>
          <w:rFonts w:ascii="Arial" w:eastAsia="MS Mincho" w:hAnsi="Arial" w:cs="Arial"/>
          <w:b/>
          <w:bCs/>
          <w:sz w:val="24"/>
          <w:szCs w:val="20"/>
        </w:rPr>
        <w:tab/>
        <w:t>Tunnel deployment scenarios</w:t>
      </w:r>
    </w:p>
    <w:p w14:paraId="7B054802" w14:textId="77777777" w:rsidR="00D66188" w:rsidRPr="00BC3371" w:rsidRDefault="00841BCD" w:rsidP="00841BCD">
      <w:pPr>
        <w:tabs>
          <w:tab w:val="left" w:pos="1985"/>
        </w:tabs>
        <w:rPr>
          <w:rFonts w:ascii="Arial" w:eastAsia="Calibri" w:hAnsi="Arial" w:cs="Arial"/>
          <w:b/>
          <w:bCs/>
          <w:sz w:val="24"/>
        </w:rPr>
      </w:pPr>
      <w:r w:rsidRPr="00BC3371">
        <w:rPr>
          <w:rFonts w:ascii="Arial" w:eastAsia="Calibri" w:hAnsi="Arial" w:cs="Arial"/>
          <w:b/>
          <w:bCs/>
          <w:sz w:val="24"/>
        </w:rPr>
        <w:t>Document for:</w:t>
      </w:r>
      <w:r w:rsidRPr="00BC3371">
        <w:rPr>
          <w:rFonts w:ascii="Arial" w:eastAsia="Calibri" w:hAnsi="Arial" w:cs="Arial"/>
          <w:b/>
          <w:bCs/>
          <w:sz w:val="24"/>
        </w:rPr>
        <w:tab/>
      </w:r>
      <w:r w:rsidR="00AE6D09" w:rsidRPr="00BC3371">
        <w:rPr>
          <w:rFonts w:ascii="Arial" w:eastAsia="Calibri" w:hAnsi="Arial" w:cs="Arial"/>
          <w:b/>
          <w:bCs/>
          <w:sz w:val="24"/>
        </w:rPr>
        <w:t>Discussion</w:t>
      </w:r>
    </w:p>
    <w:p w14:paraId="14A866D8" w14:textId="77777777" w:rsidR="00E323E9" w:rsidRPr="00BC3371" w:rsidRDefault="00E323E9" w:rsidP="00841BCD">
      <w:pPr>
        <w:tabs>
          <w:tab w:val="left" w:pos="1985"/>
        </w:tabs>
        <w:rPr>
          <w:rFonts w:ascii="Arial" w:eastAsia="Calibri" w:hAnsi="Arial" w:cs="Arial"/>
          <w:b/>
          <w:bCs/>
          <w:sz w:val="24"/>
        </w:rPr>
      </w:pPr>
    </w:p>
    <w:p w14:paraId="1B7E3886" w14:textId="1B8AD9DB" w:rsidR="00841BCD" w:rsidRPr="00BC3371" w:rsidRDefault="00841BCD" w:rsidP="00A37002">
      <w:pPr>
        <w:pStyle w:val="RAN4H1"/>
        <w:rPr>
          <w:lang w:val="en-US"/>
        </w:rPr>
      </w:pPr>
      <w:bookmarkStart w:id="3" w:name="_Toc116995841"/>
      <w:r w:rsidRPr="00BC3371">
        <w:rPr>
          <w:lang w:val="en-US"/>
        </w:rPr>
        <w:t>Intro</w:t>
      </w:r>
      <w:r w:rsidRPr="00BC3371">
        <w:rPr>
          <w:rStyle w:val="RAN4H1Char"/>
          <w:lang w:val="en-US"/>
        </w:rPr>
        <w:t>ductio</w:t>
      </w:r>
      <w:r w:rsidRPr="00BC3371">
        <w:rPr>
          <w:lang w:val="en-US"/>
        </w:rPr>
        <w:t>n</w:t>
      </w:r>
      <w:bookmarkEnd w:id="3"/>
    </w:p>
    <w:p w14:paraId="19C17209" w14:textId="007D4584" w:rsidR="003D62B8" w:rsidRPr="003D62B8" w:rsidRDefault="003D62B8" w:rsidP="003D62B8">
      <w:pPr>
        <w:spacing w:line="256" w:lineRule="auto"/>
        <w:rPr>
          <w:rFonts w:eastAsia="Calibri" w:cs="Times New Roman"/>
        </w:rPr>
      </w:pPr>
      <w:r w:rsidRPr="003D62B8">
        <w:rPr>
          <w:rFonts w:eastAsia="Calibri" w:cs="Times New Roman"/>
        </w:rPr>
        <w:t>One of the objectives of the NR</w:t>
      </w:r>
      <w:r w:rsidRPr="003D62B8">
        <w:rPr>
          <w:rFonts w:eastAsia="Calibri" w:cs="Times New Roman"/>
          <w:lang w:val="ru-RU"/>
        </w:rPr>
        <w:t>_</w:t>
      </w:r>
      <w:r w:rsidRPr="003D62B8">
        <w:rPr>
          <w:rFonts w:eastAsia="Calibri" w:cs="Times New Roman"/>
        </w:rPr>
        <w:t>HST</w:t>
      </w:r>
      <w:r w:rsidRPr="003D62B8">
        <w:rPr>
          <w:rFonts w:eastAsia="Calibri" w:cs="Times New Roman"/>
          <w:lang w:val="ru-RU"/>
        </w:rPr>
        <w:t>_</w:t>
      </w:r>
      <w:r w:rsidRPr="003D62B8">
        <w:rPr>
          <w:rFonts w:eastAsia="Calibri" w:cs="Times New Roman"/>
        </w:rPr>
        <w:t>FR2</w:t>
      </w:r>
      <w:r w:rsidRPr="003D62B8">
        <w:rPr>
          <w:rFonts w:eastAsia="Calibri" w:cs="Times New Roman"/>
          <w:lang w:val="ru-RU"/>
        </w:rPr>
        <w:t>_</w:t>
      </w:r>
      <w:r w:rsidRPr="003D62B8">
        <w:rPr>
          <w:rFonts w:eastAsia="Calibri" w:cs="Times New Roman"/>
        </w:rPr>
        <w:t>En</w:t>
      </w:r>
      <w:r>
        <w:rPr>
          <w:rFonts w:eastAsia="Calibri" w:cs="Times New Roman"/>
        </w:rPr>
        <w:t>h</w:t>
      </w:r>
      <w:r w:rsidRPr="003D62B8">
        <w:rPr>
          <w:rFonts w:eastAsia="Calibri" w:cs="Times New Roman"/>
        </w:rPr>
        <w:t xml:space="preserve"> WI is to </w:t>
      </w:r>
      <w:r w:rsidR="001A0594">
        <w:rPr>
          <w:rFonts w:eastAsia="Calibri" w:cs="Times New Roman"/>
        </w:rPr>
        <w:t>study HST FR2 tunnel deployments</w:t>
      </w:r>
      <w:r w:rsidR="00A15F9B">
        <w:rPr>
          <w:rFonts w:eastAsia="Calibri" w:cs="Times New Roman"/>
        </w:rPr>
        <w:t xml:space="preserve"> </w:t>
      </w:r>
      <w:r w:rsidR="00A15F9B">
        <w:rPr>
          <w:rFonts w:eastAsia="Calibri" w:cs="Times New Roman"/>
        </w:rPr>
        <w:fldChar w:fldCharType="begin"/>
      </w:r>
      <w:r w:rsidR="00A15F9B">
        <w:rPr>
          <w:rFonts w:eastAsia="Calibri" w:cs="Times New Roman"/>
        </w:rPr>
        <w:instrText xml:space="preserve"> REF _Ref118711592 \r \h </w:instrText>
      </w:r>
      <w:r w:rsidR="00A15F9B">
        <w:rPr>
          <w:rFonts w:eastAsia="Calibri" w:cs="Times New Roman"/>
        </w:rPr>
      </w:r>
      <w:r w:rsidR="00A15F9B">
        <w:rPr>
          <w:rFonts w:eastAsia="Calibri" w:cs="Times New Roman"/>
        </w:rPr>
        <w:fldChar w:fldCharType="separate"/>
      </w:r>
      <w:r w:rsidR="00A15F9B">
        <w:rPr>
          <w:rFonts w:eastAsia="Calibri" w:cs="Times New Roman"/>
        </w:rPr>
        <w:t>[1]</w:t>
      </w:r>
      <w:r w:rsidR="00A15F9B">
        <w:rPr>
          <w:rFonts w:eastAsia="Calibri" w:cs="Times New Roman"/>
        </w:rPr>
        <w:fldChar w:fldCharType="end"/>
      </w:r>
      <w:r w:rsidRPr="003D62B8">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3D62B8" w:rsidRPr="003D62B8" w14:paraId="0B7D8F16" w14:textId="77777777" w:rsidTr="003D62B8">
        <w:trPr>
          <w:jc w:val="center"/>
        </w:trPr>
        <w:tc>
          <w:tcPr>
            <w:tcW w:w="9000" w:type="dxa"/>
            <w:tcBorders>
              <w:top w:val="single" w:sz="4" w:space="0" w:color="auto"/>
              <w:left w:val="single" w:sz="4" w:space="0" w:color="auto"/>
              <w:bottom w:val="single" w:sz="4" w:space="0" w:color="auto"/>
              <w:right w:val="single" w:sz="4" w:space="0" w:color="auto"/>
            </w:tcBorders>
            <w:hideMark/>
          </w:tcPr>
          <w:p w14:paraId="7D8C53F3" w14:textId="1824F627" w:rsidR="003D62B8" w:rsidRPr="003D62B8" w:rsidRDefault="00094624" w:rsidP="007F27EA">
            <w:pPr>
              <w:numPr>
                <w:ilvl w:val="0"/>
                <w:numId w:val="29"/>
              </w:numPr>
              <w:spacing w:line="256" w:lineRule="auto"/>
              <w:contextualSpacing/>
            </w:pPr>
            <w:r>
              <w:rPr>
                <w:szCs w:val="20"/>
                <w:lang w:val="en-GB"/>
              </w:rPr>
              <w:t>Study on reference tunnel deployment scenario for FR2 HST and specify the channel model and corresponding core requirements if any [RAN4]</w:t>
            </w:r>
          </w:p>
        </w:tc>
      </w:tr>
    </w:tbl>
    <w:p w14:paraId="6AE6F191" w14:textId="77777777" w:rsidR="003D62B8" w:rsidRPr="003D62B8" w:rsidRDefault="003D62B8" w:rsidP="003D62B8">
      <w:pPr>
        <w:spacing w:line="256" w:lineRule="auto"/>
        <w:rPr>
          <w:rFonts w:eastAsia="Calibri" w:cs="Times New Roman"/>
        </w:rPr>
      </w:pPr>
    </w:p>
    <w:p w14:paraId="38CE38D1" w14:textId="77777777" w:rsidR="003D62B8" w:rsidRPr="003D62B8" w:rsidRDefault="003D62B8" w:rsidP="003D62B8">
      <w:pPr>
        <w:spacing w:line="256" w:lineRule="auto"/>
        <w:rPr>
          <w:rFonts w:eastAsia="Calibri" w:cs="Times New Roman"/>
        </w:rPr>
      </w:pPr>
      <w:r w:rsidRPr="003D62B8">
        <w:rPr>
          <w:rFonts w:eastAsia="Calibri" w:cs="Times New Roman"/>
        </w:rPr>
        <w:t>At the previous RAN4#104bis-e meeting the first discussion of</w:t>
      </w:r>
      <w:r w:rsidRPr="003D62B8">
        <w:rPr>
          <w:rFonts w:eastAsia="Calibri" w:cs="Times New Roman"/>
          <w:lang w:val="ru-RU"/>
        </w:rPr>
        <w:t xml:space="preserve"> </w:t>
      </w:r>
      <w:r w:rsidRPr="003D62B8">
        <w:rPr>
          <w:rFonts w:eastAsia="Calibri" w:cs="Times New Roman"/>
        </w:rPr>
        <w:t>this topic took place.</w:t>
      </w:r>
    </w:p>
    <w:p w14:paraId="5A668E8E" w14:textId="1F25E03B" w:rsidR="003D62B8" w:rsidRPr="003D62B8" w:rsidRDefault="003D62B8" w:rsidP="003D62B8">
      <w:pPr>
        <w:spacing w:line="256" w:lineRule="auto"/>
        <w:rPr>
          <w:rFonts w:eastAsia="Calibri" w:cs="Times New Roman"/>
        </w:rPr>
      </w:pPr>
      <w:r w:rsidRPr="003D62B8">
        <w:rPr>
          <w:rFonts w:eastAsia="Calibri" w:cs="Times New Roman"/>
        </w:rPr>
        <w:t>In this paper, we further discuss several open issues based on the WF</w:t>
      </w:r>
      <w:r w:rsidR="0075754C">
        <w:rPr>
          <w:rFonts w:eastAsia="Calibri" w:cs="Times New Roman"/>
        </w:rPr>
        <w:t xml:space="preserve"> </w:t>
      </w:r>
      <w:r w:rsidR="0075754C">
        <w:rPr>
          <w:rFonts w:eastAsia="Calibri" w:cs="Times New Roman"/>
        </w:rPr>
        <w:fldChar w:fldCharType="begin"/>
      </w:r>
      <w:r w:rsidR="0075754C">
        <w:rPr>
          <w:rFonts w:eastAsia="Calibri" w:cs="Times New Roman"/>
        </w:rPr>
        <w:instrText xml:space="preserve"> REF _Ref118711612 \r \h </w:instrText>
      </w:r>
      <w:r w:rsidR="0075754C">
        <w:rPr>
          <w:rFonts w:eastAsia="Calibri" w:cs="Times New Roman"/>
        </w:rPr>
      </w:r>
      <w:r w:rsidR="0075754C">
        <w:rPr>
          <w:rFonts w:eastAsia="Calibri" w:cs="Times New Roman"/>
        </w:rPr>
        <w:fldChar w:fldCharType="separate"/>
      </w:r>
      <w:r w:rsidR="0075754C">
        <w:rPr>
          <w:rFonts w:eastAsia="Calibri" w:cs="Times New Roman"/>
        </w:rPr>
        <w:t>[2]</w:t>
      </w:r>
      <w:r w:rsidR="0075754C">
        <w:rPr>
          <w:rFonts w:eastAsia="Calibri" w:cs="Times New Roman"/>
        </w:rPr>
        <w:fldChar w:fldCharType="end"/>
      </w:r>
      <w:r w:rsidRPr="003D62B8">
        <w:rPr>
          <w:rFonts w:eastAsia="Calibri" w:cs="Times New Roman"/>
        </w:rPr>
        <w:t>, as follows:</w:t>
      </w:r>
    </w:p>
    <w:p w14:paraId="62469879" w14:textId="7BD774EA" w:rsidR="00155B20" w:rsidRDefault="00866971" w:rsidP="003D62B8">
      <w:pPr>
        <w:numPr>
          <w:ilvl w:val="0"/>
          <w:numId w:val="29"/>
        </w:numPr>
        <w:spacing w:line="256" w:lineRule="auto"/>
        <w:contextualSpacing/>
        <w:rPr>
          <w:rFonts w:cs="Times New Roman"/>
        </w:rPr>
      </w:pPr>
      <w:r>
        <w:rPr>
          <w:rFonts w:cs="Times New Roman"/>
        </w:rPr>
        <w:t>Tunnel deployment paramters</w:t>
      </w:r>
    </w:p>
    <w:p w14:paraId="769D0D43" w14:textId="6ADF7DF1" w:rsidR="00866971" w:rsidRDefault="00BC4AD7" w:rsidP="003D62B8">
      <w:pPr>
        <w:numPr>
          <w:ilvl w:val="0"/>
          <w:numId w:val="29"/>
        </w:numPr>
        <w:spacing w:line="256" w:lineRule="auto"/>
        <w:contextualSpacing/>
        <w:rPr>
          <w:rFonts w:cs="Times New Roman"/>
        </w:rPr>
      </w:pPr>
      <w:r>
        <w:rPr>
          <w:rFonts w:cs="Times New Roman"/>
        </w:rPr>
        <w:t>Channel model for HST FR2 deployments</w:t>
      </w:r>
    </w:p>
    <w:p w14:paraId="0C9D803E" w14:textId="5CB1A69D" w:rsidR="00DD0F78" w:rsidRPr="00DD0F78" w:rsidRDefault="00DD0F78" w:rsidP="00DD0F78">
      <w:pPr>
        <w:numPr>
          <w:ilvl w:val="0"/>
          <w:numId w:val="29"/>
        </w:numPr>
        <w:spacing w:line="256" w:lineRule="auto"/>
        <w:contextualSpacing/>
        <w:rPr>
          <w:rFonts w:cs="Times New Roman"/>
        </w:rPr>
      </w:pPr>
      <w:r>
        <w:rPr>
          <w:rFonts w:cs="Times New Roman"/>
        </w:rPr>
        <w:t>Transition scheme assumtions</w:t>
      </w:r>
    </w:p>
    <w:p w14:paraId="4ED5ADD5" w14:textId="7E326DEC" w:rsidR="0060543D" w:rsidRPr="0075754C" w:rsidRDefault="00BC4AD7" w:rsidP="00BC4AD7">
      <w:pPr>
        <w:spacing w:line="256" w:lineRule="auto"/>
        <w:contextualSpacing/>
        <w:rPr>
          <w:rFonts w:cs="Times New Roman"/>
        </w:rPr>
      </w:pPr>
      <w:r>
        <w:rPr>
          <w:rFonts w:cs="Times New Roman"/>
        </w:rPr>
        <w:t>Additionally, we present</w:t>
      </w:r>
      <w:r w:rsidR="00387B80">
        <w:rPr>
          <w:rFonts w:cs="Times New Roman"/>
        </w:rPr>
        <w:t xml:space="preserve"> </w:t>
      </w:r>
      <w:r w:rsidR="00037C75">
        <w:rPr>
          <w:rFonts w:cs="Times New Roman"/>
        </w:rPr>
        <w:t xml:space="preserve">an </w:t>
      </w:r>
      <w:r w:rsidR="009E3B9A">
        <w:rPr>
          <w:rFonts w:cs="Times New Roman"/>
        </w:rPr>
        <w:t xml:space="preserve">updated set of system-level simulation paramters </w:t>
      </w:r>
      <w:r w:rsidR="00A55997">
        <w:rPr>
          <w:rFonts w:cs="Times New Roman"/>
        </w:rPr>
        <w:t xml:space="preserve">demonstrating mobility failures in the tunnel deployment </w:t>
      </w:r>
      <w:r w:rsidR="00A65880">
        <w:rPr>
          <w:rFonts w:cs="Times New Roman"/>
        </w:rPr>
        <w:t xml:space="preserve">when the train is </w:t>
      </w:r>
      <w:r w:rsidR="00B06396">
        <w:rPr>
          <w:rFonts w:cs="Times New Roman"/>
        </w:rPr>
        <w:t>travelling</w:t>
      </w:r>
      <w:r w:rsidR="00A65880">
        <w:rPr>
          <w:rFonts w:cs="Times New Roman"/>
        </w:rPr>
        <w:t xml:space="preserve"> in the direction opposite to the </w:t>
      </w:r>
      <w:r w:rsidR="00E91631">
        <w:rPr>
          <w:rFonts w:cs="Times New Roman"/>
        </w:rPr>
        <w:t>serving be</w:t>
      </w:r>
      <w:r w:rsidR="005B2552">
        <w:rPr>
          <w:rFonts w:cs="Times New Roman"/>
        </w:rPr>
        <w:t>am.</w:t>
      </w:r>
    </w:p>
    <w:p w14:paraId="25B17E35" w14:textId="77777777" w:rsidR="00B942DE" w:rsidRPr="00BC3371" w:rsidRDefault="00B942DE" w:rsidP="005C23A4"/>
    <w:p w14:paraId="767AB24C" w14:textId="77777777" w:rsidR="0060543D" w:rsidRPr="00BC3371" w:rsidRDefault="0060543D" w:rsidP="005C23A4"/>
    <w:p w14:paraId="6E3FC8C6" w14:textId="4839B4B1" w:rsidR="0060543D" w:rsidRPr="00BC3371" w:rsidRDefault="003B659E" w:rsidP="00300956">
      <w:pPr>
        <w:pStyle w:val="RAN4H1"/>
        <w:rPr>
          <w:lang w:val="en-US"/>
        </w:rPr>
      </w:pPr>
      <w:bookmarkStart w:id="4" w:name="_Toc116995842"/>
      <w:r w:rsidRPr="00BC3371">
        <w:rPr>
          <w:lang w:val="en-US"/>
        </w:rPr>
        <w:t>Discussion</w:t>
      </w:r>
      <w:bookmarkEnd w:id="4"/>
    </w:p>
    <w:p w14:paraId="20064D3E" w14:textId="2708EB51" w:rsidR="00CB22B2" w:rsidRPr="00BC3371" w:rsidRDefault="0014753F" w:rsidP="00496606">
      <w:pPr>
        <w:pStyle w:val="RAN4H2"/>
      </w:pPr>
      <w:r>
        <w:t>D</w:t>
      </w:r>
      <w:r w:rsidR="00F935F7" w:rsidRPr="00BC3371">
        <w:t>eployment param</w:t>
      </w:r>
      <w:r w:rsidR="00860EFD">
        <w:t>e</w:t>
      </w:r>
      <w:r w:rsidR="00F935F7" w:rsidRPr="00BC3371">
        <w:t>ters</w:t>
      </w:r>
    </w:p>
    <w:p w14:paraId="2710BF48" w14:textId="7493EEDB" w:rsidR="00675B3A" w:rsidRDefault="00860EFD" w:rsidP="00F935F7">
      <w:r>
        <w:t xml:space="preserve">While </w:t>
      </w:r>
      <w:r w:rsidR="003407AA">
        <w:t xml:space="preserve">main </w:t>
      </w:r>
      <w:r>
        <w:t xml:space="preserve">parameters for the deployment of the </w:t>
      </w:r>
      <w:r w:rsidR="008D3741">
        <w:t xml:space="preserve">train-roof mounted </w:t>
      </w:r>
      <w:r>
        <w:t xml:space="preserve">CPE in the tunnel scenario have been agreed in the </w:t>
      </w:r>
      <w:r w:rsidR="002F0E66">
        <w:t>WF</w:t>
      </w:r>
      <w:r w:rsidR="00E72151">
        <w:t xml:space="preserve"> </w:t>
      </w:r>
      <w:r w:rsidR="00E72151">
        <w:fldChar w:fldCharType="begin"/>
      </w:r>
      <w:r w:rsidR="00E72151">
        <w:instrText xml:space="preserve"> REF _Ref118192126 \n \h </w:instrText>
      </w:r>
      <w:r w:rsidR="00E72151">
        <w:fldChar w:fldCharType="separate"/>
      </w:r>
      <w:r w:rsidR="00140C6A">
        <w:t>[1]</w:t>
      </w:r>
      <w:r w:rsidR="00E72151">
        <w:fldChar w:fldCharType="end"/>
      </w:r>
      <w:r w:rsidR="002F0E66">
        <w:t xml:space="preserve">, key parameters for </w:t>
      </w:r>
      <w:r>
        <w:t xml:space="preserve">the deployment of RRHs are left opened </w:t>
      </w:r>
      <w:r w:rsidR="0074189B">
        <w:t>for</w:t>
      </w:r>
      <w:r>
        <w:t xml:space="preserve"> </w:t>
      </w:r>
      <w:r w:rsidR="0074189B">
        <w:t>further studies</w:t>
      </w:r>
      <w:r w:rsidR="00675B3A">
        <w:t>:</w:t>
      </w:r>
    </w:p>
    <w:tbl>
      <w:tblPr>
        <w:tblStyle w:val="TableGrid"/>
        <w:tblW w:w="0" w:type="auto"/>
        <w:jc w:val="center"/>
        <w:tblLook w:val="04A0" w:firstRow="1" w:lastRow="0" w:firstColumn="1" w:lastColumn="0" w:noHBand="0" w:noVBand="1"/>
      </w:tblPr>
      <w:tblGrid>
        <w:gridCol w:w="9000"/>
      </w:tblGrid>
      <w:tr w:rsidR="00D32E2E" w:rsidRPr="00BC3371" w14:paraId="6B25DCA9" w14:textId="77777777" w:rsidTr="00B94DDD">
        <w:trPr>
          <w:jc w:val="center"/>
        </w:trPr>
        <w:tc>
          <w:tcPr>
            <w:tcW w:w="9000" w:type="dxa"/>
          </w:tcPr>
          <w:p w14:paraId="15C2D3BC" w14:textId="77777777" w:rsidR="00D32E2E" w:rsidRPr="00BC3371" w:rsidRDefault="00D32E2E" w:rsidP="00D32E2E">
            <w:pPr>
              <w:pStyle w:val="Heading2"/>
              <w:keepNext w:val="0"/>
              <w:keepLines w:val="0"/>
              <w:suppressLineNumbers/>
              <w:outlineLvl w:val="1"/>
              <w:rPr>
                <w:lang w:val="en-US"/>
              </w:rPr>
            </w:pPr>
            <w:r w:rsidRPr="00BC3371">
              <w:rPr>
                <w:lang w:val="en-US"/>
              </w:rPr>
              <w:t>1.2 Key parameters for tunnel deployment</w:t>
            </w:r>
          </w:p>
          <w:p w14:paraId="6E41856C" w14:textId="77777777" w:rsidR="00D32E2E" w:rsidRPr="00BC3371" w:rsidRDefault="00D32E2E" w:rsidP="00D32E2E">
            <w:pPr>
              <w:suppressLineNumbers/>
              <w:spacing w:after="120"/>
              <w:rPr>
                <w:b/>
                <w:bCs/>
                <w:szCs w:val="24"/>
                <w:lang w:eastAsia="zh-CN"/>
              </w:rPr>
            </w:pPr>
            <w:r w:rsidRPr="00BC3371">
              <w:rPr>
                <w:b/>
                <w:bCs/>
                <w:szCs w:val="24"/>
                <w:lang w:eastAsia="zh-CN"/>
              </w:rPr>
              <w:t xml:space="preserve">Way Forward: </w:t>
            </w:r>
          </w:p>
          <w:p w14:paraId="62A86DED" w14:textId="77777777" w:rsidR="00D32E2E" w:rsidRPr="00BC3371" w:rsidRDefault="00D32E2E" w:rsidP="00D32E2E">
            <w:pPr>
              <w:pStyle w:val="ListParagraph"/>
              <w:numPr>
                <w:ilvl w:val="0"/>
                <w:numId w:val="27"/>
              </w:numPr>
              <w:suppressLineNumbers/>
              <w:spacing w:after="120"/>
              <w:contextualSpacing w:val="0"/>
              <w:rPr>
                <w:rFonts w:eastAsia="SimSun"/>
                <w:szCs w:val="24"/>
                <w:lang w:eastAsia="zh-CN"/>
              </w:rPr>
            </w:pPr>
            <w:r w:rsidRPr="00BC3371">
              <w:rPr>
                <w:rFonts w:eastAsia="SimSun"/>
                <w:szCs w:val="24"/>
                <w:lang w:eastAsia="zh-CN"/>
              </w:rPr>
              <w:t xml:space="preserve">RAN4 discuss and study the key parameters below as baseline assumption for tunnel deployment by considering feasibility study of tunnel scenarios: </w:t>
            </w:r>
          </w:p>
          <w:p w14:paraId="728E1A4D" w14:textId="77777777" w:rsidR="00D32E2E" w:rsidRPr="00BC3371" w:rsidRDefault="00D32E2E" w:rsidP="00D32E2E">
            <w:pPr>
              <w:pStyle w:val="ListParagraph"/>
              <w:numPr>
                <w:ilvl w:val="1"/>
                <w:numId w:val="27"/>
              </w:numPr>
              <w:suppressLineNumbers/>
              <w:spacing w:after="120"/>
              <w:contextualSpacing w:val="0"/>
              <w:rPr>
                <w:rFonts w:eastAsia="SimSun"/>
                <w:szCs w:val="24"/>
                <w:lang w:eastAsia="zh-CN"/>
              </w:rPr>
            </w:pPr>
            <w:r w:rsidRPr="00BC3371">
              <w:rPr>
                <w:rFonts w:eastAsia="SimSun"/>
                <w:szCs w:val="24"/>
                <w:lang w:eastAsia="zh-CN"/>
              </w:rPr>
              <w:t>Ds: the distance separation between two neighboring RRH sites. FFS options including:</w:t>
            </w:r>
          </w:p>
          <w:p w14:paraId="5093E9D1"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 xml:space="preserve">Option 1: Ds = 500m </w:t>
            </w:r>
          </w:p>
          <w:p w14:paraId="557DDBDA"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 xml:space="preserve">Option 2: Ds = 700m </w:t>
            </w:r>
          </w:p>
          <w:p w14:paraId="58682DBC" w14:textId="77777777" w:rsidR="00D32E2E" w:rsidRPr="00BC3371" w:rsidRDefault="00D32E2E" w:rsidP="00D32E2E">
            <w:pPr>
              <w:pStyle w:val="ListParagraph"/>
              <w:numPr>
                <w:ilvl w:val="1"/>
                <w:numId w:val="27"/>
              </w:numPr>
              <w:suppressLineNumbers/>
              <w:spacing w:after="120"/>
              <w:contextualSpacing w:val="0"/>
              <w:rPr>
                <w:rFonts w:eastAsia="SimSun"/>
                <w:szCs w:val="24"/>
                <w:lang w:eastAsia="zh-CN"/>
              </w:rPr>
            </w:pPr>
            <w:r w:rsidRPr="00BC3371">
              <w:rPr>
                <w:rFonts w:eastAsia="SimSun"/>
                <w:szCs w:val="24"/>
                <w:lang w:eastAsia="zh-CN"/>
              </w:rPr>
              <w:t>Dmin: the minimum distance between RRH site and train track. FFS options including:</w:t>
            </w:r>
          </w:p>
          <w:p w14:paraId="2FAF6295"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 xml:space="preserve">Option 1: Dmin = 0m </w:t>
            </w:r>
          </w:p>
          <w:p w14:paraId="7665CD6F"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Option 2: Dmin = 2m</w:t>
            </w:r>
          </w:p>
          <w:p w14:paraId="3A871D53" w14:textId="77777777" w:rsidR="00D32E2E" w:rsidRPr="00BC3371" w:rsidRDefault="00D32E2E" w:rsidP="00D32E2E">
            <w:pPr>
              <w:pStyle w:val="ListParagraph"/>
              <w:numPr>
                <w:ilvl w:val="1"/>
                <w:numId w:val="27"/>
              </w:numPr>
              <w:suppressLineNumbers/>
              <w:spacing w:after="120"/>
              <w:contextualSpacing w:val="0"/>
              <w:rPr>
                <w:rFonts w:eastAsia="SimSun"/>
                <w:szCs w:val="24"/>
                <w:lang w:eastAsia="zh-CN"/>
              </w:rPr>
            </w:pPr>
            <w:r w:rsidRPr="00BC3371">
              <w:rPr>
                <w:rFonts w:eastAsia="SimSun"/>
                <w:szCs w:val="24"/>
                <w:lang w:eastAsia="zh-CN"/>
              </w:rPr>
              <w:t>D</w:t>
            </w:r>
            <w:r w:rsidRPr="00BC3371">
              <w:rPr>
                <w:rFonts w:eastAsia="SimSun"/>
                <w:szCs w:val="24"/>
                <w:vertAlign w:val="subscript"/>
                <w:lang w:eastAsia="zh-CN"/>
              </w:rPr>
              <w:t>RRH_height</w:t>
            </w:r>
            <w:r w:rsidRPr="00BC3371">
              <w:rPr>
                <w:rFonts w:eastAsia="SimSun"/>
                <w:szCs w:val="24"/>
                <w:lang w:eastAsia="zh-CN"/>
              </w:rPr>
              <w:t>: determined/limited by tunnel height and RRH deployment method</w:t>
            </w:r>
          </w:p>
          <w:p w14:paraId="6C7CD8AF" w14:textId="77777777" w:rsidR="00D32E2E" w:rsidRPr="00BC3371" w:rsidRDefault="00D32E2E" w:rsidP="00D32E2E">
            <w:pPr>
              <w:pStyle w:val="ListParagraph"/>
              <w:numPr>
                <w:ilvl w:val="1"/>
                <w:numId w:val="27"/>
              </w:numPr>
              <w:suppressLineNumbers/>
              <w:spacing w:after="120"/>
              <w:contextualSpacing w:val="0"/>
              <w:rPr>
                <w:rFonts w:eastAsia="SimSun"/>
                <w:szCs w:val="24"/>
                <w:lang w:eastAsia="zh-CN"/>
              </w:rPr>
            </w:pPr>
            <w:r w:rsidRPr="00BC3371">
              <w:rPr>
                <w:rFonts w:eastAsia="SimSun"/>
                <w:szCs w:val="24"/>
                <w:lang w:eastAsia="zh-CN"/>
              </w:rPr>
              <w:lastRenderedPageBreak/>
              <w:t xml:space="preserve">Tunnel dimensions: such as tunnel shape, height, width etc. </w:t>
            </w:r>
          </w:p>
          <w:p w14:paraId="0C91A21F" w14:textId="77777777" w:rsidR="00D32E2E" w:rsidRPr="00BC3371" w:rsidRDefault="00D32E2E" w:rsidP="00D32E2E">
            <w:pPr>
              <w:pStyle w:val="ListParagraph"/>
              <w:numPr>
                <w:ilvl w:val="2"/>
                <w:numId w:val="27"/>
              </w:numPr>
              <w:suppressLineNumbers/>
              <w:overflowPunct w:val="0"/>
              <w:autoSpaceDE w:val="0"/>
              <w:autoSpaceDN w:val="0"/>
              <w:adjustRightInd w:val="0"/>
              <w:spacing w:after="120"/>
              <w:contextualSpacing w:val="0"/>
              <w:textAlignment w:val="baseline"/>
              <w:rPr>
                <w:rFonts w:eastAsia="SimSun"/>
                <w:szCs w:val="24"/>
                <w:lang w:eastAsia="zh-CN"/>
              </w:rPr>
            </w:pPr>
            <w:r w:rsidRPr="00BC3371">
              <w:rPr>
                <w:rFonts w:eastAsia="SimSun"/>
                <w:szCs w:val="24"/>
                <w:lang w:eastAsia="zh-CN"/>
              </w:rPr>
              <w:t>Option 1: 7.6 meters in diameter for a 2 track tunnel</w:t>
            </w:r>
          </w:p>
          <w:p w14:paraId="4A052C25" w14:textId="77777777" w:rsidR="00D32E2E" w:rsidRPr="00BC3371" w:rsidRDefault="00D32E2E" w:rsidP="00D32E2E">
            <w:pPr>
              <w:pStyle w:val="ListParagraph"/>
              <w:numPr>
                <w:ilvl w:val="3"/>
                <w:numId w:val="27"/>
              </w:numPr>
              <w:suppressLineNumbers/>
              <w:overflowPunct w:val="0"/>
              <w:autoSpaceDE w:val="0"/>
              <w:autoSpaceDN w:val="0"/>
              <w:adjustRightInd w:val="0"/>
              <w:spacing w:after="180"/>
              <w:contextualSpacing w:val="0"/>
              <w:textAlignment w:val="baseline"/>
              <w:rPr>
                <w:rFonts w:eastAsia="SimSun"/>
                <w:szCs w:val="24"/>
                <w:lang w:eastAsia="zh-CN"/>
              </w:rPr>
            </w:pPr>
            <w:r w:rsidRPr="00BC3371">
              <w:rPr>
                <w:rFonts w:eastAsia="SimSun"/>
                <w:szCs w:val="24"/>
                <w:lang w:eastAsia="zh-CN"/>
              </w:rPr>
              <w:t>Accordingly, D</w:t>
            </w:r>
            <w:r w:rsidRPr="00BC3371">
              <w:rPr>
                <w:rFonts w:eastAsia="SimSun"/>
                <w:szCs w:val="24"/>
                <w:vertAlign w:val="subscript"/>
                <w:lang w:eastAsia="zh-CN"/>
              </w:rPr>
              <w:t>RRH_height</w:t>
            </w:r>
            <w:r w:rsidRPr="00BC3371">
              <w:rPr>
                <w:rFonts w:eastAsia="SimSun"/>
                <w:szCs w:val="24"/>
                <w:lang w:eastAsia="zh-CN"/>
              </w:rPr>
              <w:t xml:space="preserve"> is assumed to be 7.4m</w:t>
            </w:r>
          </w:p>
          <w:p w14:paraId="437B59B6"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Option 2: 5.5 meters in diameter for a single tunnel</w:t>
            </w:r>
          </w:p>
          <w:p w14:paraId="6E2D85E3" w14:textId="77777777" w:rsidR="00D32E2E" w:rsidRPr="00BC3371" w:rsidRDefault="00D32E2E" w:rsidP="00D32E2E">
            <w:pPr>
              <w:pStyle w:val="ListParagraph"/>
              <w:numPr>
                <w:ilvl w:val="3"/>
                <w:numId w:val="27"/>
              </w:numPr>
              <w:suppressLineNumbers/>
              <w:overflowPunct w:val="0"/>
              <w:autoSpaceDE w:val="0"/>
              <w:autoSpaceDN w:val="0"/>
              <w:adjustRightInd w:val="0"/>
              <w:spacing w:after="180"/>
              <w:contextualSpacing w:val="0"/>
              <w:textAlignment w:val="baseline"/>
              <w:rPr>
                <w:rFonts w:eastAsia="SimSun"/>
                <w:szCs w:val="24"/>
                <w:lang w:eastAsia="zh-CN"/>
              </w:rPr>
            </w:pPr>
            <w:r w:rsidRPr="00BC3371">
              <w:rPr>
                <w:rFonts w:eastAsia="SimSun"/>
                <w:szCs w:val="24"/>
                <w:lang w:eastAsia="zh-CN"/>
              </w:rPr>
              <w:t>Accordingly, D</w:t>
            </w:r>
            <w:r w:rsidRPr="00BC3371">
              <w:rPr>
                <w:rFonts w:eastAsia="SimSun"/>
                <w:szCs w:val="24"/>
                <w:vertAlign w:val="subscript"/>
                <w:lang w:eastAsia="zh-CN"/>
              </w:rPr>
              <w:t>RRH_height</w:t>
            </w:r>
            <w:r w:rsidRPr="00BC3371">
              <w:rPr>
                <w:rFonts w:eastAsia="SimSun"/>
                <w:szCs w:val="24"/>
                <w:lang w:eastAsia="zh-CN"/>
              </w:rPr>
              <w:t xml:space="preserve"> is assumed to be 5.3m</w:t>
            </w:r>
          </w:p>
          <w:p w14:paraId="63764F72" w14:textId="77777777" w:rsidR="00D32E2E" w:rsidRPr="00BC3371" w:rsidRDefault="00D32E2E" w:rsidP="00D32E2E">
            <w:pPr>
              <w:pStyle w:val="ListParagraph"/>
              <w:numPr>
                <w:ilvl w:val="2"/>
                <w:numId w:val="27"/>
              </w:numPr>
              <w:suppressLineNumbers/>
              <w:overflowPunct w:val="0"/>
              <w:autoSpaceDE w:val="0"/>
              <w:autoSpaceDN w:val="0"/>
              <w:adjustRightInd w:val="0"/>
              <w:spacing w:after="180"/>
              <w:contextualSpacing w:val="0"/>
              <w:textAlignment w:val="baseline"/>
              <w:rPr>
                <w:rFonts w:eastAsia="SimSun"/>
                <w:szCs w:val="24"/>
                <w:lang w:eastAsia="zh-CN"/>
              </w:rPr>
            </w:pPr>
            <w:r w:rsidRPr="00BC3371">
              <w:rPr>
                <w:rFonts w:eastAsia="SimSun"/>
                <w:szCs w:val="24"/>
                <w:lang w:eastAsia="zh-CN"/>
              </w:rPr>
              <w:t>Other options are not precluded</w:t>
            </w:r>
          </w:p>
          <w:p w14:paraId="4CD2BD87" w14:textId="77777777" w:rsidR="00D32E2E" w:rsidRPr="00BC3371" w:rsidRDefault="00D32E2E" w:rsidP="00D32E2E">
            <w:pPr>
              <w:pStyle w:val="ListParagraph"/>
              <w:numPr>
                <w:ilvl w:val="1"/>
                <w:numId w:val="27"/>
              </w:numPr>
              <w:suppressLineNumbers/>
              <w:spacing w:after="120"/>
              <w:contextualSpacing w:val="0"/>
              <w:rPr>
                <w:rFonts w:eastAsia="SimSun"/>
                <w:szCs w:val="24"/>
                <w:lang w:eastAsia="zh-CN"/>
              </w:rPr>
            </w:pPr>
            <w:r w:rsidRPr="00BC3371">
              <w:rPr>
                <w:rFonts w:eastAsia="SimSun"/>
                <w:szCs w:val="24"/>
                <w:lang w:eastAsia="zh-CN"/>
              </w:rPr>
              <w:t xml:space="preserve">gNB RRH and antenna panel element assumption. </w:t>
            </w:r>
          </w:p>
          <w:p w14:paraId="4BBDBA36"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 xml:space="preserve">FFS the number of RRHs per BBU, </w:t>
            </w:r>
          </w:p>
          <w:p w14:paraId="489D7F1C" w14:textId="77777777" w:rsidR="00D32E2E" w:rsidRPr="00BC3371" w:rsidRDefault="00D32E2E" w:rsidP="00D32E2E">
            <w:pPr>
              <w:pStyle w:val="ListParagraph"/>
              <w:numPr>
                <w:ilvl w:val="3"/>
                <w:numId w:val="27"/>
              </w:numPr>
              <w:suppressLineNumbers/>
              <w:spacing w:after="120"/>
              <w:contextualSpacing w:val="0"/>
              <w:rPr>
                <w:rFonts w:eastAsia="SimSun"/>
                <w:szCs w:val="24"/>
                <w:lang w:eastAsia="zh-CN"/>
              </w:rPr>
            </w:pPr>
            <w:r w:rsidRPr="00BC3371">
              <w:rPr>
                <w:rFonts w:eastAsia="SimSun"/>
                <w:szCs w:val="24"/>
                <w:lang w:eastAsia="zh-CN"/>
              </w:rPr>
              <w:t xml:space="preserve">Option 1: 4 RRHs per BBU, </w:t>
            </w:r>
          </w:p>
          <w:p w14:paraId="5D2238AD" w14:textId="77777777" w:rsidR="00D32E2E" w:rsidRPr="00BC3371" w:rsidRDefault="00D32E2E" w:rsidP="00D32E2E">
            <w:pPr>
              <w:pStyle w:val="ListParagraph"/>
              <w:numPr>
                <w:ilvl w:val="3"/>
                <w:numId w:val="27"/>
              </w:numPr>
              <w:suppressLineNumbers/>
              <w:spacing w:after="120"/>
              <w:contextualSpacing w:val="0"/>
              <w:rPr>
                <w:rFonts w:eastAsia="SimSun"/>
                <w:szCs w:val="24"/>
                <w:lang w:eastAsia="zh-CN"/>
              </w:rPr>
            </w:pPr>
            <w:r w:rsidRPr="00BC3371">
              <w:rPr>
                <w:rFonts w:eastAsia="SimSun"/>
                <w:szCs w:val="24"/>
                <w:lang w:eastAsia="zh-CN"/>
              </w:rPr>
              <w:t>Option 2: from 1 to 4 RRHs per BBU</w:t>
            </w:r>
          </w:p>
          <w:p w14:paraId="04E52715" w14:textId="77777777" w:rsidR="00D32E2E" w:rsidRPr="00BC3371" w:rsidRDefault="00D32E2E" w:rsidP="00D32E2E">
            <w:pPr>
              <w:pStyle w:val="ListParagraph"/>
              <w:numPr>
                <w:ilvl w:val="3"/>
                <w:numId w:val="27"/>
              </w:numPr>
              <w:suppressLineNumbers/>
              <w:spacing w:after="120"/>
              <w:contextualSpacing w:val="0"/>
              <w:rPr>
                <w:rFonts w:eastAsia="SimSun"/>
                <w:szCs w:val="24"/>
                <w:lang w:eastAsia="zh-CN"/>
              </w:rPr>
            </w:pPr>
            <w:r w:rsidRPr="00BC3371">
              <w:rPr>
                <w:rFonts w:eastAsia="SimSun"/>
                <w:szCs w:val="24"/>
                <w:lang w:eastAsia="zh-CN"/>
              </w:rPr>
              <w:t>Other options are not precluded</w:t>
            </w:r>
          </w:p>
          <w:p w14:paraId="6619091F" w14:textId="77777777" w:rsidR="00D32E2E" w:rsidRPr="00BC3371" w:rsidRDefault="00D32E2E" w:rsidP="00D32E2E">
            <w:pPr>
              <w:pStyle w:val="ListParagraph"/>
              <w:numPr>
                <w:ilvl w:val="2"/>
                <w:numId w:val="27"/>
              </w:numPr>
              <w:suppressLineNumbers/>
              <w:spacing w:after="120"/>
              <w:contextualSpacing w:val="0"/>
              <w:rPr>
                <w:rFonts w:eastAsia="SimSun"/>
                <w:szCs w:val="24"/>
                <w:lang w:eastAsia="zh-CN"/>
              </w:rPr>
            </w:pPr>
            <w:r w:rsidRPr="00BC3371">
              <w:rPr>
                <w:rFonts w:eastAsia="SimSun"/>
                <w:szCs w:val="24"/>
                <w:lang w:eastAsia="zh-CN"/>
              </w:rPr>
              <w:t xml:space="preserve">1 beam per RRH panel </w:t>
            </w:r>
          </w:p>
          <w:p w14:paraId="6A26BCCC" w14:textId="684F623C" w:rsidR="00D32E2E" w:rsidRPr="00D32E2E" w:rsidRDefault="00D32E2E" w:rsidP="00D32E2E">
            <w:pPr>
              <w:pStyle w:val="ListParagraph"/>
              <w:numPr>
                <w:ilvl w:val="2"/>
                <w:numId w:val="27"/>
              </w:numPr>
              <w:suppressLineNumbers/>
              <w:spacing w:after="120"/>
              <w:contextualSpacing w:val="0"/>
              <w:rPr>
                <w:rFonts w:eastAsia="SimSun"/>
                <w:szCs w:val="24"/>
                <w:lang w:eastAsia="zh-CN"/>
              </w:rPr>
            </w:pPr>
            <w:r w:rsidRPr="00BC3371">
              <w:rPr>
                <w:szCs w:val="24"/>
                <w:lang w:eastAsia="zh-CN"/>
              </w:rPr>
              <w:t>RRH Antenna Element Assumption for RRH side</w:t>
            </w:r>
            <w:r w:rsidRPr="00BC3371">
              <w:rPr>
                <w:rFonts w:eastAsia="SimSun"/>
                <w:szCs w:val="24"/>
                <w:lang w:eastAsia="zh-CN"/>
              </w:rPr>
              <w:t xml:space="preserve"> is the same as Rel-17</w:t>
            </w:r>
            <w:r w:rsidRPr="00BC3371">
              <w:rPr>
                <w:szCs w:val="24"/>
                <w:lang w:eastAsia="zh-CN"/>
              </w:rPr>
              <w:t xml:space="preserve">: </w:t>
            </w:r>
            <w:r w:rsidRPr="00BC3371">
              <w:rPr>
                <w:rFonts w:eastAsia="SimSun"/>
                <w:szCs w:val="24"/>
                <w:lang w:eastAsia="zh-CN"/>
              </w:rPr>
              <w:t>[Mg, Ng, M, N, P] = [1, 1, 8, 8, 2].</w:t>
            </w:r>
          </w:p>
        </w:tc>
      </w:tr>
    </w:tbl>
    <w:p w14:paraId="7DD3E570" w14:textId="77777777" w:rsidR="00675B3A" w:rsidRDefault="00675B3A" w:rsidP="00F935F7"/>
    <w:p w14:paraId="0BE49765" w14:textId="4886FE3A" w:rsidR="002F0E66" w:rsidRDefault="0074189B" w:rsidP="00F935F7">
      <w:r>
        <w:t xml:space="preserve">From our </w:t>
      </w:r>
      <w:r w:rsidR="00400E54">
        <w:t>point of view</w:t>
      </w:r>
      <w:r>
        <w:t xml:space="preserve">, the feasibility of deployment parameters for RRH should be considered from </w:t>
      </w:r>
      <w:r w:rsidR="008D3741">
        <w:t>physical constraints of a real tunnel</w:t>
      </w:r>
      <w:r w:rsidR="00400E54">
        <w:t>,</w:t>
      </w:r>
      <w:r w:rsidR="008D3741">
        <w:t xml:space="preserve"> </w:t>
      </w:r>
      <w:r>
        <w:t xml:space="preserve">and </w:t>
      </w:r>
      <w:r w:rsidR="008D3741">
        <w:t>possible impacts to mobility performance</w:t>
      </w:r>
      <w:r w:rsidR="00FD2991">
        <w:t>s</w:t>
      </w:r>
      <w:r w:rsidR="008D3741">
        <w:t xml:space="preserve">. We discuss in the following the former </w:t>
      </w:r>
      <w:r w:rsidR="00400E54">
        <w:t xml:space="preserve">aspect while leaving the latter aspect to Section </w:t>
      </w:r>
      <w:fldSimple w:instr=" REF _Ref118446829 \n ">
        <w:r w:rsidR="00140C6A">
          <w:t>2.4</w:t>
        </w:r>
      </w:fldSimple>
      <w:r w:rsidR="00400E54">
        <w:t>.</w:t>
      </w:r>
    </w:p>
    <w:p w14:paraId="1A20EEE5" w14:textId="29BFD1D5" w:rsidR="00376A57" w:rsidRDefault="002F0E66" w:rsidP="00F935F7">
      <w:r>
        <w:t xml:space="preserve">The first set </w:t>
      </w:r>
      <w:r w:rsidR="00860EFD">
        <w:t>of parameters</w:t>
      </w:r>
      <w:r>
        <w:t xml:space="preserve"> is for the placement of an RRH relative to the railway track in the tunnel</w:t>
      </w:r>
      <w:r w:rsidR="00860EFD">
        <w:t xml:space="preserve"> which includes </w:t>
      </w:r>
      <w:r w:rsidR="00860EFD" w:rsidRPr="00BE0CCE">
        <w:rPr>
          <w:b/>
          <w:bCs/>
        </w:rPr>
        <w:t>D</w:t>
      </w:r>
      <w:r w:rsidR="00860EFD" w:rsidRPr="00BE0CCE">
        <w:rPr>
          <w:b/>
          <w:bCs/>
          <w:vertAlign w:val="subscript"/>
        </w:rPr>
        <w:t>min</w:t>
      </w:r>
      <w:r w:rsidR="00B60EC5">
        <w:rPr>
          <w:b/>
          <w:bCs/>
        </w:rPr>
        <w:t xml:space="preserve"> </w:t>
      </w:r>
      <w:r w:rsidR="00B60EC5">
        <w:t>and</w:t>
      </w:r>
      <w:r w:rsidR="00860EFD" w:rsidRPr="00BE0CCE">
        <w:rPr>
          <w:b/>
          <w:bCs/>
        </w:rPr>
        <w:t xml:space="preserve"> D</w:t>
      </w:r>
      <w:r w:rsidR="00860EFD" w:rsidRPr="00BE0CCE">
        <w:rPr>
          <w:b/>
          <w:bCs/>
          <w:vertAlign w:val="subscript"/>
        </w:rPr>
        <w:t>RRH_height</w:t>
      </w:r>
      <w:r>
        <w:t>. Apparently,</w:t>
      </w:r>
      <w:r w:rsidR="00860EFD">
        <w:t xml:space="preserve"> feasible values for</w:t>
      </w:r>
      <w:r>
        <w:t xml:space="preserve"> </w:t>
      </w:r>
      <w:r w:rsidR="00860EFD">
        <w:t>these parameters depend on the physical constraints of the tunnel, i.e., shape, dimensions, and tunnel interiors (lights, signs, overhead power lines, etc</w:t>
      </w:r>
      <w:r w:rsidR="00E20A5E">
        <w:t>.</w:t>
      </w:r>
      <w:r w:rsidR="00860EFD">
        <w:t>). In addition,</w:t>
      </w:r>
      <w:r w:rsidR="00550780">
        <w:t xml:space="preserve"> </w:t>
      </w:r>
      <w:r w:rsidR="000B25D9">
        <w:t xml:space="preserve">since there is no any assumption on where CPE is </w:t>
      </w:r>
      <w:r w:rsidR="00400E54">
        <w:t>mounted</w:t>
      </w:r>
      <w:r w:rsidR="000B25D9">
        <w:t xml:space="preserve"> on the train, </w:t>
      </w:r>
      <w:r w:rsidR="00550780" w:rsidRPr="00860EFD">
        <w:t>D</w:t>
      </w:r>
      <w:r w:rsidR="00550780" w:rsidRPr="00860EFD">
        <w:rPr>
          <w:vertAlign w:val="subscript"/>
        </w:rPr>
        <w:t>RRH_height</w:t>
      </w:r>
      <w:r w:rsidR="00550780">
        <w:rPr>
          <w:vertAlign w:val="subscript"/>
        </w:rPr>
        <w:t xml:space="preserve"> </w:t>
      </w:r>
      <w:r w:rsidR="00550780">
        <w:t xml:space="preserve">should be </w:t>
      </w:r>
      <w:r w:rsidR="00B60EC5">
        <w:t xml:space="preserve">in general </w:t>
      </w:r>
      <w:r w:rsidR="00550780">
        <w:t xml:space="preserve">ensured not to be </w:t>
      </w:r>
      <w:r w:rsidR="000B25D9">
        <w:t>lower than</w:t>
      </w:r>
      <w:r w:rsidR="000B25D9" w:rsidRPr="000B25D9">
        <w:t xml:space="preserve"> </w:t>
      </w:r>
      <w:r w:rsidR="000B25D9" w:rsidRPr="00860EFD">
        <w:t>D</w:t>
      </w:r>
      <w:r w:rsidR="000B25D9">
        <w:rPr>
          <w:vertAlign w:val="subscript"/>
        </w:rPr>
        <w:t>UE</w:t>
      </w:r>
      <w:r w:rsidR="000B25D9" w:rsidRPr="00860EFD">
        <w:rPr>
          <w:vertAlign w:val="subscript"/>
        </w:rPr>
        <w:t>_height</w:t>
      </w:r>
      <w:r w:rsidR="000B25D9">
        <w:rPr>
          <w:vertAlign w:val="subscript"/>
        </w:rPr>
        <w:t xml:space="preserve"> </w:t>
      </w:r>
      <w:r w:rsidR="000B25D9">
        <w:t xml:space="preserve">as such </w:t>
      </w:r>
      <w:r w:rsidR="00B60EC5">
        <w:t xml:space="preserve">the </w:t>
      </w:r>
      <w:r w:rsidR="000B25D9">
        <w:t>LoS propagation is not blocked by the train’s body</w:t>
      </w:r>
      <w:r w:rsidR="00550780">
        <w:t xml:space="preserve"> in all cases of</w:t>
      </w:r>
      <w:r w:rsidR="00B60EC5">
        <w:t xml:space="preserve"> the</w:t>
      </w:r>
      <w:r w:rsidR="00550780">
        <w:t xml:space="preserve"> CPE </w:t>
      </w:r>
      <w:r w:rsidR="00B60EC5">
        <w:t>place</w:t>
      </w:r>
      <w:r w:rsidR="00550780">
        <w:t>ment</w:t>
      </w:r>
      <w:r w:rsidR="000B25D9">
        <w:t>.</w:t>
      </w:r>
      <w:r w:rsidR="0081519C">
        <w:t xml:space="preserve"> </w:t>
      </w:r>
    </w:p>
    <w:p w14:paraId="66710E99" w14:textId="258751CA" w:rsidR="00B73A66" w:rsidRDefault="00B73A66" w:rsidP="00B73A66">
      <w:pPr>
        <w:pStyle w:val="RAN4observation0"/>
      </w:pPr>
      <w:bookmarkStart w:id="5" w:name="_Toc118749402"/>
      <w:r w:rsidRPr="00860EFD">
        <w:t>D</w:t>
      </w:r>
      <w:r w:rsidRPr="00860EFD">
        <w:rPr>
          <w:vertAlign w:val="subscript"/>
        </w:rPr>
        <w:t>RRH_height</w:t>
      </w:r>
      <w:r>
        <w:rPr>
          <w:vertAlign w:val="subscript"/>
        </w:rPr>
        <w:t xml:space="preserve"> </w:t>
      </w:r>
      <w:r>
        <w:t>should not be lower than</w:t>
      </w:r>
      <w:r w:rsidRPr="000B25D9">
        <w:t xml:space="preserve"> </w:t>
      </w:r>
      <w:r w:rsidRPr="00860EFD">
        <w:t>D</w:t>
      </w:r>
      <w:r>
        <w:rPr>
          <w:vertAlign w:val="subscript"/>
        </w:rPr>
        <w:t>UE</w:t>
      </w:r>
      <w:r w:rsidRPr="00860EFD">
        <w:rPr>
          <w:vertAlign w:val="subscript"/>
        </w:rPr>
        <w:t>_height</w:t>
      </w:r>
      <w:r>
        <w:rPr>
          <w:vertAlign w:val="subscript"/>
        </w:rPr>
        <w:t xml:space="preserve"> </w:t>
      </w:r>
      <w:r>
        <w:t>as such LoS propagation is not blocked by the train’s body in all cases of CPE deployment.</w:t>
      </w:r>
      <w:bookmarkEnd w:id="5"/>
    </w:p>
    <w:p w14:paraId="157E58D7" w14:textId="4FBE577F" w:rsidR="00CB668A" w:rsidRDefault="0081519C" w:rsidP="00F935F7">
      <w:r>
        <w:t xml:space="preserve">In general, RRH can be placed either </w:t>
      </w:r>
      <w:r w:rsidR="00400E54">
        <w:t>o</w:t>
      </w:r>
      <w:r>
        <w:t xml:space="preserve">n the </w:t>
      </w:r>
      <w:r w:rsidR="00552129">
        <w:t xml:space="preserve">top </w:t>
      </w:r>
      <w:r w:rsidR="00BE3267">
        <w:t>or both side walls</w:t>
      </w:r>
      <w:r w:rsidR="00400E54">
        <w:t xml:space="preserve"> of the tunnel</w:t>
      </w:r>
      <w:r w:rsidR="00BA6636">
        <w:t>.</w:t>
      </w:r>
      <w:r w:rsidR="00512062">
        <w:t xml:space="preserve"> E</w:t>
      </w:r>
      <w:r>
        <w:t>ach</w:t>
      </w:r>
      <w:r w:rsidR="00400E54">
        <w:t xml:space="preserve"> position</w:t>
      </w:r>
      <w:r>
        <w:t xml:space="preserve"> has both pros and cons. For ceiling mounting </w:t>
      </w:r>
      <w:r w:rsidR="00BE3267">
        <w:t>approach, it</w:t>
      </w:r>
      <w:r w:rsidR="00550780">
        <w:t xml:space="preserve"> can</w:t>
      </w:r>
      <w:r>
        <w:t xml:space="preserve"> guarantee</w:t>
      </w:r>
      <w:r w:rsidR="00550780">
        <w:t xml:space="preserve"> a</w:t>
      </w:r>
      <w:r>
        <w:t xml:space="preserve"> clear LoS </w:t>
      </w:r>
      <w:r w:rsidR="00550780">
        <w:t>path between RRH and CPE</w:t>
      </w:r>
      <w:r>
        <w:t xml:space="preserve">, but </w:t>
      </w:r>
      <w:r w:rsidR="00BE3267">
        <w:t>a safety distance between the RRH and overhead power line system</w:t>
      </w:r>
      <w:r w:rsidR="00542DAD">
        <w:t xml:space="preserve"> should be </w:t>
      </w:r>
      <w:r w:rsidR="00F81C6F">
        <w:t>taken into account</w:t>
      </w:r>
      <w:r>
        <w:t>.</w:t>
      </w:r>
      <w:r w:rsidR="00BE3267">
        <w:t xml:space="preserve"> On the other hand, while the</w:t>
      </w:r>
      <w:r>
        <w:t xml:space="preserve"> </w:t>
      </w:r>
      <w:r w:rsidR="00BE3267">
        <w:t xml:space="preserve">wall mounting can </w:t>
      </w:r>
      <w:r w:rsidR="00F81C6F">
        <w:t xml:space="preserve">better </w:t>
      </w:r>
      <w:r w:rsidR="00BE3267">
        <w:t>maintain a safety distance with the overhead power lines,</w:t>
      </w:r>
      <w:r w:rsidR="00376A57">
        <w:t xml:space="preserve"> feasibility of</w:t>
      </w:r>
      <w:r w:rsidR="00BE3267">
        <w:t xml:space="preserve"> </w:t>
      </w:r>
      <w:r w:rsidR="00F81C6F" w:rsidRPr="00A87EAD">
        <w:t>D</w:t>
      </w:r>
      <w:r w:rsidR="00F81C6F" w:rsidRPr="00A87EAD">
        <w:rPr>
          <w:vertAlign w:val="subscript"/>
        </w:rPr>
        <w:t>min</w:t>
      </w:r>
      <w:r w:rsidR="00A87EAD">
        <w:rPr>
          <w:vertAlign w:val="subscript"/>
        </w:rPr>
        <w:t xml:space="preserve"> </w:t>
      </w:r>
      <w:r w:rsidR="00A87EAD">
        <w:t>and</w:t>
      </w:r>
      <w:r w:rsidR="00F81C6F" w:rsidRPr="00A87EAD">
        <w:t xml:space="preserve"> D</w:t>
      </w:r>
      <w:r w:rsidR="00F81C6F" w:rsidRPr="00A87EAD">
        <w:rPr>
          <w:vertAlign w:val="subscript"/>
        </w:rPr>
        <w:t>RRH_height</w:t>
      </w:r>
      <w:r w:rsidR="00F81C6F">
        <w:t xml:space="preserve"> would </w:t>
      </w:r>
      <w:r>
        <w:t>highly depend on tunnel shape</w:t>
      </w:r>
      <w:r w:rsidR="00C03EE3">
        <w:t xml:space="preserve">s (see </w:t>
      </w:r>
      <w:r w:rsidR="00B60EC5">
        <w:fldChar w:fldCharType="begin"/>
      </w:r>
      <w:r w:rsidR="00B60EC5">
        <w:instrText xml:space="preserve"> REF _Ref118624570 \h </w:instrText>
      </w:r>
      <w:r w:rsidR="00B60EC5">
        <w:fldChar w:fldCharType="separate"/>
      </w:r>
      <w:r w:rsidR="00140C6A">
        <w:t xml:space="preserve">Figure </w:t>
      </w:r>
      <w:r w:rsidR="00140C6A">
        <w:rPr>
          <w:noProof/>
        </w:rPr>
        <w:t>1</w:t>
      </w:r>
      <w:r w:rsidR="00B60EC5">
        <w:fldChar w:fldCharType="end"/>
      </w:r>
      <w:r w:rsidR="00F81C6F">
        <w:t xml:space="preserve"> for typical tunnel shapes</w:t>
      </w:r>
      <w:r w:rsidR="00C03EE3">
        <w:t>)</w:t>
      </w:r>
      <w:r w:rsidR="00BE3267">
        <w:t xml:space="preserve"> and</w:t>
      </w:r>
      <w:r w:rsidR="00C03EE3">
        <w:t xml:space="preserve"> dimensions</w:t>
      </w:r>
      <w:r>
        <w:t>.</w:t>
      </w:r>
    </w:p>
    <w:p w14:paraId="1B1A28D0" w14:textId="542F958D" w:rsidR="00D43565" w:rsidRDefault="00376A57" w:rsidP="00F935F7">
      <w:r>
        <w:t xml:space="preserve">Let us take the following </w:t>
      </w:r>
      <w:r w:rsidR="0081519C">
        <w:t>example</w:t>
      </w:r>
      <w:r>
        <w:t xml:space="preserve">s in which we assume that: tunnel shape circular shape </w:t>
      </w:r>
      <w:r w:rsidR="00B60EC5">
        <w:t>(</w:t>
      </w:r>
      <w:r w:rsidR="00B60EC5">
        <w:fldChar w:fldCharType="begin"/>
      </w:r>
      <w:r w:rsidR="00B60EC5">
        <w:instrText xml:space="preserve"> REF _Ref118624570 \h </w:instrText>
      </w:r>
      <w:r w:rsidR="00B60EC5">
        <w:fldChar w:fldCharType="separate"/>
      </w:r>
      <w:r w:rsidR="00140C6A">
        <w:t xml:space="preserve">Figure </w:t>
      </w:r>
      <w:r w:rsidR="00140C6A">
        <w:rPr>
          <w:noProof/>
        </w:rPr>
        <w:t>1</w:t>
      </w:r>
      <w:r w:rsidR="00B60EC5">
        <w:fldChar w:fldCharType="end"/>
      </w:r>
      <w:r w:rsidR="00B60EC5">
        <w:t>-</w:t>
      </w:r>
      <w:r w:rsidR="00F81C6F">
        <w:t>(</w:t>
      </w:r>
      <w:r w:rsidR="00B60EC5">
        <w:t>e</w:t>
      </w:r>
      <w:r w:rsidR="00F81C6F">
        <w:t>)</w:t>
      </w:r>
      <w:r w:rsidR="00B60EC5">
        <w:t>)</w:t>
      </w:r>
      <w:r w:rsidR="00F81C6F">
        <w:t xml:space="preserve"> </w:t>
      </w:r>
      <w:r>
        <w:t>with radius of 5.5 meters, and RRH is mounted</w:t>
      </w:r>
      <w:r w:rsidR="00975898">
        <w:t xml:space="preserve"> at</w:t>
      </w:r>
      <w:r>
        <w:t xml:space="preserve"> 0.2 meter</w:t>
      </w:r>
      <w:r w:rsidR="00975898">
        <w:t>s</w:t>
      </w:r>
      <w:r>
        <w:t xml:space="preserve"> </w:t>
      </w:r>
      <w:r w:rsidR="00F81C6F">
        <w:t xml:space="preserve">away </w:t>
      </w:r>
      <w:r>
        <w:t xml:space="preserve">from the </w:t>
      </w:r>
      <w:r w:rsidR="00F81C6F">
        <w:t xml:space="preserve">tunnel </w:t>
      </w:r>
      <w:r>
        <w:t xml:space="preserve">surface. </w:t>
      </w:r>
      <w:r w:rsidR="00F81C6F">
        <w:t>A</w:t>
      </w:r>
      <w:r w:rsidR="00905226">
        <w:t>ccordingly</w:t>
      </w:r>
      <w:r w:rsidR="00975898">
        <w:t>,</w:t>
      </w:r>
      <w:r>
        <w:t xml:space="preserve"> maximum</w:t>
      </w:r>
      <w:r w:rsidR="00905226">
        <w:t xml:space="preserve"> </w:t>
      </w:r>
      <w:r w:rsidR="00905226" w:rsidRPr="00905226">
        <w:t>D</w:t>
      </w:r>
      <w:r w:rsidR="00905226" w:rsidRPr="00905226">
        <w:rPr>
          <w:vertAlign w:val="subscript"/>
        </w:rPr>
        <w:t>RRH_height</w:t>
      </w:r>
      <w:r w:rsidR="00905226" w:rsidRPr="00905226">
        <w:t>=5</w:t>
      </w:r>
      <w:r w:rsidR="00905226">
        <w:t>.3</w:t>
      </w:r>
      <w:r w:rsidR="00F81C6F">
        <w:t>, as such</w:t>
      </w:r>
      <w:r w:rsidR="00C03EE3">
        <w:t xml:space="preserve"> </w:t>
      </w:r>
      <w:r>
        <w:t>D</w:t>
      </w:r>
      <w:r w:rsidRPr="00B60EC5">
        <w:rPr>
          <w:vertAlign w:val="subscript"/>
        </w:rPr>
        <w:t>min</w:t>
      </w:r>
      <w:r w:rsidR="006B1C58">
        <w:t xml:space="preserve"> </w:t>
      </w:r>
      <w:r w:rsidR="00975898">
        <w:t>needs to be</w:t>
      </w:r>
      <w:r>
        <w:t xml:space="preserve"> smaller than</w:t>
      </w:r>
      <w:r w:rsidR="006B1C58">
        <w:t xml:space="preserve"> </w:t>
      </w:r>
      <w:r w:rsidR="00C03EE3">
        <w:t xml:space="preserve"> </w:t>
      </w:r>
      <m:oMath>
        <m:rad>
          <m:radPr>
            <m:ctrlPr>
              <w:rPr>
                <w:rFonts w:ascii="Cambria Math" w:hAnsi="Cambria Math"/>
                <w:i/>
              </w:rPr>
            </m:ctrlPr>
          </m:radPr>
          <m:deg/>
          <m:e>
            <m:sSup>
              <m:sSupPr>
                <m:ctrlPr>
                  <w:rPr>
                    <w:rFonts w:ascii="Cambria Math" w:hAnsi="Cambria Math"/>
                    <w:i/>
                  </w:rPr>
                </m:ctrlPr>
              </m:sSupPr>
              <m:e>
                <m:r>
                  <w:rPr>
                    <w:rFonts w:ascii="Cambria Math" w:hAnsi="Cambria Math"/>
                  </w:rPr>
                  <m:t>5.5</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5.3</m:t>
                </m:r>
              </m:e>
              <m:sup>
                <m:r>
                  <w:rPr>
                    <w:rFonts w:ascii="Cambria Math" w:hAnsi="Cambria Math"/>
                  </w:rPr>
                  <m:t>2</m:t>
                </m:r>
              </m:sup>
            </m:sSup>
          </m:e>
        </m:rad>
        <m:r>
          <w:rPr>
            <w:rFonts w:ascii="Cambria Math" w:hAnsi="Cambria Math"/>
          </w:rPr>
          <m:t>=1.47</m:t>
        </m:r>
      </m:oMath>
      <w:r w:rsidR="00F81C6F">
        <w:rPr>
          <w:rFonts w:eastAsiaTheme="minorEastAsia"/>
        </w:rPr>
        <w:t xml:space="preserve"> meters</w:t>
      </w:r>
      <w:r w:rsidR="006B1C58">
        <w:t>.</w:t>
      </w:r>
      <w:r w:rsidR="00B60EC5">
        <w:t xml:space="preserve"> Alternatively, i</w:t>
      </w:r>
      <w:r>
        <w:t>f we assume the D</w:t>
      </w:r>
      <w:r w:rsidRPr="00975898">
        <w:rPr>
          <w:vertAlign w:val="subscript"/>
        </w:rPr>
        <w:t>min</w:t>
      </w:r>
      <w:r>
        <w:t xml:space="preserve"> to be 2m, then </w:t>
      </w:r>
      <w:r w:rsidRPr="00905226">
        <w:t>D</w:t>
      </w:r>
      <w:r w:rsidRPr="00905226">
        <w:rPr>
          <w:vertAlign w:val="subscript"/>
        </w:rPr>
        <w:t>RRH_height</w:t>
      </w:r>
      <w:r>
        <w:rPr>
          <w:vertAlign w:val="subscript"/>
        </w:rPr>
        <w:t xml:space="preserve"> </w:t>
      </w:r>
      <w:r w:rsidR="00F81C6F">
        <w:t>=</w:t>
      </w:r>
      <w:r>
        <w:t xml:space="preserve">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5.3</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e>
        </m:rad>
        <m:r>
          <w:rPr>
            <w:rFonts w:ascii="Cambria Math" w:hAnsi="Cambria Math"/>
          </w:rPr>
          <m:t>=4.9</m:t>
        </m:r>
      </m:oMath>
      <w:r>
        <w:t xml:space="preserve"> </w:t>
      </w:r>
      <w:r w:rsidR="00F81C6F">
        <w:t xml:space="preserve"> meter</w:t>
      </w:r>
      <w:r w:rsidR="00F97DBC">
        <w:t>s</w:t>
      </w:r>
      <w:r w:rsidR="00F81C6F">
        <w:t xml:space="preserve"> </w:t>
      </w:r>
      <w:r>
        <w:t xml:space="preserve">which may not be feasible if assuming </w:t>
      </w:r>
      <w:r w:rsidRPr="00860EFD">
        <w:t>D</w:t>
      </w:r>
      <w:r>
        <w:rPr>
          <w:vertAlign w:val="subscript"/>
        </w:rPr>
        <w:t>UE</w:t>
      </w:r>
      <w:r w:rsidRPr="00860EFD">
        <w:rPr>
          <w:vertAlign w:val="subscript"/>
        </w:rPr>
        <w:t>_height</w:t>
      </w:r>
      <w:r>
        <w:t>=5 meters</w:t>
      </w:r>
      <w:r>
        <w:rPr>
          <w:vertAlign w:val="subscript"/>
        </w:rPr>
        <w:t xml:space="preserve">, </w:t>
      </w:r>
      <w:r>
        <w:t xml:space="preserve">i.e., </w:t>
      </w:r>
      <w:r w:rsidR="00B60EC5" w:rsidRPr="004D566E">
        <w:t>D</w:t>
      </w:r>
      <w:r w:rsidR="00B60EC5" w:rsidRPr="004D566E">
        <w:rPr>
          <w:vertAlign w:val="subscript"/>
        </w:rPr>
        <w:t>RRH_height</w:t>
      </w:r>
      <w:r w:rsidR="00B60EC5" w:rsidRPr="004D566E">
        <w:t xml:space="preserve"> </w:t>
      </w:r>
      <w:r w:rsidR="00B60EC5">
        <w:t>&lt;</w:t>
      </w:r>
      <w:r w:rsidR="00B60EC5" w:rsidRPr="004D566E">
        <w:t xml:space="preserve"> D</w:t>
      </w:r>
      <w:r w:rsidR="00B60EC5" w:rsidRPr="004D566E">
        <w:rPr>
          <w:vertAlign w:val="subscript"/>
        </w:rPr>
        <w:t>UE_height</w:t>
      </w:r>
      <w:r>
        <w:t>.</w:t>
      </w:r>
      <w:r w:rsidR="00F81C6F">
        <w:t xml:space="preserve"> </w:t>
      </w:r>
      <w:r w:rsidR="00975898">
        <w:t>Nevertheless, D</w:t>
      </w:r>
      <w:r w:rsidR="00975898" w:rsidRPr="00B60EC5">
        <w:rPr>
          <w:vertAlign w:val="subscript"/>
        </w:rPr>
        <w:t>min</w:t>
      </w:r>
      <w:r w:rsidR="00975898">
        <w:t xml:space="preserve">=2 meters would be feasible for wall mounted RRHs in circular-shape tunnel with larger radius, as well as in other-shape tunnels. Therefore, toward feasible reference </w:t>
      </w:r>
      <w:r w:rsidR="00975898" w:rsidRPr="00BE0CCE">
        <w:rPr>
          <w:b/>
          <w:bCs/>
        </w:rPr>
        <w:t>D</w:t>
      </w:r>
      <w:r w:rsidR="00975898" w:rsidRPr="00BE0CCE">
        <w:rPr>
          <w:b/>
          <w:bCs/>
          <w:vertAlign w:val="subscript"/>
        </w:rPr>
        <w:t>min</w:t>
      </w:r>
      <w:r w:rsidR="00B60EC5">
        <w:rPr>
          <w:b/>
          <w:bCs/>
        </w:rPr>
        <w:t xml:space="preserve"> </w:t>
      </w:r>
      <w:r w:rsidR="00B60EC5">
        <w:t>and</w:t>
      </w:r>
      <w:r w:rsidR="00975898" w:rsidRPr="00BE0CCE">
        <w:rPr>
          <w:b/>
          <w:bCs/>
        </w:rPr>
        <w:t xml:space="preserve"> D</w:t>
      </w:r>
      <w:r w:rsidR="00975898" w:rsidRPr="00BE0CCE">
        <w:rPr>
          <w:b/>
          <w:bCs/>
          <w:vertAlign w:val="subscript"/>
        </w:rPr>
        <w:t>RRH_height</w:t>
      </w:r>
      <w:r w:rsidR="00975898">
        <w:rPr>
          <w:b/>
          <w:bCs/>
          <w:vertAlign w:val="subscript"/>
        </w:rPr>
        <w:t xml:space="preserve"> </w:t>
      </w:r>
      <w:r w:rsidR="00975898">
        <w:t>for tunnel deployment, the reference shape and size of the tunnel should be first defined</w:t>
      </w:r>
      <w:r w:rsidR="00D11474">
        <w:t xml:space="preserve"> and/</w:t>
      </w:r>
      <w:r w:rsidR="00C611C7">
        <w:t>or safety distance between</w:t>
      </w:r>
      <w:r w:rsidR="00D11474">
        <w:t xml:space="preserve"> RRHs</w:t>
      </w:r>
      <w:r w:rsidR="00C611C7">
        <w:t xml:space="preserve"> and overhead power line system should be clarified.</w:t>
      </w:r>
    </w:p>
    <w:p w14:paraId="56BE80ED" w14:textId="77777777" w:rsidR="002C63E6" w:rsidRPr="00975898" w:rsidRDefault="002C63E6" w:rsidP="00F935F7"/>
    <w:p w14:paraId="667B4B23" w14:textId="7B237A5D" w:rsidR="00F81C6F" w:rsidRDefault="00D43565" w:rsidP="00F935F7">
      <w:r>
        <w:object w:dxaOrig="12531" w:dyaOrig="2321" w14:anchorId="37A7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86.5pt" o:ole="">
            <v:imagedata r:id="rId13" o:title=""/>
          </v:shape>
          <o:OLEObject Type="Embed" ProgID="Visio.Drawing.15" ShapeID="_x0000_i1025" DrawAspect="Content" ObjectID="_1729364363" r:id="rId14"/>
        </w:object>
      </w:r>
    </w:p>
    <w:p w14:paraId="2F8EE64B" w14:textId="7B1F6405" w:rsidR="00975898" w:rsidRDefault="00B60EC5" w:rsidP="00975898">
      <w:pPr>
        <w:pStyle w:val="Caption"/>
      </w:pPr>
      <w:bookmarkStart w:id="6" w:name="_Ref118624570"/>
      <w:bookmarkStart w:id="7" w:name="_Hlk118627041"/>
      <w:r>
        <w:lastRenderedPageBreak/>
        <w:t xml:space="preserve">Figure </w:t>
      </w:r>
      <w:fldSimple w:instr=" SEQ Figure \* ARABIC ">
        <w:r w:rsidR="00140C6A">
          <w:rPr>
            <w:noProof/>
          </w:rPr>
          <w:t>1</w:t>
        </w:r>
      </w:fldSimple>
      <w:bookmarkEnd w:id="6"/>
      <w:r w:rsidR="00975898">
        <w:t xml:space="preserve">. </w:t>
      </w:r>
      <w:bookmarkEnd w:id="7"/>
      <w:r w:rsidR="00975898">
        <w:t>Typical cross-section shapes of a tunnel</w:t>
      </w:r>
    </w:p>
    <w:p w14:paraId="789AA359" w14:textId="77777777" w:rsidR="002C63E6" w:rsidRPr="00E95EBC" w:rsidRDefault="002C63E6" w:rsidP="00591D87"/>
    <w:p w14:paraId="0DE3E7A4" w14:textId="2BEE8615" w:rsidR="00F81C6F" w:rsidRDefault="00B73A66" w:rsidP="00B60EC5">
      <w:pPr>
        <w:pStyle w:val="RAN4observation0"/>
        <w:rPr>
          <w:vertAlign w:val="subscript"/>
        </w:rPr>
      </w:pPr>
      <w:bookmarkStart w:id="8" w:name="_Toc118749403"/>
      <w:r>
        <w:t xml:space="preserve">For a circular-shape single-track tunnel of 5.5 meters in radius, </w:t>
      </w:r>
      <w:r w:rsidR="00D11474">
        <w:t xml:space="preserve">if assuming maximum </w:t>
      </w:r>
      <w:r w:rsidR="00D11474" w:rsidRPr="00905226">
        <w:t>D</w:t>
      </w:r>
      <w:r w:rsidR="00D11474" w:rsidRPr="00905226">
        <w:rPr>
          <w:vertAlign w:val="subscript"/>
        </w:rPr>
        <w:t>RRH_height</w:t>
      </w:r>
      <w:r w:rsidR="00D11474" w:rsidRPr="00905226">
        <w:t>=5</w:t>
      </w:r>
      <w:r w:rsidR="00D11474">
        <w:t>.3 meters, then D</w:t>
      </w:r>
      <w:r w:rsidR="00D11474" w:rsidRPr="00D11474">
        <w:rPr>
          <w:vertAlign w:val="subscript"/>
        </w:rPr>
        <w:t>min</w:t>
      </w:r>
      <w:r w:rsidR="00D11474">
        <w:t xml:space="preserve"> needs to be smaller than 1.47 </w:t>
      </w:r>
      <w:r w:rsidR="00D11474">
        <w:rPr>
          <w:rFonts w:eastAsiaTheme="minorEastAsia"/>
        </w:rPr>
        <w:t xml:space="preserve">meters. On the other hand, if assuming </w:t>
      </w:r>
      <w:r w:rsidR="00D11474">
        <w:t>D</w:t>
      </w:r>
      <w:r w:rsidR="00D11474" w:rsidRPr="00975898">
        <w:rPr>
          <w:vertAlign w:val="subscript"/>
        </w:rPr>
        <w:t>min</w:t>
      </w:r>
      <w:r w:rsidR="00D11474">
        <w:t xml:space="preserve"> = 2 meters, then </w:t>
      </w:r>
      <w:r w:rsidR="00D11474" w:rsidRPr="00905226">
        <w:t>D</w:t>
      </w:r>
      <w:r w:rsidR="00D11474" w:rsidRPr="00905226">
        <w:rPr>
          <w:vertAlign w:val="subscript"/>
        </w:rPr>
        <w:t>RRH_height</w:t>
      </w:r>
      <w:r w:rsidR="00D11474">
        <w:rPr>
          <w:vertAlign w:val="subscript"/>
        </w:rPr>
        <w:t xml:space="preserve"> </w:t>
      </w:r>
      <w:r w:rsidR="00D11474">
        <w:t xml:space="preserve">=4.9 meters which may not be feasible when </w:t>
      </w:r>
      <w:r w:rsidR="00D11474" w:rsidRPr="00860EFD">
        <w:t>D</w:t>
      </w:r>
      <w:r w:rsidR="00D11474">
        <w:rPr>
          <w:vertAlign w:val="subscript"/>
        </w:rPr>
        <w:t>UE</w:t>
      </w:r>
      <w:r w:rsidR="00D11474" w:rsidRPr="00860EFD">
        <w:rPr>
          <w:vertAlign w:val="subscript"/>
        </w:rPr>
        <w:t>_height</w:t>
      </w:r>
      <w:r w:rsidR="00D11474">
        <w:t>=5 meters</w:t>
      </w:r>
      <w:r w:rsidR="00D11474">
        <w:rPr>
          <w:vertAlign w:val="subscript"/>
        </w:rPr>
        <w:t>.</w:t>
      </w:r>
      <w:bookmarkEnd w:id="8"/>
    </w:p>
    <w:p w14:paraId="3504E0B9" w14:textId="487CBD78" w:rsidR="006E2935" w:rsidRDefault="006E2935" w:rsidP="00591D87">
      <w:r>
        <w:t xml:space="preserve">We highlight that we assumed above a circular single-track tunnel with </w:t>
      </w:r>
      <w:r w:rsidRPr="006E2935">
        <w:rPr>
          <w:b/>
          <w:bCs/>
        </w:rPr>
        <w:t>radius</w:t>
      </w:r>
      <w:r>
        <w:t xml:space="preserve"> of 5.5 meters, which is greater than what is mentioned in the WF </w:t>
      </w:r>
      <w:r>
        <w:fldChar w:fldCharType="begin"/>
      </w:r>
      <w:r>
        <w:instrText xml:space="preserve"> REF _Ref118711612 \r \h </w:instrText>
      </w:r>
      <w:r>
        <w:fldChar w:fldCharType="separate"/>
      </w:r>
      <w:r>
        <w:t>[2]</w:t>
      </w:r>
      <w:r>
        <w:fldChar w:fldCharType="end"/>
      </w:r>
      <w:r>
        <w:t xml:space="preserve">, i.e., 5.5 meters </w:t>
      </w:r>
      <w:r w:rsidRPr="006E2935">
        <w:rPr>
          <w:b/>
          <w:bCs/>
        </w:rPr>
        <w:t>in diameter</w:t>
      </w:r>
      <w:r>
        <w:t xml:space="preserve">. Furthermore, it is unclear what tunnel shape is assumed in WF </w:t>
      </w:r>
      <w:r>
        <w:fldChar w:fldCharType="begin"/>
      </w:r>
      <w:r>
        <w:instrText xml:space="preserve"> REF _Ref118711612 \r \h </w:instrText>
      </w:r>
      <w:r>
        <w:fldChar w:fldCharType="separate"/>
      </w:r>
      <w:r>
        <w:t>[2]</w:t>
      </w:r>
      <w:r>
        <w:fldChar w:fldCharType="end"/>
      </w:r>
      <w:r>
        <w:t xml:space="preserve">. A circular tunnel with </w:t>
      </w:r>
      <w:r>
        <w:rPr>
          <w:b/>
          <w:bCs/>
        </w:rPr>
        <w:t>diameter</w:t>
      </w:r>
      <w:r>
        <w:t xml:space="preserve"> of 5.5 meters may be not a realistic dimension for the railway tunnel.</w:t>
      </w:r>
    </w:p>
    <w:p w14:paraId="35E1DDC0" w14:textId="5D1235B2" w:rsidR="006E2935" w:rsidRPr="00591D87" w:rsidRDefault="006E2935">
      <w:pPr>
        <w:pStyle w:val="RAN4observation0"/>
      </w:pPr>
      <w:bookmarkStart w:id="9" w:name="_Toc118749404"/>
      <w:r>
        <w:t xml:space="preserve">Assumed tunnel </w:t>
      </w:r>
      <w:r w:rsidR="00C6523F">
        <w:t>shape and dimension</w:t>
      </w:r>
      <w:r>
        <w:t xml:space="preserve"> in WF </w:t>
      </w:r>
      <w:r>
        <w:fldChar w:fldCharType="begin"/>
      </w:r>
      <w:r>
        <w:instrText xml:space="preserve"> REF _Ref118192126 \n \h  \* MERGEFORMAT </w:instrText>
      </w:r>
      <w:r>
        <w:fldChar w:fldCharType="separate"/>
      </w:r>
      <w:r>
        <w:t>[1]</w:t>
      </w:r>
      <w:r>
        <w:fldChar w:fldCharType="end"/>
      </w:r>
      <w:r>
        <w:t xml:space="preserve"> is not clear. If a circular tunnel with </w:t>
      </w:r>
      <w:r w:rsidRPr="00591D87">
        <w:t>diameter</w:t>
      </w:r>
      <w:r w:rsidRPr="006E2935">
        <w:t xml:space="preserve"> </w:t>
      </w:r>
      <w:r>
        <w:t>of 5.5 meters</w:t>
      </w:r>
      <w:r w:rsidR="00C6523F">
        <w:t xml:space="preserve"> was</w:t>
      </w:r>
      <w:r>
        <w:t xml:space="preserve"> assumed, then such tunnel may not be realistic for railway.</w:t>
      </w:r>
      <w:bookmarkEnd w:id="9"/>
    </w:p>
    <w:p w14:paraId="04262041" w14:textId="4B6CBE78" w:rsidR="002B6F51" w:rsidRDefault="00D11474" w:rsidP="00591D87">
      <w:pPr>
        <w:pStyle w:val="RAN4proposal"/>
      </w:pPr>
      <w:bookmarkStart w:id="10" w:name="_Toc118749405"/>
      <w:r w:rsidRPr="00747012">
        <w:t xml:space="preserve">RAN4 to define the reference shape and size of the tunnel and/or </w:t>
      </w:r>
      <w:r w:rsidR="00B60EC5" w:rsidRPr="00747012">
        <w:t xml:space="preserve">clarify the </w:t>
      </w:r>
      <w:r w:rsidRPr="00747012">
        <w:t>safety distance between RRHs and the overhead power line system</w:t>
      </w:r>
      <w:r w:rsidR="00A87EAD" w:rsidRPr="00747012">
        <w:t>.</w:t>
      </w:r>
      <w:bookmarkEnd w:id="10"/>
      <w:r w:rsidRPr="00747012">
        <w:t xml:space="preserve"> </w:t>
      </w:r>
    </w:p>
    <w:p w14:paraId="7B5B70C0" w14:textId="4505ECB5" w:rsidR="00F935F7" w:rsidRDefault="00AD24C2" w:rsidP="008B6755">
      <w:r>
        <w:t>The second parameter to be considered i</w:t>
      </w:r>
      <w:r w:rsidR="00BE0CCE">
        <w:t>s</w:t>
      </w:r>
      <w:r>
        <w:t xml:space="preserve"> </w:t>
      </w:r>
      <w:r w:rsidR="00552129" w:rsidRPr="00BE0CCE">
        <w:rPr>
          <w:b/>
          <w:bCs/>
        </w:rPr>
        <w:t>D</w:t>
      </w:r>
      <w:r w:rsidR="00E4717A" w:rsidRPr="00BE0CCE">
        <w:rPr>
          <w:b/>
          <w:bCs/>
          <w:vertAlign w:val="subscript"/>
        </w:rPr>
        <w:t>s</w:t>
      </w:r>
      <w:r>
        <w:t>, i.e., distance between two neighboring RRHs. In general</w:t>
      </w:r>
      <w:r w:rsidR="005E4D97">
        <w:t>, D</w:t>
      </w:r>
      <w:r w:rsidR="005E4D97" w:rsidRPr="00591D87">
        <w:rPr>
          <w:vertAlign w:val="subscript"/>
        </w:rPr>
        <w:t>s</w:t>
      </w:r>
      <w:r w:rsidR="00552129">
        <w:t xml:space="preserve"> </w:t>
      </w:r>
      <w:r w:rsidR="00F81C6F">
        <w:t xml:space="preserve">is </w:t>
      </w:r>
      <w:r w:rsidR="00552129">
        <w:t>mainly</w:t>
      </w:r>
      <w:r>
        <w:t xml:space="preserve"> </w:t>
      </w:r>
      <w:r w:rsidR="00F81C6F">
        <w:t xml:space="preserve">determined </w:t>
      </w:r>
      <w:r w:rsidR="00552129">
        <w:t xml:space="preserve">by the </w:t>
      </w:r>
      <w:r w:rsidR="00E4717A">
        <w:t>link budget</w:t>
      </w:r>
      <w:r>
        <w:t xml:space="preserve"> of the propagation. As </w:t>
      </w:r>
      <w:r w:rsidR="00D11474">
        <w:t>RRH will be very close</w:t>
      </w:r>
      <w:r w:rsidR="00C84243">
        <w:t xml:space="preserve"> to</w:t>
      </w:r>
      <w:r w:rsidR="00D11474">
        <w:t xml:space="preserve"> the track</w:t>
      </w:r>
      <w:r w:rsidR="00C84243">
        <w:t>,</w:t>
      </w:r>
      <w:r w:rsidR="00D11474">
        <w:t xml:space="preserve"> similar to Scenario-A in Release 17 </w:t>
      </w:r>
      <w:r w:rsidR="00E72151">
        <w:fldChar w:fldCharType="begin"/>
      </w:r>
      <w:r w:rsidR="00E72151">
        <w:instrText xml:space="preserve"> REF _Ref115391339 \n \h </w:instrText>
      </w:r>
      <w:r w:rsidR="00E72151">
        <w:fldChar w:fldCharType="separate"/>
      </w:r>
      <w:r w:rsidR="00140C6A">
        <w:t>[2]</w:t>
      </w:r>
      <w:r w:rsidR="00E72151">
        <w:fldChar w:fldCharType="end"/>
      </w:r>
      <w:r w:rsidR="00D11474">
        <w:t xml:space="preserve">, </w:t>
      </w:r>
      <w:r>
        <w:t xml:space="preserve">LoS propagation </w:t>
      </w:r>
      <w:r w:rsidR="00BE0CCE">
        <w:t>between RRHs and CPE</w:t>
      </w:r>
      <w:r w:rsidR="00D11474">
        <w:t xml:space="preserve"> can be ensured, and</w:t>
      </w:r>
      <w:r>
        <w:t xml:space="preserve"> the link budget should be comparable with the</w:t>
      </w:r>
      <w:r w:rsidR="00D11474">
        <w:t xml:space="preserve"> open space deployments, </w:t>
      </w:r>
      <w:r w:rsidR="00BE0CCE">
        <w:t xml:space="preserve">especially when </w:t>
      </w:r>
      <w:r w:rsidR="00F81C6F">
        <w:t>beamforming</w:t>
      </w:r>
      <w:r w:rsidR="00BE0CCE">
        <w:t xml:space="preserve"> is used</w:t>
      </w:r>
      <w:r w:rsidR="00F81C6F">
        <w:t xml:space="preserve"> in FR2 RRH</w:t>
      </w:r>
      <w:r w:rsidR="00F97DBC">
        <w:t xml:space="preserve">. </w:t>
      </w:r>
      <w:r w:rsidR="00D11474">
        <w:t>Thus,</w:t>
      </w:r>
      <w:r w:rsidR="00BE0CCE">
        <w:t xml:space="preserve"> </w:t>
      </w:r>
      <w:r w:rsidR="00C266EE">
        <w:t>D</w:t>
      </w:r>
      <w:r w:rsidR="00C266EE" w:rsidRPr="002048D2">
        <w:rPr>
          <w:vertAlign w:val="subscript"/>
        </w:rPr>
        <w:t>s</w:t>
      </w:r>
      <w:r w:rsidR="00C266EE">
        <w:t xml:space="preserve"> </w:t>
      </w:r>
      <w:r w:rsidR="00A87EAD">
        <w:t>c</w:t>
      </w:r>
      <w:r w:rsidR="00BE0CCE">
        <w:t xml:space="preserve">ould be remained </w:t>
      </w:r>
      <w:r w:rsidR="00A87EAD">
        <w:t>unchanged</w:t>
      </w:r>
      <w:r w:rsidR="00FD2991">
        <w:t>, i.e., D</w:t>
      </w:r>
      <w:r w:rsidR="00FD2991" w:rsidRPr="00FD2991">
        <w:rPr>
          <w:vertAlign w:val="subscript"/>
        </w:rPr>
        <w:t>s</w:t>
      </w:r>
      <w:r w:rsidR="00FD2991">
        <w:t xml:space="preserve">=700 meters. Nevertheless, shorter </w:t>
      </w:r>
      <w:r w:rsidR="008A327B">
        <w:t>D</w:t>
      </w:r>
      <w:r w:rsidR="008A327B" w:rsidRPr="002048D2">
        <w:rPr>
          <w:vertAlign w:val="subscript"/>
        </w:rPr>
        <w:t>s</w:t>
      </w:r>
      <w:r w:rsidR="00FD2991">
        <w:t xml:space="preserve"> could bring benefits to the tunnel deployment scenario</w:t>
      </w:r>
      <w:r w:rsidR="008B6755">
        <w:t xml:space="preserve"> in terms of mobility performance </w:t>
      </w:r>
      <w:r w:rsidR="00A87EAD">
        <w:t>since</w:t>
      </w:r>
      <w:r w:rsidR="008B6755">
        <w:t xml:space="preserve"> </w:t>
      </w:r>
      <w:r w:rsidR="00A87EAD">
        <w:t xml:space="preserve">it increases the link budget of a RRH </w:t>
      </w:r>
      <w:r w:rsidR="00F22DD9">
        <w:t xml:space="preserve">at </w:t>
      </w:r>
      <w:r w:rsidR="00A87EAD">
        <w:t xml:space="preserve">the area under neighboring RRHs which may trigger earlier the handover, as </w:t>
      </w:r>
      <w:r w:rsidR="008B6755">
        <w:t xml:space="preserve">shown in Section </w:t>
      </w:r>
      <w:fldSimple w:instr=" REF _Ref118446829 \n ">
        <w:r w:rsidR="00140C6A">
          <w:t>2.4</w:t>
        </w:r>
      </w:fldSimple>
      <w:r w:rsidR="008B6755">
        <w:t>.</w:t>
      </w:r>
    </w:p>
    <w:p w14:paraId="3001F3CD" w14:textId="0F56ACAE" w:rsidR="008B6755" w:rsidRDefault="00D11474" w:rsidP="008B6755">
      <w:pPr>
        <w:pStyle w:val="RAN4observation0"/>
      </w:pPr>
      <w:bookmarkStart w:id="11" w:name="_Ref118557372"/>
      <w:bookmarkStart w:id="12" w:name="_Toc118749406"/>
      <w:r>
        <w:t>L</w:t>
      </w:r>
      <w:r w:rsidR="00F97DBC">
        <w:t xml:space="preserve">ink budget </w:t>
      </w:r>
      <w:r w:rsidR="007A7CA8">
        <w:t xml:space="preserve">in the tunnel </w:t>
      </w:r>
      <w:r w:rsidR="00F97DBC">
        <w:t>should</w:t>
      </w:r>
      <w:r w:rsidR="00C65BA0">
        <w:t xml:space="preserve"> be</w:t>
      </w:r>
      <w:r w:rsidR="00F97DBC">
        <w:t xml:space="preserve"> </w:t>
      </w:r>
      <w:r w:rsidR="00C65BA0">
        <w:t>comparable with</w:t>
      </w:r>
      <w:r w:rsidR="00F97DBC">
        <w:t xml:space="preserve"> the open space deployments</w:t>
      </w:r>
      <w:r w:rsidR="00C65BA0">
        <w:t>, though s</w:t>
      </w:r>
      <w:r w:rsidR="00F97DBC">
        <w:t>horter D</w:t>
      </w:r>
      <w:r w:rsidR="00F97DBC" w:rsidRPr="00FD2991">
        <w:rPr>
          <w:vertAlign w:val="subscript"/>
        </w:rPr>
        <w:t>s</w:t>
      </w:r>
      <w:r w:rsidR="00F97DBC">
        <w:t xml:space="preserve"> could be considered as well as it may bring benefits to the mobility performance.</w:t>
      </w:r>
      <w:bookmarkEnd w:id="11"/>
      <w:bookmarkEnd w:id="12"/>
    </w:p>
    <w:p w14:paraId="56D5D62B" w14:textId="04062255" w:rsidR="00963605" w:rsidRPr="00963605" w:rsidRDefault="00963605" w:rsidP="00963605">
      <w:pPr>
        <w:pStyle w:val="RAN4proposal"/>
        <w:rPr>
          <w:lang w:val="en-GB"/>
        </w:rPr>
      </w:pPr>
      <w:bookmarkStart w:id="13" w:name="_Toc118749407"/>
      <w:r>
        <w:t>RAN4 to reuse</w:t>
      </w:r>
      <w:r w:rsidR="00C65BA0">
        <w:t xml:space="preserve"> D</w:t>
      </w:r>
      <w:r w:rsidR="00C65BA0" w:rsidRPr="00FD2991">
        <w:rPr>
          <w:vertAlign w:val="subscript"/>
        </w:rPr>
        <w:t>s</w:t>
      </w:r>
      <w:r w:rsidR="00C65BA0">
        <w:t xml:space="preserve">=700 as in Release 17. Otherwise, a shorter </w:t>
      </w:r>
      <w:r w:rsidR="00C05A84">
        <w:t>D</w:t>
      </w:r>
      <w:r w:rsidR="00C05A84" w:rsidRPr="00FD2991">
        <w:rPr>
          <w:vertAlign w:val="subscript"/>
        </w:rPr>
        <w:t>s</w:t>
      </w:r>
      <w:r w:rsidR="00C05A84" w:rsidDel="00C05A84">
        <w:t xml:space="preserve"> </w:t>
      </w:r>
      <w:r w:rsidR="009F4BD8">
        <w:t xml:space="preserve">of 500m </w:t>
      </w:r>
      <w:r w:rsidR="00A87EAD">
        <w:t>is</w:t>
      </w:r>
      <w:r w:rsidR="00C65BA0">
        <w:t xml:space="preserve"> also </w:t>
      </w:r>
      <w:r w:rsidR="00A87EAD">
        <w:t>acceptable</w:t>
      </w:r>
      <w:r w:rsidR="00F61268">
        <w:t xml:space="preserve"> for us</w:t>
      </w:r>
      <w:r w:rsidR="00C65BA0">
        <w:t>.</w:t>
      </w:r>
      <w:bookmarkEnd w:id="13"/>
    </w:p>
    <w:p w14:paraId="09823543" w14:textId="45F32CF5" w:rsidR="00A0537A" w:rsidRPr="00591D87" w:rsidRDefault="00A0537A" w:rsidP="00591D87">
      <w:pPr>
        <w:rPr>
          <w:lang w:eastAsia="zh-CN"/>
        </w:rPr>
      </w:pPr>
    </w:p>
    <w:p w14:paraId="163CC43D" w14:textId="5F10237E" w:rsidR="00F935F7" w:rsidRDefault="008B6755" w:rsidP="00F935F7">
      <w:pPr>
        <w:pStyle w:val="RAN4H2"/>
      </w:pPr>
      <w:r w:rsidRPr="008B6755">
        <w:t xml:space="preserve">Reference channel model </w:t>
      </w:r>
    </w:p>
    <w:p w14:paraId="14A9822A" w14:textId="3DA373F7" w:rsidR="00716351" w:rsidRDefault="009579FA" w:rsidP="00E33016">
      <w:r>
        <w:t>Multiple options were proposed at the previous RAN</w:t>
      </w:r>
      <w:r w:rsidR="002A7E70">
        <w:t>4</w:t>
      </w:r>
      <w:r>
        <w:t xml:space="preserve">#104-bis-e meeting </w:t>
      </w:r>
      <w:r w:rsidR="00E20015">
        <w:t>in respect of channel model and LoS regime in HTS FR2 Tunnel deployment</w:t>
      </w:r>
      <w:r w:rsidR="00205B76">
        <w:t xml:space="preserve"> </w:t>
      </w:r>
      <w:r w:rsidR="00205B76">
        <w:fldChar w:fldCharType="begin"/>
      </w:r>
      <w:r w:rsidR="00205B76">
        <w:instrText xml:space="preserve"> REF _Ref118711612 \r \h </w:instrText>
      </w:r>
      <w:r w:rsidR="00205B76">
        <w:fldChar w:fldCharType="separate"/>
      </w:r>
      <w:r w:rsidR="00205B76">
        <w:t>[2]</w:t>
      </w:r>
      <w:r w:rsidR="00205B76">
        <w:fldChar w:fldCharType="end"/>
      </w:r>
      <w:r w:rsidR="00E20015">
        <w:t>:</w:t>
      </w:r>
    </w:p>
    <w:tbl>
      <w:tblPr>
        <w:tblStyle w:val="TableGrid"/>
        <w:tblW w:w="0" w:type="auto"/>
        <w:jc w:val="center"/>
        <w:tblLook w:val="04A0" w:firstRow="1" w:lastRow="0" w:firstColumn="1" w:lastColumn="0" w:noHBand="0" w:noVBand="1"/>
      </w:tblPr>
      <w:tblGrid>
        <w:gridCol w:w="9000"/>
      </w:tblGrid>
      <w:tr w:rsidR="00E20015" w:rsidRPr="00BC3371" w14:paraId="1F2028DF" w14:textId="77777777" w:rsidTr="00B94DDD">
        <w:trPr>
          <w:jc w:val="center"/>
        </w:trPr>
        <w:tc>
          <w:tcPr>
            <w:tcW w:w="9000" w:type="dxa"/>
          </w:tcPr>
          <w:p w14:paraId="17B062CC" w14:textId="77777777" w:rsidR="00E20015" w:rsidRPr="00BC3371" w:rsidRDefault="00E20015" w:rsidP="00B94DDD">
            <w:pPr>
              <w:pStyle w:val="Heading2"/>
              <w:outlineLvl w:val="1"/>
              <w:rPr>
                <w:lang w:val="en-US"/>
              </w:rPr>
            </w:pPr>
            <w:r w:rsidRPr="00BC3371">
              <w:rPr>
                <w:lang w:val="en-US"/>
              </w:rPr>
              <w:t>1.3 Reference channel model for tunnel scenario</w:t>
            </w:r>
          </w:p>
          <w:p w14:paraId="64CAD7CA" w14:textId="77777777" w:rsidR="00E20015" w:rsidRPr="00BC3371" w:rsidRDefault="00E20015" w:rsidP="00B94DDD">
            <w:pPr>
              <w:spacing w:after="120"/>
              <w:rPr>
                <w:b/>
                <w:bCs/>
                <w:szCs w:val="24"/>
                <w:lang w:eastAsia="zh-CN"/>
              </w:rPr>
            </w:pPr>
            <w:r w:rsidRPr="00BC3371">
              <w:rPr>
                <w:b/>
                <w:bCs/>
                <w:szCs w:val="24"/>
                <w:lang w:eastAsia="zh-CN"/>
              </w:rPr>
              <w:t xml:space="preserve">Way Forward: </w:t>
            </w:r>
          </w:p>
          <w:p w14:paraId="54C55C9D" w14:textId="77777777" w:rsidR="00E20015" w:rsidRPr="00BC3371" w:rsidRDefault="00E20015" w:rsidP="00E20015">
            <w:pPr>
              <w:pStyle w:val="ListParagraph"/>
              <w:numPr>
                <w:ilvl w:val="0"/>
                <w:numId w:val="27"/>
              </w:numPr>
              <w:spacing w:after="120"/>
              <w:ind w:left="720"/>
              <w:contextualSpacing w:val="0"/>
              <w:rPr>
                <w:rFonts w:eastAsia="SimSun"/>
                <w:szCs w:val="24"/>
                <w:lang w:eastAsia="zh-CN"/>
              </w:rPr>
            </w:pPr>
            <w:r w:rsidRPr="00BC3371">
              <w:rPr>
                <w:rFonts w:eastAsia="SimSun"/>
                <w:szCs w:val="24"/>
                <w:lang w:eastAsia="zh-CN"/>
              </w:rPr>
              <w:t>RAN4 further study the reference channel model for tunnel scenario:</w:t>
            </w:r>
          </w:p>
          <w:p w14:paraId="327ED305" w14:textId="77777777" w:rsidR="00E20015" w:rsidRPr="00BC3371" w:rsidRDefault="00E20015" w:rsidP="00E20015">
            <w:pPr>
              <w:pStyle w:val="ListParagraph"/>
              <w:numPr>
                <w:ilvl w:val="1"/>
                <w:numId w:val="27"/>
              </w:numPr>
              <w:spacing w:after="120"/>
              <w:contextualSpacing w:val="0"/>
              <w:rPr>
                <w:rFonts w:eastAsia="SimSun"/>
                <w:szCs w:val="24"/>
                <w:lang w:eastAsia="zh-CN"/>
              </w:rPr>
            </w:pPr>
            <w:r w:rsidRPr="00BC3371">
              <w:rPr>
                <w:rFonts w:eastAsia="SimSun"/>
                <w:szCs w:val="24"/>
                <w:lang w:eastAsia="zh-CN"/>
              </w:rPr>
              <w:t xml:space="preserve">FFS LoS propagation assumption is valid in the tunnel deployment. </w:t>
            </w:r>
          </w:p>
          <w:p w14:paraId="46723471" w14:textId="77777777" w:rsidR="00E20015" w:rsidRPr="00BC3371" w:rsidRDefault="00E20015" w:rsidP="00E20015">
            <w:pPr>
              <w:pStyle w:val="ListParagraph"/>
              <w:numPr>
                <w:ilvl w:val="1"/>
                <w:numId w:val="27"/>
              </w:numPr>
              <w:spacing w:after="120"/>
              <w:contextualSpacing w:val="0"/>
              <w:rPr>
                <w:rFonts w:eastAsia="SimSun"/>
                <w:szCs w:val="24"/>
                <w:lang w:eastAsia="zh-CN"/>
              </w:rPr>
            </w:pPr>
            <w:r w:rsidRPr="00BC3371">
              <w:rPr>
                <w:rFonts w:eastAsia="SimSun"/>
                <w:szCs w:val="24"/>
                <w:lang w:eastAsia="zh-CN"/>
              </w:rPr>
              <w:t>FFS LoS UMi street canyon channel mode for the RRM evaluations of HST FR2 tunnel deployment.</w:t>
            </w:r>
          </w:p>
          <w:p w14:paraId="2652B3C9" w14:textId="77777777" w:rsidR="00E20015" w:rsidRPr="00BC3371" w:rsidRDefault="00E20015" w:rsidP="00E20015">
            <w:pPr>
              <w:pStyle w:val="ListParagraph"/>
              <w:numPr>
                <w:ilvl w:val="1"/>
                <w:numId w:val="27"/>
              </w:numPr>
              <w:spacing w:after="120"/>
              <w:contextualSpacing w:val="0"/>
              <w:rPr>
                <w:rFonts w:eastAsia="SimSun"/>
                <w:szCs w:val="24"/>
                <w:lang w:eastAsia="zh-CN"/>
              </w:rPr>
            </w:pPr>
            <w:r w:rsidRPr="00BC3371">
              <w:rPr>
                <w:rFonts w:eastAsia="SimSun"/>
                <w:szCs w:val="24"/>
                <w:lang w:eastAsia="zh-CN"/>
              </w:rPr>
              <w:t>FFS using multi-path fading channel model with strong LoS component for the performance evaluation of HST FR2 tunnel deployment.</w:t>
            </w:r>
          </w:p>
          <w:p w14:paraId="4DC7EC9A" w14:textId="77777777" w:rsidR="00E20015" w:rsidRPr="00BC3371" w:rsidRDefault="00E20015" w:rsidP="00E20015">
            <w:pPr>
              <w:pStyle w:val="ListParagraph"/>
              <w:numPr>
                <w:ilvl w:val="1"/>
                <w:numId w:val="27"/>
              </w:numPr>
              <w:spacing w:after="120"/>
              <w:contextualSpacing w:val="0"/>
              <w:rPr>
                <w:rFonts w:eastAsia="SimSun"/>
                <w:szCs w:val="24"/>
                <w:lang w:eastAsia="zh-CN"/>
              </w:rPr>
            </w:pPr>
            <w:r w:rsidRPr="00BC3371">
              <w:rPr>
                <w:rFonts w:eastAsia="SimSun"/>
                <w:szCs w:val="24"/>
                <w:lang w:eastAsia="zh-CN"/>
              </w:rPr>
              <w:t>FFS the solution about the problem about the significant performance degradation when UE is under RRH due to larger delay spread than CP.</w:t>
            </w:r>
          </w:p>
          <w:p w14:paraId="71BA9CD9" w14:textId="30866830" w:rsidR="00E20015" w:rsidRPr="00591D87" w:rsidRDefault="00E20015" w:rsidP="00591D87">
            <w:pPr>
              <w:pStyle w:val="ListParagraph"/>
              <w:numPr>
                <w:ilvl w:val="1"/>
                <w:numId w:val="27"/>
              </w:numPr>
              <w:spacing w:after="120"/>
              <w:contextualSpacing w:val="0"/>
              <w:rPr>
                <w:rFonts w:eastAsia="SimSun"/>
                <w:szCs w:val="24"/>
                <w:lang w:eastAsia="zh-CN"/>
              </w:rPr>
            </w:pPr>
            <w:r w:rsidRPr="00BC3371">
              <w:rPr>
                <w:rFonts w:eastAsia="SimSun"/>
                <w:szCs w:val="24"/>
                <w:lang w:eastAsia="zh-CN"/>
              </w:rPr>
              <w:t>FFS The tunnel pathloss model, fading model and link budget will be the same as scenario A (LoS).</w:t>
            </w:r>
          </w:p>
        </w:tc>
      </w:tr>
    </w:tbl>
    <w:p w14:paraId="2052A4C5" w14:textId="77777777" w:rsidR="00716351" w:rsidRDefault="00716351" w:rsidP="00E33016"/>
    <w:p w14:paraId="0A50C941" w14:textId="378AAFC5" w:rsidR="00944C69" w:rsidRDefault="00944C69" w:rsidP="00E33016">
      <w:r>
        <w:t xml:space="preserve">As discussed above, </w:t>
      </w:r>
      <w:r w:rsidRPr="00BE0CCE">
        <w:rPr>
          <w:b/>
          <w:bCs/>
        </w:rPr>
        <w:t>D</w:t>
      </w:r>
      <w:r w:rsidRPr="00BE0CCE">
        <w:rPr>
          <w:b/>
          <w:bCs/>
          <w:vertAlign w:val="subscript"/>
        </w:rPr>
        <w:t>RRH_height</w:t>
      </w:r>
      <w:r w:rsidR="00925876">
        <w:t xml:space="preserve">, </w:t>
      </w:r>
      <w:r w:rsidR="00925876" w:rsidRPr="00925876">
        <w:rPr>
          <w:b/>
          <w:bCs/>
        </w:rPr>
        <w:t>D</w:t>
      </w:r>
      <w:r w:rsidR="00925876" w:rsidRPr="00925876">
        <w:rPr>
          <w:b/>
          <w:bCs/>
          <w:vertAlign w:val="subscript"/>
        </w:rPr>
        <w:t>min</w:t>
      </w:r>
      <w:r w:rsidR="00925876">
        <w:t xml:space="preserve">, </w:t>
      </w:r>
      <w:r>
        <w:t xml:space="preserve">and </w:t>
      </w:r>
      <w:r w:rsidRPr="00BE0CCE">
        <w:rPr>
          <w:b/>
          <w:bCs/>
        </w:rPr>
        <w:t>D</w:t>
      </w:r>
      <w:r w:rsidRPr="00BE0CCE">
        <w:rPr>
          <w:b/>
          <w:bCs/>
          <w:vertAlign w:val="subscript"/>
        </w:rPr>
        <w:t>s</w:t>
      </w:r>
      <w:r>
        <w:t xml:space="preserve"> </w:t>
      </w:r>
      <w:r w:rsidR="00251FDB">
        <w:t xml:space="preserve">in the tunnel scenario </w:t>
      </w:r>
      <w:r>
        <w:t xml:space="preserve">could be shorter </w:t>
      </w:r>
      <w:r w:rsidR="00251FDB">
        <w:t>than in the</w:t>
      </w:r>
      <w:r>
        <w:t xml:space="preserve"> open space deployments. In addition, characteristics of propagation channels inside the tunnel could be different, i.e., more scatterings and reflections</w:t>
      </w:r>
      <w:r w:rsidR="00251FDB">
        <w:t xml:space="preserve"> due to waveguide-like propagation</w:t>
      </w:r>
      <w:r w:rsidR="00263446">
        <w:t xml:space="preserve"> might be present</w:t>
      </w:r>
      <w:r>
        <w:t>. Thus</w:t>
      </w:r>
      <w:r w:rsidR="00263446">
        <w:t>,</w:t>
      </w:r>
      <w:r>
        <w:t xml:space="preserve"> the</w:t>
      </w:r>
      <w:r w:rsidR="00925876">
        <w:t xml:space="preserve"> strong</w:t>
      </w:r>
      <w:r w:rsidR="00F96933">
        <w:t xml:space="preserve"> LoS assumption,</w:t>
      </w:r>
      <w:r>
        <w:t xml:space="preserve"> </w:t>
      </w:r>
      <w:r w:rsidR="009D4FFE">
        <w:t xml:space="preserve">path </w:t>
      </w:r>
      <w:r w:rsidR="009D4FFE">
        <w:lastRenderedPageBreak/>
        <w:t>loss</w:t>
      </w:r>
      <w:r w:rsidR="00030766">
        <w:t xml:space="preserve"> and small-scall fading </w:t>
      </w:r>
      <w:r>
        <w:t>channel model</w:t>
      </w:r>
      <w:r w:rsidR="00030766">
        <w:t>s</w:t>
      </w:r>
      <w:r w:rsidR="00251FDB">
        <w:t>,</w:t>
      </w:r>
      <w:r>
        <w:t xml:space="preserve"> which serves for</w:t>
      </w:r>
      <w:r w:rsidR="00925876">
        <w:t xml:space="preserve"> the</w:t>
      </w:r>
      <w:r>
        <w:t xml:space="preserve"> evaluation performance</w:t>
      </w:r>
      <w:r w:rsidR="00925876">
        <w:t xml:space="preserve"> purposes</w:t>
      </w:r>
      <w:r w:rsidR="00251FDB">
        <w:t>,</w:t>
      </w:r>
      <w:r>
        <w:t xml:space="preserve"> </w:t>
      </w:r>
      <w:r w:rsidR="00251FDB">
        <w:t>might</w:t>
      </w:r>
      <w:r>
        <w:t xml:space="preserve"> need to be revisited.</w:t>
      </w:r>
    </w:p>
    <w:p w14:paraId="447E482A" w14:textId="77777777" w:rsidR="00F60718" w:rsidRDefault="00F60718" w:rsidP="00E33016"/>
    <w:p w14:paraId="1153366D" w14:textId="261C8946" w:rsidR="00F96933" w:rsidRPr="00E87DB5" w:rsidRDefault="008D2B29" w:rsidP="00E87DB5">
      <w:pPr>
        <w:pStyle w:val="RAN4H3"/>
      </w:pPr>
      <w:r>
        <w:t xml:space="preserve">Strong </w:t>
      </w:r>
      <w:r w:rsidR="00F96933" w:rsidRPr="00E87DB5">
        <w:t>LoS assumption</w:t>
      </w:r>
    </w:p>
    <w:p w14:paraId="69DB3C67" w14:textId="2009B055" w:rsidR="00C611C7" w:rsidRDefault="00FC0C72" w:rsidP="00E33016">
      <w:r>
        <w:t xml:space="preserve">If there </w:t>
      </w:r>
      <w:r w:rsidR="00374683">
        <w:t xml:space="preserve">are no </w:t>
      </w:r>
      <w:r>
        <w:t>obstacle</w:t>
      </w:r>
      <w:r w:rsidR="00374683">
        <w:t>s</w:t>
      </w:r>
      <w:r>
        <w:t xml:space="preserve"> between the RRH and CPE, then LoS path should be valid. This </w:t>
      </w:r>
      <w:r w:rsidR="00925876">
        <w:t>is</w:t>
      </w:r>
      <w:r>
        <w:t xml:space="preserve"> the case when</w:t>
      </w:r>
      <w:r w:rsidR="008D2B29">
        <w:t xml:space="preserve"> RRH is next to the track and </w:t>
      </w:r>
      <w:r w:rsidRPr="004D566E">
        <w:t>D</w:t>
      </w:r>
      <w:r w:rsidRPr="004D566E">
        <w:rPr>
          <w:vertAlign w:val="subscript"/>
        </w:rPr>
        <w:t>RRH_height</w:t>
      </w:r>
      <w:r w:rsidRPr="004D566E">
        <w:t xml:space="preserve"> &gt; D</w:t>
      </w:r>
      <w:r w:rsidRPr="004D566E">
        <w:rPr>
          <w:vertAlign w:val="subscript"/>
        </w:rPr>
        <w:t>UE_height</w:t>
      </w:r>
      <w:r>
        <w:t>. R</w:t>
      </w:r>
      <w:r w:rsidR="00F96933">
        <w:t xml:space="preserve">ecall that in Release 17, beams from a RRH </w:t>
      </w:r>
      <w:r w:rsidR="001E59B9">
        <w:t>are</w:t>
      </w:r>
      <w:r w:rsidR="00F96933">
        <w:t xml:space="preserve"> preferably set to also cover the shadow area under the neighboring RRHs to improve the mobility </w:t>
      </w:r>
      <w:r w:rsidR="00C611C7">
        <w:t xml:space="preserve">performance when the train is passing </w:t>
      </w:r>
      <w:r w:rsidR="00F96933">
        <w:t>the serving RRH.</w:t>
      </w:r>
      <w:r w:rsidR="00C611C7">
        <w:t xml:space="preserve"> </w:t>
      </w:r>
      <w:r>
        <w:t>If this approach is reused, in addition to the fact that</w:t>
      </w:r>
      <w:r w:rsidR="00976620">
        <w:t xml:space="preserve"> the LoS path has shortest travel distance and thus least path loss compared to the reflection and scattering paths in FR2 frequenc</w:t>
      </w:r>
      <w:r w:rsidR="00925876">
        <w:t>ies</w:t>
      </w:r>
      <w:r w:rsidR="00976620">
        <w:t>, then the strong LoS path assumption should be valid for most of the area</w:t>
      </w:r>
      <w:r w:rsidR="00925876">
        <w:t>s</w:t>
      </w:r>
      <w:r w:rsidR="00976620">
        <w:t xml:space="preserve"> between the serving </w:t>
      </w:r>
      <w:r w:rsidR="00925876">
        <w:t xml:space="preserve">RRHs </w:t>
      </w:r>
      <w:r w:rsidR="00976620">
        <w:t xml:space="preserve">and neighboring </w:t>
      </w:r>
      <w:r w:rsidR="00925876">
        <w:t>one</w:t>
      </w:r>
      <w:r w:rsidR="00976620">
        <w:t xml:space="preserve">s. The exception is </w:t>
      </w:r>
      <w:r w:rsidR="003645D6">
        <w:t xml:space="preserve">in </w:t>
      </w:r>
      <w:r w:rsidR="00976620">
        <w:t xml:space="preserve">the area under the serving RRH where its </w:t>
      </w:r>
      <w:r w:rsidR="00612973">
        <w:t xml:space="preserve">own </w:t>
      </w:r>
      <w:r w:rsidR="00976620">
        <w:t xml:space="preserve">beam cannot </w:t>
      </w:r>
      <w:r w:rsidR="00B2526A">
        <w:t xml:space="preserve">provide </w:t>
      </w:r>
      <w:r w:rsidR="00976620">
        <w:t>cover</w:t>
      </w:r>
      <w:r w:rsidR="00B2526A">
        <w:t>age directly</w:t>
      </w:r>
      <w:r w:rsidR="00976620">
        <w:t xml:space="preserve">. </w:t>
      </w:r>
      <w:r w:rsidR="00F07F25">
        <w:t>Different to t</w:t>
      </w:r>
      <w:r w:rsidR="00976620">
        <w:t>he</w:t>
      </w:r>
      <w:r w:rsidR="00F07F25">
        <w:t xml:space="preserve"> open space scenarios,</w:t>
      </w:r>
      <w:r w:rsidR="00976620">
        <w:t xml:space="preserve"> channel condition w.r.t. the serving RRH in its shadow area is likely NLoS</w:t>
      </w:r>
      <w:r w:rsidR="00F07F25">
        <w:t xml:space="preserve"> in tunnel</w:t>
      </w:r>
      <w:r w:rsidR="00976620">
        <w:t xml:space="preserve"> due to the</w:t>
      </w:r>
      <w:r w:rsidR="00F07F25">
        <w:t xml:space="preserve"> rich of</w:t>
      </w:r>
      <w:r w:rsidR="00976620">
        <w:t xml:space="preserve"> diffuse reflection paths</w:t>
      </w:r>
      <w:r w:rsidR="00F07F25">
        <w:t xml:space="preserve"> </w:t>
      </w:r>
      <w:r w:rsidR="00C052C6">
        <w:t xml:space="preserve">as discussed latter in Section </w:t>
      </w:r>
      <w:r w:rsidR="00C052C6">
        <w:fldChar w:fldCharType="begin"/>
      </w:r>
      <w:r w:rsidR="00C052C6">
        <w:instrText xml:space="preserve"> REF _Ref118630072 \n \h </w:instrText>
      </w:r>
      <w:r w:rsidR="00C052C6">
        <w:fldChar w:fldCharType="separate"/>
      </w:r>
      <w:r w:rsidR="00140C6A">
        <w:t>2.3.3</w:t>
      </w:r>
      <w:r w:rsidR="00C052C6">
        <w:fldChar w:fldCharType="end"/>
      </w:r>
      <w:r w:rsidR="00C052C6">
        <w:t>.</w:t>
      </w:r>
    </w:p>
    <w:p w14:paraId="7165D8C9" w14:textId="1D1090E4" w:rsidR="009D4FFE" w:rsidRDefault="008D2B29" w:rsidP="009D4FFE">
      <w:pPr>
        <w:pStyle w:val="RAN4observation0"/>
      </w:pPr>
      <w:bookmarkStart w:id="14" w:name="_Ref118629977"/>
      <w:bookmarkStart w:id="15" w:name="_Toc118749408"/>
      <w:r>
        <w:t xml:space="preserve">The strong LoS path assumption should be valid for most of the area between the serving and </w:t>
      </w:r>
      <w:r w:rsidR="00A3027E">
        <w:t>neighbouring</w:t>
      </w:r>
      <w:r>
        <w:t xml:space="preserve"> RRHs, except the area under the serving RRH where NLoS </w:t>
      </w:r>
      <w:r w:rsidR="00553A77">
        <w:t>condition is likely presented</w:t>
      </w:r>
      <w:r w:rsidR="00F07F25">
        <w:t xml:space="preserve"> due to the reflection and scattering paths</w:t>
      </w:r>
      <w:r w:rsidR="00553A77">
        <w:t>.</w:t>
      </w:r>
      <w:bookmarkEnd w:id="14"/>
      <w:bookmarkEnd w:id="15"/>
    </w:p>
    <w:p w14:paraId="1F934529" w14:textId="77777777" w:rsidR="00591D87" w:rsidRPr="00591D87" w:rsidRDefault="00591D87" w:rsidP="00591D87">
      <w:pPr>
        <w:rPr>
          <w:lang w:val="en-GB"/>
        </w:rPr>
      </w:pPr>
    </w:p>
    <w:p w14:paraId="1FBE6BCF" w14:textId="797C52EF" w:rsidR="00E87DB5" w:rsidRPr="00553A77" w:rsidRDefault="00E87DB5" w:rsidP="00E87DB5">
      <w:pPr>
        <w:pStyle w:val="RAN4H3"/>
        <w:rPr>
          <w:lang w:val="en-GB"/>
        </w:rPr>
      </w:pPr>
      <w:r w:rsidRPr="00E87DB5">
        <w:t>Path loss model</w:t>
      </w:r>
    </w:p>
    <w:p w14:paraId="12092AB3" w14:textId="3035DA9C" w:rsidR="00BF77E6" w:rsidRDefault="00BF77E6" w:rsidP="009D4FFE">
      <w:pPr>
        <w:rPr>
          <w:lang w:val="en-GB"/>
        </w:rPr>
      </w:pPr>
      <w:r>
        <w:rPr>
          <w:lang w:val="en-GB"/>
        </w:rPr>
        <w:t>Considering a</w:t>
      </w:r>
      <w:r w:rsidR="009D4FFE">
        <w:rPr>
          <w:lang w:val="en-GB"/>
        </w:rPr>
        <w:t xml:space="preserve"> </w:t>
      </w:r>
      <w:r>
        <w:rPr>
          <w:lang w:val="en-GB"/>
        </w:rPr>
        <w:t xml:space="preserve">common form of </w:t>
      </w:r>
      <w:r w:rsidR="009D4FFE">
        <w:rPr>
          <w:lang w:val="en-GB"/>
        </w:rPr>
        <w:t>path loss</w:t>
      </w:r>
      <w:r>
        <w:rPr>
          <w:lang w:val="en-GB"/>
        </w:rPr>
        <w:t xml:space="preserve"> model</w:t>
      </w:r>
      <w:r w:rsidR="009D4FFE">
        <w:rPr>
          <w:lang w:val="en-GB"/>
        </w:rPr>
        <w:t xml:space="preserve"> being used</w:t>
      </w:r>
      <w:r>
        <w:rPr>
          <w:lang w:val="en-GB"/>
        </w:rPr>
        <w:t xml:space="preserve"> in 3GPP specifications and literatures, i.e., </w:t>
      </w:r>
    </w:p>
    <w:p w14:paraId="452CFA36" w14:textId="3186841A" w:rsidR="00BF77E6" w:rsidRDefault="00BF77E6" w:rsidP="00553A77">
      <w:pPr>
        <w:jc w:val="center"/>
        <w:rPr>
          <w:rFonts w:eastAsiaTheme="minorEastAsia"/>
        </w:rPr>
      </w:pPr>
      <w:r>
        <w:t xml:space="preserve">PL [dB] = </w:t>
      </w:r>
      <m:oMath>
        <m:r>
          <w:rPr>
            <w:rFonts w:ascii="Cambria Math" w:hAnsi="Cambria Math"/>
          </w:rPr>
          <m:t>α+10β</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χ</m:t>
            </m:r>
          </m:e>
          <m:sub>
            <m:r>
              <w:rPr>
                <w:rFonts w:ascii="Cambria Math" w:hAnsi="Cambria Math"/>
              </w:rPr>
              <m:t>σ</m:t>
            </m:r>
          </m:sub>
        </m:sSub>
      </m:oMath>
      <w:r>
        <w:rPr>
          <w:rFonts w:eastAsiaTheme="minorEastAsia"/>
        </w:rPr>
        <w:t>,</w:t>
      </w:r>
    </w:p>
    <w:p w14:paraId="5D89FD64" w14:textId="66CE30F9" w:rsidR="00835D7E" w:rsidRDefault="00BC0702" w:rsidP="009D4FFE">
      <w:pPr>
        <w:rPr>
          <w:rFonts w:eastAsiaTheme="minorEastAsia"/>
        </w:rPr>
      </w:pPr>
      <w:r>
        <w:rPr>
          <w:rFonts w:eastAsiaTheme="minorEastAsia"/>
        </w:rPr>
        <w:t>where</w:t>
      </w:r>
      <w:r w:rsidR="00BF77E6">
        <w:rPr>
          <w:rFonts w:eastAsiaTheme="minorEastAsia"/>
        </w:rPr>
        <w:t xml:space="preserve"> </w:t>
      </w:r>
      <m:oMath>
        <m:r>
          <w:rPr>
            <w:rFonts w:ascii="Cambria Math" w:hAnsi="Cambria Math"/>
          </w:rPr>
          <m:t>α</m:t>
        </m:r>
      </m:oMath>
      <w:r w:rsidR="00BF77E6">
        <w:rPr>
          <w:rFonts w:eastAsiaTheme="minorEastAsia"/>
        </w:rPr>
        <w:t xml:space="preserve"> is an offset in dB depending on frequency and free space path loss,  </w:t>
      </w:r>
      <m:oMath>
        <m:r>
          <w:rPr>
            <w:rFonts w:ascii="Cambria Math" w:hAnsi="Cambria Math"/>
          </w:rPr>
          <m:t>β</m:t>
        </m:r>
      </m:oMath>
      <w:r w:rsidR="00BF77E6">
        <w:rPr>
          <w:rFonts w:eastAsiaTheme="minorEastAsia"/>
        </w:rPr>
        <w:t xml:space="preserve"> is the slope or so-called path loss exponent, d is distance between transmitter and receiver, and </w:t>
      </w:r>
      <m:oMath>
        <m:sSub>
          <m:sSubPr>
            <m:ctrlPr>
              <w:rPr>
                <w:rFonts w:ascii="Cambria Math" w:hAnsi="Cambria Math"/>
                <w:i/>
              </w:rPr>
            </m:ctrlPr>
          </m:sSubPr>
          <m:e>
            <m:r>
              <w:rPr>
                <w:rFonts w:ascii="Cambria Math" w:hAnsi="Cambria Math"/>
              </w:rPr>
              <m:t>χ</m:t>
            </m:r>
          </m:e>
          <m:sub>
            <m:r>
              <w:rPr>
                <w:rFonts w:ascii="Cambria Math" w:hAnsi="Cambria Math"/>
              </w:rPr>
              <m:t>σ</m:t>
            </m:r>
          </m:sub>
        </m:sSub>
      </m:oMath>
      <w:r w:rsidR="00BF77E6">
        <w:rPr>
          <w:rFonts w:eastAsiaTheme="minorEastAsia"/>
        </w:rPr>
        <w:t xml:space="preserve"> is the variation due to shadowing effect.</w:t>
      </w:r>
    </w:p>
    <w:p w14:paraId="1F2BCCFC" w14:textId="13BB82C1" w:rsidR="009D4FFE" w:rsidRDefault="00BF77E6" w:rsidP="009D4FFE">
      <w:r>
        <w:rPr>
          <w:lang w:val="en-GB"/>
        </w:rPr>
        <w:t xml:space="preserve">In Release 17 FR2 HST, the </w:t>
      </w:r>
      <w:r w:rsidR="009D4FFE" w:rsidRPr="009D4FFE">
        <w:rPr>
          <w:lang w:val="en-GB"/>
        </w:rPr>
        <w:t>TS</w:t>
      </w:r>
      <w:r w:rsidR="006C5896">
        <w:rPr>
          <w:lang w:val="en-GB"/>
        </w:rPr>
        <w:t xml:space="preserve"> </w:t>
      </w:r>
      <w:r w:rsidR="009D4FFE" w:rsidRPr="009D4FFE">
        <w:rPr>
          <w:lang w:val="en-GB"/>
        </w:rPr>
        <w:t>38.901 RMa LoS</w:t>
      </w:r>
      <w:r w:rsidR="00E72151">
        <w:rPr>
          <w:lang w:val="en-GB"/>
        </w:rPr>
        <w:t xml:space="preserve"> </w:t>
      </w:r>
      <w:r w:rsidR="00E72151">
        <w:rPr>
          <w:lang w:val="en-GB"/>
        </w:rPr>
        <w:fldChar w:fldCharType="begin"/>
      </w:r>
      <w:r w:rsidR="00E72151">
        <w:rPr>
          <w:lang w:val="en-GB"/>
        </w:rPr>
        <w:instrText xml:space="preserve"> REF _Ref115391303 \n \h </w:instrText>
      </w:r>
      <w:r w:rsidR="00E72151">
        <w:rPr>
          <w:lang w:val="en-GB"/>
        </w:rPr>
      </w:r>
      <w:r w:rsidR="00E72151">
        <w:rPr>
          <w:lang w:val="en-GB"/>
        </w:rPr>
        <w:fldChar w:fldCharType="separate"/>
      </w:r>
      <w:r w:rsidR="00140C6A">
        <w:rPr>
          <w:lang w:val="en-GB"/>
        </w:rPr>
        <w:t>[3]</w:t>
      </w:r>
      <w:r w:rsidR="00E72151">
        <w:rPr>
          <w:lang w:val="en-GB"/>
        </w:rPr>
        <w:fldChar w:fldCharType="end"/>
      </w:r>
      <w:r>
        <w:rPr>
          <w:lang w:val="en-GB"/>
        </w:rPr>
        <w:t xml:space="preserve"> path loss model is used for performance evaluation </w:t>
      </w:r>
      <w:r w:rsidR="00704E8E">
        <w:rPr>
          <w:lang w:val="en-GB"/>
        </w:rPr>
        <w:t>with</w:t>
      </w:r>
      <w:r>
        <w:rPr>
          <w:lang w:val="en-GB"/>
        </w:rPr>
        <w:t xml:space="preserve"> the equivalent</w:t>
      </w:r>
      <w:r>
        <w:rPr>
          <w:rFonts w:eastAsiaTheme="minorEastAsia"/>
        </w:rPr>
        <w:t xml:space="preserve"> path loss exponent</w:t>
      </w:r>
      <w:r>
        <w:rPr>
          <w:lang w:val="en-GB"/>
        </w:rPr>
        <w:t xml:space="preserve"> </w:t>
      </w:r>
      <m:oMath>
        <m:r>
          <w:rPr>
            <w:rFonts w:ascii="Cambria Math" w:hAnsi="Cambria Math"/>
          </w:rPr>
          <m:t>β</m:t>
        </m:r>
      </m:oMath>
      <w:r>
        <w:rPr>
          <w:lang w:val="en-GB"/>
        </w:rPr>
        <w:t xml:space="preserve"> </w:t>
      </w:r>
      <w:r w:rsidR="00315766">
        <w:rPr>
          <w:lang w:val="en-GB"/>
        </w:rPr>
        <w:t xml:space="preserve">= </w:t>
      </w:r>
      <w:r w:rsidR="00E87DB5">
        <w:rPr>
          <w:lang w:val="en-GB"/>
        </w:rPr>
        <w:t>2.31 (below breaking point case)</w:t>
      </w:r>
      <w:r w:rsidR="004B6F7A">
        <w:rPr>
          <w:lang w:val="en-GB"/>
        </w:rPr>
        <w:t xml:space="preserve"> </w:t>
      </w:r>
      <w:r w:rsidR="004B6F7A">
        <w:rPr>
          <w:lang w:val="en-GB"/>
        </w:rPr>
        <w:fldChar w:fldCharType="begin"/>
      </w:r>
      <w:r w:rsidR="004B6F7A">
        <w:rPr>
          <w:lang w:val="en-GB"/>
        </w:rPr>
        <w:instrText xml:space="preserve"> REF _Ref115468932 \n \h </w:instrText>
      </w:r>
      <w:r w:rsidR="004B6F7A">
        <w:rPr>
          <w:lang w:val="en-GB"/>
        </w:rPr>
      </w:r>
      <w:r w:rsidR="004B6F7A">
        <w:rPr>
          <w:lang w:val="en-GB"/>
        </w:rPr>
        <w:fldChar w:fldCharType="separate"/>
      </w:r>
      <w:r w:rsidR="00140C6A">
        <w:rPr>
          <w:lang w:val="en-GB"/>
        </w:rPr>
        <w:t>[4]</w:t>
      </w:r>
      <w:r w:rsidR="004B6F7A">
        <w:rPr>
          <w:lang w:val="en-GB"/>
        </w:rPr>
        <w:fldChar w:fldCharType="end"/>
      </w:r>
      <w:r w:rsidR="00E87DB5">
        <w:rPr>
          <w:lang w:val="en-GB"/>
        </w:rPr>
        <w:t>.</w:t>
      </w:r>
      <w:r w:rsidR="009D4FFE">
        <w:rPr>
          <w:lang w:val="en-GB"/>
        </w:rPr>
        <w:t xml:space="preserve"> </w:t>
      </w:r>
      <w:r w:rsidR="00E87DB5">
        <w:rPr>
          <w:lang w:val="en-GB"/>
        </w:rPr>
        <w:t>We notice that the</w:t>
      </w:r>
      <w:r>
        <w:rPr>
          <w:lang w:val="en-GB"/>
        </w:rPr>
        <w:t xml:space="preserve"> </w:t>
      </w:r>
      <w:r w:rsidR="00E87DB5">
        <w:rPr>
          <w:rFonts w:eastAsiaTheme="minorEastAsia"/>
        </w:rPr>
        <w:t xml:space="preserve">path loss exponent might not be relevant to the tunnel scenario. To be specific, </w:t>
      </w:r>
      <w:r w:rsidR="004D566E">
        <w:rPr>
          <w:rFonts w:eastAsiaTheme="minorEastAsia"/>
        </w:rPr>
        <w:t xml:space="preserve">the </w:t>
      </w:r>
      <w:r w:rsidR="004D566E">
        <w:t xml:space="preserve">path model in </w:t>
      </w:r>
      <w:r w:rsidR="004B6F7A">
        <w:t xml:space="preserve">the </w:t>
      </w:r>
      <w:r w:rsidR="004D566E">
        <w:t>tunnel studied</w:t>
      </w:r>
      <w:r w:rsidR="00B75604">
        <w:t xml:space="preserve"> in</w:t>
      </w:r>
      <w:r w:rsidR="004B6F7A">
        <w:t xml:space="preserve"> </w:t>
      </w:r>
      <w:r w:rsidR="004B6F7A">
        <w:fldChar w:fldCharType="begin"/>
      </w:r>
      <w:r w:rsidR="004B6F7A">
        <w:instrText xml:space="preserve"> REF _Ref118630602 \n \h </w:instrText>
      </w:r>
      <w:r w:rsidR="004B6F7A">
        <w:fldChar w:fldCharType="separate"/>
      </w:r>
      <w:r w:rsidR="00140C6A">
        <w:t>[5]</w:t>
      </w:r>
      <w:r w:rsidR="004B6F7A">
        <w:fldChar w:fldCharType="end"/>
      </w:r>
      <w:r w:rsidR="004D566E">
        <w:t xml:space="preserve"> suggest</w:t>
      </w:r>
      <w:r w:rsidR="00B75604">
        <w:t>s</w:t>
      </w:r>
      <w:r w:rsidR="004D566E">
        <w:t xml:space="preserve"> that </w:t>
      </w:r>
      <w:r w:rsidR="004D566E">
        <w:rPr>
          <w:rFonts w:eastAsiaTheme="minorEastAsia"/>
        </w:rPr>
        <w:t>path loss exponent</w:t>
      </w:r>
      <w:r w:rsidR="004D566E">
        <w:rPr>
          <w:lang w:val="en-GB"/>
        </w:rPr>
        <w:t xml:space="preserve"> </w:t>
      </w:r>
      <m:oMath>
        <m:r>
          <w:rPr>
            <w:rFonts w:ascii="Cambria Math" w:hAnsi="Cambria Math"/>
          </w:rPr>
          <m:t>β</m:t>
        </m:r>
      </m:oMath>
      <w:r w:rsidR="004D566E">
        <w:rPr>
          <w:lang w:val="en-GB"/>
        </w:rPr>
        <w:t xml:space="preserve"> would be smaller than 2 which is understandable </w:t>
      </w:r>
      <w:r w:rsidR="004D566E">
        <w:t>due to the impact of waveguiding effect</w:t>
      </w:r>
      <w:r w:rsidR="00A77C2D">
        <w:t>s</w:t>
      </w:r>
      <w:r w:rsidR="004D566E">
        <w:t xml:space="preserve"> with more reflection and scattering </w:t>
      </w:r>
      <w:r w:rsidR="004B6F7A">
        <w:fldChar w:fldCharType="begin"/>
      </w:r>
      <w:r w:rsidR="004B6F7A">
        <w:instrText xml:space="preserve"> REF _Ref118630623 \n \h </w:instrText>
      </w:r>
      <w:r w:rsidR="004B6F7A">
        <w:fldChar w:fldCharType="separate"/>
      </w:r>
      <w:r w:rsidR="00140C6A">
        <w:t>[6]</w:t>
      </w:r>
      <w:r w:rsidR="004B6F7A">
        <w:fldChar w:fldCharType="end"/>
      </w:r>
      <w:r w:rsidR="00596253">
        <w:t xml:space="preserve">, </w:t>
      </w:r>
      <w:r w:rsidR="00596253">
        <w:fldChar w:fldCharType="begin"/>
      </w:r>
      <w:r w:rsidR="00596253">
        <w:instrText xml:space="preserve"> REF _Ref118630623 \r \h </w:instrText>
      </w:r>
      <w:r w:rsidR="00596253">
        <w:fldChar w:fldCharType="separate"/>
      </w:r>
      <w:r w:rsidR="00596253">
        <w:t>[7]</w:t>
      </w:r>
      <w:r w:rsidR="00596253">
        <w:fldChar w:fldCharType="end"/>
      </w:r>
      <w:r w:rsidR="004D566E">
        <w:t xml:space="preserve">. </w:t>
      </w:r>
      <w:r w:rsidR="00963596">
        <w:t xml:space="preserve">The </w:t>
      </w:r>
      <w:r w:rsidR="00963596" w:rsidRPr="009D4FFE">
        <w:rPr>
          <w:lang w:val="en-GB"/>
        </w:rPr>
        <w:t xml:space="preserve">TS38.901 </w:t>
      </w:r>
      <w:r w:rsidR="00963596">
        <w:t>RMa LoS also include</w:t>
      </w:r>
      <w:r w:rsidR="00283938">
        <w:t>s</w:t>
      </w:r>
      <w:r w:rsidR="00963596">
        <w:t xml:space="preserve"> the impact of buildings which is not presented in tunnel scenarios. </w:t>
      </w:r>
      <w:r w:rsidR="00A77C2D">
        <w:t xml:space="preserve">From the viewpoint of these parameters, the </w:t>
      </w:r>
      <w:r w:rsidR="00A77C2D" w:rsidRPr="009D4FFE">
        <w:rPr>
          <w:lang w:val="en-GB"/>
        </w:rPr>
        <w:t xml:space="preserve">TS38.901 </w:t>
      </w:r>
      <w:r w:rsidR="00A77C2D">
        <w:t>UMi Street Canyon LoS, which also capture</w:t>
      </w:r>
      <w:r w:rsidR="00283938">
        <w:t>s</w:t>
      </w:r>
      <w:r w:rsidR="00A77C2D">
        <w:t xml:space="preserve"> somewhat the waveguiding effects of the propagation, might have closer path loss model parameters, i.e., </w:t>
      </w:r>
      <m:oMath>
        <m:r>
          <w:rPr>
            <w:rFonts w:ascii="Cambria Math" w:hAnsi="Cambria Math"/>
          </w:rPr>
          <m:t>β</m:t>
        </m:r>
        <m:r>
          <w:rPr>
            <w:rFonts w:ascii="Cambria Math" w:eastAsiaTheme="minorEastAsia" w:hAnsi="Cambria Math"/>
          </w:rPr>
          <m:t>=2.1</m:t>
        </m:r>
      </m:oMath>
      <w:r w:rsidR="004B6F7A">
        <w:rPr>
          <w:rFonts w:eastAsiaTheme="minorEastAsia"/>
        </w:rPr>
        <w:t xml:space="preserve"> </w:t>
      </w:r>
      <w:r w:rsidR="004B6F7A">
        <w:rPr>
          <w:rFonts w:eastAsiaTheme="minorEastAsia"/>
        </w:rPr>
        <w:fldChar w:fldCharType="begin"/>
      </w:r>
      <w:r w:rsidR="004B6F7A">
        <w:rPr>
          <w:rFonts w:eastAsiaTheme="minorEastAsia"/>
        </w:rPr>
        <w:instrText xml:space="preserve"> REF _Ref115391303 \n \h </w:instrText>
      </w:r>
      <w:r w:rsidR="004B6F7A">
        <w:rPr>
          <w:rFonts w:eastAsiaTheme="minorEastAsia"/>
        </w:rPr>
      </w:r>
      <w:r w:rsidR="004B6F7A">
        <w:rPr>
          <w:rFonts w:eastAsiaTheme="minorEastAsia"/>
        </w:rPr>
        <w:fldChar w:fldCharType="separate"/>
      </w:r>
      <w:r w:rsidR="00140C6A">
        <w:rPr>
          <w:rFonts w:eastAsiaTheme="minorEastAsia"/>
        </w:rPr>
        <w:t>[3]</w:t>
      </w:r>
      <w:r w:rsidR="004B6F7A">
        <w:rPr>
          <w:rFonts w:eastAsiaTheme="minorEastAsia"/>
        </w:rPr>
        <w:fldChar w:fldCharType="end"/>
      </w:r>
      <w:r w:rsidR="004B6F7A">
        <w:rPr>
          <w:rFonts w:eastAsiaTheme="minorEastAsia"/>
        </w:rPr>
        <w:t>.</w:t>
      </w:r>
      <w:r w:rsidR="00283938">
        <w:t xml:space="preserve"> </w:t>
      </w:r>
      <w:r w:rsidR="00AB38B3">
        <w:t xml:space="preserve">From </w:t>
      </w:r>
      <w:r w:rsidR="00A77C2D">
        <w:t xml:space="preserve">system simulation in Section </w:t>
      </w:r>
      <w:fldSimple w:instr=" REF _Ref118446829 \r ">
        <w:r w:rsidR="00140C6A">
          <w:t>2.4</w:t>
        </w:r>
      </w:fldSimple>
      <w:r w:rsidR="00A77C2D">
        <w:t xml:space="preserve"> we can observe </w:t>
      </w:r>
      <w:r w:rsidR="005D6471">
        <w:t xml:space="preserve">better </w:t>
      </w:r>
      <w:r w:rsidR="00A77C2D">
        <w:t xml:space="preserve">robustness in the mobility performance when using </w:t>
      </w:r>
      <w:r w:rsidR="00A77C2D" w:rsidRPr="009D4FFE">
        <w:rPr>
          <w:lang w:val="en-GB"/>
        </w:rPr>
        <w:t xml:space="preserve">TS38.901 </w:t>
      </w:r>
      <w:r w:rsidR="00A77C2D">
        <w:t xml:space="preserve">UMi SC LoS model compared to the </w:t>
      </w:r>
      <w:r w:rsidR="00A77C2D" w:rsidRPr="009D4FFE">
        <w:rPr>
          <w:lang w:val="en-GB"/>
        </w:rPr>
        <w:t xml:space="preserve">TS38.901 </w:t>
      </w:r>
      <w:r w:rsidR="00A77C2D">
        <w:t>RMa LoS.</w:t>
      </w:r>
      <w:r w:rsidR="00C131C4">
        <w:t xml:space="preserve"> Nevertheless, the accurate pathloss model would be difficult to conclude without data from real channel measurement campaigns conducted following the deployment assumption</w:t>
      </w:r>
      <w:r w:rsidR="00F07F25">
        <w:t>s</w:t>
      </w:r>
      <w:r w:rsidR="00C131C4">
        <w:t>.</w:t>
      </w:r>
    </w:p>
    <w:p w14:paraId="029F23B1" w14:textId="466F71DD" w:rsidR="00A77C2D" w:rsidRDefault="00B73A66" w:rsidP="00A77C2D">
      <w:pPr>
        <w:pStyle w:val="RAN4observation0"/>
      </w:pPr>
      <w:bookmarkStart w:id="16" w:name="_Toc118749409"/>
      <w:r w:rsidRPr="009D4FFE">
        <w:t xml:space="preserve">TS38.901 </w:t>
      </w:r>
      <w:r>
        <w:t>RMa LoS used in Release 17 for the open space scenarios m</w:t>
      </w:r>
      <w:r w:rsidR="00F07F25">
        <w:t>ay have the path</w:t>
      </w:r>
      <w:r>
        <w:t xml:space="preserve"> loss exponent value higher than that of tunnel channel, while </w:t>
      </w:r>
      <w:r w:rsidR="00553A77">
        <w:t xml:space="preserve">the included </w:t>
      </w:r>
      <w:r>
        <w:t>impact of the building</w:t>
      </w:r>
      <w:r w:rsidR="00553A77">
        <w:t>s</w:t>
      </w:r>
      <w:r>
        <w:t xml:space="preserve"> is not needed in the tunnel scenario.</w:t>
      </w:r>
      <w:bookmarkEnd w:id="16"/>
    </w:p>
    <w:p w14:paraId="4D01EC15" w14:textId="77777777" w:rsidR="00F60718" w:rsidRPr="00E95EBC" w:rsidRDefault="00F60718" w:rsidP="00591D87"/>
    <w:p w14:paraId="5A5D030B" w14:textId="52CBCF2F" w:rsidR="001B03F7" w:rsidRPr="00E33016" w:rsidRDefault="001B03F7" w:rsidP="00A77C2D">
      <w:pPr>
        <w:pStyle w:val="RAN4H3"/>
      </w:pPr>
      <w:bookmarkStart w:id="17" w:name="_Ref118630072"/>
      <w:r>
        <w:t>Small-scale fading model</w:t>
      </w:r>
      <w:bookmarkEnd w:id="17"/>
    </w:p>
    <w:p w14:paraId="05DD6B9C" w14:textId="2988C6D5" w:rsidR="00134FDA" w:rsidRDefault="00C131C4" w:rsidP="00F935F7">
      <w:r>
        <w:t xml:space="preserve">Due to waveguide-like environment, the scattering and reflection would be expected in the small-scale fading channel </w:t>
      </w:r>
      <w:r w:rsidR="00553A77">
        <w:t xml:space="preserve">model </w:t>
      </w:r>
      <w:r>
        <w:t xml:space="preserve">for the tunnel </w:t>
      </w:r>
      <w:r w:rsidR="00F07F25">
        <w:t>scenario</w:t>
      </w:r>
      <w:r w:rsidR="00F26E6D">
        <w:t>, i.e., multi-path channel model. Sources of reflection and scattering are mainly</w:t>
      </w:r>
      <w:r w:rsidR="00F07F25">
        <w:t xml:space="preserve"> from</w:t>
      </w:r>
      <w:r w:rsidR="00F26E6D">
        <w:t xml:space="preserve"> train body and </w:t>
      </w:r>
      <w:r w:rsidR="008600FA">
        <w:t xml:space="preserve">tunnel surface, i.e., </w:t>
      </w:r>
      <w:r w:rsidR="00F26E6D">
        <w:t xml:space="preserve">walls, ground, and ceiling. </w:t>
      </w:r>
      <w:r>
        <w:t>However, the impact of the</w:t>
      </w:r>
      <w:r w:rsidR="00553A77">
        <w:t xml:space="preserve"> NLoS components</w:t>
      </w:r>
      <w:r>
        <w:t xml:space="preserve"> </w:t>
      </w:r>
      <w:r w:rsidR="00553A77">
        <w:t>in demodulation per</w:t>
      </w:r>
      <w:r>
        <w:t>formance</w:t>
      </w:r>
      <w:r w:rsidR="00553A77">
        <w:t xml:space="preserve"> is challenging to predict</w:t>
      </w:r>
      <w:r w:rsidR="00EC23C7">
        <w:t xml:space="preserve"> </w:t>
      </w:r>
      <w:r w:rsidR="004B7110">
        <w:t>analytically</w:t>
      </w:r>
      <w:r w:rsidR="00837166">
        <w:t xml:space="preserve"> due to the complicated scattering and reflection propagation behaviors </w:t>
      </w:r>
      <w:r w:rsidR="00F26E6D">
        <w:t xml:space="preserve">in the tunnel in addition to the high-speed </w:t>
      </w:r>
      <w:r w:rsidR="004B7110">
        <w:t>assumption</w:t>
      </w:r>
      <w:r w:rsidR="00F26E6D">
        <w:t>.</w:t>
      </w:r>
      <w:r w:rsidR="00837166">
        <w:t xml:space="preserve"> </w:t>
      </w:r>
      <w:r w:rsidR="00F26E6D">
        <w:t>In general, the contribution of multi-path components</w:t>
      </w:r>
      <w:r w:rsidR="009C5BB3">
        <w:t xml:space="preserve"> to the received signal</w:t>
      </w:r>
      <w:r w:rsidR="00F26E6D">
        <w:t xml:space="preserve"> could be significant due the fact</w:t>
      </w:r>
      <w:r w:rsidR="009C5BB3">
        <w:t xml:space="preserve"> that</w:t>
      </w:r>
      <w:r w:rsidR="00FC2666">
        <w:t xml:space="preserve"> there are</w:t>
      </w:r>
      <w:r w:rsidR="009C5BB3">
        <w:t xml:space="preserve"> significant number of</w:t>
      </w:r>
      <w:r w:rsidR="00F26E6D">
        <w:t xml:space="preserve"> reflected signals com</w:t>
      </w:r>
      <w:r w:rsidR="00FC2666">
        <w:t xml:space="preserve">ing to the receiver </w:t>
      </w:r>
      <w:r w:rsidR="00F26E6D">
        <w:t xml:space="preserve">from different </w:t>
      </w:r>
      <w:r w:rsidR="00FC2666">
        <w:t>AoA</w:t>
      </w:r>
      <w:r w:rsidR="00781464">
        <w:t>s</w:t>
      </w:r>
      <w:r w:rsidR="009C5BB3">
        <w:t xml:space="preserve"> at the same time instance. However, t</w:t>
      </w:r>
      <w:r w:rsidR="00F26E6D">
        <w:t>he delay</w:t>
      </w:r>
      <w:r w:rsidR="001D0B35">
        <w:t xml:space="preserve"> spread</w:t>
      </w:r>
      <w:r w:rsidR="00F26E6D">
        <w:t xml:space="preserve"> could be small </w:t>
      </w:r>
      <w:r w:rsidR="009C5BB3">
        <w:t>and</w:t>
      </w:r>
      <w:r w:rsidR="00F26E6D">
        <w:t xml:space="preserve"> the excess delay</w:t>
      </w:r>
      <w:r w:rsidR="009C5BB3">
        <w:t xml:space="preserve"> between different order</w:t>
      </w:r>
      <w:r w:rsidR="001E59B9">
        <w:t>s</w:t>
      </w:r>
      <w:r w:rsidR="009C5BB3">
        <w:t xml:space="preserve"> of</w:t>
      </w:r>
      <w:r w:rsidR="00F26E6D">
        <w:t xml:space="preserve"> multi-path components cannot be separable</w:t>
      </w:r>
      <w:r w:rsidR="009C5BB3">
        <w:t xml:space="preserve"> due to the narrow space of the tunnel.</w:t>
      </w:r>
    </w:p>
    <w:p w14:paraId="081B8233" w14:textId="3832649C" w:rsidR="008600FA" w:rsidRDefault="00C93C6F" w:rsidP="00F935F7">
      <w:r>
        <w:t>An e</w:t>
      </w:r>
      <w:r w:rsidR="009C5BB3">
        <w:t>xample</w:t>
      </w:r>
      <w:r w:rsidR="00C70BDE">
        <w:t xml:space="preserve"> </w:t>
      </w:r>
      <w:r w:rsidR="0076675A">
        <w:t xml:space="preserve">of </w:t>
      </w:r>
      <w:r w:rsidR="00C70BDE">
        <w:t xml:space="preserve">multi-path propagations in tunnel scenario is </w:t>
      </w:r>
      <w:r w:rsidR="00C2704F">
        <w:t xml:space="preserve">shown </w:t>
      </w:r>
      <w:r w:rsidR="00C70BDE">
        <w:t>in</w:t>
      </w:r>
      <w:r w:rsidR="003A2414">
        <w:t xml:space="preserve"> </w:t>
      </w:r>
      <w:r w:rsidR="00C2704F">
        <w:fldChar w:fldCharType="begin"/>
      </w:r>
      <w:r w:rsidR="00C2704F">
        <w:instrText xml:space="preserve"> REF _Ref118627237 \h </w:instrText>
      </w:r>
      <w:r w:rsidR="00C2704F">
        <w:fldChar w:fldCharType="separate"/>
      </w:r>
      <w:r w:rsidR="00C2704F">
        <w:t xml:space="preserve">Figure </w:t>
      </w:r>
      <w:r w:rsidR="00C2704F">
        <w:rPr>
          <w:noProof/>
        </w:rPr>
        <w:t>2</w:t>
      </w:r>
      <w:r w:rsidR="00C2704F">
        <w:fldChar w:fldCharType="end"/>
      </w:r>
      <w:r w:rsidR="00FC2666">
        <w:t xml:space="preserve"> </w:t>
      </w:r>
      <w:r w:rsidR="00077C7D">
        <w:t xml:space="preserve">for the </w:t>
      </w:r>
      <w:r w:rsidR="00FC2666">
        <w:t>view</w:t>
      </w:r>
      <w:r w:rsidR="00077C7D">
        <w:t xml:space="preserve"> from the top</w:t>
      </w:r>
      <w:r w:rsidR="00C70BDE">
        <w:t>. Therein, D</w:t>
      </w:r>
      <w:r w:rsidR="00C70BDE" w:rsidRPr="00FC2666">
        <w:rPr>
          <w:vertAlign w:val="subscript"/>
        </w:rPr>
        <w:t>min</w:t>
      </w:r>
      <w:r w:rsidR="00C70BDE">
        <w:t xml:space="preserve">=0 is assumed, and reflections from the ceiling and ground are not shown for simplicity. </w:t>
      </w:r>
      <w:r w:rsidR="006613A0">
        <w:t xml:space="preserve">Note that the reflections </w:t>
      </w:r>
      <w:r w:rsidR="006613A0">
        <w:lastRenderedPageBreak/>
        <w:t xml:space="preserve">include specular and diffuse reflected </w:t>
      </w:r>
      <w:r w:rsidR="00C06CB3">
        <w:t xml:space="preserve">components </w:t>
      </w:r>
      <w:r w:rsidR="006613A0">
        <w:t>due to the roughness of the surface</w:t>
      </w:r>
      <w:r w:rsidR="001E59B9">
        <w:t xml:space="preserve"> as illustrated in </w:t>
      </w:r>
      <w:fldSimple w:instr=" REF _Ref118750838 ">
        <w:r w:rsidR="001E59B9">
          <w:t xml:space="preserve">Figure </w:t>
        </w:r>
        <w:r w:rsidR="001E59B9">
          <w:rPr>
            <w:noProof/>
          </w:rPr>
          <w:t>3</w:t>
        </w:r>
      </w:fldSimple>
      <w:r w:rsidR="006613A0">
        <w:t>.</w:t>
      </w:r>
      <w:r w:rsidR="00FC2666">
        <w:t xml:space="preserve"> The analysis below should be applicable to D</w:t>
      </w:r>
      <w:r w:rsidR="00FC2666" w:rsidRPr="00DE6529">
        <w:rPr>
          <w:vertAlign w:val="subscript"/>
        </w:rPr>
        <w:t>min</w:t>
      </w:r>
      <w:r w:rsidR="00FC2666">
        <w:t xml:space="preserve"> &gt; 0</w:t>
      </w:r>
      <w:r w:rsidR="00DE6529">
        <w:t xml:space="preserve"> as the reflection </w:t>
      </w:r>
      <w:r w:rsidR="008600FA">
        <w:t xml:space="preserve">on the surfaces </w:t>
      </w:r>
      <w:r w:rsidR="00DE6529">
        <w:t>(except from train)</w:t>
      </w:r>
      <w:r w:rsidR="008600FA">
        <w:t xml:space="preserve"> would</w:t>
      </w:r>
      <w:r w:rsidR="00DE6529">
        <w:t xml:space="preserve"> </w:t>
      </w:r>
      <w:r w:rsidR="008600FA">
        <w:t>occur at the distance much larger than D</w:t>
      </w:r>
      <w:r w:rsidR="008600FA" w:rsidRPr="00DE6529">
        <w:rPr>
          <w:vertAlign w:val="subscript"/>
        </w:rPr>
        <w:t>min</w:t>
      </w:r>
      <w:r w:rsidR="008600FA">
        <w:t xml:space="preserve"> due to the beamforming, and thus impact of D</w:t>
      </w:r>
      <w:r w:rsidR="008600FA" w:rsidRPr="00DE6529">
        <w:rPr>
          <w:vertAlign w:val="subscript"/>
        </w:rPr>
        <w:t>min</w:t>
      </w:r>
      <w:r w:rsidR="008600FA">
        <w:t xml:space="preserve"> is negligible.</w:t>
      </w:r>
    </w:p>
    <w:p w14:paraId="16AF46AE" w14:textId="77777777" w:rsidR="005D0EDE" w:rsidRDefault="005D0EDE" w:rsidP="00F935F7"/>
    <w:p w14:paraId="4F71155F" w14:textId="6A02CA65" w:rsidR="000C7C56" w:rsidRDefault="00DE6529" w:rsidP="00F935F7">
      <w:r>
        <w:object w:dxaOrig="9441" w:dyaOrig="3931" w14:anchorId="576CBA15">
          <v:shape id="_x0000_i1026" type="#_x0000_t75" style="width:475.5pt;height:194.5pt" o:ole="">
            <v:imagedata r:id="rId15" o:title=""/>
          </v:shape>
          <o:OLEObject Type="Embed" ProgID="Visio.Drawing.15" ShapeID="_x0000_i1026" DrawAspect="Content" ObjectID="_1729364364" r:id="rId16"/>
        </w:object>
      </w:r>
    </w:p>
    <w:p w14:paraId="030EF723" w14:textId="23DB5886" w:rsidR="00FC2666" w:rsidRDefault="00FC2666" w:rsidP="00FC2666">
      <w:pPr>
        <w:pStyle w:val="Caption"/>
      </w:pPr>
      <w:bookmarkStart w:id="18" w:name="_Ref118627237"/>
      <w:bookmarkStart w:id="19" w:name="_Hlk118627126"/>
      <w:bookmarkStart w:id="20" w:name="_Ref118715710"/>
      <w:r>
        <w:t xml:space="preserve">Figure </w:t>
      </w:r>
      <w:fldSimple w:instr=" SEQ Figure \* ARABIC ">
        <w:r w:rsidR="00140C6A">
          <w:rPr>
            <w:noProof/>
          </w:rPr>
          <w:t>2</w:t>
        </w:r>
      </w:fldSimple>
      <w:bookmarkEnd w:id="18"/>
      <w:r>
        <w:t>. Example for multi-path propagations in tunnel scenario (top view</w:t>
      </w:r>
      <w:bookmarkEnd w:id="19"/>
      <w:r>
        <w:t>)</w:t>
      </w:r>
      <w:bookmarkEnd w:id="20"/>
    </w:p>
    <w:p w14:paraId="7786D3C0" w14:textId="75AC408E" w:rsidR="00FC2666" w:rsidRDefault="00FC2666" w:rsidP="00FC2666">
      <w:pPr>
        <w:jc w:val="center"/>
      </w:pPr>
      <w:r>
        <w:object w:dxaOrig="4121" w:dyaOrig="1611" w14:anchorId="0A7657D3">
          <v:shape id="_x0000_i1027" type="#_x0000_t75" style="width:208.5pt;height:79pt" o:ole="">
            <v:imagedata r:id="rId17" o:title=""/>
          </v:shape>
          <o:OLEObject Type="Embed" ProgID="Visio.Drawing.15" ShapeID="_x0000_i1027" DrawAspect="Content" ObjectID="_1729364365" r:id="rId18"/>
        </w:object>
      </w:r>
    </w:p>
    <w:p w14:paraId="659AECA2" w14:textId="742D9267" w:rsidR="00FC2666" w:rsidRDefault="00FC2666" w:rsidP="00DE6529">
      <w:pPr>
        <w:pStyle w:val="Caption"/>
      </w:pPr>
      <w:bookmarkStart w:id="21" w:name="_Ref118750838"/>
      <w:r>
        <w:t xml:space="preserve">Figure </w:t>
      </w:r>
      <w:fldSimple w:instr=" SEQ Figure \* ARABIC ">
        <w:r w:rsidR="00140C6A">
          <w:rPr>
            <w:noProof/>
          </w:rPr>
          <w:t>3</w:t>
        </w:r>
      </w:fldSimple>
      <w:bookmarkEnd w:id="21"/>
      <w:r>
        <w:t>. Types of reflections</w:t>
      </w:r>
    </w:p>
    <w:p w14:paraId="072A79C4" w14:textId="77777777" w:rsidR="00835754" w:rsidRDefault="00835754" w:rsidP="00667020"/>
    <w:p w14:paraId="558B2F36" w14:textId="2A7E6CB3" w:rsidR="00FB6FE4" w:rsidRDefault="00C70BDE" w:rsidP="00667020">
      <w:r>
        <w:t>The</w:t>
      </w:r>
      <w:r w:rsidR="00134FDA">
        <w:t xml:space="preserve"> first and most </w:t>
      </w:r>
      <w:r w:rsidR="00B22009">
        <w:t>significant multi-path component come</w:t>
      </w:r>
      <w:r w:rsidR="00835754">
        <w:t>s</w:t>
      </w:r>
      <w:r w:rsidR="00B22009">
        <w:t xml:space="preserve"> from the reflection</w:t>
      </w:r>
      <w:r w:rsidR="0015216B">
        <w:t>s</w:t>
      </w:r>
      <w:r w:rsidR="00B22009">
        <w:t xml:space="preserve"> </w:t>
      </w:r>
      <w:r w:rsidR="00660052">
        <w:t xml:space="preserve">from </w:t>
      </w:r>
      <w:r w:rsidR="00B22009">
        <w:t>the train</w:t>
      </w:r>
      <w:r w:rsidR="00660052">
        <w:t xml:space="preserve"> </w:t>
      </w:r>
      <w:r w:rsidR="00B22009">
        <w:t>roof</w:t>
      </w:r>
      <w:r w:rsidR="00134FDA">
        <w:t xml:space="preserve"> </w:t>
      </w:r>
      <w:r w:rsidR="00FC2666">
        <w:fldChar w:fldCharType="begin"/>
      </w:r>
      <w:r w:rsidR="00FC2666">
        <w:instrText xml:space="preserve"> REF _Ref118627237 \h </w:instrText>
      </w:r>
      <w:r w:rsidR="00FC2666">
        <w:fldChar w:fldCharType="separate"/>
      </w:r>
      <w:r w:rsidR="00140C6A">
        <w:t xml:space="preserve">Figure </w:t>
      </w:r>
      <w:r w:rsidR="00140C6A">
        <w:rPr>
          <w:noProof/>
        </w:rPr>
        <w:t>2</w:t>
      </w:r>
      <w:r w:rsidR="00FC2666">
        <w:fldChar w:fldCharType="end"/>
      </w:r>
      <w:r w:rsidR="00FC2666">
        <w:t>-</w:t>
      </w:r>
      <w:r w:rsidR="00786EC6">
        <w:t xml:space="preserve">(2) </w:t>
      </w:r>
      <w:r w:rsidR="00134FDA">
        <w:t xml:space="preserve">as the reflection surface is </w:t>
      </w:r>
      <w:r w:rsidR="00514EEB">
        <w:t xml:space="preserve">smooth and </w:t>
      </w:r>
      <w:r w:rsidR="00134FDA">
        <w:t xml:space="preserve">next to CPE </w:t>
      </w:r>
      <w:r w:rsidR="00514EEB">
        <w:t>(i.e., smallest delay)</w:t>
      </w:r>
      <w:r w:rsidR="00682C03">
        <w:t>. Moreover,</w:t>
      </w:r>
      <w:r w:rsidR="00134FDA">
        <w:t xml:space="preserve"> metal have high reflection </w:t>
      </w:r>
      <w:r w:rsidR="00514EEB">
        <w:t>coefficient</w:t>
      </w:r>
      <w:r w:rsidR="007E1022">
        <w:t xml:space="preserve">s, </w:t>
      </w:r>
      <w:r>
        <w:t>i.e., reflection loss is less</w:t>
      </w:r>
      <w:r w:rsidR="00786EC6">
        <w:t xml:space="preserve"> than that from</w:t>
      </w:r>
      <w:r w:rsidR="008600FA">
        <w:t xml:space="preserve"> rough</w:t>
      </w:r>
      <w:r w:rsidR="00786EC6">
        <w:t xml:space="preserve"> </w:t>
      </w:r>
      <w:r w:rsidR="008600FA">
        <w:t>tunnel surfaces</w:t>
      </w:r>
      <w:r w:rsidR="00786EC6">
        <w:t>. Since path (2) has almost similar</w:t>
      </w:r>
      <w:r w:rsidR="008600FA">
        <w:t xml:space="preserve"> propagation</w:t>
      </w:r>
      <w:r w:rsidR="00D232AD">
        <w:t xml:space="preserve"> distance </w:t>
      </w:r>
      <w:r w:rsidR="00786EC6">
        <w:t xml:space="preserve">with the LoS path (1), the delay of (2) relative to (1) is </w:t>
      </w:r>
      <w:r w:rsidR="00FE2448">
        <w:t>negligible</w:t>
      </w:r>
      <w:r w:rsidR="00FB6FE4">
        <w:t xml:space="preserve"> w.r.t</w:t>
      </w:r>
      <w:r w:rsidR="001858FE">
        <w:t>.</w:t>
      </w:r>
      <w:r w:rsidR="00FB6FE4">
        <w:t xml:space="preserve"> sample duration</w:t>
      </w:r>
      <w:r w:rsidR="00FE2448">
        <w:t>.</w:t>
      </w:r>
    </w:p>
    <w:p w14:paraId="3312A6C9" w14:textId="3679CF5D" w:rsidR="00667020" w:rsidRPr="00B87430" w:rsidRDefault="006613A0" w:rsidP="00667020">
      <w:pPr>
        <w:rPr>
          <w:rFonts w:eastAsiaTheme="minorEastAsia"/>
        </w:rPr>
      </w:pPr>
      <w:r>
        <w:t>The</w:t>
      </w:r>
      <w:r w:rsidR="00667020">
        <w:t xml:space="preserve"> second multi-path component</w:t>
      </w:r>
      <w:r w:rsidR="008600FA">
        <w:t>s</w:t>
      </w:r>
      <w:r w:rsidR="00667020">
        <w:t xml:space="preserve"> come from the first-order reflections </w:t>
      </w:r>
      <w:r w:rsidR="00660052">
        <w:t xml:space="preserve">from </w:t>
      </w:r>
      <w:r w:rsidR="00667020">
        <w:t>the tunnel surfaces</w:t>
      </w:r>
      <w:r w:rsidR="008600FA">
        <w:t xml:space="preserve"> including the specular </w:t>
      </w:r>
      <w:r w:rsidR="008600FA">
        <w:fldChar w:fldCharType="begin"/>
      </w:r>
      <w:r w:rsidR="008600FA">
        <w:instrText xml:space="preserve"> REF _Ref118627237 \h </w:instrText>
      </w:r>
      <w:r w:rsidR="008600FA">
        <w:fldChar w:fldCharType="separate"/>
      </w:r>
      <w:r w:rsidR="00140C6A">
        <w:t xml:space="preserve">Figure </w:t>
      </w:r>
      <w:r w:rsidR="00140C6A">
        <w:rPr>
          <w:noProof/>
        </w:rPr>
        <w:t>2</w:t>
      </w:r>
      <w:r w:rsidR="008600FA">
        <w:fldChar w:fldCharType="end"/>
      </w:r>
      <w:r w:rsidR="008600FA">
        <w:t>-(3) and diffuse (4) reflect</w:t>
      </w:r>
      <w:r w:rsidR="00097560">
        <w:t>ions</w:t>
      </w:r>
      <w:r w:rsidR="0015216B">
        <w:t>. The contribution of the first</w:t>
      </w:r>
      <w:r w:rsidR="00E6491A">
        <w:t>-</w:t>
      </w:r>
      <w:r w:rsidR="0015216B">
        <w:t>order reflection path</w:t>
      </w:r>
      <w:r w:rsidR="00F26E6D">
        <w:t>s</w:t>
      </w:r>
      <w:r w:rsidR="0015216B">
        <w:t xml:space="preserve"> </w:t>
      </w:r>
      <w:r w:rsidR="0064244F">
        <w:t xml:space="preserve">in </w:t>
      </w:r>
      <w:r w:rsidR="0015216B">
        <w:t xml:space="preserve">the total received signal strength might be significant </w:t>
      </w:r>
      <w:r w:rsidR="009C5BB3">
        <w:t>as reflection loss occurs once while there are multiple reflection paths coming from multiple direction. On the other hand</w:t>
      </w:r>
      <w:r w:rsidR="00B87430">
        <w:t>,</w:t>
      </w:r>
      <w:r w:rsidR="008E3A82">
        <w:t xml:space="preserve"> </w:t>
      </w:r>
      <w:r w:rsidR="0015216B">
        <w:t xml:space="preserve">the excess delay of the first-order reflections should </w:t>
      </w:r>
      <w:r w:rsidR="008600FA">
        <w:t xml:space="preserve">also </w:t>
      </w:r>
      <w:r w:rsidR="0015216B">
        <w:t>be small</w:t>
      </w:r>
      <w:r w:rsidR="008E3A82">
        <w:t xml:space="preserve"> due to insignificant difference in </w:t>
      </w:r>
      <w:r w:rsidR="008600FA">
        <w:t xml:space="preserve">propagation </w:t>
      </w:r>
      <w:r w:rsidR="008E3A82">
        <w:t>distance compared to the LoS</w:t>
      </w:r>
      <w:r w:rsidR="0015216B">
        <w:t xml:space="preserve">. To be specific, </w:t>
      </w:r>
      <w:r w:rsidR="008E3A82">
        <w:t>let us denote</w:t>
      </w:r>
      <w:r w:rsidR="0015216B">
        <w:t xml:space="preserve"> th</w:t>
      </w:r>
      <w:r w:rsidR="008E3A82">
        <w:t>e</w:t>
      </w:r>
      <w:r w:rsidR="0015216B">
        <w:t xml:space="preserve"> </w:t>
      </w:r>
      <w:r w:rsidR="008E3A82">
        <w:t>LoS distance between RRH and CPE to be d</w:t>
      </w:r>
      <w:r w:rsidR="008E3A82" w:rsidRPr="008E3A82">
        <w:rPr>
          <w:vertAlign w:val="subscript"/>
        </w:rPr>
        <w:t>LoS</w:t>
      </w:r>
      <w:r w:rsidR="008E3A82">
        <w:t>, and the tunnel width to be w</w:t>
      </w:r>
      <w:r w:rsidR="008E3A82" w:rsidRPr="008E3A82">
        <w:rPr>
          <w:vertAlign w:val="subscript"/>
        </w:rPr>
        <w:t>tunnel</w:t>
      </w:r>
      <w:r w:rsidR="008E3A82">
        <w:t>, then the length of the first-order reflection paths d</w:t>
      </w:r>
      <w:r w:rsidR="008E3A82" w:rsidRPr="008E3A82">
        <w:rPr>
          <w:vertAlign w:val="subscript"/>
        </w:rPr>
        <w:t>1st,refl</w:t>
      </w:r>
      <w:r w:rsidR="008E3A82">
        <w:t xml:space="preserve"> is</w:t>
      </w:r>
      <w:r w:rsidR="008E3A82">
        <w:br/>
      </w: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LoS</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tunnel</m:t>
                  </m:r>
                </m:sub>
                <m:sup>
                  <m:r>
                    <w:rPr>
                      <w:rFonts w:ascii="Cambria Math" w:hAnsi="Cambria Math"/>
                    </w:rPr>
                    <m:t>2</m:t>
                  </m:r>
                </m:sup>
              </m:sSubSup>
            </m:e>
          </m:rad>
          <m:r>
            <w:rPr>
              <w:rFonts w:ascii="Cambria Math" w:hAnsi="Cambria Math"/>
            </w:rPr>
            <m:t xml:space="preserve">≤ </m:t>
          </m:r>
          <m:sSub>
            <m:sSubPr>
              <m:ctrlPr>
                <w:rPr>
                  <w:rFonts w:ascii="Cambria Math" w:hAnsi="Cambria Math"/>
                  <w:i/>
                </w:rPr>
              </m:ctrlPr>
            </m:sSubPr>
            <m:e>
              <m:r>
                <w:rPr>
                  <w:rFonts w:ascii="Cambria Math" w:hAnsi="Cambria Math"/>
                </w:rPr>
                <m:t>d</m:t>
              </m:r>
            </m:e>
            <m:sub>
              <m:sSup>
                <m:sSupPr>
                  <m:ctrlPr>
                    <w:rPr>
                      <w:rFonts w:ascii="Cambria Math" w:hAnsi="Cambria Math"/>
                      <w:i/>
                    </w:rPr>
                  </m:ctrlPr>
                </m:sSupPr>
                <m:e>
                  <m:r>
                    <w:rPr>
                      <w:rFonts w:ascii="Cambria Math" w:hAnsi="Cambria Math"/>
                    </w:rPr>
                    <m:t>1</m:t>
                  </m:r>
                </m:e>
                <m:sup>
                  <m:r>
                    <w:rPr>
                      <w:rFonts w:ascii="Cambria Math" w:hAnsi="Cambria Math"/>
                    </w:rPr>
                    <m:t>st</m:t>
                  </m:r>
                </m:sup>
              </m:sSup>
              <m:r>
                <w:rPr>
                  <w:rFonts w:ascii="Cambria Math" w:hAnsi="Cambria Math"/>
                </w:rPr>
                <m:t>,refl</m:t>
              </m:r>
            </m:sub>
          </m:sSub>
          <m:r>
            <w:rPr>
              <w:rFonts w:ascii="Cambria Math" w:hAnsi="Cambria Math"/>
            </w:rPr>
            <m:t>&lt;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LoS</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tunnel</m:t>
                              </m:r>
                            </m:sub>
                          </m:sSub>
                        </m:num>
                        <m:den>
                          <m:r>
                            <w:rPr>
                              <w:rFonts w:ascii="Cambria Math" w:hAnsi="Cambria Math"/>
                            </w:rPr>
                            <m:t>2</m:t>
                          </m:r>
                        </m:den>
                      </m:f>
                    </m:e>
                  </m:d>
                </m:e>
                <m:sup>
                  <m:r>
                    <w:rPr>
                      <w:rFonts w:ascii="Cambria Math" w:hAnsi="Cambria Math"/>
                    </w:rPr>
                    <m:t>2</m:t>
                  </m:r>
                </m:sup>
              </m:sSup>
            </m:e>
          </m:ra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tunnel</m:t>
                  </m:r>
                </m:sub>
              </m:sSub>
            </m:num>
            <m:den>
              <m:r>
                <w:rPr>
                  <w:rFonts w:ascii="Cambria Math" w:hAnsi="Cambria Math"/>
                </w:rPr>
                <m:t>2</m:t>
              </m:r>
            </m:den>
          </m:f>
        </m:oMath>
      </m:oMathPara>
    </w:p>
    <w:p w14:paraId="4F340D1B" w14:textId="53D049D9" w:rsidR="00FB6FE4" w:rsidRPr="000C7C56" w:rsidRDefault="00B87430" w:rsidP="00FC2666">
      <w:r>
        <w:rPr>
          <w:rFonts w:eastAsiaTheme="minorEastAsia"/>
        </w:rPr>
        <w:t xml:space="preserve">where the </w:t>
      </w:r>
      <w:r w:rsidR="000C7C56">
        <w:rPr>
          <w:rFonts w:eastAsiaTheme="minorEastAsia"/>
        </w:rPr>
        <w:t>upper bound is for the</w:t>
      </w:r>
      <w:r w:rsidR="008600FA">
        <w:rPr>
          <w:rFonts w:eastAsiaTheme="minorEastAsia"/>
        </w:rPr>
        <w:t xml:space="preserve"> extreme</w:t>
      </w:r>
      <w:r w:rsidR="000C7C56">
        <w:rPr>
          <w:rFonts w:eastAsiaTheme="minorEastAsia"/>
        </w:rPr>
        <w:t xml:space="preserve"> diffuse reflection case Figure 2</w:t>
      </w:r>
      <w:r w:rsidR="00FB6FE4">
        <w:rPr>
          <w:rFonts w:eastAsiaTheme="minorEastAsia"/>
        </w:rPr>
        <w:t>-</w:t>
      </w:r>
      <w:r w:rsidR="000C7C56">
        <w:rPr>
          <w:rFonts w:eastAsiaTheme="minorEastAsia"/>
        </w:rPr>
        <w:t xml:space="preserve">(4). If we assume </w:t>
      </w:r>
      <w:r w:rsidR="000C7C56">
        <w:t>w</w:t>
      </w:r>
      <w:r w:rsidR="000C7C56" w:rsidRPr="008E3A82">
        <w:rPr>
          <w:vertAlign w:val="subscript"/>
        </w:rPr>
        <w:t>tunnel</w:t>
      </w:r>
      <w:r w:rsidR="000C7C56">
        <w:rPr>
          <w:vertAlign w:val="subscript"/>
        </w:rPr>
        <w:t xml:space="preserve"> </w:t>
      </w:r>
      <w:r w:rsidR="000C7C56">
        <w:t>and D</w:t>
      </w:r>
      <w:r w:rsidR="000C7C56" w:rsidRPr="000C7C56">
        <w:rPr>
          <w:vertAlign w:val="subscript"/>
        </w:rPr>
        <w:t>S</w:t>
      </w:r>
      <w:r w:rsidR="000C7C56">
        <w:t xml:space="preserve">=700 m, the </w:t>
      </w:r>
      <w:r w:rsidR="00FB6FE4">
        <w:t xml:space="preserve">worst case of </w:t>
      </w:r>
      <w:r w:rsidR="000C7C56">
        <w:t>excess delay is</w:t>
      </w:r>
      <w:r w:rsidR="00FC2666">
        <w:t xml:space="preserve"> typically</w:t>
      </w:r>
      <w:r w:rsidR="000C7C56">
        <w:t xml:space="preserve"> about 2ns</w:t>
      </w:r>
      <w:r w:rsidR="00FB6FE4">
        <w:t>.</w:t>
      </w:r>
    </w:p>
    <w:p w14:paraId="712143A4" w14:textId="4BEA8056" w:rsidR="006613A0" w:rsidRDefault="00FB6FE4" w:rsidP="00F935F7">
      <w:r>
        <w:t>For the higher-order multi-path components, the excess delay could be higher, but the contribution to the total received power is challenging to analy</w:t>
      </w:r>
      <w:r w:rsidR="006E77D3">
        <w:t>ze</w:t>
      </w:r>
      <w:r>
        <w:t xml:space="preserve"> as more power</w:t>
      </w:r>
      <w:r w:rsidR="00890797">
        <w:t xml:space="preserve"> is</w:t>
      </w:r>
      <w:r>
        <w:t xml:space="preserve"> los</w:t>
      </w:r>
      <w:r w:rsidR="00890797">
        <w:t>t</w:t>
      </w:r>
      <w:r>
        <w:t xml:space="preserve"> due to the </w:t>
      </w:r>
      <w:r w:rsidR="006E77D3">
        <w:t xml:space="preserve">multiple </w:t>
      </w:r>
      <w:r>
        <w:t>reflection</w:t>
      </w:r>
      <w:r w:rsidR="006E77D3">
        <w:t>s</w:t>
      </w:r>
      <w:r>
        <w:t xml:space="preserve"> and longer propagation distance</w:t>
      </w:r>
      <w:r w:rsidR="00824405">
        <w:t>.</w:t>
      </w:r>
      <w:r>
        <w:t xml:space="preserve"> </w:t>
      </w:r>
      <w:r w:rsidR="00890797">
        <w:t>T</w:t>
      </w:r>
      <w:r>
        <w:t>he reflection loss depends on many factors, e.g., angle of incident, surface materials</w:t>
      </w:r>
      <w:r w:rsidR="006E77D3">
        <w:t xml:space="preserve"> and roughness</w:t>
      </w:r>
      <w:r>
        <w:t xml:space="preserve">, etc. </w:t>
      </w:r>
      <w:r w:rsidR="00457EEB">
        <w:t>However, m</w:t>
      </w:r>
      <w:r>
        <w:t>easurement campaign</w:t>
      </w:r>
      <w:r w:rsidR="006E77D3">
        <w:t xml:space="preserve"> for a specific FR2 HST setup</w:t>
      </w:r>
      <w:r>
        <w:t xml:space="preserve"> in</w:t>
      </w:r>
      <w:r w:rsidR="004B6F7A">
        <w:t xml:space="preserve"> </w:t>
      </w:r>
      <w:r w:rsidR="004B6F7A">
        <w:fldChar w:fldCharType="begin"/>
      </w:r>
      <w:r w:rsidR="004B6F7A">
        <w:instrText xml:space="preserve"> REF _Ref118630602 \n \h </w:instrText>
      </w:r>
      <w:r w:rsidR="004B6F7A">
        <w:fldChar w:fldCharType="separate"/>
      </w:r>
      <w:r w:rsidR="00140C6A">
        <w:t>[5]</w:t>
      </w:r>
      <w:r w:rsidR="004B6F7A">
        <w:fldChar w:fldCharType="end"/>
      </w:r>
      <w:r>
        <w:t xml:space="preserve"> reported that up to the 10</w:t>
      </w:r>
      <w:r w:rsidRPr="00FB6FE4">
        <w:rPr>
          <w:vertAlign w:val="superscript"/>
        </w:rPr>
        <w:t>th</w:t>
      </w:r>
      <w:r>
        <w:t xml:space="preserve"> order multi-path components</w:t>
      </w:r>
      <w:r w:rsidR="008600FA">
        <w:t xml:space="preserve"> can be </w:t>
      </w:r>
      <w:r w:rsidR="006E77D3">
        <w:t>significant</w:t>
      </w:r>
      <w:r>
        <w:t>.</w:t>
      </w:r>
      <w:r w:rsidR="004B6F7A">
        <w:t xml:space="preserve"> </w:t>
      </w:r>
    </w:p>
    <w:p w14:paraId="0E362A7B" w14:textId="04073E6C" w:rsidR="00C052C6" w:rsidRDefault="00C052C6" w:rsidP="00C052C6">
      <w:pPr>
        <w:pStyle w:val="RAN4observation0"/>
      </w:pPr>
      <w:bookmarkStart w:id="22" w:name="_Toc118749410"/>
      <w:r>
        <w:lastRenderedPageBreak/>
        <w:t>T</w:t>
      </w:r>
      <w:r w:rsidRPr="00FB6FE4">
        <w:t>he contribution of multi-path components</w:t>
      </w:r>
      <w:r>
        <w:t xml:space="preserve"> </w:t>
      </w:r>
      <w:r w:rsidRPr="00FB6FE4">
        <w:t xml:space="preserve">to the received signal </w:t>
      </w:r>
      <w:r w:rsidR="004B6F7A">
        <w:t>might</w:t>
      </w:r>
      <w:r w:rsidRPr="00FB6FE4">
        <w:t xml:space="preserve"> be significant </w:t>
      </w:r>
      <w:r>
        <w:t>(e.g., up to 2</w:t>
      </w:r>
      <w:r w:rsidRPr="00157930">
        <w:rPr>
          <w:vertAlign w:val="superscript"/>
        </w:rPr>
        <w:t>nd</w:t>
      </w:r>
      <w:r>
        <w:t xml:space="preserve"> order)</w:t>
      </w:r>
      <w:r w:rsidR="004B6F7A">
        <w:t>.</w:t>
      </w:r>
      <w:r>
        <w:t xml:space="preserve"> </w:t>
      </w:r>
      <w:r w:rsidR="004B6F7A">
        <w:t>T</w:t>
      </w:r>
      <w:r w:rsidRPr="00FB6FE4">
        <w:t>he delay</w:t>
      </w:r>
      <w:r w:rsidR="000E77A6">
        <w:t xml:space="preserve"> spread</w:t>
      </w:r>
      <w:r w:rsidRPr="00FB6FE4">
        <w:t xml:space="preserve"> could be small and the excess delay between different order of multi-path components </w:t>
      </w:r>
      <w:r w:rsidR="00D801F9">
        <w:t>might not</w:t>
      </w:r>
      <w:r w:rsidR="00D801F9" w:rsidRPr="00FB6FE4">
        <w:t xml:space="preserve"> </w:t>
      </w:r>
      <w:r w:rsidRPr="00FB6FE4">
        <w:t>be separable</w:t>
      </w:r>
      <w:r w:rsidR="00D801F9">
        <w:t>.</w:t>
      </w:r>
      <w:bookmarkEnd w:id="22"/>
    </w:p>
    <w:p w14:paraId="59F4DCC5" w14:textId="2CA65492" w:rsidR="006E77D3" w:rsidRDefault="004B6F7A" w:rsidP="00F935F7">
      <w:r>
        <w:t>Furthermore, r</w:t>
      </w:r>
      <w:r w:rsidR="00C052C6">
        <w:t xml:space="preserve">ecall Observation </w:t>
      </w:r>
      <w:r w:rsidR="00C052C6">
        <w:fldChar w:fldCharType="begin"/>
      </w:r>
      <w:r w:rsidR="00C052C6">
        <w:instrText xml:space="preserve"> PAGEREF _Ref118629977 \h </w:instrText>
      </w:r>
      <w:r w:rsidR="00C052C6">
        <w:fldChar w:fldCharType="separate"/>
      </w:r>
      <w:r w:rsidR="00140C6A">
        <w:rPr>
          <w:noProof/>
        </w:rPr>
        <w:t>5</w:t>
      </w:r>
      <w:r w:rsidR="00C052C6">
        <w:fldChar w:fldCharType="end"/>
      </w:r>
      <w:r w:rsidR="00C052C6">
        <w:t xml:space="preserve"> that t</w:t>
      </w:r>
      <w:r w:rsidR="00F40C45">
        <w:t xml:space="preserve">he reflection and scattering probably cause NLoS channel condition at the area under the RRHs as shown in </w:t>
      </w:r>
      <w:r w:rsidR="00211045">
        <w:fldChar w:fldCharType="begin"/>
      </w:r>
      <w:r w:rsidR="00211045">
        <w:instrText xml:space="preserve"> REF _Ref118629483 \h </w:instrText>
      </w:r>
      <w:r w:rsidR="00211045">
        <w:fldChar w:fldCharType="separate"/>
      </w:r>
      <w:r w:rsidR="00140C6A">
        <w:t xml:space="preserve">Figure </w:t>
      </w:r>
      <w:r w:rsidR="00140C6A">
        <w:rPr>
          <w:noProof/>
        </w:rPr>
        <w:t>4</w:t>
      </w:r>
      <w:r w:rsidR="00211045">
        <w:fldChar w:fldCharType="end"/>
      </w:r>
      <w:r w:rsidR="00F40C45">
        <w:t>. This could</w:t>
      </w:r>
      <w:r w:rsidR="00211045">
        <w:t xml:space="preserve"> have different</w:t>
      </w:r>
      <w:r w:rsidR="00F40C45">
        <w:t xml:space="preserve"> impact</w:t>
      </w:r>
      <w:r w:rsidR="00FD1C84">
        <w:t>s</w:t>
      </w:r>
      <w:r w:rsidR="00F40C45">
        <w:t xml:space="preserve"> to the RRM performance</w:t>
      </w:r>
      <w:r w:rsidR="00211045">
        <w:t xml:space="preserve"> compared to the open space deployments</w:t>
      </w:r>
      <w:r w:rsidR="00F40C45">
        <w:t xml:space="preserve">, e.g., </w:t>
      </w:r>
      <w:r w:rsidR="00211045">
        <w:t xml:space="preserve">signal strength from the serving RRH could be still </w:t>
      </w:r>
      <w:r w:rsidR="00C052C6">
        <w:t>considerable.</w:t>
      </w:r>
      <w:r w:rsidR="00211045">
        <w:t xml:space="preserve"> </w:t>
      </w:r>
      <w:r w:rsidR="005C023E">
        <w:t xml:space="preserve">In general, the impact of multi-path channel </w:t>
      </w:r>
      <w:r w:rsidR="006C593F">
        <w:t xml:space="preserve">on </w:t>
      </w:r>
      <w:r w:rsidR="005C023E">
        <w:t xml:space="preserve">RRM performance seems to be minor except the area under RRHs where impact is unclear. For the demodulation performance, the impact is </w:t>
      </w:r>
      <w:r w:rsidR="004B6DB3">
        <w:t xml:space="preserve">harder </w:t>
      </w:r>
      <w:r w:rsidR="005C023E">
        <w:t>to predict.</w:t>
      </w:r>
    </w:p>
    <w:p w14:paraId="0F3809E4" w14:textId="6FD0F090" w:rsidR="005C023E" w:rsidRDefault="005C023E" w:rsidP="005C023E">
      <w:pPr>
        <w:pStyle w:val="RAN4observation0"/>
      </w:pPr>
      <w:bookmarkStart w:id="23" w:name="_Toc118749411"/>
      <w:r>
        <w:t>For the RRM performance, the impact of multi-path channels seems to be minor except</w:t>
      </w:r>
      <w:r w:rsidR="00533656">
        <w:t xml:space="preserve"> for</w:t>
      </w:r>
      <w:r>
        <w:t xml:space="preserve"> the area under RRHs where impact is unclear. For the demodulation performance, the impact is </w:t>
      </w:r>
      <w:r w:rsidR="006D302B">
        <w:t xml:space="preserve">hard </w:t>
      </w:r>
      <w:r>
        <w:t>to predict.</w:t>
      </w:r>
      <w:bookmarkEnd w:id="23"/>
    </w:p>
    <w:p w14:paraId="3DA9A6C5" w14:textId="77777777" w:rsidR="00591D87" w:rsidRPr="00591D87" w:rsidRDefault="00591D87" w:rsidP="00591D87">
      <w:pPr>
        <w:rPr>
          <w:lang w:val="en-GB"/>
        </w:rPr>
      </w:pPr>
    </w:p>
    <w:p w14:paraId="6E3AB8E8" w14:textId="5DAAEB16" w:rsidR="00F40C45" w:rsidRDefault="00F40C45" w:rsidP="00F935F7">
      <w:r>
        <w:object w:dxaOrig="9251" w:dyaOrig="3841" w14:anchorId="1ACB41DF">
          <v:shape id="_x0000_i1028" type="#_x0000_t75" style="width:460.5pt;height:194.5pt" o:ole="">
            <v:imagedata r:id="rId19" o:title=""/>
          </v:shape>
          <o:OLEObject Type="Embed" ProgID="Visio.Drawing.15" ShapeID="_x0000_i1028" DrawAspect="Content" ObjectID="_1729364366" r:id="rId20"/>
        </w:object>
      </w:r>
    </w:p>
    <w:p w14:paraId="67CB5742" w14:textId="306FA11E" w:rsidR="00C052C6" w:rsidRDefault="00F40C45" w:rsidP="00C052C6">
      <w:pPr>
        <w:pStyle w:val="Caption"/>
      </w:pPr>
      <w:bookmarkStart w:id="24" w:name="_Ref118629483"/>
      <w:r>
        <w:t xml:space="preserve">Figure </w:t>
      </w:r>
      <w:fldSimple w:instr=" SEQ Figure \* ARABIC ">
        <w:r w:rsidR="00140C6A">
          <w:rPr>
            <w:noProof/>
          </w:rPr>
          <w:t>4</w:t>
        </w:r>
      </w:fldSimple>
      <w:bookmarkEnd w:id="24"/>
      <w:r>
        <w:t xml:space="preserve">. </w:t>
      </w:r>
      <w:r w:rsidR="00636F97">
        <w:t>Illustration of</w:t>
      </w:r>
      <w:r>
        <w:t xml:space="preserve"> NLoS channel under the RRH (top view)</w:t>
      </w:r>
    </w:p>
    <w:p w14:paraId="4584D5AA" w14:textId="77777777" w:rsidR="00591D87" w:rsidRPr="00591D87" w:rsidRDefault="00591D87" w:rsidP="00591D87"/>
    <w:p w14:paraId="4B8DAECD" w14:textId="66E27D24" w:rsidR="00837166" w:rsidRPr="00BC3371" w:rsidRDefault="00DF57B4" w:rsidP="00991F43">
      <w:pPr>
        <w:pStyle w:val="RAN4proposal"/>
      </w:pPr>
      <w:bookmarkStart w:id="25" w:name="_Toc118749412"/>
      <w:r w:rsidRPr="00991F43">
        <w:rPr>
          <w:lang w:val="en-GB"/>
        </w:rPr>
        <w:t>RAN 4 to decide if muti-path fading model</w:t>
      </w:r>
      <w:r w:rsidR="005B1AAC">
        <w:rPr>
          <w:lang w:val="en-GB"/>
        </w:rPr>
        <w:t xml:space="preserve"> (e.g., </w:t>
      </w:r>
      <w:r w:rsidR="00E875F2">
        <w:rPr>
          <w:lang w:val="en-GB"/>
        </w:rPr>
        <w:t xml:space="preserve">with </w:t>
      </w:r>
      <w:r w:rsidR="005B1AAC">
        <w:t>up to 2</w:t>
      </w:r>
      <w:r w:rsidR="005B1AAC" w:rsidRPr="00157930">
        <w:rPr>
          <w:vertAlign w:val="superscript"/>
        </w:rPr>
        <w:t>nd</w:t>
      </w:r>
      <w:r w:rsidR="005B1AAC">
        <w:t xml:space="preserve"> order multi-path component</w:t>
      </w:r>
      <w:r w:rsidR="00DE0F5F">
        <w:t>s</w:t>
      </w:r>
      <w:r w:rsidR="005B1AAC">
        <w:t>)</w:t>
      </w:r>
      <w:r w:rsidRPr="00991F43">
        <w:rPr>
          <w:lang w:val="en-GB"/>
        </w:rPr>
        <w:t xml:space="preserve"> should be adopted.</w:t>
      </w:r>
      <w:bookmarkEnd w:id="25"/>
    </w:p>
    <w:p w14:paraId="3E92FACE" w14:textId="77777777" w:rsidR="00DA41A9" w:rsidRPr="00BC3371" w:rsidRDefault="00DA41A9" w:rsidP="00F935F7"/>
    <w:p w14:paraId="184AA9C7" w14:textId="12F246FD" w:rsidR="00E24560" w:rsidRDefault="00E4535F" w:rsidP="00DA41A9">
      <w:pPr>
        <w:pStyle w:val="RAN4H2"/>
      </w:pPr>
      <w:bookmarkStart w:id="26" w:name="_Ref118446829"/>
      <w:r>
        <w:t>On transmission scheme in the tunnel scenario</w:t>
      </w:r>
    </w:p>
    <w:p w14:paraId="373699A1" w14:textId="4E2528E5" w:rsidR="00E4535F" w:rsidRPr="00E95EBC" w:rsidRDefault="00716351" w:rsidP="00591D87">
      <w:r>
        <w:t>At the previous</w:t>
      </w:r>
      <w:r w:rsidR="005F3ECE">
        <w:t xml:space="preserve"> RAN4#104-bis-e</w:t>
      </w:r>
      <w:r>
        <w:t xml:space="preserve"> meeting it </w:t>
      </w:r>
      <w:r w:rsidR="005F3ECE">
        <w:t xml:space="preserve">was discussed which transition scheme </w:t>
      </w:r>
      <w:r w:rsidR="004579AF">
        <w:t xml:space="preserve">should be assumed </w:t>
      </w:r>
      <w:r w:rsidR="001B3F31">
        <w:t xml:space="preserve">for the tunel deployment </w:t>
      </w:r>
      <w:r w:rsidR="001B3F31">
        <w:fldChar w:fldCharType="begin"/>
      </w:r>
      <w:r w:rsidR="001B3F31">
        <w:instrText xml:space="preserve"> REF _Ref118711612 \r \h </w:instrText>
      </w:r>
      <w:r w:rsidR="001B3F31">
        <w:fldChar w:fldCharType="separate"/>
      </w:r>
      <w:r w:rsidR="001B3F31">
        <w:t>[2]</w:t>
      </w:r>
      <w:r w:rsidR="001B3F31">
        <w:fldChar w:fldCharType="end"/>
      </w:r>
      <w:r w:rsidR="001B3F31">
        <w:t>:</w:t>
      </w:r>
    </w:p>
    <w:tbl>
      <w:tblPr>
        <w:tblStyle w:val="TableGrid"/>
        <w:tblW w:w="0" w:type="auto"/>
        <w:jc w:val="center"/>
        <w:tblLook w:val="04A0" w:firstRow="1" w:lastRow="0" w:firstColumn="1" w:lastColumn="0" w:noHBand="0" w:noVBand="1"/>
      </w:tblPr>
      <w:tblGrid>
        <w:gridCol w:w="9000"/>
      </w:tblGrid>
      <w:tr w:rsidR="005F3ECE" w:rsidRPr="00BC3371" w14:paraId="4B2F3691" w14:textId="77777777" w:rsidTr="00B94DDD">
        <w:trPr>
          <w:jc w:val="center"/>
        </w:trPr>
        <w:tc>
          <w:tcPr>
            <w:tcW w:w="9000" w:type="dxa"/>
          </w:tcPr>
          <w:p w14:paraId="5A9ED3EC" w14:textId="77777777" w:rsidR="005F3ECE" w:rsidRPr="00BC3371" w:rsidRDefault="005F3ECE" w:rsidP="00B94DDD">
            <w:pPr>
              <w:pStyle w:val="Heading2"/>
              <w:outlineLvl w:val="1"/>
              <w:rPr>
                <w:lang w:val="en-US"/>
              </w:rPr>
            </w:pPr>
            <w:r w:rsidRPr="00BC3371">
              <w:rPr>
                <w:lang w:val="en-US"/>
              </w:rPr>
              <w:t>1.1 General assumption for tunnel deployment</w:t>
            </w:r>
          </w:p>
          <w:p w14:paraId="1A34F0EF" w14:textId="77777777" w:rsidR="005F3ECE" w:rsidRPr="00BC3371" w:rsidRDefault="005F3ECE" w:rsidP="00B94DDD">
            <w:pPr>
              <w:spacing w:after="120"/>
              <w:rPr>
                <w:b/>
                <w:bCs/>
                <w:szCs w:val="24"/>
                <w:lang w:eastAsia="zh-CN"/>
              </w:rPr>
            </w:pPr>
            <w:r w:rsidRPr="00BC3371">
              <w:rPr>
                <w:b/>
                <w:bCs/>
                <w:szCs w:val="24"/>
                <w:lang w:eastAsia="zh-CN"/>
              </w:rPr>
              <w:t xml:space="preserve">Way Forward: </w:t>
            </w:r>
          </w:p>
          <w:p w14:paraId="7C0BBF63" w14:textId="77777777" w:rsidR="005F3ECE" w:rsidRPr="00BC3371" w:rsidRDefault="005F3ECE" w:rsidP="005F3ECE">
            <w:pPr>
              <w:pStyle w:val="ListParagraph"/>
              <w:numPr>
                <w:ilvl w:val="0"/>
                <w:numId w:val="27"/>
              </w:numPr>
              <w:spacing w:after="120"/>
              <w:ind w:left="720"/>
              <w:contextualSpacing w:val="0"/>
              <w:rPr>
                <w:rFonts w:eastAsia="SimSun"/>
                <w:szCs w:val="24"/>
                <w:lang w:eastAsia="zh-CN"/>
              </w:rPr>
            </w:pPr>
            <w:r w:rsidRPr="00BC3371">
              <w:rPr>
                <w:rFonts w:eastAsia="SimSun"/>
                <w:szCs w:val="24"/>
                <w:lang w:eastAsia="zh-CN"/>
              </w:rPr>
              <w:t xml:space="preserve">On the assumption of transmission scheme: </w:t>
            </w:r>
          </w:p>
          <w:p w14:paraId="69BA2C81" w14:textId="77777777" w:rsidR="005F3ECE" w:rsidRPr="00BC3371" w:rsidRDefault="005F3ECE" w:rsidP="005F3ECE">
            <w:pPr>
              <w:pStyle w:val="ListParagraph"/>
              <w:numPr>
                <w:ilvl w:val="1"/>
                <w:numId w:val="27"/>
              </w:numPr>
              <w:spacing w:after="120"/>
              <w:ind w:left="1440"/>
              <w:contextualSpacing w:val="0"/>
              <w:rPr>
                <w:rFonts w:eastAsia="SimSun"/>
                <w:szCs w:val="24"/>
                <w:lang w:eastAsia="zh-CN"/>
              </w:rPr>
            </w:pPr>
            <w:r w:rsidRPr="00BC3371">
              <w:rPr>
                <w:rFonts w:eastAsia="SimSun"/>
                <w:szCs w:val="24"/>
                <w:lang w:eastAsia="zh-CN"/>
              </w:rPr>
              <w:t xml:space="preserve">Further study the transmission scheme of the tunnel deployment scenario, </w:t>
            </w:r>
          </w:p>
          <w:p w14:paraId="264A2E4D" w14:textId="77777777" w:rsidR="005F3ECE" w:rsidRPr="00BC3371" w:rsidRDefault="005F3ECE" w:rsidP="005F3ECE">
            <w:pPr>
              <w:pStyle w:val="ListParagraph"/>
              <w:numPr>
                <w:ilvl w:val="2"/>
                <w:numId w:val="27"/>
              </w:numPr>
              <w:spacing w:after="120"/>
              <w:contextualSpacing w:val="0"/>
              <w:rPr>
                <w:rFonts w:eastAsia="SimSun"/>
                <w:szCs w:val="24"/>
                <w:lang w:eastAsia="zh-CN"/>
              </w:rPr>
            </w:pPr>
            <w:r w:rsidRPr="00BC3371">
              <w:rPr>
                <w:rFonts w:eastAsia="SimSun"/>
                <w:szCs w:val="24"/>
                <w:lang w:eastAsia="zh-CN"/>
              </w:rPr>
              <w:t>FFS SFN scheme and other multi-TRP schemes should be considered with tunnel deployment scenario.</w:t>
            </w:r>
          </w:p>
          <w:p w14:paraId="25B27B41" w14:textId="66D5E964" w:rsidR="005F3ECE" w:rsidRPr="00BC3371" w:rsidRDefault="005F3ECE" w:rsidP="00591D87">
            <w:pPr>
              <w:pStyle w:val="ListParagraph"/>
              <w:numPr>
                <w:ilvl w:val="2"/>
                <w:numId w:val="27"/>
              </w:numPr>
              <w:spacing w:after="120"/>
              <w:contextualSpacing w:val="0"/>
            </w:pPr>
            <w:r w:rsidRPr="00BC3371">
              <w:rPr>
                <w:rFonts w:eastAsia="SimSun"/>
                <w:szCs w:val="24"/>
                <w:lang w:eastAsia="zh-CN"/>
              </w:rPr>
              <w:t>FFS bi-directional and uni-directional RRH deployment for tunnel scenario</w:t>
            </w:r>
          </w:p>
        </w:tc>
      </w:tr>
    </w:tbl>
    <w:p w14:paraId="099368D6" w14:textId="77777777" w:rsidR="00E4535F" w:rsidRDefault="00E4535F" w:rsidP="00E4535F"/>
    <w:p w14:paraId="4ABE2223" w14:textId="402CB17E" w:rsidR="00131E71" w:rsidRDefault="00835ED7" w:rsidP="00E4535F">
      <w:r>
        <w:t xml:space="preserve">Rel-18 HST FR2 UE should be capable of </w:t>
      </w:r>
      <w:r w:rsidR="005B7B74">
        <w:t>simultaneous multi-panel reception</w:t>
      </w:r>
      <w:r w:rsidR="008022F5">
        <w:t>. Therefore, we</w:t>
      </w:r>
      <w:r w:rsidR="002B4105">
        <w:t xml:space="preserve"> do not see sufficient reasons to exclude </w:t>
      </w:r>
      <w:r w:rsidR="00152DE6">
        <w:t xml:space="preserve">bi-directional deployments form </w:t>
      </w:r>
      <w:r w:rsidR="00CF7FB4">
        <w:t xml:space="preserve">the </w:t>
      </w:r>
      <w:r w:rsidR="00152DE6">
        <w:t>considerations.</w:t>
      </w:r>
    </w:p>
    <w:p w14:paraId="2192C11B" w14:textId="27C624A5" w:rsidR="00131E71" w:rsidRDefault="00131E71" w:rsidP="00E4535F">
      <w:r>
        <w:lastRenderedPageBreak/>
        <w:t xml:space="preserve">SFN transmission scheme potentially can be used in bi-directional </w:t>
      </w:r>
      <w:r w:rsidR="00AC0CD8">
        <w:t>deployments where</w:t>
      </w:r>
      <w:r w:rsidR="00BE4BBC">
        <w:t xml:space="preserve"> </w:t>
      </w:r>
      <w:r w:rsidR="00116340">
        <w:t xml:space="preserve">the signals are transmitted to the UE from two opposite directions. </w:t>
      </w:r>
      <w:r w:rsidR="00715953">
        <w:t xml:space="preserve">However, in this case </w:t>
      </w:r>
      <w:r w:rsidR="00CE7F4C">
        <w:t xml:space="preserve">the throughput gain is lost, and the </w:t>
      </w:r>
      <w:r w:rsidR="00566FBC">
        <w:t>alternative gains should be studies further.</w:t>
      </w:r>
    </w:p>
    <w:p w14:paraId="11D61B1A" w14:textId="0775BC1C" w:rsidR="00E4535F" w:rsidRDefault="00C24896" w:rsidP="00E4535F">
      <w:r>
        <w:t xml:space="preserve">Additionally, </w:t>
      </w:r>
      <w:r w:rsidR="0066450F">
        <w:t xml:space="preserve">SFN transition scheme </w:t>
      </w:r>
      <w:r w:rsidR="00EB0EBF">
        <w:t xml:space="preserve">cannot be efficient in uni-directional deployments </w:t>
      </w:r>
      <w:r w:rsidR="00C01881">
        <w:t xml:space="preserve">because of the </w:t>
      </w:r>
      <w:r w:rsidR="008312EB">
        <w:t xml:space="preserve">propagation time difference from non-collocated RRH. Even for inter-RRH distance </w:t>
      </w:r>
      <w:r w:rsidR="003F4117">
        <w:t>of 500m, the propagation delay difference will be over the CP at 120 kHz SCS.</w:t>
      </w:r>
    </w:p>
    <w:p w14:paraId="3B2F0978" w14:textId="21F46944" w:rsidR="00347864" w:rsidRDefault="0097641D" w:rsidP="00E4535F">
      <w:r>
        <w:t xml:space="preserve">Finally, </w:t>
      </w:r>
      <w:r w:rsidR="00F12666">
        <w:t xml:space="preserve">as we demonstrate in the </w:t>
      </w:r>
      <w:r w:rsidR="00AE1A17">
        <w:t xml:space="preserve">following Section </w:t>
      </w:r>
      <w:r w:rsidR="00AE1A17">
        <w:fldChar w:fldCharType="begin"/>
      </w:r>
      <w:r w:rsidR="00AE1A17">
        <w:instrText xml:space="preserve"> REF _Ref118719913 \r \h </w:instrText>
      </w:r>
      <w:r w:rsidR="00AE1A17">
        <w:fldChar w:fldCharType="separate"/>
      </w:r>
      <w:r w:rsidR="00AE1A17">
        <w:t>2.4</w:t>
      </w:r>
      <w:r w:rsidR="00AE1A17">
        <w:fldChar w:fldCharType="end"/>
      </w:r>
      <w:r w:rsidR="00AE1A17">
        <w:t xml:space="preserve">, </w:t>
      </w:r>
      <w:r w:rsidR="00DE7AB9">
        <w:t>the uni-directional scenarios</w:t>
      </w:r>
      <w:r w:rsidR="00347864">
        <w:t xml:space="preserve"> where the train is moving towards the serving beam orientation</w:t>
      </w:r>
      <w:r w:rsidR="00DE7AB9">
        <w:t xml:space="preserve"> </w:t>
      </w:r>
      <w:r w:rsidR="004416E9">
        <w:t>is</w:t>
      </w:r>
      <w:r w:rsidR="007F5DCF">
        <w:t xml:space="preserve"> not </w:t>
      </w:r>
      <w:r w:rsidR="004416E9">
        <w:t>feasible</w:t>
      </w:r>
      <w:r w:rsidR="00B62414">
        <w:t xml:space="preserve"> </w:t>
      </w:r>
      <w:r w:rsidR="007F5DCF">
        <w:t xml:space="preserve">due to the </w:t>
      </w:r>
      <w:r w:rsidR="00E74A49">
        <w:t>significant</w:t>
      </w:r>
      <w:r w:rsidR="007F5DCF">
        <w:t xml:space="preserve"> mobility </w:t>
      </w:r>
      <w:r w:rsidR="00B62414">
        <w:t>issue</w:t>
      </w:r>
      <w:r w:rsidR="007F5DCF">
        <w:t>.</w:t>
      </w:r>
      <w:r w:rsidR="00005EFA">
        <w:t xml:space="preserve"> </w:t>
      </w:r>
      <w:r w:rsidR="00005EFA">
        <w:br/>
        <w:t xml:space="preserve">Note that as similar problem is expected in bi-directional </w:t>
      </w:r>
      <w:r w:rsidR="00821C6C">
        <w:t>scenarios</w:t>
      </w:r>
      <w:r w:rsidR="00005EFA">
        <w:t xml:space="preserve"> as well since </w:t>
      </w:r>
      <w:r w:rsidR="00752AFE">
        <w:t>once of the panels of the UE will also travel in the direction opposite to the serving beam.</w:t>
      </w:r>
    </w:p>
    <w:p w14:paraId="36D35E65" w14:textId="76755971" w:rsidR="00752AFE" w:rsidRDefault="00B541D2" w:rsidP="00815089">
      <w:pPr>
        <w:pStyle w:val="RAN4observation0"/>
      </w:pPr>
      <w:bookmarkStart w:id="27" w:name="_Toc118749413"/>
      <w:r>
        <w:t>Joint transmission</w:t>
      </w:r>
      <w:r w:rsidR="00233FE5">
        <w:t xml:space="preserve"> (JT)</w:t>
      </w:r>
      <w:r>
        <w:t xml:space="preserve"> schemes (including SFN)</w:t>
      </w:r>
      <w:r w:rsidR="00E01F3C">
        <w:t xml:space="preserve"> can be considered only in bi-directional scenarios due to the large </w:t>
      </w:r>
      <w:r w:rsidR="00D93131">
        <w:t>propagation delay dif</w:t>
      </w:r>
      <w:r w:rsidR="00292D05">
        <w:t>ferences, above the CP</w:t>
      </w:r>
      <w:r w:rsidR="00FF5FC3">
        <w:t>,</w:t>
      </w:r>
      <w:r w:rsidR="00EE5F9E">
        <w:t xml:space="preserve"> in uni-directional deployments.</w:t>
      </w:r>
      <w:r w:rsidR="00352974">
        <w:t xml:space="preserve"> The benefits of </w:t>
      </w:r>
      <w:r w:rsidR="006537B9">
        <w:t>SFN</w:t>
      </w:r>
      <w:r w:rsidR="00233FE5">
        <w:t xml:space="preserve"> scheme in comparison with other JT</w:t>
      </w:r>
      <w:r w:rsidR="00A95528">
        <w:t xml:space="preserve"> schemes in bi-directional deployments</w:t>
      </w:r>
      <w:r w:rsidR="006537B9">
        <w:t xml:space="preserve"> </w:t>
      </w:r>
      <w:r w:rsidR="00315004">
        <w:t>still require</w:t>
      </w:r>
      <w:r w:rsidR="002A2B2C">
        <w:t xml:space="preserve"> further</w:t>
      </w:r>
      <w:r w:rsidR="00315004">
        <w:t xml:space="preserve"> </w:t>
      </w:r>
      <w:r w:rsidR="00216022">
        <w:t>evaluation.</w:t>
      </w:r>
      <w:bookmarkEnd w:id="27"/>
    </w:p>
    <w:p w14:paraId="11A09D74" w14:textId="236586D8" w:rsidR="00233FE5" w:rsidRPr="00591D87" w:rsidRDefault="00FC015B" w:rsidP="00591D87">
      <w:pPr>
        <w:pStyle w:val="RAN4proposal"/>
        <w:rPr>
          <w:lang w:val="en-GB"/>
        </w:rPr>
      </w:pPr>
      <w:bookmarkStart w:id="28" w:name="_Toc118749414"/>
      <w:r>
        <w:rPr>
          <w:lang w:val="en-GB"/>
        </w:rPr>
        <w:t>For uni-directional deployment in the tunnel c</w:t>
      </w:r>
      <w:r w:rsidR="00D206EF">
        <w:rPr>
          <w:lang w:val="en-GB"/>
        </w:rPr>
        <w:t xml:space="preserve">onsider </w:t>
      </w:r>
      <w:r w:rsidR="00590905">
        <w:rPr>
          <w:lang w:val="en-GB"/>
        </w:rPr>
        <w:t xml:space="preserve">either non-DPS/non-SFN or </w:t>
      </w:r>
      <w:r w:rsidR="00EC6278">
        <w:rPr>
          <w:lang w:val="en-GB"/>
        </w:rPr>
        <w:t xml:space="preserve">DPS scheme </w:t>
      </w:r>
      <w:r>
        <w:rPr>
          <w:lang w:val="en-GB"/>
        </w:rPr>
        <w:t xml:space="preserve">and </w:t>
      </w:r>
      <w:r w:rsidR="00A95CEB">
        <w:rPr>
          <w:lang w:val="en-GB"/>
        </w:rPr>
        <w:t xml:space="preserve">only </w:t>
      </w:r>
      <w:r w:rsidR="00E748C7">
        <w:rPr>
          <w:lang w:val="en-GB"/>
        </w:rPr>
        <w:t xml:space="preserve">when the </w:t>
      </w:r>
      <w:r w:rsidR="009D51ED">
        <w:rPr>
          <w:lang w:val="en-GB"/>
        </w:rPr>
        <w:t>train is travelling in same direction with serving beam orientation.</w:t>
      </w:r>
      <w:bookmarkEnd w:id="28"/>
    </w:p>
    <w:p w14:paraId="04BA2EEF" w14:textId="77777777" w:rsidR="001B3F31" w:rsidRDefault="001B3F31" w:rsidP="00E4535F"/>
    <w:p w14:paraId="07F29161" w14:textId="77777777" w:rsidR="001B3F31" w:rsidRPr="00E95EBC" w:rsidRDefault="001B3F31" w:rsidP="00591D87"/>
    <w:p w14:paraId="7D3B1D9C" w14:textId="32EBB9FB" w:rsidR="00DA41A9" w:rsidRPr="00BC3371" w:rsidRDefault="00DA41A9" w:rsidP="00DA41A9">
      <w:pPr>
        <w:pStyle w:val="RAN4H2"/>
      </w:pPr>
      <w:bookmarkStart w:id="29" w:name="_Ref118719913"/>
      <w:r w:rsidRPr="00BC3371">
        <w:t>System-level simulation results</w:t>
      </w:r>
      <w:bookmarkEnd w:id="26"/>
      <w:bookmarkEnd w:id="29"/>
    </w:p>
    <w:p w14:paraId="085ED53C" w14:textId="2C3F0463" w:rsidR="00C95C17" w:rsidRDefault="00080698" w:rsidP="006046EE">
      <w:r>
        <w:t xml:space="preserve">It was already </w:t>
      </w:r>
      <w:r w:rsidR="00C26CF2">
        <w:t xml:space="preserve">reported </w:t>
      </w:r>
      <w:r w:rsidR="002F23CE">
        <w:t xml:space="preserve">by us that mobility in the tunnel scenario is more challenging </w:t>
      </w:r>
      <w:r w:rsidR="00BB02BC">
        <w:t xml:space="preserve">in comparison to the open space deployment </w:t>
      </w:r>
      <w:r w:rsidR="00BB02BC">
        <w:fldChar w:fldCharType="begin"/>
      </w:r>
      <w:r w:rsidR="00BB02BC">
        <w:instrText xml:space="preserve"> REF _Ref118711612 \r \h </w:instrText>
      </w:r>
      <w:r w:rsidR="00BB02BC">
        <w:fldChar w:fldCharType="separate"/>
      </w:r>
      <w:r w:rsidR="00BB02BC">
        <w:t>[2]</w:t>
      </w:r>
      <w:r w:rsidR="00BB02BC">
        <w:fldChar w:fldCharType="end"/>
      </w:r>
      <w:r w:rsidR="00BB02BC">
        <w:t>:</w:t>
      </w:r>
    </w:p>
    <w:tbl>
      <w:tblPr>
        <w:tblStyle w:val="TableGrid"/>
        <w:tblW w:w="0" w:type="auto"/>
        <w:jc w:val="center"/>
        <w:tblLook w:val="04A0" w:firstRow="1" w:lastRow="0" w:firstColumn="1" w:lastColumn="0" w:noHBand="0" w:noVBand="1"/>
      </w:tblPr>
      <w:tblGrid>
        <w:gridCol w:w="9000"/>
      </w:tblGrid>
      <w:tr w:rsidR="00BB02BC" w:rsidRPr="00BC3371" w14:paraId="069FF505" w14:textId="77777777" w:rsidTr="00B94DDD">
        <w:trPr>
          <w:jc w:val="center"/>
        </w:trPr>
        <w:tc>
          <w:tcPr>
            <w:tcW w:w="9000" w:type="dxa"/>
          </w:tcPr>
          <w:p w14:paraId="5092A290" w14:textId="77777777" w:rsidR="00BB02BC" w:rsidRPr="00BC3371" w:rsidRDefault="00BB02BC" w:rsidP="00B94DDD"/>
          <w:p w14:paraId="24735989" w14:textId="77777777" w:rsidR="00BB02BC" w:rsidRPr="00BC3371" w:rsidRDefault="00BB02BC" w:rsidP="00B94DDD">
            <w:pPr>
              <w:pStyle w:val="Heading2"/>
              <w:outlineLvl w:val="1"/>
              <w:rPr>
                <w:lang w:val="en-US"/>
              </w:rPr>
            </w:pPr>
            <w:r w:rsidRPr="00BC3371">
              <w:rPr>
                <w:lang w:val="en-US"/>
              </w:rPr>
              <w:t>1.4 Mobility issue for tunnel scenario</w:t>
            </w:r>
          </w:p>
          <w:p w14:paraId="783EB3D5" w14:textId="77777777" w:rsidR="00BB02BC" w:rsidRPr="00BC3371" w:rsidRDefault="00BB02BC" w:rsidP="00B94DDD">
            <w:pPr>
              <w:spacing w:after="120"/>
              <w:rPr>
                <w:b/>
                <w:bCs/>
                <w:szCs w:val="24"/>
                <w:lang w:eastAsia="zh-CN"/>
              </w:rPr>
            </w:pPr>
            <w:r w:rsidRPr="00BC3371">
              <w:rPr>
                <w:b/>
                <w:bCs/>
                <w:szCs w:val="24"/>
                <w:lang w:eastAsia="zh-CN"/>
              </w:rPr>
              <w:t xml:space="preserve">Way Forward: </w:t>
            </w:r>
          </w:p>
          <w:p w14:paraId="6619CB7A" w14:textId="1D12EA08" w:rsidR="00BB02BC" w:rsidRPr="00BC3371" w:rsidRDefault="00BB02BC" w:rsidP="00591D87">
            <w:pPr>
              <w:pStyle w:val="ListParagraph"/>
              <w:numPr>
                <w:ilvl w:val="0"/>
                <w:numId w:val="27"/>
              </w:numPr>
              <w:spacing w:after="120"/>
              <w:contextualSpacing w:val="0"/>
            </w:pPr>
            <w:r w:rsidRPr="00BC3371">
              <w:rPr>
                <w:rFonts w:eastAsia="SimSun"/>
                <w:szCs w:val="24"/>
                <w:lang w:eastAsia="zh-CN"/>
              </w:rPr>
              <w:t>RAN4 to discuss the mobility issue when the train is travelling in the direction opposite to the serving beam orientation, especially, in the case when RRH are close to the track, i.e., in tunnel deployments.</w:t>
            </w:r>
          </w:p>
        </w:tc>
      </w:tr>
    </w:tbl>
    <w:p w14:paraId="2B92F1FD" w14:textId="77777777" w:rsidR="00C95C17" w:rsidRDefault="00C95C17" w:rsidP="006046EE"/>
    <w:p w14:paraId="010F4C58" w14:textId="0731BD35" w:rsidR="00042271" w:rsidRDefault="00BB02BC" w:rsidP="006046EE">
      <w:r>
        <w:t xml:space="preserve">For this meeting, we </w:t>
      </w:r>
      <w:r w:rsidR="006046EE" w:rsidRPr="006046EE">
        <w:t xml:space="preserve">have performed </w:t>
      </w:r>
      <w:r w:rsidR="006046EE">
        <w:t>further</w:t>
      </w:r>
      <w:r w:rsidR="006046EE" w:rsidRPr="006046EE">
        <w:t xml:space="preserve"> dynamic system level simulations with tunnel deployment using uni-directional RRHs</w:t>
      </w:r>
      <w:r w:rsidR="006046EE">
        <w:t xml:space="preserve"> compared to</w:t>
      </w:r>
      <w:r w:rsidR="008925C2">
        <w:t xml:space="preserve"> </w:t>
      </w:r>
      <w:r w:rsidR="008925C2">
        <w:fldChar w:fldCharType="begin"/>
      </w:r>
      <w:r w:rsidR="008925C2">
        <w:instrText xml:space="preserve"> REF _Ref118631423 \r \h </w:instrText>
      </w:r>
      <w:r w:rsidR="008925C2">
        <w:fldChar w:fldCharType="separate"/>
      </w:r>
      <w:r w:rsidR="008925C2">
        <w:t>[8]</w:t>
      </w:r>
      <w:r w:rsidR="008925C2">
        <w:fldChar w:fldCharType="end"/>
      </w:r>
      <w:r w:rsidR="006046EE" w:rsidRPr="006046EE">
        <w:t xml:space="preserve">. </w:t>
      </w:r>
      <w:r w:rsidR="006046EE">
        <w:t>W</w:t>
      </w:r>
      <w:r w:rsidR="006046EE" w:rsidRPr="006046EE">
        <w:t>e have adapted Scenario-A from Rel-17</w:t>
      </w:r>
      <w:r w:rsidR="00B0345A">
        <w:t xml:space="preserve"> </w:t>
      </w:r>
      <w:r w:rsidR="005B0BD5">
        <w:fldChar w:fldCharType="begin"/>
      </w:r>
      <w:r w:rsidR="005B0BD5">
        <w:instrText xml:space="preserve"> REF _Ref115391339 \r \h </w:instrText>
      </w:r>
      <w:r w:rsidR="005B0BD5">
        <w:fldChar w:fldCharType="separate"/>
      </w:r>
      <w:r w:rsidR="005B0BD5">
        <w:t>[3]</w:t>
      </w:r>
      <w:r w:rsidR="005B0BD5">
        <w:fldChar w:fldCharType="end"/>
      </w:r>
      <w:r w:rsidR="006046EE" w:rsidRPr="006046EE">
        <w:t xml:space="preserve"> studies by switching RRH positions into tunnel settings. We follow the enhanced settings in Table 6.3.4.1.2-1 and general settings in Table 6.3.8.1-1 from</w:t>
      </w:r>
      <w:r w:rsidR="007A3FB9">
        <w:t xml:space="preserve"> </w:t>
      </w:r>
      <w:r w:rsidR="007A3FB9">
        <w:fldChar w:fldCharType="begin"/>
      </w:r>
      <w:r w:rsidR="007A3FB9">
        <w:instrText xml:space="preserve"> REF _Ref115391339 \r \h </w:instrText>
      </w:r>
      <w:r w:rsidR="007A3FB9">
        <w:fldChar w:fldCharType="separate"/>
      </w:r>
      <w:r w:rsidR="007A3FB9">
        <w:t>[3]</w:t>
      </w:r>
      <w:r w:rsidR="007A3FB9">
        <w:fldChar w:fldCharType="end"/>
      </w:r>
      <w:r w:rsidR="006046EE" w:rsidRPr="006046EE">
        <w:t xml:space="preserve">. </w:t>
      </w:r>
      <w:r w:rsidR="006046EE">
        <w:t>We have adapted</w:t>
      </w:r>
      <w:r w:rsidR="002E0E59">
        <w:t xml:space="preserve"> </w:t>
      </w:r>
      <w:r w:rsidR="002E0E59">
        <w:fldChar w:fldCharType="begin"/>
      </w:r>
      <w:r w:rsidR="002E0E59">
        <w:instrText xml:space="preserve"> REF _Ref118711612 \r \h </w:instrText>
      </w:r>
      <w:r w:rsidR="002E0E59">
        <w:fldChar w:fldCharType="separate"/>
      </w:r>
      <w:r w:rsidR="002E0E59">
        <w:t>[2]</w:t>
      </w:r>
      <w:r w:rsidR="002E0E59">
        <w:fldChar w:fldCharType="end"/>
      </w:r>
      <w:r w:rsidR="006046EE">
        <w:t xml:space="preserve"> for </w:t>
      </w:r>
      <w:r w:rsidR="006046EE" w:rsidRPr="006046EE">
        <w:t xml:space="preserve">RRH </w:t>
      </w:r>
      <w:r w:rsidR="006046EE">
        <w:t>locations</w:t>
      </w:r>
      <w:r w:rsidR="006046EE" w:rsidRPr="006046EE">
        <w:t xml:space="preserve"> on the tunnel roof at the height of </w:t>
      </w:r>
      <w:r w:rsidR="006046EE">
        <w:t>7.4</w:t>
      </w:r>
      <w:r w:rsidR="006046EE" w:rsidRPr="006046EE">
        <w:t xml:space="preserve"> meters from ground</w:t>
      </w:r>
      <w:r w:rsidR="00335B79">
        <w:t>. We have simulated two combinations of options</w:t>
      </w:r>
      <w:r w:rsidR="00042271">
        <w:t>:</w:t>
      </w:r>
    </w:p>
    <w:p w14:paraId="106E7CA7" w14:textId="1A345BD2" w:rsidR="00E95EBC" w:rsidRDefault="00335B79" w:rsidP="00E95EBC">
      <w:pPr>
        <w:pStyle w:val="ListParagraph"/>
        <w:numPr>
          <w:ilvl w:val="0"/>
          <w:numId w:val="30"/>
        </w:numPr>
      </w:pPr>
      <w:r w:rsidRPr="00591D87">
        <w:rPr>
          <w:b/>
          <w:bCs/>
        </w:rPr>
        <w:t>Scenario-1</w:t>
      </w:r>
      <w:r w:rsidR="00E95EBC">
        <w:t>:</w:t>
      </w:r>
      <w:r>
        <w:t xml:space="preserve"> </w:t>
      </w:r>
      <w:r w:rsidRPr="008A5909">
        <w:t>D</w:t>
      </w:r>
      <w:r w:rsidRPr="00E95EBC">
        <w:rPr>
          <w:vertAlign w:val="subscript"/>
        </w:rPr>
        <w:t>min</w:t>
      </w:r>
      <w:r w:rsidRPr="006046EE">
        <w:t xml:space="preserve"> = </w:t>
      </w:r>
      <w:r>
        <w:t>0</w:t>
      </w:r>
      <w:r w:rsidRPr="006046EE">
        <w:t xml:space="preserve">, </w:t>
      </w:r>
      <w:r w:rsidRPr="00905226">
        <w:t>D</w:t>
      </w:r>
      <w:r w:rsidRPr="00E95EBC">
        <w:rPr>
          <w:vertAlign w:val="subscript"/>
        </w:rPr>
        <w:t>RRH_height</w:t>
      </w:r>
      <w:r w:rsidRPr="006046EE">
        <w:t xml:space="preserve"> = </w:t>
      </w:r>
      <w:r>
        <w:t>7.4</w:t>
      </w:r>
      <w:r w:rsidRPr="006046EE">
        <w:t xml:space="preserve"> m, Ds =</w:t>
      </w:r>
      <w:r>
        <w:t xml:space="preserve"> 700</w:t>
      </w:r>
      <w:r w:rsidR="00E95EBC">
        <w:t>,</w:t>
      </w:r>
    </w:p>
    <w:p w14:paraId="00426974" w14:textId="65B3384A" w:rsidR="00E95EBC" w:rsidRDefault="00335B79" w:rsidP="00E95EBC">
      <w:pPr>
        <w:pStyle w:val="ListParagraph"/>
        <w:numPr>
          <w:ilvl w:val="0"/>
          <w:numId w:val="30"/>
        </w:numPr>
      </w:pPr>
      <w:r w:rsidRPr="00591D87">
        <w:rPr>
          <w:b/>
          <w:bCs/>
        </w:rPr>
        <w:t>Scenario-2</w:t>
      </w:r>
      <w:r w:rsidR="00E95EBC">
        <w:t>:</w:t>
      </w:r>
      <w:r>
        <w:t xml:space="preserve"> </w:t>
      </w:r>
      <w:r w:rsidR="008A5909" w:rsidRPr="008A5909">
        <w:t>D</w:t>
      </w:r>
      <w:r w:rsidR="008A5909" w:rsidRPr="00E95EBC">
        <w:rPr>
          <w:vertAlign w:val="subscript"/>
        </w:rPr>
        <w:t>min</w:t>
      </w:r>
      <w:r w:rsidR="006046EE" w:rsidRPr="006046EE">
        <w:t xml:space="preserve"> = </w:t>
      </w:r>
      <w:r w:rsidR="006046EE">
        <w:t>2</w:t>
      </w:r>
      <w:r w:rsidR="006046EE" w:rsidRPr="006046EE">
        <w:t xml:space="preserve">, </w:t>
      </w:r>
      <w:r w:rsidR="008A5909" w:rsidRPr="00905226">
        <w:t>D</w:t>
      </w:r>
      <w:r w:rsidR="008A5909" w:rsidRPr="00E95EBC">
        <w:rPr>
          <w:vertAlign w:val="subscript"/>
        </w:rPr>
        <w:t>RRH_height</w:t>
      </w:r>
      <w:r w:rsidR="006046EE" w:rsidRPr="006046EE">
        <w:t xml:space="preserve"> = </w:t>
      </w:r>
      <w:r w:rsidR="006046EE">
        <w:t>7.4</w:t>
      </w:r>
      <w:r w:rsidR="006046EE" w:rsidRPr="006046EE">
        <w:t xml:space="preserve"> m, Ds =</w:t>
      </w:r>
      <w:r w:rsidR="006046EE">
        <w:t xml:space="preserve"> 500</w:t>
      </w:r>
      <w:r w:rsidR="006046EE" w:rsidRPr="006046EE">
        <w:t>.</w:t>
      </w:r>
    </w:p>
    <w:p w14:paraId="09A75A84" w14:textId="7718BE5F" w:rsidR="006046EE" w:rsidRDefault="006046EE" w:rsidP="00E95EBC">
      <w:r w:rsidRPr="006046EE">
        <w:t xml:space="preserve">RRH antenna panel is directed towards the train roof at one </w:t>
      </w:r>
      <w:r w:rsidR="00BD27C9">
        <w:t>Ds</w:t>
      </w:r>
      <w:r w:rsidRPr="006046EE">
        <w:t xml:space="preserve"> (</w:t>
      </w:r>
      <w:r w:rsidR="00BD27C9">
        <w:t xml:space="preserve">500, </w:t>
      </w:r>
      <w:r w:rsidRPr="006046EE">
        <w:t>700 meters) away from the RRH location. In the</w:t>
      </w:r>
      <w:r w:rsidR="008B1DF5">
        <w:t>se simulations</w:t>
      </w:r>
      <w:r w:rsidRPr="006046EE">
        <w:t xml:space="preserve"> we have used the same channel and propagation model as in Scenario-A</w:t>
      </w:r>
      <w:r w:rsidR="0012792B">
        <w:t xml:space="preserve"> (RMa), but also adapted use of U</w:t>
      </w:r>
      <w:r w:rsidR="00BD27C9">
        <w:t>M</w:t>
      </w:r>
      <w:r w:rsidR="0012792B">
        <w:t xml:space="preserve">i street canyon model </w:t>
      </w:r>
      <w:r w:rsidR="00911F2F">
        <w:fldChar w:fldCharType="begin"/>
      </w:r>
      <w:r w:rsidR="00911F2F">
        <w:instrText xml:space="preserve"> REF _Ref115391303 \r \h </w:instrText>
      </w:r>
      <w:r w:rsidR="00911F2F">
        <w:fldChar w:fldCharType="separate"/>
      </w:r>
      <w:r w:rsidR="00911F2F">
        <w:t>[4]</w:t>
      </w:r>
      <w:r w:rsidR="00911F2F">
        <w:fldChar w:fldCharType="end"/>
      </w:r>
      <w:r w:rsidR="00B0345A">
        <w:t xml:space="preserve"> </w:t>
      </w:r>
      <w:r w:rsidR="0012792B">
        <w:t>as alternative</w:t>
      </w:r>
      <w:r w:rsidRPr="006046EE">
        <w:t>. We have simulated both non-DPS (HO-based) and DPS (L1-based) scenarios. Both train movement directions have been considered, “Same” meaning train traveling to the same direction as the RRH antennas and beams are pointing to and “Opposite” meaning train traveling to opposite direction from the RRH antenna and beam orientation</w:t>
      </w:r>
      <w:r w:rsidR="0012792B">
        <w:t>.</w:t>
      </w:r>
      <w:r w:rsidR="0061132B">
        <w:t xml:space="preserve"> We show results without DRX (DRX 0) and with </w:t>
      </w:r>
      <w:r w:rsidR="00FD5D99">
        <w:t xml:space="preserve">DRX </w:t>
      </w:r>
      <w:r w:rsidR="0061132B">
        <w:t>cycles 40, 80 and 160 ms.</w:t>
      </w:r>
    </w:p>
    <w:p w14:paraId="362DBEFC" w14:textId="77777777" w:rsidR="00BB02BC" w:rsidRPr="006046EE" w:rsidRDefault="00BB02BC" w:rsidP="006046EE"/>
    <w:p w14:paraId="2AED33C0" w14:textId="5BF3EA2F" w:rsidR="00C81CA1" w:rsidRPr="00C81CA1" w:rsidRDefault="00C81CA1" w:rsidP="00C81CA1">
      <w:pPr>
        <w:pStyle w:val="RAN4H3"/>
      </w:pPr>
      <w:r>
        <w:t>Without DPS</w:t>
      </w:r>
    </w:p>
    <w:p w14:paraId="4930AF05" w14:textId="32F10F01" w:rsidR="0061132B" w:rsidRPr="00C81CA1" w:rsidRDefault="0061132B" w:rsidP="0061132B">
      <w:r>
        <w:fldChar w:fldCharType="begin"/>
      </w:r>
      <w:r>
        <w:instrText xml:space="preserve"> REF _Ref118465030 \h </w:instrText>
      </w:r>
      <w:r>
        <w:fldChar w:fldCharType="separate"/>
      </w:r>
      <w:r w:rsidR="00140C6A">
        <w:t xml:space="preserve">Figure </w:t>
      </w:r>
      <w:r w:rsidR="00140C6A">
        <w:rPr>
          <w:noProof/>
        </w:rPr>
        <w:t>5</w:t>
      </w:r>
      <w:r>
        <w:fldChar w:fldCharType="end"/>
      </w:r>
      <w:r>
        <w:t xml:space="preserve"> shows handover rate per CPE per second in scenario with </w:t>
      </w:r>
      <w:r w:rsidRPr="00BC3371">
        <w:rPr>
          <w:rFonts w:eastAsia="SimSun"/>
          <w:szCs w:val="24"/>
          <w:lang w:eastAsia="zh-CN"/>
        </w:rPr>
        <w:t>1 RRHs per BBU</w:t>
      </w:r>
      <w:r>
        <w:rPr>
          <w:rFonts w:eastAsia="SimSun"/>
          <w:szCs w:val="24"/>
          <w:lang w:eastAsia="zh-CN"/>
        </w:rPr>
        <w:t xml:space="preserve"> </w:t>
      </w:r>
      <w:r w:rsidR="003B1A6C">
        <w:rPr>
          <w:rFonts w:eastAsia="SimSun"/>
          <w:szCs w:val="24"/>
          <w:lang w:eastAsia="zh-CN"/>
        </w:rPr>
        <w:t xml:space="preserve">where </w:t>
      </w:r>
      <w:r>
        <w:rPr>
          <w:rFonts w:eastAsia="SimSun"/>
          <w:szCs w:val="24"/>
          <w:lang w:eastAsia="zh-CN"/>
        </w:rPr>
        <w:t>DPS is not used.</w:t>
      </w:r>
      <w:r w:rsidR="003B1A6C">
        <w:rPr>
          <w:rFonts w:eastAsia="SimSun"/>
          <w:szCs w:val="24"/>
          <w:lang w:eastAsia="zh-CN"/>
        </w:rPr>
        <w:t xml:space="preserve"> We observed much higher handover rate in “Same” direction than in “Opposite” direction. As expected, the highest </w:t>
      </w:r>
      <w:r w:rsidR="003B1A6C">
        <w:rPr>
          <w:rFonts w:eastAsia="SimSun"/>
          <w:szCs w:val="24"/>
          <w:lang w:eastAsia="zh-CN"/>
        </w:rPr>
        <w:lastRenderedPageBreak/>
        <w:t xml:space="preserve">handover rates are </w:t>
      </w:r>
      <w:r w:rsidR="00294797">
        <w:rPr>
          <w:rFonts w:eastAsia="SimSun"/>
          <w:szCs w:val="24"/>
          <w:lang w:eastAsia="zh-CN"/>
        </w:rPr>
        <w:t xml:space="preserve">seen </w:t>
      </w:r>
      <w:r w:rsidR="003B1A6C">
        <w:rPr>
          <w:rFonts w:eastAsia="SimSun"/>
          <w:szCs w:val="24"/>
          <w:lang w:eastAsia="zh-CN"/>
        </w:rPr>
        <w:t>in cases without DRX.</w:t>
      </w:r>
      <w:r w:rsidR="00294797">
        <w:rPr>
          <w:rFonts w:eastAsia="SimSun"/>
          <w:szCs w:val="24"/>
          <w:lang w:eastAsia="zh-CN"/>
        </w:rPr>
        <w:t xml:space="preserve"> There is also increase in handover rate when using UMi propagation and channel mode instead of RMa.</w:t>
      </w:r>
      <w:r w:rsidR="00980D99">
        <w:rPr>
          <w:rFonts w:eastAsia="SimSun"/>
          <w:szCs w:val="24"/>
          <w:lang w:eastAsia="zh-CN"/>
        </w:rPr>
        <w:t xml:space="preserve"> Scenario-2 causes higher handover rate than Scenario-1 due to </w:t>
      </w:r>
      <w:r w:rsidR="005966A4">
        <w:rPr>
          <w:rFonts w:eastAsia="SimSun"/>
          <w:szCs w:val="24"/>
          <w:lang w:eastAsia="zh-CN"/>
        </w:rPr>
        <w:t xml:space="preserve">more </w:t>
      </w:r>
      <w:r w:rsidR="00980D99">
        <w:rPr>
          <w:rFonts w:eastAsia="SimSun"/>
          <w:szCs w:val="24"/>
          <w:lang w:eastAsia="zh-CN"/>
        </w:rPr>
        <w:t>dense deployment of RRHs.</w:t>
      </w:r>
    </w:p>
    <w:p w14:paraId="04CD19D6" w14:textId="73F23A83" w:rsidR="005D5347" w:rsidRDefault="008002E0" w:rsidP="005D5347">
      <w:pPr>
        <w:keepNext/>
        <w:jc w:val="center"/>
      </w:pPr>
      <w:r>
        <w:rPr>
          <w:noProof/>
        </w:rPr>
        <w:drawing>
          <wp:inline distT="0" distB="0" distL="0" distR="0" wp14:anchorId="533C90FD" wp14:editId="543C21B0">
            <wp:extent cx="2722256" cy="2412000"/>
            <wp:effectExtent l="0" t="0" r="1905" b="7620"/>
            <wp:docPr id="18" name="Picture 1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bar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722256" cy="2412000"/>
                    </a:xfrm>
                    <a:prstGeom prst="rect">
                      <a:avLst/>
                    </a:prstGeom>
                  </pic:spPr>
                </pic:pic>
              </a:graphicData>
            </a:graphic>
          </wp:inline>
        </w:drawing>
      </w:r>
      <w:r w:rsidR="00C0166E">
        <w:rPr>
          <w:noProof/>
        </w:rPr>
        <w:drawing>
          <wp:inline distT="0" distB="0" distL="0" distR="0" wp14:anchorId="479A8F41" wp14:editId="6C266641">
            <wp:extent cx="2722244" cy="2412000"/>
            <wp:effectExtent l="0" t="0" r="2540" b="762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722244" cy="2412000"/>
                    </a:xfrm>
                    <a:prstGeom prst="rect">
                      <a:avLst/>
                    </a:prstGeom>
                  </pic:spPr>
                </pic:pic>
              </a:graphicData>
            </a:graphic>
          </wp:inline>
        </w:drawing>
      </w:r>
    </w:p>
    <w:p w14:paraId="4DB7A0CF" w14:textId="58EA6378" w:rsidR="005D5347" w:rsidRDefault="005D5347" w:rsidP="005D5347">
      <w:pPr>
        <w:pStyle w:val="Caption"/>
      </w:pPr>
      <w:bookmarkStart w:id="30" w:name="_Ref118465030"/>
      <w:r>
        <w:t xml:space="preserve">Figure </w:t>
      </w:r>
      <w:fldSimple w:instr=" SEQ Figure \* ARABIC ">
        <w:r w:rsidR="00140C6A">
          <w:rPr>
            <w:noProof/>
          </w:rPr>
          <w:t>5</w:t>
        </w:r>
      </w:fldSimple>
      <w:bookmarkEnd w:id="30"/>
      <w:r>
        <w:t xml:space="preserve"> Handover rate in non-DPS scenario</w:t>
      </w:r>
      <w:r w:rsidR="00C0166E">
        <w:t xml:space="preserve"> (left: S</w:t>
      </w:r>
      <w:r w:rsidR="00920747">
        <w:t>cenario</w:t>
      </w:r>
      <w:r w:rsidR="00C0166E">
        <w:t>-1, right: S</w:t>
      </w:r>
      <w:r w:rsidR="00920747">
        <w:t>cenario</w:t>
      </w:r>
      <w:r w:rsidR="00C0166E">
        <w:t>-2)</w:t>
      </w:r>
    </w:p>
    <w:p w14:paraId="45FCBAD0" w14:textId="037D8C6B" w:rsidR="00E47744" w:rsidRPr="00E47744" w:rsidRDefault="00E47744" w:rsidP="00E47744">
      <w:r>
        <w:fldChar w:fldCharType="begin"/>
      </w:r>
      <w:r>
        <w:instrText xml:space="preserve"> REF _Ref118465568 \h </w:instrText>
      </w:r>
      <w:r>
        <w:fldChar w:fldCharType="separate"/>
      </w:r>
      <w:r w:rsidR="00140C6A">
        <w:t xml:space="preserve">Figure </w:t>
      </w:r>
      <w:r w:rsidR="00140C6A">
        <w:rPr>
          <w:noProof/>
        </w:rPr>
        <w:t>6</w:t>
      </w:r>
      <w:r>
        <w:fldChar w:fldCharType="end"/>
      </w:r>
      <w:r>
        <w:t xml:space="preserve"> shows </w:t>
      </w:r>
      <w:bookmarkStart w:id="31" w:name="_Hlk118713035"/>
      <w:r>
        <w:t>ping-pong handover rates, where h</w:t>
      </w:r>
      <w:r w:rsidRPr="00E47744">
        <w:t>andover is defined as ping-pong if it happens back-and-forth between the two same base stations within 1 second</w:t>
      </w:r>
      <w:bookmarkEnd w:id="31"/>
      <w:r>
        <w:t>.</w:t>
      </w:r>
      <w:r w:rsidR="00355B58">
        <w:t xml:space="preserve"> We observe significant ping-pong rates only without DRX and with DRX 40 ms. The trend between “Same” and “Opposite” directions in ping-pongs is not clear across</w:t>
      </w:r>
      <w:r w:rsidR="000E2526">
        <w:t xml:space="preserve"> the scenarios and DRX cycles.</w:t>
      </w:r>
      <w:r w:rsidR="00D03FDC">
        <w:t xml:space="preserve"> However, ping-pong rate is </w:t>
      </w:r>
      <w:r w:rsidR="00444E7A">
        <w:t>mostly</w:t>
      </w:r>
      <w:r w:rsidR="00D03FDC">
        <w:t xml:space="preserve"> higher in Scenario-</w:t>
      </w:r>
      <w:r w:rsidR="00444E7A">
        <w:t>1</w:t>
      </w:r>
      <w:r w:rsidR="00D03FDC">
        <w:t xml:space="preserve"> compared to Scenario-</w:t>
      </w:r>
      <w:r w:rsidR="00444E7A">
        <w:t>2</w:t>
      </w:r>
      <w:r w:rsidR="00D03FDC">
        <w:t>.</w:t>
      </w:r>
    </w:p>
    <w:p w14:paraId="6FB6C6CF" w14:textId="22DD4F24" w:rsidR="005D5347" w:rsidRDefault="005D5347" w:rsidP="005D5347">
      <w:pPr>
        <w:keepNext/>
        <w:jc w:val="center"/>
      </w:pPr>
      <w:r>
        <w:rPr>
          <w:noProof/>
        </w:rPr>
        <w:drawing>
          <wp:inline distT="0" distB="0" distL="0" distR="0" wp14:anchorId="066A9597" wp14:editId="7853BE99">
            <wp:extent cx="2722253" cy="2412000"/>
            <wp:effectExtent l="0" t="0" r="1905"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722253" cy="2412000"/>
                    </a:xfrm>
                    <a:prstGeom prst="rect">
                      <a:avLst/>
                    </a:prstGeom>
                  </pic:spPr>
                </pic:pic>
              </a:graphicData>
            </a:graphic>
          </wp:inline>
        </w:drawing>
      </w:r>
      <w:r w:rsidR="00F5378F">
        <w:rPr>
          <w:noProof/>
        </w:rPr>
        <w:drawing>
          <wp:inline distT="0" distB="0" distL="0" distR="0" wp14:anchorId="5FB509BA" wp14:editId="1F2DF5D0">
            <wp:extent cx="2722255" cy="2412000"/>
            <wp:effectExtent l="0" t="0" r="1905" b="7620"/>
            <wp:docPr id="11" name="Picture 1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bar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2722255" cy="2412000"/>
                    </a:xfrm>
                    <a:prstGeom prst="rect">
                      <a:avLst/>
                    </a:prstGeom>
                  </pic:spPr>
                </pic:pic>
              </a:graphicData>
            </a:graphic>
          </wp:inline>
        </w:drawing>
      </w:r>
    </w:p>
    <w:p w14:paraId="119DF75E" w14:textId="4BC2687E" w:rsidR="005D5347" w:rsidRDefault="005D5347" w:rsidP="005D5347">
      <w:pPr>
        <w:pStyle w:val="Caption"/>
      </w:pPr>
      <w:bookmarkStart w:id="32" w:name="_Ref118465568"/>
      <w:r>
        <w:t xml:space="preserve">Figure </w:t>
      </w:r>
      <w:fldSimple w:instr=" SEQ Figure \* ARABIC ">
        <w:r w:rsidR="00140C6A">
          <w:rPr>
            <w:noProof/>
          </w:rPr>
          <w:t>6</w:t>
        </w:r>
      </w:fldSimple>
      <w:bookmarkEnd w:id="32"/>
      <w:r>
        <w:t xml:space="preserve"> Ping-pong rate in non-DPS scenario</w:t>
      </w:r>
      <w:r w:rsidR="00F5378F">
        <w:t xml:space="preserve"> (left: S</w:t>
      </w:r>
      <w:r w:rsidR="00920747">
        <w:t>cenario</w:t>
      </w:r>
      <w:r w:rsidR="00F5378F">
        <w:t>-1, right: S</w:t>
      </w:r>
      <w:r w:rsidR="00920747">
        <w:t>cenario</w:t>
      </w:r>
      <w:r w:rsidR="00F5378F">
        <w:t>-2)</w:t>
      </w:r>
    </w:p>
    <w:p w14:paraId="33ACD876" w14:textId="1D0D813A" w:rsidR="00057EDE" w:rsidRPr="00057EDE" w:rsidRDefault="00057EDE" w:rsidP="00057EDE">
      <w:r>
        <w:fldChar w:fldCharType="begin"/>
      </w:r>
      <w:r>
        <w:instrText xml:space="preserve"> REF _Ref118465871 \h </w:instrText>
      </w:r>
      <w:r>
        <w:fldChar w:fldCharType="separate"/>
      </w:r>
      <w:r w:rsidR="00140C6A">
        <w:t xml:space="preserve">Figure </w:t>
      </w:r>
      <w:r w:rsidR="00140C6A">
        <w:rPr>
          <w:noProof/>
        </w:rPr>
        <w:t>7</w:t>
      </w:r>
      <w:r>
        <w:fldChar w:fldCharType="end"/>
      </w:r>
      <w:r>
        <w:t xml:space="preserve"> shows </w:t>
      </w:r>
      <w:bookmarkStart w:id="33" w:name="_Hlk118715272"/>
      <w:r>
        <w:t>inter-cell mobility failure rate, where the rate is defined with formula (RLF+HOF)/(RLF+HOF+HO) * 100 [%].</w:t>
      </w:r>
      <w:r w:rsidR="000A35AA">
        <w:t xml:space="preserve"> </w:t>
      </w:r>
      <w:bookmarkEnd w:id="33"/>
      <w:r w:rsidR="000A35AA">
        <w:t xml:space="preserve">We observe that mobility robustness is very low in “Opposite” scenario with </w:t>
      </w:r>
      <w:r w:rsidR="00A344BD">
        <w:t>all</w:t>
      </w:r>
      <w:r w:rsidR="000A35AA">
        <w:t xml:space="preserve"> the simulated settings. There is some improvement in the robustness in UMi propagation conditions </w:t>
      </w:r>
      <w:r w:rsidR="00A344BD">
        <w:t>and</w:t>
      </w:r>
      <w:r w:rsidR="000A35AA">
        <w:t xml:space="preserve"> with Scenario-2, but still failure rate is from 40% to 80%.</w:t>
      </w:r>
      <w:r w:rsidR="00CA4C87">
        <w:t xml:space="preserve"> On the other hand, mobility robustness is very good in “Same” direction, where failures are not observed.</w:t>
      </w:r>
    </w:p>
    <w:p w14:paraId="5F479D40" w14:textId="1F31D24D" w:rsidR="0044548B" w:rsidRDefault="0044548B" w:rsidP="0044548B">
      <w:pPr>
        <w:keepNext/>
        <w:jc w:val="center"/>
      </w:pPr>
      <w:r>
        <w:rPr>
          <w:noProof/>
        </w:rPr>
        <w:lastRenderedPageBreak/>
        <w:drawing>
          <wp:inline distT="0" distB="0" distL="0" distR="0" wp14:anchorId="1CEACC88" wp14:editId="6FD9B2ED">
            <wp:extent cx="2722253" cy="2412000"/>
            <wp:effectExtent l="0" t="0" r="1905" b="762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722253" cy="2412000"/>
                    </a:xfrm>
                    <a:prstGeom prst="rect">
                      <a:avLst/>
                    </a:prstGeom>
                  </pic:spPr>
                </pic:pic>
              </a:graphicData>
            </a:graphic>
          </wp:inline>
        </w:drawing>
      </w:r>
      <w:r w:rsidR="001F193B">
        <w:rPr>
          <w:noProof/>
        </w:rPr>
        <w:drawing>
          <wp:inline distT="0" distB="0" distL="0" distR="0" wp14:anchorId="71DD41F9" wp14:editId="247F6720">
            <wp:extent cx="2722255" cy="2412000"/>
            <wp:effectExtent l="0" t="0" r="1905" b="7620"/>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bar 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722255" cy="2412000"/>
                    </a:xfrm>
                    <a:prstGeom prst="rect">
                      <a:avLst/>
                    </a:prstGeom>
                  </pic:spPr>
                </pic:pic>
              </a:graphicData>
            </a:graphic>
          </wp:inline>
        </w:drawing>
      </w:r>
    </w:p>
    <w:p w14:paraId="126A39BD" w14:textId="7CF4841F" w:rsidR="0044548B" w:rsidRDefault="0044548B" w:rsidP="0044548B">
      <w:pPr>
        <w:pStyle w:val="Caption"/>
      </w:pPr>
      <w:bookmarkStart w:id="34" w:name="_Ref118465871"/>
      <w:r>
        <w:t xml:space="preserve">Figure </w:t>
      </w:r>
      <w:fldSimple w:instr=" SEQ Figure \* ARABIC ">
        <w:r w:rsidR="00140C6A">
          <w:rPr>
            <w:noProof/>
          </w:rPr>
          <w:t>7</w:t>
        </w:r>
      </w:fldSimple>
      <w:bookmarkEnd w:id="34"/>
      <w:r>
        <w:t xml:space="preserve"> Mobility failure rate in non-DPS scenario</w:t>
      </w:r>
      <w:r w:rsidR="001F193B">
        <w:t xml:space="preserve"> (left: Scenario-1, right: Scenario-2)</w:t>
      </w:r>
    </w:p>
    <w:p w14:paraId="409F2E75" w14:textId="2803649A" w:rsidR="00E73F16" w:rsidRPr="00E73F16" w:rsidRDefault="00E73F16" w:rsidP="00E73F16">
      <w:r>
        <w:fldChar w:fldCharType="begin"/>
      </w:r>
      <w:r>
        <w:instrText xml:space="preserve"> REF _Ref118466246 \h </w:instrText>
      </w:r>
      <w:r>
        <w:fldChar w:fldCharType="separate"/>
      </w:r>
      <w:r w:rsidR="00140C6A">
        <w:t xml:space="preserve">Figure </w:t>
      </w:r>
      <w:r w:rsidR="00140C6A">
        <w:rPr>
          <w:noProof/>
        </w:rPr>
        <w:t>8</w:t>
      </w:r>
      <w:r>
        <w:fldChar w:fldCharType="end"/>
      </w:r>
      <w:r>
        <w:t xml:space="preserve"> </w:t>
      </w:r>
      <w:bookmarkStart w:id="35" w:name="_Hlk118715769"/>
      <w:r>
        <w:t>shows time-of-outage rate for all the simulated non-DPS cases</w:t>
      </w:r>
      <w:bookmarkEnd w:id="35"/>
      <w:r w:rsidR="00695C19">
        <w:t xml:space="preserve">. </w:t>
      </w:r>
      <w:bookmarkStart w:id="36" w:name="_Hlk118715795"/>
      <w:r w:rsidR="00695C19" w:rsidRPr="00695C19">
        <w:t>Time-of-outage is detected mainly when SINR drops below -8 dB or handover is executed</w:t>
      </w:r>
      <w:r w:rsidR="00695C19">
        <w:t xml:space="preserve">. </w:t>
      </w:r>
      <w:r w:rsidR="00F81610">
        <w:t>Also,</w:t>
      </w:r>
      <w:r w:rsidR="00695C19">
        <w:t xml:space="preserve"> re-connection or re-establishment time after RLF is calculated as outage.</w:t>
      </w:r>
      <w:r w:rsidR="006B01DE">
        <w:t xml:space="preserve"> </w:t>
      </w:r>
      <w:bookmarkEnd w:id="36"/>
      <w:r w:rsidR="006B01DE">
        <w:t xml:space="preserve">We observe that the outage time for “Opposite” scenario is very significantly longer than </w:t>
      </w:r>
      <w:r w:rsidR="00BE7B71">
        <w:t xml:space="preserve">in </w:t>
      </w:r>
      <w:r w:rsidR="006B01DE">
        <w:t xml:space="preserve">“Same” </w:t>
      </w:r>
      <w:r w:rsidR="00BE7B71">
        <w:t xml:space="preserve">direction </w:t>
      </w:r>
      <w:r w:rsidR="006B01DE">
        <w:t>scenario. Outage time gets also generally longer with longer DRX cycles in “Opposite” scenario. UMi propagation model slightly decreases the outage time due to better handover success rate.</w:t>
      </w:r>
    </w:p>
    <w:p w14:paraId="4AD3E35F" w14:textId="2EBBBB70" w:rsidR="00A3701B" w:rsidRDefault="00EC088B" w:rsidP="00A3701B">
      <w:pPr>
        <w:keepNext/>
        <w:jc w:val="center"/>
      </w:pPr>
      <w:r>
        <w:rPr>
          <w:noProof/>
        </w:rPr>
        <w:drawing>
          <wp:inline distT="0" distB="0" distL="0" distR="0" wp14:anchorId="30EDDDAC" wp14:editId="245931E4">
            <wp:extent cx="2722256" cy="2412000"/>
            <wp:effectExtent l="0" t="0" r="1905" b="7620"/>
            <wp:docPr id="19" name="Picture 1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2722256" cy="2412000"/>
                    </a:xfrm>
                    <a:prstGeom prst="rect">
                      <a:avLst/>
                    </a:prstGeom>
                  </pic:spPr>
                </pic:pic>
              </a:graphicData>
            </a:graphic>
          </wp:inline>
        </w:drawing>
      </w:r>
      <w:r w:rsidR="00B01D02">
        <w:rPr>
          <w:noProof/>
        </w:rPr>
        <w:drawing>
          <wp:inline distT="0" distB="0" distL="0" distR="0" wp14:anchorId="2F1F701C" wp14:editId="740ECEB6">
            <wp:extent cx="2722255" cy="2412000"/>
            <wp:effectExtent l="0" t="0" r="1905" b="762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bar char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2722255" cy="2412000"/>
                    </a:xfrm>
                    <a:prstGeom prst="rect">
                      <a:avLst/>
                    </a:prstGeom>
                  </pic:spPr>
                </pic:pic>
              </a:graphicData>
            </a:graphic>
          </wp:inline>
        </w:drawing>
      </w:r>
    </w:p>
    <w:p w14:paraId="2F26FDA4" w14:textId="40561777" w:rsidR="00A3701B" w:rsidRDefault="00A3701B" w:rsidP="00A3701B">
      <w:pPr>
        <w:pStyle w:val="Caption"/>
      </w:pPr>
      <w:bookmarkStart w:id="37" w:name="_Ref118466246"/>
      <w:r>
        <w:t xml:space="preserve">Figure </w:t>
      </w:r>
      <w:fldSimple w:instr=" SEQ Figure \* ARABIC ">
        <w:r w:rsidR="00140C6A">
          <w:rPr>
            <w:noProof/>
          </w:rPr>
          <w:t>8</w:t>
        </w:r>
      </w:fldSimple>
      <w:bookmarkEnd w:id="37"/>
      <w:r>
        <w:t xml:space="preserve"> Time-of-outage in non-DPS scenario</w:t>
      </w:r>
      <w:r w:rsidR="001F193B">
        <w:t xml:space="preserve"> (left: Scenario-1, right: Scenario-2)</w:t>
      </w:r>
    </w:p>
    <w:p w14:paraId="61EFD91E" w14:textId="77777777" w:rsidR="00E042A5" w:rsidRPr="00E95EBC" w:rsidRDefault="00E042A5" w:rsidP="00591D87"/>
    <w:p w14:paraId="32D9AB35" w14:textId="2E801BE1" w:rsidR="00C81CA1" w:rsidRPr="00C81CA1" w:rsidRDefault="00C81CA1" w:rsidP="00C81CA1">
      <w:pPr>
        <w:pStyle w:val="RAN4H3"/>
      </w:pPr>
      <w:r>
        <w:t>With DPS</w:t>
      </w:r>
    </w:p>
    <w:p w14:paraId="3AAFCC19" w14:textId="512B18B3" w:rsidR="00360B16" w:rsidRPr="00C81CA1" w:rsidRDefault="00360B16" w:rsidP="00360B16">
      <w:r>
        <w:fldChar w:fldCharType="begin"/>
      </w:r>
      <w:r>
        <w:instrText xml:space="preserve"> REF _Ref118476740 \h </w:instrText>
      </w:r>
      <w:r>
        <w:fldChar w:fldCharType="separate"/>
      </w:r>
      <w:r w:rsidR="00140C6A">
        <w:t xml:space="preserve">Figure </w:t>
      </w:r>
      <w:r w:rsidR="00140C6A">
        <w:rPr>
          <w:noProof/>
        </w:rPr>
        <w:t>9</w:t>
      </w:r>
      <w:r>
        <w:fldChar w:fldCharType="end"/>
      </w:r>
      <w:r>
        <w:t xml:space="preserve"> show</w:t>
      </w:r>
      <w:r w:rsidR="00673432">
        <w:t>s beam switch rate per CPE per second in DPS scenario</w:t>
      </w:r>
      <w:r w:rsidR="00497B40">
        <w:t>s</w:t>
      </w:r>
      <w:r w:rsidR="00673432">
        <w:t xml:space="preserve">. We observe </w:t>
      </w:r>
      <w:r w:rsidR="00497B40">
        <w:t xml:space="preserve">higher beam switch rates when using UMi propagation model than </w:t>
      </w:r>
      <w:r w:rsidR="00F17378">
        <w:t>using</w:t>
      </w:r>
      <w:r w:rsidR="00497B40">
        <w:t xml:space="preserve"> RMa model.</w:t>
      </w:r>
      <w:r w:rsidR="005726DF">
        <w:t xml:space="preserve"> The difference between “Same” and “Opposite” directions is very small in beam switches compared to handover</w:t>
      </w:r>
      <w:r w:rsidR="00AC50D7">
        <w:t xml:space="preserve"> rates</w:t>
      </w:r>
      <w:r w:rsidR="005726DF">
        <w:t xml:space="preserve"> in non-DPS scenario (</w:t>
      </w:r>
      <w:r w:rsidR="005726DF">
        <w:fldChar w:fldCharType="begin"/>
      </w:r>
      <w:r w:rsidR="005726DF">
        <w:instrText xml:space="preserve"> REF _Ref118465030 \h </w:instrText>
      </w:r>
      <w:r w:rsidR="005726DF">
        <w:fldChar w:fldCharType="separate"/>
      </w:r>
      <w:r w:rsidR="005726DF">
        <w:t xml:space="preserve">Figure </w:t>
      </w:r>
      <w:r w:rsidR="005726DF">
        <w:rPr>
          <w:noProof/>
        </w:rPr>
        <w:t>5</w:t>
      </w:r>
      <w:r w:rsidR="005726DF">
        <w:fldChar w:fldCharType="end"/>
      </w:r>
      <w:r w:rsidR="005726DF">
        <w:t>).</w:t>
      </w:r>
      <w:r w:rsidR="006B1FD4">
        <w:t xml:space="preserve"> Beam switch rate gets lower with longer DRX cycles, but relatively the biggest difference in one parameter step is between non-DRX and DRX 40 ms.</w:t>
      </w:r>
      <w:r w:rsidR="00D30240">
        <w:t xml:space="preserve"> As expected, Scenario-2 causes more beam switches than Scenario-1 due to more dense deployment.</w:t>
      </w:r>
    </w:p>
    <w:p w14:paraId="3BF48025" w14:textId="02A1ABAE" w:rsidR="00B50E82" w:rsidRDefault="00B50E82" w:rsidP="00B50E82">
      <w:pPr>
        <w:keepNext/>
        <w:jc w:val="center"/>
      </w:pPr>
      <w:r>
        <w:rPr>
          <w:noProof/>
        </w:rPr>
        <w:lastRenderedPageBreak/>
        <w:drawing>
          <wp:inline distT="0" distB="0" distL="0" distR="0" wp14:anchorId="356503E3" wp14:editId="2DF05B43">
            <wp:extent cx="3007493" cy="2412000"/>
            <wp:effectExtent l="0" t="0" r="2540" b="762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007493" cy="2412000"/>
                    </a:xfrm>
                    <a:prstGeom prst="rect">
                      <a:avLst/>
                    </a:prstGeom>
                  </pic:spPr>
                </pic:pic>
              </a:graphicData>
            </a:graphic>
          </wp:inline>
        </w:drawing>
      </w:r>
      <w:r w:rsidR="009B4CCD">
        <w:rPr>
          <w:noProof/>
        </w:rPr>
        <w:drawing>
          <wp:inline distT="0" distB="0" distL="0" distR="0" wp14:anchorId="3E04F281" wp14:editId="63AEF872">
            <wp:extent cx="3007493" cy="2412000"/>
            <wp:effectExtent l="0" t="0" r="2540" b="762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007493" cy="2412000"/>
                    </a:xfrm>
                    <a:prstGeom prst="rect">
                      <a:avLst/>
                    </a:prstGeom>
                  </pic:spPr>
                </pic:pic>
              </a:graphicData>
            </a:graphic>
          </wp:inline>
        </w:drawing>
      </w:r>
    </w:p>
    <w:p w14:paraId="22E2A36A" w14:textId="4032D721" w:rsidR="00B50E82" w:rsidRPr="00B50E82" w:rsidRDefault="00B50E82" w:rsidP="00B50E82">
      <w:pPr>
        <w:pStyle w:val="Caption"/>
      </w:pPr>
      <w:bookmarkStart w:id="38" w:name="_Ref118476740"/>
      <w:r>
        <w:t xml:space="preserve">Figure </w:t>
      </w:r>
      <w:fldSimple w:instr=" SEQ Figure \* ARABIC ">
        <w:r w:rsidR="00140C6A">
          <w:rPr>
            <w:noProof/>
          </w:rPr>
          <w:t>9</w:t>
        </w:r>
      </w:fldSimple>
      <w:bookmarkEnd w:id="38"/>
      <w:r>
        <w:t xml:space="preserve"> Beam switch rate in DPS scenario</w:t>
      </w:r>
      <w:r w:rsidR="001F193B">
        <w:t xml:space="preserve"> (left: Scenario-1, right: Scenario-2)</w:t>
      </w:r>
    </w:p>
    <w:p w14:paraId="6AF92FD3" w14:textId="7D5F6131" w:rsidR="00360B16" w:rsidRPr="00360B16" w:rsidRDefault="00360B16" w:rsidP="00360B16">
      <w:r>
        <w:fldChar w:fldCharType="begin"/>
      </w:r>
      <w:r>
        <w:instrText xml:space="preserve"> REF _Ref118476752 \h </w:instrText>
      </w:r>
      <w:r>
        <w:fldChar w:fldCharType="separate"/>
      </w:r>
      <w:r w:rsidR="00140C6A">
        <w:t xml:space="preserve">Figure </w:t>
      </w:r>
      <w:r w:rsidR="00140C6A">
        <w:rPr>
          <w:noProof/>
        </w:rPr>
        <w:t>10</w:t>
      </w:r>
      <w:r>
        <w:fldChar w:fldCharType="end"/>
      </w:r>
      <w:r>
        <w:t xml:space="preserve"> show</w:t>
      </w:r>
      <w:r w:rsidR="00E85409">
        <w:t>s beam ping-pong rates, where beam switch</w:t>
      </w:r>
      <w:r w:rsidR="00E85409" w:rsidRPr="00E47744">
        <w:t xml:space="preserve"> is defined as ping-pong if it happens back-and-forth between the two same b</w:t>
      </w:r>
      <w:r w:rsidR="00E85409">
        <w:t>eams</w:t>
      </w:r>
      <w:r w:rsidR="00E85409" w:rsidRPr="00E47744">
        <w:t xml:space="preserve"> within 1 second</w:t>
      </w:r>
      <w:r w:rsidR="00E85409">
        <w:t>. In this case there is only one beam per RRH so in practice ping-pongs happen between RRHs.</w:t>
      </w:r>
      <w:r w:rsidR="00730EF2">
        <w:t xml:space="preserve"> As expected, beam ping-pongs are the most frequent </w:t>
      </w:r>
      <w:r w:rsidR="00E97C85">
        <w:t>without DRX due to lower delays in measurements.</w:t>
      </w:r>
      <w:r w:rsidR="00F074A2">
        <w:t xml:space="preserve"> There is also a slight increase in ping-pongs with UMi propagation model. The difference between directions depends on the scenario and is rather small generally.</w:t>
      </w:r>
    </w:p>
    <w:p w14:paraId="0F9CA378" w14:textId="0F43D5E1" w:rsidR="00B50E82" w:rsidRDefault="00B50E82" w:rsidP="00B50E82">
      <w:pPr>
        <w:keepNext/>
        <w:jc w:val="center"/>
      </w:pPr>
      <w:r>
        <w:rPr>
          <w:noProof/>
        </w:rPr>
        <w:drawing>
          <wp:inline distT="0" distB="0" distL="0" distR="0" wp14:anchorId="0E39A1E5" wp14:editId="0F148704">
            <wp:extent cx="3007493" cy="2412000"/>
            <wp:effectExtent l="0" t="0" r="2540" b="762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007493" cy="2412000"/>
                    </a:xfrm>
                    <a:prstGeom prst="rect">
                      <a:avLst/>
                    </a:prstGeom>
                  </pic:spPr>
                </pic:pic>
              </a:graphicData>
            </a:graphic>
          </wp:inline>
        </w:drawing>
      </w:r>
      <w:r w:rsidR="00CE1D7D">
        <w:rPr>
          <w:noProof/>
        </w:rPr>
        <w:drawing>
          <wp:inline distT="0" distB="0" distL="0" distR="0" wp14:anchorId="7B77EB6C" wp14:editId="14A05299">
            <wp:extent cx="3007493" cy="2412000"/>
            <wp:effectExtent l="0" t="0" r="2540" b="762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007493" cy="2412000"/>
                    </a:xfrm>
                    <a:prstGeom prst="rect">
                      <a:avLst/>
                    </a:prstGeom>
                  </pic:spPr>
                </pic:pic>
              </a:graphicData>
            </a:graphic>
          </wp:inline>
        </w:drawing>
      </w:r>
    </w:p>
    <w:p w14:paraId="5A1075B5" w14:textId="17732DDF" w:rsidR="005D5347" w:rsidRDefault="00B50E82" w:rsidP="00B50E82">
      <w:pPr>
        <w:pStyle w:val="Caption"/>
      </w:pPr>
      <w:bookmarkStart w:id="39" w:name="_Ref118476752"/>
      <w:r>
        <w:t xml:space="preserve">Figure </w:t>
      </w:r>
      <w:fldSimple w:instr=" SEQ Figure \* ARABIC ">
        <w:r w:rsidR="00140C6A">
          <w:rPr>
            <w:noProof/>
          </w:rPr>
          <w:t>10</w:t>
        </w:r>
      </w:fldSimple>
      <w:bookmarkEnd w:id="39"/>
      <w:r>
        <w:t xml:space="preserve"> Beam ping-pong rate in DPS scenario</w:t>
      </w:r>
      <w:r w:rsidR="001F193B">
        <w:t xml:space="preserve"> (left: Scenario-1, right: Scenario-2)</w:t>
      </w:r>
    </w:p>
    <w:p w14:paraId="3F97CF5C" w14:textId="4F2090A8" w:rsidR="00360B16" w:rsidRPr="00360B16" w:rsidRDefault="00360B16" w:rsidP="00360B16">
      <w:r>
        <w:fldChar w:fldCharType="begin"/>
      </w:r>
      <w:r>
        <w:instrText xml:space="preserve"> REF _Ref118476765 \h </w:instrText>
      </w:r>
      <w:r>
        <w:fldChar w:fldCharType="separate"/>
      </w:r>
      <w:r w:rsidR="00140C6A">
        <w:t xml:space="preserve">Figure </w:t>
      </w:r>
      <w:r w:rsidR="00140C6A">
        <w:rPr>
          <w:noProof/>
        </w:rPr>
        <w:t>11</w:t>
      </w:r>
      <w:r>
        <w:fldChar w:fldCharType="end"/>
      </w:r>
      <w:r>
        <w:t xml:space="preserve"> show</w:t>
      </w:r>
      <w:r w:rsidR="0076615C">
        <w:t>s beam failure indication rates per beam switches.</w:t>
      </w:r>
      <w:r w:rsidR="008322C9">
        <w:t xml:space="preserve"> “Opposite”</w:t>
      </w:r>
      <w:r w:rsidR="0076615C">
        <w:t xml:space="preserve"> </w:t>
      </w:r>
      <w:r w:rsidR="008322C9">
        <w:t xml:space="preserve">direction movement causes a significant number of beam failure indications while “Same” direction has none. </w:t>
      </w:r>
      <w:r w:rsidR="0076615C">
        <w:t>We observe</w:t>
      </w:r>
      <w:r w:rsidR="000D608C">
        <w:t xml:space="preserve"> lower </w:t>
      </w:r>
      <w:r w:rsidR="008E0F3E">
        <w:t xml:space="preserve">failure </w:t>
      </w:r>
      <w:r w:rsidR="000D608C">
        <w:t xml:space="preserve">indication rate </w:t>
      </w:r>
      <w:r w:rsidR="008E0F3E">
        <w:t>with UMi propagation model. Longer DRX cycles increase the indication rate, and we observe the lowest rate without DRX.</w:t>
      </w:r>
      <w:r w:rsidR="00937211">
        <w:t xml:space="preserve"> Scenario-2 </w:t>
      </w:r>
      <w:r w:rsidR="00DF7FE7">
        <w:t>has significantly lower indication rate than Scenario-1, when DRX is disabled. The same behavior was observed with mobility failures in non-DPS scenario (</w:t>
      </w:r>
      <w:r w:rsidR="00DF7FE7">
        <w:fldChar w:fldCharType="begin"/>
      </w:r>
      <w:r w:rsidR="00DF7FE7">
        <w:instrText xml:space="preserve"> REF _Ref118465871 \h </w:instrText>
      </w:r>
      <w:r w:rsidR="00DF7FE7">
        <w:fldChar w:fldCharType="separate"/>
      </w:r>
      <w:r w:rsidR="00DF7FE7">
        <w:t xml:space="preserve">Figure </w:t>
      </w:r>
      <w:r w:rsidR="00DF7FE7">
        <w:rPr>
          <w:noProof/>
        </w:rPr>
        <w:t>7</w:t>
      </w:r>
      <w:r w:rsidR="00DF7FE7">
        <w:fldChar w:fldCharType="end"/>
      </w:r>
      <w:r w:rsidR="00DF7FE7">
        <w:t>).</w:t>
      </w:r>
      <w:r w:rsidR="00DB1542">
        <w:t xml:space="preserve"> The failure indication rate drops well below 5% in the DRX disabled setting in Scenario-2.</w:t>
      </w:r>
    </w:p>
    <w:p w14:paraId="4DE223BE" w14:textId="3870DDE6" w:rsidR="00B50E82" w:rsidRDefault="00B50E82" w:rsidP="00B50E82">
      <w:pPr>
        <w:keepNext/>
        <w:jc w:val="center"/>
      </w:pPr>
      <w:r>
        <w:rPr>
          <w:noProof/>
        </w:rPr>
        <w:lastRenderedPageBreak/>
        <w:drawing>
          <wp:inline distT="0" distB="0" distL="0" distR="0" wp14:anchorId="66C2DE66" wp14:editId="2CB43EE8">
            <wp:extent cx="3007493" cy="2412000"/>
            <wp:effectExtent l="0" t="0" r="2540" b="762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3007493" cy="2412000"/>
                    </a:xfrm>
                    <a:prstGeom prst="rect">
                      <a:avLst/>
                    </a:prstGeom>
                  </pic:spPr>
                </pic:pic>
              </a:graphicData>
            </a:graphic>
          </wp:inline>
        </w:drawing>
      </w:r>
      <w:r w:rsidR="00286D8E">
        <w:rPr>
          <w:noProof/>
        </w:rPr>
        <w:drawing>
          <wp:inline distT="0" distB="0" distL="0" distR="0" wp14:anchorId="0BC8CB0B" wp14:editId="76E5224E">
            <wp:extent cx="3007494" cy="2412000"/>
            <wp:effectExtent l="0" t="0" r="2540" b="7620"/>
            <wp:docPr id="16" name="Picture 1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bar chart&#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3007494" cy="2412000"/>
                    </a:xfrm>
                    <a:prstGeom prst="rect">
                      <a:avLst/>
                    </a:prstGeom>
                  </pic:spPr>
                </pic:pic>
              </a:graphicData>
            </a:graphic>
          </wp:inline>
        </w:drawing>
      </w:r>
    </w:p>
    <w:p w14:paraId="42C4A062" w14:textId="49461B99" w:rsidR="00B50E82" w:rsidRPr="00B50E82" w:rsidRDefault="00B50E82" w:rsidP="00B50E82">
      <w:pPr>
        <w:pStyle w:val="Caption"/>
      </w:pPr>
      <w:bookmarkStart w:id="40" w:name="_Ref118476765"/>
      <w:r>
        <w:t xml:space="preserve">Figure </w:t>
      </w:r>
      <w:fldSimple w:instr=" SEQ Figure \* ARABIC ">
        <w:r w:rsidR="00140C6A">
          <w:rPr>
            <w:noProof/>
          </w:rPr>
          <w:t>11</w:t>
        </w:r>
      </w:fldSimple>
      <w:bookmarkEnd w:id="40"/>
      <w:r>
        <w:t xml:space="preserve"> Beam failure indication rate in DPS scenario</w:t>
      </w:r>
      <w:r w:rsidR="001F193B">
        <w:t xml:space="preserve"> (left: Scenario-1, right: Scenario-2)</w:t>
      </w:r>
    </w:p>
    <w:p w14:paraId="2AA69910" w14:textId="2F5A609D" w:rsidR="00360B16" w:rsidRPr="00360B16" w:rsidRDefault="00360B16" w:rsidP="00360B16">
      <w:r>
        <w:fldChar w:fldCharType="begin"/>
      </w:r>
      <w:r>
        <w:instrText xml:space="preserve"> REF _Ref118476781 \h </w:instrText>
      </w:r>
      <w:r>
        <w:fldChar w:fldCharType="separate"/>
      </w:r>
      <w:r w:rsidR="00140C6A">
        <w:t xml:space="preserve">Figure </w:t>
      </w:r>
      <w:r w:rsidR="00140C6A">
        <w:rPr>
          <w:noProof/>
        </w:rPr>
        <w:t>12</w:t>
      </w:r>
      <w:r>
        <w:fldChar w:fldCharType="end"/>
      </w:r>
      <w:r>
        <w:t xml:space="preserve"> show</w:t>
      </w:r>
      <w:r w:rsidR="00257CBB">
        <w:t xml:space="preserve">s time-of-outage rate for all the simulated DPS cases. </w:t>
      </w:r>
      <w:r w:rsidR="008322C9">
        <w:t>Time</w:t>
      </w:r>
      <w:r w:rsidR="00DB14CD">
        <w:t>-of-outage shows very good performance</w:t>
      </w:r>
      <w:r w:rsidR="00B72389">
        <w:t xml:space="preserve"> for “Same” direction, where outage rates are generally below 1%.</w:t>
      </w:r>
      <w:r w:rsidR="00BE6F49">
        <w:t xml:space="preserve"> </w:t>
      </w:r>
      <w:r w:rsidR="006E618D">
        <w:t>For “Opposite” direction outage rates are below 1% only for Scenario-2 without DRX.</w:t>
      </w:r>
      <w:r w:rsidR="006F7A18">
        <w:t xml:space="preserve"> </w:t>
      </w:r>
      <w:r w:rsidR="009623E0">
        <w:t>Also,</w:t>
      </w:r>
      <w:r w:rsidR="006F7A18">
        <w:t xml:space="preserve"> Scenario-1 shows rather low outage rate for case without DRX</w:t>
      </w:r>
      <w:r w:rsidR="00C61F2E">
        <w:t>, but with DRX the outage rate increase to 4% and over.</w:t>
      </w:r>
    </w:p>
    <w:p w14:paraId="0AFA614C" w14:textId="7312774D" w:rsidR="00B50E82" w:rsidRDefault="007C6B03" w:rsidP="00B50E82">
      <w:pPr>
        <w:keepNext/>
        <w:jc w:val="center"/>
      </w:pPr>
      <w:r>
        <w:rPr>
          <w:noProof/>
        </w:rPr>
        <w:drawing>
          <wp:inline distT="0" distB="0" distL="0" distR="0" wp14:anchorId="6D02EC07" wp14:editId="15AD1638">
            <wp:extent cx="3007494" cy="2412000"/>
            <wp:effectExtent l="0" t="0" r="2540" b="7620"/>
            <wp:docPr id="20" name="Picture 2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bar chart&#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3007494" cy="2412000"/>
                    </a:xfrm>
                    <a:prstGeom prst="rect">
                      <a:avLst/>
                    </a:prstGeom>
                  </pic:spPr>
                </pic:pic>
              </a:graphicData>
            </a:graphic>
          </wp:inline>
        </w:drawing>
      </w:r>
      <w:r w:rsidR="00770FEB">
        <w:rPr>
          <w:noProof/>
        </w:rPr>
        <w:drawing>
          <wp:inline distT="0" distB="0" distL="0" distR="0" wp14:anchorId="33AE02E0" wp14:editId="00A56B34">
            <wp:extent cx="3007492" cy="2412000"/>
            <wp:effectExtent l="0" t="0" r="2540" b="7620"/>
            <wp:docPr id="17" name="Picture 1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bar chart&#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3007492" cy="2412000"/>
                    </a:xfrm>
                    <a:prstGeom prst="rect">
                      <a:avLst/>
                    </a:prstGeom>
                  </pic:spPr>
                </pic:pic>
              </a:graphicData>
            </a:graphic>
          </wp:inline>
        </w:drawing>
      </w:r>
    </w:p>
    <w:p w14:paraId="2B7EA049" w14:textId="5E5CD58C" w:rsidR="00DA41A9" w:rsidRPr="00BC3371" w:rsidRDefault="00B50E82" w:rsidP="00B50E82">
      <w:pPr>
        <w:pStyle w:val="Caption"/>
      </w:pPr>
      <w:bookmarkStart w:id="41" w:name="_Ref118476781"/>
      <w:r>
        <w:t xml:space="preserve">Figure </w:t>
      </w:r>
      <w:fldSimple w:instr=" SEQ Figure \* ARABIC ">
        <w:r w:rsidR="00140C6A">
          <w:rPr>
            <w:noProof/>
          </w:rPr>
          <w:t>12</w:t>
        </w:r>
      </w:fldSimple>
      <w:bookmarkEnd w:id="41"/>
      <w:r>
        <w:t xml:space="preserve"> Time-of-outage in DPS scenario</w:t>
      </w:r>
      <w:r w:rsidR="001F193B">
        <w:t xml:space="preserve"> (left: Scenario-1, right: Scenario-2)</w:t>
      </w:r>
    </w:p>
    <w:p w14:paraId="762A7DB3" w14:textId="5CED7399" w:rsidR="0060543D" w:rsidRDefault="0060543D" w:rsidP="0060543D"/>
    <w:p w14:paraId="44ED696D" w14:textId="1C1DCF1D" w:rsidR="0095227F" w:rsidRPr="0095227F" w:rsidRDefault="000C650C" w:rsidP="00F2485E">
      <w:pPr>
        <w:pStyle w:val="RAN4observation0"/>
      </w:pPr>
      <w:bookmarkStart w:id="42" w:name="_Toc118749415"/>
      <w:r>
        <w:t xml:space="preserve">Simulations with UMi street canyon propagation model show slightly better mobility performance than </w:t>
      </w:r>
      <w:r w:rsidR="00822A47">
        <w:t xml:space="preserve">with </w:t>
      </w:r>
      <w:r>
        <w:t>RMa</w:t>
      </w:r>
      <w:r w:rsidR="005427CE">
        <w:t>.</w:t>
      </w:r>
      <w:bookmarkEnd w:id="42"/>
    </w:p>
    <w:p w14:paraId="3B4AAD6E" w14:textId="27A8B9FF" w:rsidR="0009724F" w:rsidRPr="00E85025" w:rsidRDefault="0009724F" w:rsidP="0009724F">
      <w:pPr>
        <w:pStyle w:val="RAN4observation0"/>
      </w:pPr>
      <w:bookmarkStart w:id="43" w:name="_Toc118749416"/>
      <w:r>
        <w:t xml:space="preserve">Mobility </w:t>
      </w:r>
      <w:r w:rsidR="009A6A1B">
        <w:t>robustness is low</w:t>
      </w:r>
      <w:r w:rsidR="001121AC">
        <w:t xml:space="preserve"> in all </w:t>
      </w:r>
      <w:r w:rsidR="00046797">
        <w:t>scenarios</w:t>
      </w:r>
      <w:r>
        <w:t xml:space="preserve"> even with</w:t>
      </w:r>
      <w:r w:rsidR="009A6A1B">
        <w:t xml:space="preserve">out </w:t>
      </w:r>
      <w:r>
        <w:t>DRX</w:t>
      </w:r>
      <w:r w:rsidR="009A6A1B">
        <w:t xml:space="preserve"> when train is moving to opposite direction than RRH beams are pointing to.</w:t>
      </w:r>
      <w:bookmarkEnd w:id="43"/>
    </w:p>
    <w:p w14:paraId="134357F7" w14:textId="3BE20B49" w:rsidR="001621A3" w:rsidRPr="001621A3" w:rsidRDefault="001621A3" w:rsidP="001621A3">
      <w:pPr>
        <w:pStyle w:val="RAN4observation0"/>
        <w:numPr>
          <w:ilvl w:val="0"/>
          <w:numId w:val="6"/>
        </w:numPr>
        <w:ind w:left="0" w:firstLine="0"/>
      </w:pPr>
      <w:bookmarkStart w:id="44" w:name="_Toc118749417"/>
      <w:r>
        <w:t>Ds=500m provides better mobility robustness than Ds=700m when DRX is disabled</w:t>
      </w:r>
      <w:r w:rsidR="002F7EA6">
        <w:t>.</w:t>
      </w:r>
      <w:bookmarkEnd w:id="44"/>
    </w:p>
    <w:p w14:paraId="69D7B1AE" w14:textId="09894CBC" w:rsidR="00581D58" w:rsidRPr="00581D58" w:rsidRDefault="00581D58" w:rsidP="00591D87">
      <w:pPr>
        <w:pStyle w:val="RAN4observation0"/>
      </w:pPr>
      <w:bookmarkStart w:id="45" w:name="_Toc118749418"/>
      <w:r>
        <w:t>DPS scenario has better mobility performance with lower outage compared to scenario which is based on only handovers.</w:t>
      </w:r>
      <w:bookmarkEnd w:id="45"/>
    </w:p>
    <w:p w14:paraId="12A0F694" w14:textId="1E74B66A" w:rsidR="0009724F" w:rsidRPr="0009724F" w:rsidRDefault="0009724F" w:rsidP="0009724F">
      <w:pPr>
        <w:pStyle w:val="RAN4proposal"/>
        <w:rPr>
          <w:lang w:val="en-GB"/>
        </w:rPr>
      </w:pPr>
      <w:bookmarkStart w:id="46" w:name="_Toc118749419"/>
      <w:r>
        <w:rPr>
          <w:lang w:val="en-GB"/>
        </w:rPr>
        <w:t xml:space="preserve">RAN4 to discuss possible solutions to the mobility issue </w:t>
      </w:r>
      <w:r w:rsidR="003F56D4">
        <w:rPr>
          <w:lang w:val="en-GB"/>
        </w:rPr>
        <w:t xml:space="preserve">when the UE panel is moving </w:t>
      </w:r>
      <w:r>
        <w:rPr>
          <w:lang w:val="en-GB"/>
        </w:rPr>
        <w:t>in the</w:t>
      </w:r>
      <w:r w:rsidR="00DD0521">
        <w:rPr>
          <w:lang w:val="en-GB"/>
        </w:rPr>
        <w:t xml:space="preserve"> direction</w:t>
      </w:r>
      <w:r>
        <w:rPr>
          <w:lang w:val="en-GB"/>
        </w:rPr>
        <w:t xml:space="preserve"> opposite </w:t>
      </w:r>
      <w:r w:rsidR="00DD0521">
        <w:rPr>
          <w:lang w:val="en-GB"/>
        </w:rPr>
        <w:t>to the serving beam</w:t>
      </w:r>
      <w:r w:rsidR="008414A6">
        <w:rPr>
          <w:lang w:val="en-GB"/>
        </w:rPr>
        <w:t>,</w:t>
      </w:r>
      <w:r w:rsidR="00821C6C">
        <w:rPr>
          <w:lang w:val="en-GB"/>
        </w:rPr>
        <w:t xml:space="preserve"> i.e.,</w:t>
      </w:r>
      <w:r w:rsidR="008414A6">
        <w:rPr>
          <w:lang w:val="en-GB"/>
        </w:rPr>
        <w:t xml:space="preserve"> including bi-directional deployments.</w:t>
      </w:r>
      <w:bookmarkEnd w:id="46"/>
    </w:p>
    <w:p w14:paraId="1D86581F" w14:textId="77777777" w:rsidR="0009724F" w:rsidRPr="00BC3371" w:rsidRDefault="0009724F" w:rsidP="0060543D"/>
    <w:p w14:paraId="57252C92" w14:textId="77777777" w:rsidR="0060543D" w:rsidRPr="00BC3371" w:rsidRDefault="0060543D" w:rsidP="0060543D"/>
    <w:p w14:paraId="482BB049" w14:textId="77777777" w:rsidR="00CD7492" w:rsidRPr="00BC3371" w:rsidRDefault="00CD7492" w:rsidP="00A37002">
      <w:pPr>
        <w:pStyle w:val="RAN4H1"/>
        <w:rPr>
          <w:lang w:val="en-US"/>
        </w:rPr>
      </w:pPr>
      <w:bookmarkStart w:id="47" w:name="_Toc116995848"/>
      <w:r w:rsidRPr="00BC3371">
        <w:rPr>
          <w:lang w:val="en-US"/>
        </w:rPr>
        <w:lastRenderedPageBreak/>
        <w:t>Conclusion</w:t>
      </w:r>
      <w:bookmarkEnd w:id="47"/>
    </w:p>
    <w:p w14:paraId="4F16B2CA" w14:textId="164F5AE5" w:rsidR="008B0961" w:rsidRPr="00BC3371" w:rsidRDefault="00B23E92" w:rsidP="005C23A4">
      <w:r>
        <w:t xml:space="preserve">In this paper we provide a </w:t>
      </w:r>
      <w:r w:rsidR="00452666">
        <w:t>comprehensive</w:t>
      </w:r>
      <w:r>
        <w:t xml:space="preserve"> an</w:t>
      </w:r>
      <w:r w:rsidR="00452666">
        <w:t xml:space="preserve">alysis of HST FR2 </w:t>
      </w:r>
      <w:r w:rsidR="005102B1">
        <w:t>t</w:t>
      </w:r>
      <w:r w:rsidR="00452666">
        <w:t>unne</w:t>
      </w:r>
      <w:r w:rsidR="005102B1">
        <w:t>l</w:t>
      </w:r>
      <w:r w:rsidR="00452666">
        <w:t xml:space="preserve"> deployment. </w:t>
      </w:r>
      <w:r w:rsidR="005102B1">
        <w:t xml:space="preserve">The discussion of </w:t>
      </w:r>
      <w:r w:rsidR="00DE1267">
        <w:t xml:space="preserve">scenario/deployment paramters, </w:t>
      </w:r>
      <w:r w:rsidR="00CB6A48">
        <w:t>possible channel model and transmission scheme is contributed by the results of the sys</w:t>
      </w:r>
      <w:r w:rsidR="00D6311A">
        <w:t>tem-level simulations.</w:t>
      </w:r>
    </w:p>
    <w:p w14:paraId="34D5DA28" w14:textId="77777777" w:rsidR="007C5971" w:rsidRPr="00BC3371" w:rsidRDefault="007C5971" w:rsidP="005C23A4"/>
    <w:p w14:paraId="0B1F0428" w14:textId="77777777" w:rsidR="00E55751" w:rsidRPr="00BC3371" w:rsidRDefault="008B0961" w:rsidP="00936159">
      <w:r w:rsidRPr="00BC3371">
        <w:t>In the paper, t</w:t>
      </w:r>
      <w:r w:rsidR="005B4801" w:rsidRPr="00BC3371">
        <w:t xml:space="preserve">he following Observations </w:t>
      </w:r>
      <w:r w:rsidRPr="00BC3371">
        <w:t>and</w:t>
      </w:r>
      <w:r w:rsidR="005B4801" w:rsidRPr="00BC3371">
        <w:t xml:space="preserve"> Proposals were made:</w:t>
      </w:r>
    </w:p>
    <w:p w14:paraId="52E87F8A" w14:textId="77777777" w:rsidR="00D5270B" w:rsidRPr="00BC3371" w:rsidRDefault="00D5270B" w:rsidP="00936159">
      <w:pPr>
        <w:rPr>
          <w:highlight w:val="yellow"/>
        </w:rPr>
      </w:pPr>
    </w:p>
    <w:p w14:paraId="55BD8443" w14:textId="7C73AD3C" w:rsidR="000578B0" w:rsidRDefault="00A4355E">
      <w:pPr>
        <w:pStyle w:val="TOC4"/>
        <w:rPr>
          <w:rFonts w:asciiTheme="minorHAnsi" w:eastAsiaTheme="minorEastAsia" w:hAnsiTheme="minorHAnsi"/>
          <w:noProof/>
          <w:sz w:val="22"/>
        </w:rPr>
      </w:pPr>
      <w:r w:rsidRPr="00BC3371">
        <w:rPr>
          <w:i/>
          <w:iCs/>
        </w:rPr>
        <w:fldChar w:fldCharType="begin"/>
      </w:r>
      <w:r w:rsidRPr="00BC3371">
        <w:rPr>
          <w:i/>
          <w:iCs/>
        </w:rPr>
        <w:instrText xml:space="preserve"> TOC \n \h \z \t "RAN4 proposal,5,RAN4 observation,4" </w:instrText>
      </w:r>
      <w:r w:rsidRPr="00BC3371">
        <w:rPr>
          <w:i/>
          <w:iCs/>
        </w:rPr>
        <w:fldChar w:fldCharType="separate"/>
      </w:r>
      <w:hyperlink w:anchor="_Toc118749402" w:history="1">
        <w:r w:rsidR="000578B0" w:rsidRPr="00054E0B">
          <w:rPr>
            <w:rStyle w:val="Hyperlink"/>
            <w:b/>
            <w:noProof/>
          </w:rPr>
          <w:t>Observation 1:</w:t>
        </w:r>
        <w:r w:rsidR="000578B0" w:rsidRPr="00054E0B">
          <w:rPr>
            <w:rStyle w:val="Hyperlink"/>
            <w:noProof/>
          </w:rPr>
          <w:t xml:space="preserve"> D</w:t>
        </w:r>
        <w:r w:rsidR="000578B0" w:rsidRPr="00054E0B">
          <w:rPr>
            <w:rStyle w:val="Hyperlink"/>
            <w:noProof/>
            <w:vertAlign w:val="subscript"/>
          </w:rPr>
          <w:t xml:space="preserve">RRH_height </w:t>
        </w:r>
        <w:r w:rsidR="000578B0" w:rsidRPr="00054E0B">
          <w:rPr>
            <w:rStyle w:val="Hyperlink"/>
            <w:noProof/>
          </w:rPr>
          <w:t>should not be lower than D</w:t>
        </w:r>
        <w:r w:rsidR="000578B0" w:rsidRPr="00054E0B">
          <w:rPr>
            <w:rStyle w:val="Hyperlink"/>
            <w:noProof/>
            <w:vertAlign w:val="subscript"/>
          </w:rPr>
          <w:t xml:space="preserve">UE_height </w:t>
        </w:r>
        <w:r w:rsidR="000578B0" w:rsidRPr="00054E0B">
          <w:rPr>
            <w:rStyle w:val="Hyperlink"/>
            <w:noProof/>
          </w:rPr>
          <w:t>as such LoS propagation is not blocked by the train’s body in all cases of CPE deployment.</w:t>
        </w:r>
      </w:hyperlink>
    </w:p>
    <w:p w14:paraId="6287E5F7" w14:textId="6691C970" w:rsidR="000578B0" w:rsidRDefault="00FD1C84">
      <w:pPr>
        <w:pStyle w:val="TOC4"/>
        <w:rPr>
          <w:rFonts w:asciiTheme="minorHAnsi" w:eastAsiaTheme="minorEastAsia" w:hAnsiTheme="minorHAnsi"/>
          <w:noProof/>
          <w:sz w:val="22"/>
        </w:rPr>
      </w:pPr>
      <w:hyperlink w:anchor="_Toc118749403" w:history="1">
        <w:r w:rsidR="000578B0" w:rsidRPr="00054E0B">
          <w:rPr>
            <w:rStyle w:val="Hyperlink"/>
            <w:b/>
            <w:noProof/>
          </w:rPr>
          <w:t>Observation 2:</w:t>
        </w:r>
        <w:r w:rsidR="000578B0" w:rsidRPr="00054E0B">
          <w:rPr>
            <w:rStyle w:val="Hyperlink"/>
            <w:noProof/>
          </w:rPr>
          <w:t xml:space="preserve"> For a circular-shape single-track tunnel of 5.5 meters in radius, if assuming maximum D</w:t>
        </w:r>
        <w:r w:rsidR="000578B0" w:rsidRPr="00054E0B">
          <w:rPr>
            <w:rStyle w:val="Hyperlink"/>
            <w:noProof/>
            <w:vertAlign w:val="subscript"/>
          </w:rPr>
          <w:t>RRH_height</w:t>
        </w:r>
        <w:r w:rsidR="000578B0" w:rsidRPr="00054E0B">
          <w:rPr>
            <w:rStyle w:val="Hyperlink"/>
            <w:noProof/>
          </w:rPr>
          <w:t>=5.3 meters, then D</w:t>
        </w:r>
        <w:r w:rsidR="000578B0" w:rsidRPr="00054E0B">
          <w:rPr>
            <w:rStyle w:val="Hyperlink"/>
            <w:noProof/>
            <w:vertAlign w:val="subscript"/>
          </w:rPr>
          <w:t>min</w:t>
        </w:r>
        <w:r w:rsidR="000578B0" w:rsidRPr="00054E0B">
          <w:rPr>
            <w:rStyle w:val="Hyperlink"/>
            <w:noProof/>
          </w:rPr>
          <w:t xml:space="preserve"> needs to be smaller than 1.47 meters. On the other hand, if assuming D</w:t>
        </w:r>
        <w:r w:rsidR="000578B0" w:rsidRPr="00054E0B">
          <w:rPr>
            <w:rStyle w:val="Hyperlink"/>
            <w:noProof/>
            <w:vertAlign w:val="subscript"/>
          </w:rPr>
          <w:t>min</w:t>
        </w:r>
        <w:r w:rsidR="000578B0" w:rsidRPr="00054E0B">
          <w:rPr>
            <w:rStyle w:val="Hyperlink"/>
            <w:noProof/>
          </w:rPr>
          <w:t xml:space="preserve"> = 2 meters, then D</w:t>
        </w:r>
        <w:r w:rsidR="000578B0" w:rsidRPr="00054E0B">
          <w:rPr>
            <w:rStyle w:val="Hyperlink"/>
            <w:noProof/>
            <w:vertAlign w:val="subscript"/>
          </w:rPr>
          <w:t xml:space="preserve">RRH_height </w:t>
        </w:r>
        <w:r w:rsidR="000578B0" w:rsidRPr="00054E0B">
          <w:rPr>
            <w:rStyle w:val="Hyperlink"/>
            <w:noProof/>
          </w:rPr>
          <w:t>=4.9 meters which may not be feasible when D</w:t>
        </w:r>
        <w:r w:rsidR="000578B0" w:rsidRPr="00054E0B">
          <w:rPr>
            <w:rStyle w:val="Hyperlink"/>
            <w:noProof/>
            <w:vertAlign w:val="subscript"/>
          </w:rPr>
          <w:t>UE_height</w:t>
        </w:r>
        <w:r w:rsidR="000578B0" w:rsidRPr="00054E0B">
          <w:rPr>
            <w:rStyle w:val="Hyperlink"/>
            <w:noProof/>
          </w:rPr>
          <w:t>=5 meters</w:t>
        </w:r>
        <w:r w:rsidR="000578B0" w:rsidRPr="00054E0B">
          <w:rPr>
            <w:rStyle w:val="Hyperlink"/>
            <w:noProof/>
            <w:vertAlign w:val="subscript"/>
          </w:rPr>
          <w:t>.</w:t>
        </w:r>
      </w:hyperlink>
    </w:p>
    <w:p w14:paraId="128E1697" w14:textId="7D8D2389" w:rsidR="000578B0" w:rsidRDefault="00FD1C84">
      <w:pPr>
        <w:pStyle w:val="TOC4"/>
        <w:rPr>
          <w:rFonts w:asciiTheme="minorHAnsi" w:eastAsiaTheme="minorEastAsia" w:hAnsiTheme="minorHAnsi"/>
          <w:noProof/>
          <w:sz w:val="22"/>
        </w:rPr>
      </w:pPr>
      <w:hyperlink w:anchor="_Toc118749404" w:history="1">
        <w:r w:rsidR="000578B0" w:rsidRPr="00054E0B">
          <w:rPr>
            <w:rStyle w:val="Hyperlink"/>
            <w:b/>
            <w:noProof/>
          </w:rPr>
          <w:t>Observation 3:</w:t>
        </w:r>
        <w:r w:rsidR="000578B0" w:rsidRPr="00054E0B">
          <w:rPr>
            <w:rStyle w:val="Hyperlink"/>
            <w:noProof/>
          </w:rPr>
          <w:t xml:space="preserve"> Assumed tunnel shape and dimension in WF [1] is not clear. If a circular tunnel with diameter of 5.5 meters was assumed, then such tunnel may not be realistic for railway.</w:t>
        </w:r>
      </w:hyperlink>
    </w:p>
    <w:p w14:paraId="70055ADF" w14:textId="5564EFDF" w:rsidR="000578B0" w:rsidRDefault="00FD1C84">
      <w:pPr>
        <w:pStyle w:val="TOC5"/>
        <w:tabs>
          <w:tab w:val="right" w:leader="dot" w:pos="9617"/>
        </w:tabs>
        <w:rPr>
          <w:rFonts w:asciiTheme="minorHAnsi" w:eastAsiaTheme="minorEastAsia" w:hAnsiTheme="minorHAnsi"/>
          <w:b w:val="0"/>
          <w:noProof/>
          <w:sz w:val="22"/>
        </w:rPr>
      </w:pPr>
      <w:hyperlink w:anchor="_Toc118749405" w:history="1">
        <w:r w:rsidR="000578B0" w:rsidRPr="00054E0B">
          <w:rPr>
            <w:rStyle w:val="Hyperlink"/>
            <w:noProof/>
          </w:rPr>
          <w:t>Proposal 1: RAN4 to define the reference shape and size of the tunnel and/or clarify the safety distance between RRHs and the overhead power line system.</w:t>
        </w:r>
      </w:hyperlink>
    </w:p>
    <w:p w14:paraId="187C09CF" w14:textId="3B36F2D3" w:rsidR="000578B0" w:rsidRDefault="00FD1C84">
      <w:pPr>
        <w:pStyle w:val="TOC4"/>
        <w:rPr>
          <w:rFonts w:asciiTheme="minorHAnsi" w:eastAsiaTheme="minorEastAsia" w:hAnsiTheme="minorHAnsi"/>
          <w:noProof/>
          <w:sz w:val="22"/>
        </w:rPr>
      </w:pPr>
      <w:hyperlink w:anchor="_Toc118749406" w:history="1">
        <w:r w:rsidR="000578B0" w:rsidRPr="00054E0B">
          <w:rPr>
            <w:rStyle w:val="Hyperlink"/>
            <w:b/>
            <w:noProof/>
          </w:rPr>
          <w:t>Observation 4:</w:t>
        </w:r>
        <w:r w:rsidR="000578B0" w:rsidRPr="00054E0B">
          <w:rPr>
            <w:rStyle w:val="Hyperlink"/>
            <w:noProof/>
          </w:rPr>
          <w:t xml:space="preserve"> Link budget in the tunnel should be comparable with the open space deployments, though shorter D</w:t>
        </w:r>
        <w:r w:rsidR="000578B0" w:rsidRPr="00054E0B">
          <w:rPr>
            <w:rStyle w:val="Hyperlink"/>
            <w:noProof/>
            <w:vertAlign w:val="subscript"/>
          </w:rPr>
          <w:t>s</w:t>
        </w:r>
        <w:r w:rsidR="000578B0" w:rsidRPr="00054E0B">
          <w:rPr>
            <w:rStyle w:val="Hyperlink"/>
            <w:noProof/>
          </w:rPr>
          <w:t xml:space="preserve"> could be considered as well as it may bring benefits to the mobility performance.</w:t>
        </w:r>
      </w:hyperlink>
    </w:p>
    <w:p w14:paraId="69911A25" w14:textId="2FBD3AC4" w:rsidR="000578B0" w:rsidRDefault="00FD1C84">
      <w:pPr>
        <w:pStyle w:val="TOC5"/>
        <w:tabs>
          <w:tab w:val="right" w:leader="dot" w:pos="9617"/>
        </w:tabs>
        <w:rPr>
          <w:rFonts w:asciiTheme="minorHAnsi" w:eastAsiaTheme="minorEastAsia" w:hAnsiTheme="minorHAnsi"/>
          <w:b w:val="0"/>
          <w:noProof/>
          <w:sz w:val="22"/>
        </w:rPr>
      </w:pPr>
      <w:hyperlink w:anchor="_Toc118749407" w:history="1">
        <w:r w:rsidR="000578B0" w:rsidRPr="00054E0B">
          <w:rPr>
            <w:rStyle w:val="Hyperlink"/>
            <w:noProof/>
            <w:lang w:val="en-GB"/>
          </w:rPr>
          <w:t>Proposal 2:</w:t>
        </w:r>
        <w:r w:rsidR="000578B0" w:rsidRPr="00054E0B">
          <w:rPr>
            <w:rStyle w:val="Hyperlink"/>
            <w:noProof/>
          </w:rPr>
          <w:t xml:space="preserve"> RAN4 to reuse D</w:t>
        </w:r>
        <w:r w:rsidR="000578B0" w:rsidRPr="00054E0B">
          <w:rPr>
            <w:rStyle w:val="Hyperlink"/>
            <w:noProof/>
            <w:vertAlign w:val="subscript"/>
          </w:rPr>
          <w:t>s</w:t>
        </w:r>
        <w:r w:rsidR="000578B0" w:rsidRPr="00054E0B">
          <w:rPr>
            <w:rStyle w:val="Hyperlink"/>
            <w:noProof/>
          </w:rPr>
          <w:t>=700 as in Release 17. Otherwise, a shorter D</w:t>
        </w:r>
        <w:r w:rsidR="000578B0" w:rsidRPr="00054E0B">
          <w:rPr>
            <w:rStyle w:val="Hyperlink"/>
            <w:noProof/>
            <w:vertAlign w:val="subscript"/>
          </w:rPr>
          <w:t>s</w:t>
        </w:r>
        <w:r w:rsidR="000578B0" w:rsidRPr="00054E0B">
          <w:rPr>
            <w:rStyle w:val="Hyperlink"/>
            <w:noProof/>
          </w:rPr>
          <w:t xml:space="preserve"> of 500m is also acceptable for us.</w:t>
        </w:r>
      </w:hyperlink>
    </w:p>
    <w:p w14:paraId="7EA4F65F" w14:textId="338D532D" w:rsidR="000578B0" w:rsidRDefault="00FD1C84">
      <w:pPr>
        <w:pStyle w:val="TOC4"/>
        <w:rPr>
          <w:rFonts w:asciiTheme="minorHAnsi" w:eastAsiaTheme="minorEastAsia" w:hAnsiTheme="minorHAnsi"/>
          <w:noProof/>
          <w:sz w:val="22"/>
        </w:rPr>
      </w:pPr>
      <w:hyperlink w:anchor="_Toc118749408" w:history="1">
        <w:r w:rsidR="000578B0" w:rsidRPr="00054E0B">
          <w:rPr>
            <w:rStyle w:val="Hyperlink"/>
            <w:b/>
            <w:noProof/>
          </w:rPr>
          <w:t>Observation 5:</w:t>
        </w:r>
        <w:r w:rsidR="000578B0" w:rsidRPr="00054E0B">
          <w:rPr>
            <w:rStyle w:val="Hyperlink"/>
            <w:noProof/>
          </w:rPr>
          <w:t xml:space="preserve"> The strong LoS path assumption should be valid for most of the area between the serving and neighbouring RRHs, except the area under the serving RRH where NLoS condition is likely presented due to the reflection and scattering paths.</w:t>
        </w:r>
      </w:hyperlink>
    </w:p>
    <w:p w14:paraId="198CA129" w14:textId="1780C04B" w:rsidR="000578B0" w:rsidRDefault="00FD1C84">
      <w:pPr>
        <w:pStyle w:val="TOC4"/>
        <w:rPr>
          <w:rFonts w:asciiTheme="minorHAnsi" w:eastAsiaTheme="minorEastAsia" w:hAnsiTheme="minorHAnsi"/>
          <w:noProof/>
          <w:sz w:val="22"/>
        </w:rPr>
      </w:pPr>
      <w:hyperlink w:anchor="_Toc118749409" w:history="1">
        <w:r w:rsidR="000578B0" w:rsidRPr="00054E0B">
          <w:rPr>
            <w:rStyle w:val="Hyperlink"/>
            <w:b/>
            <w:noProof/>
          </w:rPr>
          <w:t>Observation 6:</w:t>
        </w:r>
        <w:r w:rsidR="000578B0" w:rsidRPr="00054E0B">
          <w:rPr>
            <w:rStyle w:val="Hyperlink"/>
            <w:noProof/>
          </w:rPr>
          <w:t xml:space="preserve"> TS38.901 RMa LoS used in Release 17 for the open space scenarios may have the path loss exponent value higher than that of tunnel channel, while the included impact of the buildings is not needed in the tunnel scenario.</w:t>
        </w:r>
      </w:hyperlink>
    </w:p>
    <w:p w14:paraId="430F651B" w14:textId="433490AA" w:rsidR="000578B0" w:rsidRDefault="00FD1C84">
      <w:pPr>
        <w:pStyle w:val="TOC4"/>
        <w:rPr>
          <w:rFonts w:asciiTheme="minorHAnsi" w:eastAsiaTheme="minorEastAsia" w:hAnsiTheme="minorHAnsi"/>
          <w:noProof/>
          <w:sz w:val="22"/>
        </w:rPr>
      </w:pPr>
      <w:hyperlink w:anchor="_Toc118749410" w:history="1">
        <w:r w:rsidR="000578B0" w:rsidRPr="00054E0B">
          <w:rPr>
            <w:rStyle w:val="Hyperlink"/>
            <w:b/>
            <w:noProof/>
          </w:rPr>
          <w:t>Observation 7:</w:t>
        </w:r>
        <w:r w:rsidR="000578B0" w:rsidRPr="00054E0B">
          <w:rPr>
            <w:rStyle w:val="Hyperlink"/>
            <w:noProof/>
          </w:rPr>
          <w:t xml:space="preserve"> The contribution of multi-path components to the received signal might be significant (e.g., up to 2</w:t>
        </w:r>
        <w:r w:rsidR="000578B0" w:rsidRPr="00054E0B">
          <w:rPr>
            <w:rStyle w:val="Hyperlink"/>
            <w:noProof/>
            <w:vertAlign w:val="superscript"/>
          </w:rPr>
          <w:t>nd</w:t>
        </w:r>
        <w:r w:rsidR="000578B0" w:rsidRPr="00054E0B">
          <w:rPr>
            <w:rStyle w:val="Hyperlink"/>
            <w:noProof/>
          </w:rPr>
          <w:t xml:space="preserve"> order). The delay spread could be small and the excess delay between different order of multi-path components might not be separable.</w:t>
        </w:r>
      </w:hyperlink>
    </w:p>
    <w:p w14:paraId="40A69407" w14:textId="2819F73C" w:rsidR="000578B0" w:rsidRDefault="00FD1C84">
      <w:pPr>
        <w:pStyle w:val="TOC4"/>
        <w:rPr>
          <w:rFonts w:asciiTheme="minorHAnsi" w:eastAsiaTheme="minorEastAsia" w:hAnsiTheme="minorHAnsi"/>
          <w:noProof/>
          <w:sz w:val="22"/>
        </w:rPr>
      </w:pPr>
      <w:hyperlink w:anchor="_Toc118749411" w:history="1">
        <w:r w:rsidR="000578B0" w:rsidRPr="00054E0B">
          <w:rPr>
            <w:rStyle w:val="Hyperlink"/>
            <w:b/>
            <w:noProof/>
          </w:rPr>
          <w:t>Observation 8:</w:t>
        </w:r>
        <w:r w:rsidR="000578B0" w:rsidRPr="00054E0B">
          <w:rPr>
            <w:rStyle w:val="Hyperlink"/>
            <w:noProof/>
          </w:rPr>
          <w:t xml:space="preserve"> For the RRM performance, the impact of multi-path channels seems to be minor except for the area under RRHs where impact is unclear. For the demodulation performance, the impact is hard to predict.</w:t>
        </w:r>
      </w:hyperlink>
    </w:p>
    <w:p w14:paraId="51899481" w14:textId="1D2D11E3" w:rsidR="000578B0" w:rsidRDefault="00FD1C84">
      <w:pPr>
        <w:pStyle w:val="TOC5"/>
        <w:tabs>
          <w:tab w:val="right" w:leader="dot" w:pos="9617"/>
        </w:tabs>
        <w:rPr>
          <w:rFonts w:asciiTheme="minorHAnsi" w:eastAsiaTheme="minorEastAsia" w:hAnsiTheme="minorHAnsi"/>
          <w:b w:val="0"/>
          <w:noProof/>
          <w:sz w:val="22"/>
        </w:rPr>
      </w:pPr>
      <w:hyperlink w:anchor="_Toc118749412" w:history="1">
        <w:r w:rsidR="000578B0" w:rsidRPr="00054E0B">
          <w:rPr>
            <w:rStyle w:val="Hyperlink"/>
            <w:noProof/>
          </w:rPr>
          <w:t>Proposal 3:</w:t>
        </w:r>
        <w:r w:rsidR="000578B0" w:rsidRPr="00054E0B">
          <w:rPr>
            <w:rStyle w:val="Hyperlink"/>
            <w:noProof/>
            <w:lang w:val="en-GB"/>
          </w:rPr>
          <w:t xml:space="preserve"> RAN 4 to decide if muti-path fading model (e.g., with </w:t>
        </w:r>
        <w:r w:rsidR="000578B0" w:rsidRPr="00054E0B">
          <w:rPr>
            <w:rStyle w:val="Hyperlink"/>
            <w:noProof/>
          </w:rPr>
          <w:t>up to 2</w:t>
        </w:r>
        <w:r w:rsidR="000578B0" w:rsidRPr="00054E0B">
          <w:rPr>
            <w:rStyle w:val="Hyperlink"/>
            <w:noProof/>
            <w:vertAlign w:val="superscript"/>
          </w:rPr>
          <w:t>nd</w:t>
        </w:r>
        <w:r w:rsidR="000578B0" w:rsidRPr="00054E0B">
          <w:rPr>
            <w:rStyle w:val="Hyperlink"/>
            <w:noProof/>
          </w:rPr>
          <w:t xml:space="preserve"> order multi-path components)</w:t>
        </w:r>
        <w:r w:rsidR="000578B0" w:rsidRPr="00054E0B">
          <w:rPr>
            <w:rStyle w:val="Hyperlink"/>
            <w:noProof/>
            <w:lang w:val="en-GB"/>
          </w:rPr>
          <w:t xml:space="preserve"> should be adopted.</w:t>
        </w:r>
      </w:hyperlink>
    </w:p>
    <w:p w14:paraId="2612E90A" w14:textId="477F2082" w:rsidR="000578B0" w:rsidRDefault="00FD1C84">
      <w:pPr>
        <w:pStyle w:val="TOC4"/>
        <w:rPr>
          <w:rFonts w:asciiTheme="minorHAnsi" w:eastAsiaTheme="minorEastAsia" w:hAnsiTheme="minorHAnsi"/>
          <w:noProof/>
          <w:sz w:val="22"/>
        </w:rPr>
      </w:pPr>
      <w:hyperlink w:anchor="_Toc118749413" w:history="1">
        <w:r w:rsidR="000578B0" w:rsidRPr="00054E0B">
          <w:rPr>
            <w:rStyle w:val="Hyperlink"/>
            <w:b/>
            <w:noProof/>
          </w:rPr>
          <w:t>Observation 9:</w:t>
        </w:r>
        <w:r w:rsidR="000578B0" w:rsidRPr="00054E0B">
          <w:rPr>
            <w:rStyle w:val="Hyperlink"/>
            <w:noProof/>
          </w:rPr>
          <w:t xml:space="preserve"> Joint transmission (JT) schemes (including SFN) can be considered only in bi-directional scenarios due to the large propagation delay differences, above the CP, in uni-directional deployments. The benefits of SFN scheme in comparison with other JT schemes in bi-directional deployments still require further evaluation.</w:t>
        </w:r>
      </w:hyperlink>
    </w:p>
    <w:p w14:paraId="3E82E5BF" w14:textId="1E529091" w:rsidR="000578B0" w:rsidRDefault="00FD1C84">
      <w:pPr>
        <w:pStyle w:val="TOC5"/>
        <w:tabs>
          <w:tab w:val="right" w:leader="dot" w:pos="9617"/>
        </w:tabs>
        <w:rPr>
          <w:rFonts w:asciiTheme="minorHAnsi" w:eastAsiaTheme="minorEastAsia" w:hAnsiTheme="minorHAnsi"/>
          <w:b w:val="0"/>
          <w:noProof/>
          <w:sz w:val="22"/>
        </w:rPr>
      </w:pPr>
      <w:hyperlink w:anchor="_Toc118749414" w:history="1">
        <w:r w:rsidR="000578B0" w:rsidRPr="00054E0B">
          <w:rPr>
            <w:rStyle w:val="Hyperlink"/>
            <w:noProof/>
            <w:lang w:val="en-GB"/>
          </w:rPr>
          <w:t>Proposal 4: For uni-directional deployment in the tunnel consider either non-DPS/non-SFN or DPS scheme and only when the train is travelling in same direction with serving beam orientation.</w:t>
        </w:r>
      </w:hyperlink>
    </w:p>
    <w:p w14:paraId="3EB4A44F" w14:textId="4A1C4106" w:rsidR="000578B0" w:rsidRDefault="00FD1C84">
      <w:pPr>
        <w:pStyle w:val="TOC4"/>
        <w:rPr>
          <w:rFonts w:asciiTheme="minorHAnsi" w:eastAsiaTheme="minorEastAsia" w:hAnsiTheme="minorHAnsi"/>
          <w:noProof/>
          <w:sz w:val="22"/>
        </w:rPr>
      </w:pPr>
      <w:hyperlink w:anchor="_Toc118749415" w:history="1">
        <w:r w:rsidR="000578B0" w:rsidRPr="00054E0B">
          <w:rPr>
            <w:rStyle w:val="Hyperlink"/>
            <w:b/>
            <w:noProof/>
          </w:rPr>
          <w:t>Observation 10:</w:t>
        </w:r>
        <w:r w:rsidR="000578B0" w:rsidRPr="00054E0B">
          <w:rPr>
            <w:rStyle w:val="Hyperlink"/>
            <w:noProof/>
          </w:rPr>
          <w:t xml:space="preserve"> Simulations with UMi street canyon propagation model show slightly better mobility performance than with RMa.</w:t>
        </w:r>
      </w:hyperlink>
    </w:p>
    <w:p w14:paraId="33102EF6" w14:textId="054DD3C4" w:rsidR="000578B0" w:rsidRDefault="00FD1C84">
      <w:pPr>
        <w:pStyle w:val="TOC4"/>
        <w:rPr>
          <w:rFonts w:asciiTheme="minorHAnsi" w:eastAsiaTheme="minorEastAsia" w:hAnsiTheme="minorHAnsi"/>
          <w:noProof/>
          <w:sz w:val="22"/>
        </w:rPr>
      </w:pPr>
      <w:hyperlink w:anchor="_Toc118749416" w:history="1">
        <w:r w:rsidR="000578B0" w:rsidRPr="00054E0B">
          <w:rPr>
            <w:rStyle w:val="Hyperlink"/>
            <w:b/>
            <w:noProof/>
          </w:rPr>
          <w:t>Observation 11:</w:t>
        </w:r>
        <w:r w:rsidR="000578B0" w:rsidRPr="00054E0B">
          <w:rPr>
            <w:rStyle w:val="Hyperlink"/>
            <w:noProof/>
          </w:rPr>
          <w:t xml:space="preserve"> Mobility robustness is low in all scenarios even without DRX when train is moving to opposite direction than RRH beams are pointing to.</w:t>
        </w:r>
      </w:hyperlink>
    </w:p>
    <w:p w14:paraId="0EE6590E" w14:textId="464D3F3E" w:rsidR="000578B0" w:rsidRDefault="00FD1C84">
      <w:pPr>
        <w:pStyle w:val="TOC4"/>
        <w:rPr>
          <w:rFonts w:asciiTheme="minorHAnsi" w:eastAsiaTheme="minorEastAsia" w:hAnsiTheme="minorHAnsi"/>
          <w:noProof/>
          <w:sz w:val="22"/>
        </w:rPr>
      </w:pPr>
      <w:hyperlink w:anchor="_Toc118749417" w:history="1">
        <w:r w:rsidR="000578B0" w:rsidRPr="00054E0B">
          <w:rPr>
            <w:rStyle w:val="Hyperlink"/>
            <w:b/>
            <w:noProof/>
          </w:rPr>
          <w:t>Observation 12:</w:t>
        </w:r>
        <w:r w:rsidR="000578B0" w:rsidRPr="00054E0B">
          <w:rPr>
            <w:rStyle w:val="Hyperlink"/>
            <w:noProof/>
          </w:rPr>
          <w:t xml:space="preserve"> Ds=500m provides better mobility robustness than Ds=700m when DRX is disabled.</w:t>
        </w:r>
      </w:hyperlink>
    </w:p>
    <w:p w14:paraId="35F31EB7" w14:textId="75D855C4" w:rsidR="000578B0" w:rsidRDefault="00FD1C84">
      <w:pPr>
        <w:pStyle w:val="TOC4"/>
        <w:rPr>
          <w:rFonts w:asciiTheme="minorHAnsi" w:eastAsiaTheme="minorEastAsia" w:hAnsiTheme="minorHAnsi"/>
          <w:noProof/>
          <w:sz w:val="22"/>
        </w:rPr>
      </w:pPr>
      <w:hyperlink w:anchor="_Toc118749418" w:history="1">
        <w:r w:rsidR="000578B0" w:rsidRPr="00054E0B">
          <w:rPr>
            <w:rStyle w:val="Hyperlink"/>
            <w:b/>
            <w:noProof/>
          </w:rPr>
          <w:t>Observation 13:</w:t>
        </w:r>
        <w:r w:rsidR="000578B0" w:rsidRPr="00054E0B">
          <w:rPr>
            <w:rStyle w:val="Hyperlink"/>
            <w:noProof/>
          </w:rPr>
          <w:t xml:space="preserve"> DPS scenario has better mobility performance with lower outage compared to scenario which is based on only handovers.</w:t>
        </w:r>
      </w:hyperlink>
    </w:p>
    <w:p w14:paraId="4AEE27E6" w14:textId="6A9E79E4" w:rsidR="000578B0" w:rsidRDefault="00FD1C84">
      <w:pPr>
        <w:pStyle w:val="TOC5"/>
        <w:tabs>
          <w:tab w:val="right" w:leader="dot" w:pos="9617"/>
        </w:tabs>
        <w:rPr>
          <w:rFonts w:asciiTheme="minorHAnsi" w:eastAsiaTheme="minorEastAsia" w:hAnsiTheme="minorHAnsi"/>
          <w:b w:val="0"/>
          <w:noProof/>
          <w:sz w:val="22"/>
        </w:rPr>
      </w:pPr>
      <w:hyperlink w:anchor="_Toc118749419" w:history="1">
        <w:r w:rsidR="000578B0" w:rsidRPr="00054E0B">
          <w:rPr>
            <w:rStyle w:val="Hyperlink"/>
            <w:noProof/>
            <w:lang w:val="en-GB"/>
          </w:rPr>
          <w:t>Proposal 5: RAN4 to discuss possible solutions to the mobility issue when the UE panel is moving in the direction opposite to the serving beam, i.e., including bi-directional deployments.</w:t>
        </w:r>
      </w:hyperlink>
    </w:p>
    <w:p w14:paraId="681D2773" w14:textId="2D7D7F18" w:rsidR="003B659E" w:rsidRPr="00BC3371" w:rsidRDefault="00A4355E" w:rsidP="00B23E92">
      <w:pPr>
        <w:pStyle w:val="RAN4H1"/>
        <w:numPr>
          <w:ilvl w:val="0"/>
          <w:numId w:val="0"/>
        </w:numPr>
        <w:rPr>
          <w:lang w:val="en-US"/>
        </w:rPr>
      </w:pPr>
      <w:r w:rsidRPr="00BC3371">
        <w:rPr>
          <w:lang w:val="en-US"/>
        </w:rPr>
        <w:lastRenderedPageBreak/>
        <w:fldChar w:fldCharType="end"/>
      </w:r>
      <w:bookmarkStart w:id="48" w:name="_Toc116995849"/>
      <w:r w:rsidR="003B659E" w:rsidRPr="00BC3371">
        <w:rPr>
          <w:lang w:val="en-US"/>
        </w:rPr>
        <w:t>References</w:t>
      </w:r>
      <w:bookmarkEnd w:id="48"/>
    </w:p>
    <w:p w14:paraId="63F5A7DC" w14:textId="0349F0AE" w:rsidR="00DB27AA" w:rsidRDefault="00F04436" w:rsidP="000040DC">
      <w:pPr>
        <w:pStyle w:val="ListParagraph"/>
        <w:numPr>
          <w:ilvl w:val="0"/>
          <w:numId w:val="21"/>
        </w:numPr>
        <w:ind w:right="-22"/>
      </w:pPr>
      <w:bookmarkStart w:id="49" w:name="_Ref114500673"/>
      <w:bookmarkStart w:id="50" w:name="_Ref118711592"/>
      <w:bookmarkStart w:id="51" w:name="_Ref118192126"/>
      <w:bookmarkEnd w:id="49"/>
      <w:r w:rsidRPr="00F04436">
        <w:t>RP-220985, New WID on enhanced NR support for high speed train scenario in frequency range 2 (FR2), Samsung, RAN#95-e, March 17-23, 2022.</w:t>
      </w:r>
      <w:bookmarkEnd w:id="50"/>
    </w:p>
    <w:p w14:paraId="6382F897" w14:textId="59A32CAC" w:rsidR="00DB0C6E" w:rsidRDefault="00DB0C6E" w:rsidP="000040DC">
      <w:pPr>
        <w:pStyle w:val="ListParagraph"/>
        <w:numPr>
          <w:ilvl w:val="0"/>
          <w:numId w:val="21"/>
        </w:numPr>
        <w:ind w:right="-22"/>
      </w:pPr>
      <w:bookmarkStart w:id="52" w:name="_Ref118711612"/>
      <w:r w:rsidRPr="00BC3371">
        <w:t>R4-2217254, WF on tunnel deployment and UL timing adjustment for FR2 HST enhancement, Samsung, RAN4#104-bis-e.</w:t>
      </w:r>
      <w:bookmarkEnd w:id="51"/>
      <w:bookmarkEnd w:id="52"/>
    </w:p>
    <w:p w14:paraId="35511F65" w14:textId="77777777" w:rsidR="00E72151" w:rsidRDefault="00E72151" w:rsidP="00E72151">
      <w:pPr>
        <w:pStyle w:val="ListParagraph"/>
        <w:numPr>
          <w:ilvl w:val="0"/>
          <w:numId w:val="21"/>
        </w:numPr>
        <w:tabs>
          <w:tab w:val="center" w:pos="4153"/>
          <w:tab w:val="right" w:pos="8306"/>
        </w:tabs>
        <w:ind w:right="-22"/>
      </w:pPr>
      <w:bookmarkStart w:id="53" w:name="_Ref115391339"/>
      <w:bookmarkStart w:id="54" w:name="_Hlk118711891"/>
      <w:r>
        <w:t xml:space="preserve">3GPP </w:t>
      </w:r>
      <w:r w:rsidRPr="00417D72">
        <w:t>T</w:t>
      </w:r>
      <w:r>
        <w:t>R</w:t>
      </w:r>
      <w:r w:rsidRPr="00417D72">
        <w:t xml:space="preserve"> 3</w:t>
      </w:r>
      <w:r>
        <w:t>8</w:t>
      </w:r>
      <w:r w:rsidRPr="00417D72">
        <w:t>.</w:t>
      </w:r>
      <w:r>
        <w:t xml:space="preserve">854 </w:t>
      </w:r>
      <w:r w:rsidRPr="00D84D4C">
        <w:rPr>
          <w:szCs w:val="20"/>
        </w:rPr>
        <w:t>v17.1.0</w:t>
      </w:r>
      <w:r w:rsidRPr="00417D72">
        <w:t xml:space="preserve">: </w:t>
      </w:r>
      <w:r w:rsidRPr="003A7779">
        <w:t>“</w:t>
      </w:r>
      <w:r>
        <w:t xml:space="preserve">NR; </w:t>
      </w:r>
      <w:r w:rsidRPr="00D84D4C">
        <w:t>NR support for high speed train scenario in frequency range 2 (FR2)</w:t>
      </w:r>
      <w:r>
        <w:t>”.</w:t>
      </w:r>
      <w:bookmarkEnd w:id="53"/>
    </w:p>
    <w:p w14:paraId="449C2556" w14:textId="46F3AC7B" w:rsidR="00E72151" w:rsidRDefault="00E72151" w:rsidP="000040DC">
      <w:pPr>
        <w:pStyle w:val="ListParagraph"/>
        <w:numPr>
          <w:ilvl w:val="0"/>
          <w:numId w:val="21"/>
        </w:numPr>
        <w:ind w:right="-22"/>
      </w:pPr>
      <w:bookmarkStart w:id="55" w:name="_Ref115391303"/>
      <w:bookmarkEnd w:id="54"/>
      <w:r>
        <w:t xml:space="preserve">3GPP </w:t>
      </w:r>
      <w:r w:rsidRPr="00417D72">
        <w:t>T</w:t>
      </w:r>
      <w:r>
        <w:t>R</w:t>
      </w:r>
      <w:r w:rsidRPr="00417D72">
        <w:t xml:space="preserve"> 3</w:t>
      </w:r>
      <w:r>
        <w:t>8</w:t>
      </w:r>
      <w:r w:rsidRPr="00417D72">
        <w:t>.</w:t>
      </w:r>
      <w:r>
        <w:t xml:space="preserve">901 </w:t>
      </w:r>
      <w:r w:rsidRPr="00D84D4C">
        <w:rPr>
          <w:szCs w:val="20"/>
        </w:rPr>
        <w:t>v17.</w:t>
      </w:r>
      <w:r>
        <w:rPr>
          <w:szCs w:val="20"/>
        </w:rPr>
        <w:t>0</w:t>
      </w:r>
      <w:r w:rsidRPr="00D84D4C">
        <w:rPr>
          <w:szCs w:val="20"/>
        </w:rPr>
        <w:t>.0</w:t>
      </w:r>
      <w:r w:rsidRPr="00417D72">
        <w:t xml:space="preserve">: </w:t>
      </w:r>
      <w:r w:rsidRPr="003A7779">
        <w:t>“</w:t>
      </w:r>
      <w:r w:rsidRPr="00573497">
        <w:t>Study on channel model for frequencies from 0.5 to 100 GHz</w:t>
      </w:r>
      <w:r>
        <w:t>”</w:t>
      </w:r>
      <w:bookmarkEnd w:id="55"/>
    </w:p>
    <w:p w14:paraId="0D2CC08E" w14:textId="3B315125" w:rsidR="004B6F7A" w:rsidRDefault="004B6F7A" w:rsidP="000040DC">
      <w:pPr>
        <w:pStyle w:val="ListParagraph"/>
        <w:numPr>
          <w:ilvl w:val="0"/>
          <w:numId w:val="21"/>
        </w:numPr>
        <w:ind w:right="-22"/>
      </w:pPr>
      <w:bookmarkStart w:id="56" w:name="_Ref115468932"/>
      <w:r w:rsidRPr="00B66A2B">
        <w:t>MacCartney, George R., and Theodore S. Rappaport. "Rural macrocell path loss models for millimeter wave wireless communications." IEEE Journal on selected areas in communications 35.7 (2017): 1663-1677.</w:t>
      </w:r>
      <w:bookmarkEnd w:id="56"/>
    </w:p>
    <w:p w14:paraId="6E02D979" w14:textId="57BBDA0A" w:rsidR="004B6F7A" w:rsidRDefault="004B6F7A" w:rsidP="000040DC">
      <w:pPr>
        <w:pStyle w:val="ListParagraph"/>
        <w:numPr>
          <w:ilvl w:val="0"/>
          <w:numId w:val="21"/>
        </w:numPr>
        <w:ind w:right="-22"/>
      </w:pPr>
      <w:bookmarkStart w:id="57" w:name="_Ref118630602"/>
      <w:r w:rsidRPr="00010184">
        <w:t>He, Danping, et al. "Channel measurement, simulation, and analysis for high-speed railway communications in 5G millimeter-wave band." IEEE Transactions on Intelligent Transportation Systems 19.10 (2017): 3144-3158</w:t>
      </w:r>
      <w:r>
        <w:t>.</w:t>
      </w:r>
      <w:bookmarkEnd w:id="57"/>
    </w:p>
    <w:p w14:paraId="5CA887A6" w14:textId="0FAD1C88" w:rsidR="004B6F7A" w:rsidRDefault="004B6F7A" w:rsidP="000040DC">
      <w:pPr>
        <w:pStyle w:val="ListParagraph"/>
        <w:numPr>
          <w:ilvl w:val="0"/>
          <w:numId w:val="21"/>
        </w:numPr>
        <w:ind w:right="-22"/>
      </w:pPr>
      <w:bookmarkStart w:id="58" w:name="_Ref118630623"/>
      <w:r w:rsidRPr="00C62B10">
        <w:rPr>
          <w:lang w:val="da-DK"/>
        </w:rPr>
        <w:t xml:space="preserve">Rappaport, Theodore S., et al. </w:t>
      </w:r>
      <w:r w:rsidRPr="004D7182">
        <w:t>"Overview of millimeter wave communications for fifth-generation (5G) wireless networks—With a focus on propagation models." IEEE Transactions on antennas and propagation 65.12 (2017): 6213-6230</w:t>
      </w:r>
      <w:r>
        <w:t>.</w:t>
      </w:r>
      <w:bookmarkEnd w:id="58"/>
    </w:p>
    <w:p w14:paraId="7F2C447A" w14:textId="182CF207" w:rsidR="00B0345A" w:rsidRPr="00BC3371" w:rsidRDefault="00B0345A" w:rsidP="000040DC">
      <w:pPr>
        <w:pStyle w:val="ListParagraph"/>
        <w:numPr>
          <w:ilvl w:val="0"/>
          <w:numId w:val="21"/>
        </w:numPr>
        <w:ind w:right="-22"/>
      </w:pPr>
      <w:bookmarkStart w:id="59" w:name="_Ref118631423"/>
      <w:r w:rsidRPr="00B0345A">
        <w:t>R4-2215552</w:t>
      </w:r>
      <w:r>
        <w:t>, “</w:t>
      </w:r>
      <w:r w:rsidRPr="00B0345A">
        <w:t>On Tunnel Deployment and UL Timing Adjustment in HST FR2 Enhanced</w:t>
      </w:r>
      <w:r>
        <w:t>”,</w:t>
      </w:r>
      <w:r w:rsidRPr="00B0345A">
        <w:t xml:space="preserve"> </w:t>
      </w:r>
      <w:r w:rsidRPr="00BC3371">
        <w:t>Nokia, Nokia Shanghai Bell, RAN4 #10</w:t>
      </w:r>
      <w:r>
        <w:t>4bis-e</w:t>
      </w:r>
      <w:bookmarkEnd w:id="59"/>
    </w:p>
    <w:p w14:paraId="7AF9EB4B" w14:textId="77777777" w:rsidR="0060543D" w:rsidRPr="00BC3371" w:rsidRDefault="0060543D" w:rsidP="00591D87">
      <w:pPr>
        <w:ind w:right="-22"/>
      </w:pPr>
    </w:p>
    <w:sectPr w:rsidR="0060543D" w:rsidRPr="00BC33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DD72" w14:textId="77777777" w:rsidR="00656A8F" w:rsidRDefault="00656A8F" w:rsidP="00001C9B">
      <w:pPr>
        <w:spacing w:after="0" w:line="240" w:lineRule="auto"/>
      </w:pPr>
      <w:r>
        <w:separator/>
      </w:r>
    </w:p>
  </w:endnote>
  <w:endnote w:type="continuationSeparator" w:id="0">
    <w:p w14:paraId="774D49DA" w14:textId="77777777" w:rsidR="00656A8F" w:rsidRDefault="00656A8F" w:rsidP="00001C9B">
      <w:pPr>
        <w:spacing w:after="0" w:line="240" w:lineRule="auto"/>
      </w:pPr>
      <w:r>
        <w:continuationSeparator/>
      </w:r>
    </w:p>
  </w:endnote>
  <w:endnote w:type="continuationNotice" w:id="1">
    <w:p w14:paraId="7371ED2E" w14:textId="77777777" w:rsidR="00656A8F" w:rsidRDefault="00656A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2DBDE" w14:textId="77777777" w:rsidR="00656A8F" w:rsidRDefault="00656A8F" w:rsidP="00001C9B">
      <w:pPr>
        <w:spacing w:after="0" w:line="240" w:lineRule="auto"/>
      </w:pPr>
      <w:r>
        <w:separator/>
      </w:r>
    </w:p>
  </w:footnote>
  <w:footnote w:type="continuationSeparator" w:id="0">
    <w:p w14:paraId="58C460E8" w14:textId="77777777" w:rsidR="00656A8F" w:rsidRDefault="00656A8F" w:rsidP="00001C9B">
      <w:pPr>
        <w:spacing w:after="0" w:line="240" w:lineRule="auto"/>
      </w:pPr>
      <w:r>
        <w:continuationSeparator/>
      </w:r>
    </w:p>
  </w:footnote>
  <w:footnote w:type="continuationNotice" w:id="1">
    <w:p w14:paraId="5DDACF27" w14:textId="77777777" w:rsidR="00656A8F" w:rsidRDefault="00656A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84AAF58C"/>
    <w:lvl w:ilvl="0" w:tplc="B614972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855EA"/>
    <w:multiLevelType w:val="hybridMultilevel"/>
    <w:tmpl w:val="7110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0756B5EC"/>
    <w:lvl w:ilvl="0" w:tplc="A9AA8540">
      <w:start w:val="1"/>
      <w:numFmt w:val="decimal"/>
      <w:pStyle w:val="RAN4Observation"/>
      <w:suff w:val="space"/>
      <w:lvlText w:val="Observation %1:"/>
      <w:lvlJc w:val="left"/>
      <w:pPr>
        <w:ind w:left="360" w:hanging="360"/>
      </w:pPr>
      <w:rPr>
        <w:rFonts w:ascii="Times New Roman" w:hAnsi="Times New Roman" w:hint="default"/>
        <w:b/>
        <w:i w:val="0"/>
        <w:color w:val="auto"/>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4"/>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12"/>
  </w:num>
  <w:num w:numId="28">
    <w:abstractNumId w:val="3"/>
  </w:num>
  <w:num w:numId="29">
    <w:abstractNumId w:val="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sFAAU8WvItAAAA"/>
  </w:docVars>
  <w:rsids>
    <w:rsidRoot w:val="001345F7"/>
    <w:rsid w:val="00001C9B"/>
    <w:rsid w:val="000040DC"/>
    <w:rsid w:val="00005EFA"/>
    <w:rsid w:val="0001465F"/>
    <w:rsid w:val="000151EF"/>
    <w:rsid w:val="00016359"/>
    <w:rsid w:val="000239F5"/>
    <w:rsid w:val="000266A4"/>
    <w:rsid w:val="00030766"/>
    <w:rsid w:val="00037C75"/>
    <w:rsid w:val="00042271"/>
    <w:rsid w:val="00046797"/>
    <w:rsid w:val="00053B50"/>
    <w:rsid w:val="00056FEB"/>
    <w:rsid w:val="000578B0"/>
    <w:rsid w:val="00057EDE"/>
    <w:rsid w:val="00077C7D"/>
    <w:rsid w:val="00080698"/>
    <w:rsid w:val="000842CC"/>
    <w:rsid w:val="00085B6E"/>
    <w:rsid w:val="0008612A"/>
    <w:rsid w:val="00090E18"/>
    <w:rsid w:val="00094624"/>
    <w:rsid w:val="000970FB"/>
    <w:rsid w:val="0009724F"/>
    <w:rsid w:val="00097560"/>
    <w:rsid w:val="000A10BC"/>
    <w:rsid w:val="000A35AA"/>
    <w:rsid w:val="000A3874"/>
    <w:rsid w:val="000A3DAF"/>
    <w:rsid w:val="000B0056"/>
    <w:rsid w:val="000B0178"/>
    <w:rsid w:val="000B25D9"/>
    <w:rsid w:val="000B585B"/>
    <w:rsid w:val="000B62E5"/>
    <w:rsid w:val="000C3C7B"/>
    <w:rsid w:val="000C650C"/>
    <w:rsid w:val="000C7C56"/>
    <w:rsid w:val="000D0F93"/>
    <w:rsid w:val="000D1BF8"/>
    <w:rsid w:val="000D54DD"/>
    <w:rsid w:val="000D608C"/>
    <w:rsid w:val="000E2495"/>
    <w:rsid w:val="000E2526"/>
    <w:rsid w:val="000E34D8"/>
    <w:rsid w:val="000E64F8"/>
    <w:rsid w:val="000E77A6"/>
    <w:rsid w:val="000F1860"/>
    <w:rsid w:val="000F54BE"/>
    <w:rsid w:val="00106416"/>
    <w:rsid w:val="00107F1D"/>
    <w:rsid w:val="00110481"/>
    <w:rsid w:val="001121AC"/>
    <w:rsid w:val="001127C9"/>
    <w:rsid w:val="00114FA6"/>
    <w:rsid w:val="00115B88"/>
    <w:rsid w:val="00116340"/>
    <w:rsid w:val="00122CEC"/>
    <w:rsid w:val="00126472"/>
    <w:rsid w:val="0012792B"/>
    <w:rsid w:val="00131E71"/>
    <w:rsid w:val="00132F6A"/>
    <w:rsid w:val="00133913"/>
    <w:rsid w:val="001345F7"/>
    <w:rsid w:val="00134FDA"/>
    <w:rsid w:val="00140221"/>
    <w:rsid w:val="00140C6A"/>
    <w:rsid w:val="0014753F"/>
    <w:rsid w:val="0015216B"/>
    <w:rsid w:val="00152DE6"/>
    <w:rsid w:val="001536A5"/>
    <w:rsid w:val="001538D8"/>
    <w:rsid w:val="00154908"/>
    <w:rsid w:val="00155B20"/>
    <w:rsid w:val="00157930"/>
    <w:rsid w:val="001621A3"/>
    <w:rsid w:val="001642FC"/>
    <w:rsid w:val="0016496B"/>
    <w:rsid w:val="00165517"/>
    <w:rsid w:val="001743E2"/>
    <w:rsid w:val="001745F8"/>
    <w:rsid w:val="001838CF"/>
    <w:rsid w:val="001858FE"/>
    <w:rsid w:val="001868EE"/>
    <w:rsid w:val="0019010E"/>
    <w:rsid w:val="0019765A"/>
    <w:rsid w:val="001A0594"/>
    <w:rsid w:val="001A1BCD"/>
    <w:rsid w:val="001A3BA4"/>
    <w:rsid w:val="001A6D1F"/>
    <w:rsid w:val="001B03F7"/>
    <w:rsid w:val="001B3F31"/>
    <w:rsid w:val="001B69C9"/>
    <w:rsid w:val="001C10DB"/>
    <w:rsid w:val="001C200D"/>
    <w:rsid w:val="001C526A"/>
    <w:rsid w:val="001C5B86"/>
    <w:rsid w:val="001C7655"/>
    <w:rsid w:val="001D0B35"/>
    <w:rsid w:val="001E30F6"/>
    <w:rsid w:val="001E59B9"/>
    <w:rsid w:val="001F193B"/>
    <w:rsid w:val="001F56A3"/>
    <w:rsid w:val="00205B76"/>
    <w:rsid w:val="00211045"/>
    <w:rsid w:val="00216022"/>
    <w:rsid w:val="00217EE5"/>
    <w:rsid w:val="00233FE5"/>
    <w:rsid w:val="00235CD8"/>
    <w:rsid w:val="00235F5C"/>
    <w:rsid w:val="002401B2"/>
    <w:rsid w:val="00242C9A"/>
    <w:rsid w:val="00245B85"/>
    <w:rsid w:val="00251FDB"/>
    <w:rsid w:val="00253963"/>
    <w:rsid w:val="00257CBB"/>
    <w:rsid w:val="00257FA3"/>
    <w:rsid w:val="002618AF"/>
    <w:rsid w:val="00263446"/>
    <w:rsid w:val="00272AC6"/>
    <w:rsid w:val="00273562"/>
    <w:rsid w:val="0027376F"/>
    <w:rsid w:val="00277B56"/>
    <w:rsid w:val="00283938"/>
    <w:rsid w:val="00286D8E"/>
    <w:rsid w:val="002878E2"/>
    <w:rsid w:val="00292D05"/>
    <w:rsid w:val="00294797"/>
    <w:rsid w:val="002959D0"/>
    <w:rsid w:val="002A0EBA"/>
    <w:rsid w:val="002A1783"/>
    <w:rsid w:val="002A19F5"/>
    <w:rsid w:val="002A1C94"/>
    <w:rsid w:val="002A2B2C"/>
    <w:rsid w:val="002A7E70"/>
    <w:rsid w:val="002B4105"/>
    <w:rsid w:val="002B4922"/>
    <w:rsid w:val="002B6F51"/>
    <w:rsid w:val="002B7DB8"/>
    <w:rsid w:val="002C0453"/>
    <w:rsid w:val="002C22C3"/>
    <w:rsid w:val="002C2D19"/>
    <w:rsid w:val="002C5E72"/>
    <w:rsid w:val="002C63E6"/>
    <w:rsid w:val="002D10FA"/>
    <w:rsid w:val="002D4C55"/>
    <w:rsid w:val="002E0E59"/>
    <w:rsid w:val="002E6DED"/>
    <w:rsid w:val="002F0E66"/>
    <w:rsid w:val="002F23CE"/>
    <w:rsid w:val="002F474D"/>
    <w:rsid w:val="002F7EA6"/>
    <w:rsid w:val="00300956"/>
    <w:rsid w:val="00301D7F"/>
    <w:rsid w:val="00315004"/>
    <w:rsid w:val="00315766"/>
    <w:rsid w:val="00317187"/>
    <w:rsid w:val="0032499A"/>
    <w:rsid w:val="0032558F"/>
    <w:rsid w:val="00326BC8"/>
    <w:rsid w:val="0032716D"/>
    <w:rsid w:val="00330F92"/>
    <w:rsid w:val="003338DA"/>
    <w:rsid w:val="003341F7"/>
    <w:rsid w:val="00335B79"/>
    <w:rsid w:val="003407AA"/>
    <w:rsid w:val="0034367C"/>
    <w:rsid w:val="00347864"/>
    <w:rsid w:val="00352974"/>
    <w:rsid w:val="00355B58"/>
    <w:rsid w:val="00356F45"/>
    <w:rsid w:val="00360B16"/>
    <w:rsid w:val="00362034"/>
    <w:rsid w:val="003645D6"/>
    <w:rsid w:val="00366B74"/>
    <w:rsid w:val="0037037F"/>
    <w:rsid w:val="00374683"/>
    <w:rsid w:val="00375F17"/>
    <w:rsid w:val="00376A57"/>
    <w:rsid w:val="00387673"/>
    <w:rsid w:val="00387B80"/>
    <w:rsid w:val="003A02F7"/>
    <w:rsid w:val="003A2414"/>
    <w:rsid w:val="003A319E"/>
    <w:rsid w:val="003A53D2"/>
    <w:rsid w:val="003A710A"/>
    <w:rsid w:val="003B1A6C"/>
    <w:rsid w:val="003B659E"/>
    <w:rsid w:val="003C14A0"/>
    <w:rsid w:val="003D1BF2"/>
    <w:rsid w:val="003D5C7F"/>
    <w:rsid w:val="003D62B8"/>
    <w:rsid w:val="003E1795"/>
    <w:rsid w:val="003E4B64"/>
    <w:rsid w:val="003F1061"/>
    <w:rsid w:val="003F2048"/>
    <w:rsid w:val="003F3152"/>
    <w:rsid w:val="003F4117"/>
    <w:rsid w:val="003F56D4"/>
    <w:rsid w:val="003F7E6C"/>
    <w:rsid w:val="00400E54"/>
    <w:rsid w:val="0040497D"/>
    <w:rsid w:val="00404C4C"/>
    <w:rsid w:val="00410E4F"/>
    <w:rsid w:val="0041423F"/>
    <w:rsid w:val="00414F81"/>
    <w:rsid w:val="00430E1B"/>
    <w:rsid w:val="00435BFF"/>
    <w:rsid w:val="00436379"/>
    <w:rsid w:val="00436A0F"/>
    <w:rsid w:val="00437150"/>
    <w:rsid w:val="0043750A"/>
    <w:rsid w:val="004400EE"/>
    <w:rsid w:val="004416E9"/>
    <w:rsid w:val="00444E7A"/>
    <w:rsid w:val="0044548B"/>
    <w:rsid w:val="00452666"/>
    <w:rsid w:val="004579AF"/>
    <w:rsid w:val="00457EEB"/>
    <w:rsid w:val="00472E11"/>
    <w:rsid w:val="004732E9"/>
    <w:rsid w:val="00484B91"/>
    <w:rsid w:val="004854BB"/>
    <w:rsid w:val="00496606"/>
    <w:rsid w:val="00497B40"/>
    <w:rsid w:val="004B2985"/>
    <w:rsid w:val="004B6DB3"/>
    <w:rsid w:val="004B6F7A"/>
    <w:rsid w:val="004B7110"/>
    <w:rsid w:val="004C1D0D"/>
    <w:rsid w:val="004D00FA"/>
    <w:rsid w:val="004D1C19"/>
    <w:rsid w:val="004D566E"/>
    <w:rsid w:val="004E4ECC"/>
    <w:rsid w:val="004E5E66"/>
    <w:rsid w:val="004E7ADB"/>
    <w:rsid w:val="00502901"/>
    <w:rsid w:val="00503B4D"/>
    <w:rsid w:val="00504EE9"/>
    <w:rsid w:val="005102B1"/>
    <w:rsid w:val="00512062"/>
    <w:rsid w:val="00514EEB"/>
    <w:rsid w:val="005250E6"/>
    <w:rsid w:val="00533656"/>
    <w:rsid w:val="00540932"/>
    <w:rsid w:val="005414F1"/>
    <w:rsid w:val="005427CE"/>
    <w:rsid w:val="00542D23"/>
    <w:rsid w:val="00542DAD"/>
    <w:rsid w:val="0054442C"/>
    <w:rsid w:val="00550285"/>
    <w:rsid w:val="00550780"/>
    <w:rsid w:val="00552129"/>
    <w:rsid w:val="00553A77"/>
    <w:rsid w:val="00557024"/>
    <w:rsid w:val="00562492"/>
    <w:rsid w:val="00562ABB"/>
    <w:rsid w:val="00566FBC"/>
    <w:rsid w:val="005726DF"/>
    <w:rsid w:val="00572A20"/>
    <w:rsid w:val="00581D58"/>
    <w:rsid w:val="005836F8"/>
    <w:rsid w:val="0058461F"/>
    <w:rsid w:val="00586F5D"/>
    <w:rsid w:val="00590905"/>
    <w:rsid w:val="005918FA"/>
    <w:rsid w:val="00591D87"/>
    <w:rsid w:val="00592A86"/>
    <w:rsid w:val="005950F9"/>
    <w:rsid w:val="00596253"/>
    <w:rsid w:val="005966A4"/>
    <w:rsid w:val="005A4F7D"/>
    <w:rsid w:val="005A6ECF"/>
    <w:rsid w:val="005B0805"/>
    <w:rsid w:val="005B0BD5"/>
    <w:rsid w:val="005B1AAC"/>
    <w:rsid w:val="005B2552"/>
    <w:rsid w:val="005B4801"/>
    <w:rsid w:val="005B7B74"/>
    <w:rsid w:val="005C023E"/>
    <w:rsid w:val="005C23A4"/>
    <w:rsid w:val="005C4F97"/>
    <w:rsid w:val="005D0EDE"/>
    <w:rsid w:val="005D1CDF"/>
    <w:rsid w:val="005D28D6"/>
    <w:rsid w:val="005D2BB7"/>
    <w:rsid w:val="005D5347"/>
    <w:rsid w:val="005D6471"/>
    <w:rsid w:val="005E06BC"/>
    <w:rsid w:val="005E4D97"/>
    <w:rsid w:val="005E61A8"/>
    <w:rsid w:val="005F3ECE"/>
    <w:rsid w:val="005F6419"/>
    <w:rsid w:val="006021D3"/>
    <w:rsid w:val="006046EE"/>
    <w:rsid w:val="0060543D"/>
    <w:rsid w:val="0060750F"/>
    <w:rsid w:val="006104DD"/>
    <w:rsid w:val="006111DD"/>
    <w:rsid w:val="0061132B"/>
    <w:rsid w:val="00612973"/>
    <w:rsid w:val="006130B5"/>
    <w:rsid w:val="00617400"/>
    <w:rsid w:val="00617770"/>
    <w:rsid w:val="00632D29"/>
    <w:rsid w:val="00634788"/>
    <w:rsid w:val="00636044"/>
    <w:rsid w:val="00636F97"/>
    <w:rsid w:val="0064244F"/>
    <w:rsid w:val="00647216"/>
    <w:rsid w:val="00650BB2"/>
    <w:rsid w:val="00651DA9"/>
    <w:rsid w:val="006537B9"/>
    <w:rsid w:val="00653D72"/>
    <w:rsid w:val="006569D1"/>
    <w:rsid w:val="00656A8F"/>
    <w:rsid w:val="00660052"/>
    <w:rsid w:val="006613A0"/>
    <w:rsid w:val="00661702"/>
    <w:rsid w:val="0066450F"/>
    <w:rsid w:val="00664950"/>
    <w:rsid w:val="0066578A"/>
    <w:rsid w:val="00667020"/>
    <w:rsid w:val="00673432"/>
    <w:rsid w:val="00675B3A"/>
    <w:rsid w:val="0067602F"/>
    <w:rsid w:val="00682C03"/>
    <w:rsid w:val="00683220"/>
    <w:rsid w:val="00687FA0"/>
    <w:rsid w:val="0069246A"/>
    <w:rsid w:val="00695C19"/>
    <w:rsid w:val="006A3C11"/>
    <w:rsid w:val="006B01DE"/>
    <w:rsid w:val="006B1C58"/>
    <w:rsid w:val="006B1FD4"/>
    <w:rsid w:val="006B51D3"/>
    <w:rsid w:val="006B54EC"/>
    <w:rsid w:val="006B7010"/>
    <w:rsid w:val="006C3095"/>
    <w:rsid w:val="006C5896"/>
    <w:rsid w:val="006C593F"/>
    <w:rsid w:val="006D302B"/>
    <w:rsid w:val="006E1151"/>
    <w:rsid w:val="006E22D7"/>
    <w:rsid w:val="006E2935"/>
    <w:rsid w:val="006E2D6B"/>
    <w:rsid w:val="006E4C71"/>
    <w:rsid w:val="006E50AD"/>
    <w:rsid w:val="006E618D"/>
    <w:rsid w:val="006E6311"/>
    <w:rsid w:val="006E75B0"/>
    <w:rsid w:val="006E77D3"/>
    <w:rsid w:val="006F6F6A"/>
    <w:rsid w:val="006F7A18"/>
    <w:rsid w:val="0070122C"/>
    <w:rsid w:val="007020F4"/>
    <w:rsid w:val="0070260F"/>
    <w:rsid w:val="00704E8E"/>
    <w:rsid w:val="00707A3C"/>
    <w:rsid w:val="00710F95"/>
    <w:rsid w:val="007145FF"/>
    <w:rsid w:val="00715953"/>
    <w:rsid w:val="00715B2A"/>
    <w:rsid w:val="00716351"/>
    <w:rsid w:val="007239BE"/>
    <w:rsid w:val="007256C4"/>
    <w:rsid w:val="00730EF2"/>
    <w:rsid w:val="00736A1B"/>
    <w:rsid w:val="0074189B"/>
    <w:rsid w:val="00742D8A"/>
    <w:rsid w:val="007450F1"/>
    <w:rsid w:val="00747012"/>
    <w:rsid w:val="00751515"/>
    <w:rsid w:val="007519B4"/>
    <w:rsid w:val="0075228A"/>
    <w:rsid w:val="00752AFE"/>
    <w:rsid w:val="00753D87"/>
    <w:rsid w:val="0075754C"/>
    <w:rsid w:val="007626B7"/>
    <w:rsid w:val="007651EE"/>
    <w:rsid w:val="0076615C"/>
    <w:rsid w:val="0076675A"/>
    <w:rsid w:val="00770FEB"/>
    <w:rsid w:val="00771F2D"/>
    <w:rsid w:val="00774ABA"/>
    <w:rsid w:val="00781464"/>
    <w:rsid w:val="0078212B"/>
    <w:rsid w:val="00784DF6"/>
    <w:rsid w:val="00785232"/>
    <w:rsid w:val="0078636C"/>
    <w:rsid w:val="00786EC6"/>
    <w:rsid w:val="007A3FB9"/>
    <w:rsid w:val="007A5DA0"/>
    <w:rsid w:val="007A7CA8"/>
    <w:rsid w:val="007B0E33"/>
    <w:rsid w:val="007B186C"/>
    <w:rsid w:val="007C0234"/>
    <w:rsid w:val="007C1696"/>
    <w:rsid w:val="007C3ED0"/>
    <w:rsid w:val="007C549E"/>
    <w:rsid w:val="007C5971"/>
    <w:rsid w:val="007C6B03"/>
    <w:rsid w:val="007D3C4A"/>
    <w:rsid w:val="007D3C80"/>
    <w:rsid w:val="007E1022"/>
    <w:rsid w:val="007E77B2"/>
    <w:rsid w:val="007F27EA"/>
    <w:rsid w:val="007F54B9"/>
    <w:rsid w:val="007F5B0F"/>
    <w:rsid w:val="007F5DCF"/>
    <w:rsid w:val="008002E0"/>
    <w:rsid w:val="00800975"/>
    <w:rsid w:val="008022F5"/>
    <w:rsid w:val="00803187"/>
    <w:rsid w:val="00804B5D"/>
    <w:rsid w:val="00806A76"/>
    <w:rsid w:val="00811C9D"/>
    <w:rsid w:val="00811E85"/>
    <w:rsid w:val="00812D79"/>
    <w:rsid w:val="00815089"/>
    <w:rsid w:val="0081519C"/>
    <w:rsid w:val="00816C80"/>
    <w:rsid w:val="00821C6C"/>
    <w:rsid w:val="00822A47"/>
    <w:rsid w:val="00824405"/>
    <w:rsid w:val="008312EB"/>
    <w:rsid w:val="008322C9"/>
    <w:rsid w:val="00832545"/>
    <w:rsid w:val="00835754"/>
    <w:rsid w:val="00835D7E"/>
    <w:rsid w:val="00835ED7"/>
    <w:rsid w:val="00837166"/>
    <w:rsid w:val="008412E1"/>
    <w:rsid w:val="008414A6"/>
    <w:rsid w:val="00841BCD"/>
    <w:rsid w:val="00843780"/>
    <w:rsid w:val="00844FA7"/>
    <w:rsid w:val="00847D46"/>
    <w:rsid w:val="00851A8E"/>
    <w:rsid w:val="0085360B"/>
    <w:rsid w:val="0085365B"/>
    <w:rsid w:val="008600FA"/>
    <w:rsid w:val="00860EFD"/>
    <w:rsid w:val="008647BC"/>
    <w:rsid w:val="00866971"/>
    <w:rsid w:val="00867A2F"/>
    <w:rsid w:val="0087112B"/>
    <w:rsid w:val="00875563"/>
    <w:rsid w:val="008826C1"/>
    <w:rsid w:val="00883DFD"/>
    <w:rsid w:val="00884C8B"/>
    <w:rsid w:val="00890797"/>
    <w:rsid w:val="008917B1"/>
    <w:rsid w:val="008925C2"/>
    <w:rsid w:val="0089523D"/>
    <w:rsid w:val="008A1BF7"/>
    <w:rsid w:val="008A327B"/>
    <w:rsid w:val="008A5909"/>
    <w:rsid w:val="008A5B0E"/>
    <w:rsid w:val="008A680E"/>
    <w:rsid w:val="008B0961"/>
    <w:rsid w:val="008B0BB2"/>
    <w:rsid w:val="008B19BB"/>
    <w:rsid w:val="008B1DF5"/>
    <w:rsid w:val="008B28AE"/>
    <w:rsid w:val="008B6755"/>
    <w:rsid w:val="008C15C2"/>
    <w:rsid w:val="008C649C"/>
    <w:rsid w:val="008C7D57"/>
    <w:rsid w:val="008D2B29"/>
    <w:rsid w:val="008D3741"/>
    <w:rsid w:val="008E0F3E"/>
    <w:rsid w:val="008E3A82"/>
    <w:rsid w:val="008F0FF0"/>
    <w:rsid w:val="0090091A"/>
    <w:rsid w:val="009042BD"/>
    <w:rsid w:val="00905226"/>
    <w:rsid w:val="009057B3"/>
    <w:rsid w:val="00911F2F"/>
    <w:rsid w:val="00912BF8"/>
    <w:rsid w:val="00920747"/>
    <w:rsid w:val="00925876"/>
    <w:rsid w:val="00936159"/>
    <w:rsid w:val="00937211"/>
    <w:rsid w:val="009407EB"/>
    <w:rsid w:val="00944C69"/>
    <w:rsid w:val="00945FD1"/>
    <w:rsid w:val="0095227F"/>
    <w:rsid w:val="009579FA"/>
    <w:rsid w:val="00957E1D"/>
    <w:rsid w:val="009623E0"/>
    <w:rsid w:val="0096319E"/>
    <w:rsid w:val="00963596"/>
    <w:rsid w:val="00963605"/>
    <w:rsid w:val="00972A8D"/>
    <w:rsid w:val="00972EF0"/>
    <w:rsid w:val="00975898"/>
    <w:rsid w:val="0097641D"/>
    <w:rsid w:val="00976620"/>
    <w:rsid w:val="00977E1D"/>
    <w:rsid w:val="00980D99"/>
    <w:rsid w:val="009832E0"/>
    <w:rsid w:val="0098494C"/>
    <w:rsid w:val="009849EA"/>
    <w:rsid w:val="00986BF8"/>
    <w:rsid w:val="00990B10"/>
    <w:rsid w:val="00991F43"/>
    <w:rsid w:val="009A5839"/>
    <w:rsid w:val="009A5FC6"/>
    <w:rsid w:val="009A690B"/>
    <w:rsid w:val="009A6A1B"/>
    <w:rsid w:val="009B0573"/>
    <w:rsid w:val="009B4CCD"/>
    <w:rsid w:val="009B7C21"/>
    <w:rsid w:val="009C021A"/>
    <w:rsid w:val="009C0E06"/>
    <w:rsid w:val="009C5BB3"/>
    <w:rsid w:val="009D4FFE"/>
    <w:rsid w:val="009D51ED"/>
    <w:rsid w:val="009E3B9A"/>
    <w:rsid w:val="009F0F26"/>
    <w:rsid w:val="009F3E4B"/>
    <w:rsid w:val="009F4BD8"/>
    <w:rsid w:val="009F7C01"/>
    <w:rsid w:val="00A01252"/>
    <w:rsid w:val="00A01813"/>
    <w:rsid w:val="00A04992"/>
    <w:rsid w:val="00A0537A"/>
    <w:rsid w:val="00A11B36"/>
    <w:rsid w:val="00A147AA"/>
    <w:rsid w:val="00A15F9B"/>
    <w:rsid w:val="00A21046"/>
    <w:rsid w:val="00A21D71"/>
    <w:rsid w:val="00A22B78"/>
    <w:rsid w:val="00A23039"/>
    <w:rsid w:val="00A24147"/>
    <w:rsid w:val="00A247BE"/>
    <w:rsid w:val="00A25AE5"/>
    <w:rsid w:val="00A26C6B"/>
    <w:rsid w:val="00A3027E"/>
    <w:rsid w:val="00A3127C"/>
    <w:rsid w:val="00A3285C"/>
    <w:rsid w:val="00A344BD"/>
    <w:rsid w:val="00A3504B"/>
    <w:rsid w:val="00A37002"/>
    <w:rsid w:val="00A3701B"/>
    <w:rsid w:val="00A42B19"/>
    <w:rsid w:val="00A4355E"/>
    <w:rsid w:val="00A55997"/>
    <w:rsid w:val="00A63AEF"/>
    <w:rsid w:val="00A65880"/>
    <w:rsid w:val="00A72A77"/>
    <w:rsid w:val="00A77C2D"/>
    <w:rsid w:val="00A87EAD"/>
    <w:rsid w:val="00A951FC"/>
    <w:rsid w:val="00A95528"/>
    <w:rsid w:val="00A95CEB"/>
    <w:rsid w:val="00AA04ED"/>
    <w:rsid w:val="00AA1B0E"/>
    <w:rsid w:val="00AA47B6"/>
    <w:rsid w:val="00AA59D3"/>
    <w:rsid w:val="00AB38B3"/>
    <w:rsid w:val="00AC0CD8"/>
    <w:rsid w:val="00AC163B"/>
    <w:rsid w:val="00AC3123"/>
    <w:rsid w:val="00AC50D7"/>
    <w:rsid w:val="00AC5AAC"/>
    <w:rsid w:val="00AC5CA7"/>
    <w:rsid w:val="00AC6058"/>
    <w:rsid w:val="00AD13D8"/>
    <w:rsid w:val="00AD24C2"/>
    <w:rsid w:val="00AE1A17"/>
    <w:rsid w:val="00AE2BA5"/>
    <w:rsid w:val="00AE47D3"/>
    <w:rsid w:val="00AE56B1"/>
    <w:rsid w:val="00AE6D09"/>
    <w:rsid w:val="00AF74DB"/>
    <w:rsid w:val="00AF7A7C"/>
    <w:rsid w:val="00B00321"/>
    <w:rsid w:val="00B01D02"/>
    <w:rsid w:val="00B0345A"/>
    <w:rsid w:val="00B06396"/>
    <w:rsid w:val="00B16C15"/>
    <w:rsid w:val="00B22009"/>
    <w:rsid w:val="00B23E92"/>
    <w:rsid w:val="00B2526A"/>
    <w:rsid w:val="00B408B6"/>
    <w:rsid w:val="00B43C28"/>
    <w:rsid w:val="00B4469F"/>
    <w:rsid w:val="00B50E82"/>
    <w:rsid w:val="00B541D2"/>
    <w:rsid w:val="00B542DA"/>
    <w:rsid w:val="00B54983"/>
    <w:rsid w:val="00B54EEF"/>
    <w:rsid w:val="00B60EC5"/>
    <w:rsid w:val="00B62414"/>
    <w:rsid w:val="00B66A3B"/>
    <w:rsid w:val="00B6745B"/>
    <w:rsid w:val="00B72389"/>
    <w:rsid w:val="00B726AD"/>
    <w:rsid w:val="00B73862"/>
    <w:rsid w:val="00B73A66"/>
    <w:rsid w:val="00B73F43"/>
    <w:rsid w:val="00B75604"/>
    <w:rsid w:val="00B77065"/>
    <w:rsid w:val="00B87430"/>
    <w:rsid w:val="00B942DE"/>
    <w:rsid w:val="00B94DDD"/>
    <w:rsid w:val="00B95A9B"/>
    <w:rsid w:val="00BA03AE"/>
    <w:rsid w:val="00BA3EDA"/>
    <w:rsid w:val="00BA6636"/>
    <w:rsid w:val="00BA6B66"/>
    <w:rsid w:val="00BA6E48"/>
    <w:rsid w:val="00BB02BC"/>
    <w:rsid w:val="00BB6ED9"/>
    <w:rsid w:val="00BC0702"/>
    <w:rsid w:val="00BC2699"/>
    <w:rsid w:val="00BC3371"/>
    <w:rsid w:val="00BC4AD7"/>
    <w:rsid w:val="00BD27C9"/>
    <w:rsid w:val="00BE0AF6"/>
    <w:rsid w:val="00BE0CCE"/>
    <w:rsid w:val="00BE1F03"/>
    <w:rsid w:val="00BE3267"/>
    <w:rsid w:val="00BE4BBC"/>
    <w:rsid w:val="00BE58A7"/>
    <w:rsid w:val="00BE6F49"/>
    <w:rsid w:val="00BE7B71"/>
    <w:rsid w:val="00BE7B94"/>
    <w:rsid w:val="00BF2218"/>
    <w:rsid w:val="00BF4477"/>
    <w:rsid w:val="00BF77E6"/>
    <w:rsid w:val="00BF7DD6"/>
    <w:rsid w:val="00C0166E"/>
    <w:rsid w:val="00C01881"/>
    <w:rsid w:val="00C03EE3"/>
    <w:rsid w:val="00C0426B"/>
    <w:rsid w:val="00C045DF"/>
    <w:rsid w:val="00C04AC7"/>
    <w:rsid w:val="00C052C6"/>
    <w:rsid w:val="00C05A84"/>
    <w:rsid w:val="00C06CB3"/>
    <w:rsid w:val="00C131C4"/>
    <w:rsid w:val="00C227C0"/>
    <w:rsid w:val="00C2307D"/>
    <w:rsid w:val="00C24896"/>
    <w:rsid w:val="00C266EE"/>
    <w:rsid w:val="00C26CF2"/>
    <w:rsid w:val="00C26D43"/>
    <w:rsid w:val="00C2704F"/>
    <w:rsid w:val="00C30F64"/>
    <w:rsid w:val="00C31854"/>
    <w:rsid w:val="00C46548"/>
    <w:rsid w:val="00C47812"/>
    <w:rsid w:val="00C551BF"/>
    <w:rsid w:val="00C574D5"/>
    <w:rsid w:val="00C57FFA"/>
    <w:rsid w:val="00C611C7"/>
    <w:rsid w:val="00C61ABA"/>
    <w:rsid w:val="00C61F2E"/>
    <w:rsid w:val="00C63390"/>
    <w:rsid w:val="00C63B6A"/>
    <w:rsid w:val="00C648FB"/>
    <w:rsid w:val="00C64DB1"/>
    <w:rsid w:val="00C6523F"/>
    <w:rsid w:val="00C65327"/>
    <w:rsid w:val="00C65BA0"/>
    <w:rsid w:val="00C70BDE"/>
    <w:rsid w:val="00C72A73"/>
    <w:rsid w:val="00C73F32"/>
    <w:rsid w:val="00C81CA1"/>
    <w:rsid w:val="00C8254B"/>
    <w:rsid w:val="00C84243"/>
    <w:rsid w:val="00C87462"/>
    <w:rsid w:val="00C875AB"/>
    <w:rsid w:val="00C877BB"/>
    <w:rsid w:val="00C93C6F"/>
    <w:rsid w:val="00C95C17"/>
    <w:rsid w:val="00C95E5A"/>
    <w:rsid w:val="00CA180C"/>
    <w:rsid w:val="00CA4C87"/>
    <w:rsid w:val="00CA5C13"/>
    <w:rsid w:val="00CB18FA"/>
    <w:rsid w:val="00CB2268"/>
    <w:rsid w:val="00CB22B2"/>
    <w:rsid w:val="00CB668A"/>
    <w:rsid w:val="00CB6A48"/>
    <w:rsid w:val="00CC1024"/>
    <w:rsid w:val="00CC1D5E"/>
    <w:rsid w:val="00CC3EE2"/>
    <w:rsid w:val="00CD4A12"/>
    <w:rsid w:val="00CD7492"/>
    <w:rsid w:val="00CE0AE4"/>
    <w:rsid w:val="00CE1D7D"/>
    <w:rsid w:val="00CE3A6B"/>
    <w:rsid w:val="00CE7380"/>
    <w:rsid w:val="00CE7F4C"/>
    <w:rsid w:val="00CF5CAD"/>
    <w:rsid w:val="00CF766A"/>
    <w:rsid w:val="00CF7FB4"/>
    <w:rsid w:val="00D00211"/>
    <w:rsid w:val="00D03FDC"/>
    <w:rsid w:val="00D06309"/>
    <w:rsid w:val="00D11474"/>
    <w:rsid w:val="00D14964"/>
    <w:rsid w:val="00D17C0D"/>
    <w:rsid w:val="00D206EF"/>
    <w:rsid w:val="00D22F55"/>
    <w:rsid w:val="00D232AD"/>
    <w:rsid w:val="00D27588"/>
    <w:rsid w:val="00D30240"/>
    <w:rsid w:val="00D3193B"/>
    <w:rsid w:val="00D319B8"/>
    <w:rsid w:val="00D32E2E"/>
    <w:rsid w:val="00D33C83"/>
    <w:rsid w:val="00D34693"/>
    <w:rsid w:val="00D351EA"/>
    <w:rsid w:val="00D40288"/>
    <w:rsid w:val="00D418DC"/>
    <w:rsid w:val="00D41FAA"/>
    <w:rsid w:val="00D42993"/>
    <w:rsid w:val="00D43403"/>
    <w:rsid w:val="00D43565"/>
    <w:rsid w:val="00D5270B"/>
    <w:rsid w:val="00D62E71"/>
    <w:rsid w:val="00D6311A"/>
    <w:rsid w:val="00D6430D"/>
    <w:rsid w:val="00D659AE"/>
    <w:rsid w:val="00D66188"/>
    <w:rsid w:val="00D731F6"/>
    <w:rsid w:val="00D73F54"/>
    <w:rsid w:val="00D740CA"/>
    <w:rsid w:val="00D77C34"/>
    <w:rsid w:val="00D801F9"/>
    <w:rsid w:val="00D85728"/>
    <w:rsid w:val="00D92CAD"/>
    <w:rsid w:val="00D93131"/>
    <w:rsid w:val="00D95481"/>
    <w:rsid w:val="00D96166"/>
    <w:rsid w:val="00DA095A"/>
    <w:rsid w:val="00DA41A9"/>
    <w:rsid w:val="00DA4866"/>
    <w:rsid w:val="00DB0929"/>
    <w:rsid w:val="00DB0C6E"/>
    <w:rsid w:val="00DB14CD"/>
    <w:rsid w:val="00DB1542"/>
    <w:rsid w:val="00DB27AA"/>
    <w:rsid w:val="00DC0032"/>
    <w:rsid w:val="00DC0C18"/>
    <w:rsid w:val="00DC52AB"/>
    <w:rsid w:val="00DC7A13"/>
    <w:rsid w:val="00DD0521"/>
    <w:rsid w:val="00DD0F78"/>
    <w:rsid w:val="00DE0F5F"/>
    <w:rsid w:val="00DE1267"/>
    <w:rsid w:val="00DE483A"/>
    <w:rsid w:val="00DE6529"/>
    <w:rsid w:val="00DE6D55"/>
    <w:rsid w:val="00DE7AB9"/>
    <w:rsid w:val="00DF2997"/>
    <w:rsid w:val="00DF57B4"/>
    <w:rsid w:val="00DF7FE7"/>
    <w:rsid w:val="00E01357"/>
    <w:rsid w:val="00E01F3C"/>
    <w:rsid w:val="00E042A5"/>
    <w:rsid w:val="00E10BC4"/>
    <w:rsid w:val="00E1111F"/>
    <w:rsid w:val="00E12080"/>
    <w:rsid w:val="00E1415D"/>
    <w:rsid w:val="00E16A89"/>
    <w:rsid w:val="00E20015"/>
    <w:rsid w:val="00E20A5E"/>
    <w:rsid w:val="00E24560"/>
    <w:rsid w:val="00E323E9"/>
    <w:rsid w:val="00E33016"/>
    <w:rsid w:val="00E34018"/>
    <w:rsid w:val="00E43220"/>
    <w:rsid w:val="00E437D2"/>
    <w:rsid w:val="00E4535F"/>
    <w:rsid w:val="00E4717A"/>
    <w:rsid w:val="00E47744"/>
    <w:rsid w:val="00E55751"/>
    <w:rsid w:val="00E621C4"/>
    <w:rsid w:val="00E6491A"/>
    <w:rsid w:val="00E72151"/>
    <w:rsid w:val="00E73F16"/>
    <w:rsid w:val="00E748C7"/>
    <w:rsid w:val="00E74A49"/>
    <w:rsid w:val="00E84C20"/>
    <w:rsid w:val="00E85025"/>
    <w:rsid w:val="00E85409"/>
    <w:rsid w:val="00E875F2"/>
    <w:rsid w:val="00E87DB5"/>
    <w:rsid w:val="00E91473"/>
    <w:rsid w:val="00E91631"/>
    <w:rsid w:val="00E93EE4"/>
    <w:rsid w:val="00E95EBC"/>
    <w:rsid w:val="00E97C85"/>
    <w:rsid w:val="00EA2311"/>
    <w:rsid w:val="00EA2FE6"/>
    <w:rsid w:val="00EB0EBF"/>
    <w:rsid w:val="00EC088B"/>
    <w:rsid w:val="00EC23C7"/>
    <w:rsid w:val="00EC6278"/>
    <w:rsid w:val="00EC7BC3"/>
    <w:rsid w:val="00ED7600"/>
    <w:rsid w:val="00ED7ED0"/>
    <w:rsid w:val="00EE5F9E"/>
    <w:rsid w:val="00EF6073"/>
    <w:rsid w:val="00EF698B"/>
    <w:rsid w:val="00F01A14"/>
    <w:rsid w:val="00F04436"/>
    <w:rsid w:val="00F074A2"/>
    <w:rsid w:val="00F07F25"/>
    <w:rsid w:val="00F123BA"/>
    <w:rsid w:val="00F12666"/>
    <w:rsid w:val="00F1362C"/>
    <w:rsid w:val="00F158A0"/>
    <w:rsid w:val="00F17378"/>
    <w:rsid w:val="00F21578"/>
    <w:rsid w:val="00F2188E"/>
    <w:rsid w:val="00F22DD9"/>
    <w:rsid w:val="00F2485E"/>
    <w:rsid w:val="00F26E6D"/>
    <w:rsid w:val="00F31BC0"/>
    <w:rsid w:val="00F3309A"/>
    <w:rsid w:val="00F40C45"/>
    <w:rsid w:val="00F414F1"/>
    <w:rsid w:val="00F508B8"/>
    <w:rsid w:val="00F5378F"/>
    <w:rsid w:val="00F549B8"/>
    <w:rsid w:val="00F57654"/>
    <w:rsid w:val="00F60718"/>
    <w:rsid w:val="00F60AB4"/>
    <w:rsid w:val="00F61268"/>
    <w:rsid w:val="00F66640"/>
    <w:rsid w:val="00F77F2A"/>
    <w:rsid w:val="00F81610"/>
    <w:rsid w:val="00F81C6F"/>
    <w:rsid w:val="00F8215E"/>
    <w:rsid w:val="00F824F5"/>
    <w:rsid w:val="00F86810"/>
    <w:rsid w:val="00F935F7"/>
    <w:rsid w:val="00F9374D"/>
    <w:rsid w:val="00F940EE"/>
    <w:rsid w:val="00F96933"/>
    <w:rsid w:val="00F97DBC"/>
    <w:rsid w:val="00FB54A3"/>
    <w:rsid w:val="00FB6FE4"/>
    <w:rsid w:val="00FC015B"/>
    <w:rsid w:val="00FC0C72"/>
    <w:rsid w:val="00FC2666"/>
    <w:rsid w:val="00FC29B9"/>
    <w:rsid w:val="00FC6FD3"/>
    <w:rsid w:val="00FD1C84"/>
    <w:rsid w:val="00FD2991"/>
    <w:rsid w:val="00FD5D99"/>
    <w:rsid w:val="00FD79F3"/>
    <w:rsid w:val="00FE2448"/>
    <w:rsid w:val="00FE305C"/>
    <w:rsid w:val="00FF0301"/>
    <w:rsid w:val="00FF4918"/>
    <w:rsid w:val="00FF5FC3"/>
    <w:rsid w:val="00FF711B"/>
    <w:rsid w:val="02CA1BF7"/>
    <w:rsid w:val="064399FC"/>
    <w:rsid w:val="0C3A74C7"/>
    <w:rsid w:val="105D1239"/>
    <w:rsid w:val="116DA3B6"/>
    <w:rsid w:val="1B01D696"/>
    <w:rsid w:val="214A4027"/>
    <w:rsid w:val="21C977EE"/>
    <w:rsid w:val="335F362A"/>
    <w:rsid w:val="3ACDF4BD"/>
    <w:rsid w:val="4498EECD"/>
    <w:rsid w:val="4C1BD695"/>
    <w:rsid w:val="4EA4DE24"/>
    <w:rsid w:val="52CB7FA5"/>
    <w:rsid w:val="532E8BE2"/>
    <w:rsid w:val="54005228"/>
    <w:rsid w:val="5EBE8616"/>
    <w:rsid w:val="6631DB8A"/>
    <w:rsid w:val="6F6A1376"/>
    <w:rsid w:val="71D67736"/>
    <w:rsid w:val="756C7EA8"/>
    <w:rsid w:val="75F9D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BE8B00C"/>
  <w15:chartTrackingRefBased/>
  <w15:docId w15:val="{641FDAC9-8051-443F-8C7E-FBEED934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2B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57024"/>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60750F"/>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0750F"/>
    <w:rPr>
      <w:rFonts w:ascii="Times New Roman" w:hAnsi="Times New Roman"/>
      <w:sz w:val="20"/>
    </w:rPr>
  </w:style>
  <w:style w:type="paragraph" w:styleId="Footer">
    <w:name w:val="footer"/>
    <w:basedOn w:val="Normal"/>
    <w:link w:val="FooterChar"/>
    <w:uiPriority w:val="99"/>
    <w:semiHidden/>
    <w:unhideWhenUsed/>
    <w:rsid w:val="0060750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0750F"/>
    <w:rPr>
      <w:rFonts w:ascii="Times New Roman" w:hAnsi="Times New Roman"/>
      <w:sz w:val="20"/>
    </w:rPr>
  </w:style>
  <w:style w:type="character" w:styleId="PlaceholderText">
    <w:name w:val="Placeholder Text"/>
    <w:basedOn w:val="DefaultParagraphFont"/>
    <w:uiPriority w:val="99"/>
    <w:semiHidden/>
    <w:rsid w:val="00C03EE3"/>
    <w:rPr>
      <w:color w:val="808080"/>
    </w:rPr>
  </w:style>
  <w:style w:type="character" w:styleId="Emphasis">
    <w:name w:val="Emphasis"/>
    <w:basedOn w:val="DefaultParagraphFont"/>
    <w:uiPriority w:val="20"/>
    <w:qFormat/>
    <w:rsid w:val="00F96933"/>
    <w:rPr>
      <w:i/>
      <w:iCs/>
    </w:rPr>
  </w:style>
  <w:style w:type="table" w:customStyle="1" w:styleId="TableGrid1">
    <w:name w:val="Table Grid1"/>
    <w:basedOn w:val="TableNormal"/>
    <w:next w:val="TableGrid"/>
    <w:uiPriority w:val="39"/>
    <w:qFormat/>
    <w:rsid w:val="00165517"/>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51FC"/>
    <w:rPr>
      <w:color w:val="2B579A"/>
      <w:shd w:val="clear" w:color="auto" w:fill="E1DFDD"/>
    </w:rPr>
  </w:style>
  <w:style w:type="paragraph" w:styleId="Revision">
    <w:name w:val="Revision"/>
    <w:hidden/>
    <w:uiPriority w:val="99"/>
    <w:semiHidden/>
    <w:rsid w:val="0058461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22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5%20Toulouse\tdoc-template\3GPP_Paper_Template_RAN4_%23105%20-%20DimitriCop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https://nokia.sharepoint.com/sites/c5g/5gradio/_layouts/15/DocIdRedir.aspx?ID=5AIRPNAIUNRU-1328258698-18478</Url>
      <Description>5AIRPNAIUNRU-1328258698-18478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3GPP_Paper_Template_RAN4_#105 - DimitriCopy.dotx</Template>
  <TotalTime>24</TotalTime>
  <Pages>13</Pages>
  <Words>4804</Words>
  <Characters>27383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32123</CharactersWithSpaces>
  <SharedDoc>false</SharedDoc>
  <HLinks>
    <vt:vector size="156" baseType="variant">
      <vt:variant>
        <vt:i4>1441851</vt:i4>
      </vt:variant>
      <vt:variant>
        <vt:i4>260</vt:i4>
      </vt:variant>
      <vt:variant>
        <vt:i4>0</vt:i4>
      </vt:variant>
      <vt:variant>
        <vt:i4>5</vt:i4>
      </vt:variant>
      <vt:variant>
        <vt:lpwstr/>
      </vt:variant>
      <vt:variant>
        <vt:lpwstr>_Toc118721063</vt:lpwstr>
      </vt:variant>
      <vt:variant>
        <vt:i4>1441851</vt:i4>
      </vt:variant>
      <vt:variant>
        <vt:i4>257</vt:i4>
      </vt:variant>
      <vt:variant>
        <vt:i4>0</vt:i4>
      </vt:variant>
      <vt:variant>
        <vt:i4>5</vt:i4>
      </vt:variant>
      <vt:variant>
        <vt:lpwstr/>
      </vt:variant>
      <vt:variant>
        <vt:lpwstr>_Toc118721062</vt:lpwstr>
      </vt:variant>
      <vt:variant>
        <vt:i4>1441851</vt:i4>
      </vt:variant>
      <vt:variant>
        <vt:i4>254</vt:i4>
      </vt:variant>
      <vt:variant>
        <vt:i4>0</vt:i4>
      </vt:variant>
      <vt:variant>
        <vt:i4>5</vt:i4>
      </vt:variant>
      <vt:variant>
        <vt:lpwstr/>
      </vt:variant>
      <vt:variant>
        <vt:lpwstr>_Toc118721061</vt:lpwstr>
      </vt:variant>
      <vt:variant>
        <vt:i4>1441851</vt:i4>
      </vt:variant>
      <vt:variant>
        <vt:i4>251</vt:i4>
      </vt:variant>
      <vt:variant>
        <vt:i4>0</vt:i4>
      </vt:variant>
      <vt:variant>
        <vt:i4>5</vt:i4>
      </vt:variant>
      <vt:variant>
        <vt:lpwstr/>
      </vt:variant>
      <vt:variant>
        <vt:lpwstr>_Toc118721060</vt:lpwstr>
      </vt:variant>
      <vt:variant>
        <vt:i4>1376315</vt:i4>
      </vt:variant>
      <vt:variant>
        <vt:i4>248</vt:i4>
      </vt:variant>
      <vt:variant>
        <vt:i4>0</vt:i4>
      </vt:variant>
      <vt:variant>
        <vt:i4>5</vt:i4>
      </vt:variant>
      <vt:variant>
        <vt:lpwstr/>
      </vt:variant>
      <vt:variant>
        <vt:lpwstr>_Toc118721059</vt:lpwstr>
      </vt:variant>
      <vt:variant>
        <vt:i4>1376315</vt:i4>
      </vt:variant>
      <vt:variant>
        <vt:i4>245</vt:i4>
      </vt:variant>
      <vt:variant>
        <vt:i4>0</vt:i4>
      </vt:variant>
      <vt:variant>
        <vt:i4>5</vt:i4>
      </vt:variant>
      <vt:variant>
        <vt:lpwstr/>
      </vt:variant>
      <vt:variant>
        <vt:lpwstr>_Toc118721058</vt:lpwstr>
      </vt:variant>
      <vt:variant>
        <vt:i4>1376315</vt:i4>
      </vt:variant>
      <vt:variant>
        <vt:i4>242</vt:i4>
      </vt:variant>
      <vt:variant>
        <vt:i4>0</vt:i4>
      </vt:variant>
      <vt:variant>
        <vt:i4>5</vt:i4>
      </vt:variant>
      <vt:variant>
        <vt:lpwstr/>
      </vt:variant>
      <vt:variant>
        <vt:lpwstr>_Toc118721057</vt:lpwstr>
      </vt:variant>
      <vt:variant>
        <vt:i4>1376315</vt:i4>
      </vt:variant>
      <vt:variant>
        <vt:i4>239</vt:i4>
      </vt:variant>
      <vt:variant>
        <vt:i4>0</vt:i4>
      </vt:variant>
      <vt:variant>
        <vt:i4>5</vt:i4>
      </vt:variant>
      <vt:variant>
        <vt:lpwstr/>
      </vt:variant>
      <vt:variant>
        <vt:lpwstr>_Toc118721056</vt:lpwstr>
      </vt:variant>
      <vt:variant>
        <vt:i4>1376315</vt:i4>
      </vt:variant>
      <vt:variant>
        <vt:i4>236</vt:i4>
      </vt:variant>
      <vt:variant>
        <vt:i4>0</vt:i4>
      </vt:variant>
      <vt:variant>
        <vt:i4>5</vt:i4>
      </vt:variant>
      <vt:variant>
        <vt:lpwstr/>
      </vt:variant>
      <vt:variant>
        <vt:lpwstr>_Toc118721055</vt:lpwstr>
      </vt:variant>
      <vt:variant>
        <vt:i4>1376315</vt:i4>
      </vt:variant>
      <vt:variant>
        <vt:i4>233</vt:i4>
      </vt:variant>
      <vt:variant>
        <vt:i4>0</vt:i4>
      </vt:variant>
      <vt:variant>
        <vt:i4>5</vt:i4>
      </vt:variant>
      <vt:variant>
        <vt:lpwstr/>
      </vt:variant>
      <vt:variant>
        <vt:lpwstr>_Toc118721054</vt:lpwstr>
      </vt:variant>
      <vt:variant>
        <vt:i4>1376315</vt:i4>
      </vt:variant>
      <vt:variant>
        <vt:i4>230</vt:i4>
      </vt:variant>
      <vt:variant>
        <vt:i4>0</vt:i4>
      </vt:variant>
      <vt:variant>
        <vt:i4>5</vt:i4>
      </vt:variant>
      <vt:variant>
        <vt:lpwstr/>
      </vt:variant>
      <vt:variant>
        <vt:lpwstr>_Toc118721053</vt:lpwstr>
      </vt:variant>
      <vt:variant>
        <vt:i4>1376315</vt:i4>
      </vt:variant>
      <vt:variant>
        <vt:i4>227</vt:i4>
      </vt:variant>
      <vt:variant>
        <vt:i4>0</vt:i4>
      </vt:variant>
      <vt:variant>
        <vt:i4>5</vt:i4>
      </vt:variant>
      <vt:variant>
        <vt:lpwstr/>
      </vt:variant>
      <vt:variant>
        <vt:lpwstr>_Toc118721052</vt:lpwstr>
      </vt:variant>
      <vt:variant>
        <vt:i4>1376315</vt:i4>
      </vt:variant>
      <vt:variant>
        <vt:i4>224</vt:i4>
      </vt:variant>
      <vt:variant>
        <vt:i4>0</vt:i4>
      </vt:variant>
      <vt:variant>
        <vt:i4>5</vt:i4>
      </vt:variant>
      <vt:variant>
        <vt:lpwstr/>
      </vt:variant>
      <vt:variant>
        <vt:lpwstr>_Toc118721051</vt:lpwstr>
      </vt:variant>
      <vt:variant>
        <vt:i4>1376315</vt:i4>
      </vt:variant>
      <vt:variant>
        <vt:i4>221</vt:i4>
      </vt:variant>
      <vt:variant>
        <vt:i4>0</vt:i4>
      </vt:variant>
      <vt:variant>
        <vt:i4>5</vt:i4>
      </vt:variant>
      <vt:variant>
        <vt:lpwstr/>
      </vt:variant>
      <vt:variant>
        <vt:lpwstr>_Toc118721050</vt:lpwstr>
      </vt:variant>
      <vt:variant>
        <vt:i4>1310779</vt:i4>
      </vt:variant>
      <vt:variant>
        <vt:i4>218</vt:i4>
      </vt:variant>
      <vt:variant>
        <vt:i4>0</vt:i4>
      </vt:variant>
      <vt:variant>
        <vt:i4>5</vt:i4>
      </vt:variant>
      <vt:variant>
        <vt:lpwstr/>
      </vt:variant>
      <vt:variant>
        <vt:lpwstr>_Toc118721049</vt:lpwstr>
      </vt:variant>
      <vt:variant>
        <vt:i4>1310779</vt:i4>
      </vt:variant>
      <vt:variant>
        <vt:i4>215</vt:i4>
      </vt:variant>
      <vt:variant>
        <vt:i4>0</vt:i4>
      </vt:variant>
      <vt:variant>
        <vt:i4>5</vt:i4>
      </vt:variant>
      <vt:variant>
        <vt:lpwstr/>
      </vt:variant>
      <vt:variant>
        <vt:lpwstr>_Toc118721048</vt:lpwstr>
      </vt:variant>
      <vt:variant>
        <vt:i4>1310779</vt:i4>
      </vt:variant>
      <vt:variant>
        <vt:i4>212</vt:i4>
      </vt:variant>
      <vt:variant>
        <vt:i4>0</vt:i4>
      </vt:variant>
      <vt:variant>
        <vt:i4>5</vt:i4>
      </vt:variant>
      <vt:variant>
        <vt:lpwstr/>
      </vt:variant>
      <vt:variant>
        <vt:lpwstr>_Toc118721047</vt:lpwstr>
      </vt:variant>
      <vt:variant>
        <vt:i4>1310779</vt:i4>
      </vt:variant>
      <vt:variant>
        <vt:i4>209</vt:i4>
      </vt:variant>
      <vt:variant>
        <vt:i4>0</vt:i4>
      </vt:variant>
      <vt:variant>
        <vt:i4>5</vt:i4>
      </vt:variant>
      <vt:variant>
        <vt:lpwstr/>
      </vt:variant>
      <vt:variant>
        <vt:lpwstr>_Toc118721046</vt:lpwstr>
      </vt:variant>
      <vt:variant>
        <vt:i4>7995412</vt:i4>
      </vt:variant>
      <vt:variant>
        <vt:i4>21</vt:i4>
      </vt:variant>
      <vt:variant>
        <vt:i4>0</vt:i4>
      </vt:variant>
      <vt:variant>
        <vt:i4>5</vt:i4>
      </vt:variant>
      <vt:variant>
        <vt:lpwstr>mailto:giang.nguyen@nokia.com</vt:lpwstr>
      </vt:variant>
      <vt:variant>
        <vt:lpwstr/>
      </vt:variant>
      <vt:variant>
        <vt:i4>5242923</vt:i4>
      </vt:variant>
      <vt:variant>
        <vt:i4>18</vt:i4>
      </vt:variant>
      <vt:variant>
        <vt:i4>0</vt:i4>
      </vt:variant>
      <vt:variant>
        <vt:i4>5</vt:i4>
      </vt:variant>
      <vt:variant>
        <vt:lpwstr>mailto:dimitri.gold@nokia-bell-labs.com</vt:lpwstr>
      </vt:variant>
      <vt:variant>
        <vt:lpwstr/>
      </vt:variant>
      <vt:variant>
        <vt:i4>7995412</vt:i4>
      </vt:variant>
      <vt:variant>
        <vt:i4>15</vt:i4>
      </vt:variant>
      <vt:variant>
        <vt:i4>0</vt:i4>
      </vt:variant>
      <vt:variant>
        <vt:i4>5</vt:i4>
      </vt:variant>
      <vt:variant>
        <vt:lpwstr>mailto:giang.nguyen@nokia.com</vt:lpwstr>
      </vt:variant>
      <vt:variant>
        <vt:lpwstr/>
      </vt:variant>
      <vt:variant>
        <vt:i4>5242923</vt:i4>
      </vt:variant>
      <vt:variant>
        <vt:i4>12</vt:i4>
      </vt:variant>
      <vt:variant>
        <vt:i4>0</vt:i4>
      </vt:variant>
      <vt:variant>
        <vt:i4>5</vt:i4>
      </vt:variant>
      <vt:variant>
        <vt:lpwstr>mailto:dimitri.gold@nokia-bell-labs.com</vt:lpwstr>
      </vt:variant>
      <vt:variant>
        <vt:lpwstr/>
      </vt:variant>
      <vt:variant>
        <vt:i4>7995412</vt:i4>
      </vt:variant>
      <vt:variant>
        <vt:i4>9</vt:i4>
      </vt:variant>
      <vt:variant>
        <vt:i4>0</vt:i4>
      </vt:variant>
      <vt:variant>
        <vt:i4>5</vt:i4>
      </vt:variant>
      <vt:variant>
        <vt:lpwstr>mailto:giang.nguyen@nokia.com</vt:lpwstr>
      </vt:variant>
      <vt:variant>
        <vt:lpwstr/>
      </vt:variant>
      <vt:variant>
        <vt:i4>7995412</vt:i4>
      </vt:variant>
      <vt:variant>
        <vt:i4>6</vt:i4>
      </vt:variant>
      <vt:variant>
        <vt:i4>0</vt:i4>
      </vt:variant>
      <vt:variant>
        <vt:i4>5</vt:i4>
      </vt:variant>
      <vt:variant>
        <vt:lpwstr>mailto:giang.nguyen@nokia.com</vt:lpwstr>
      </vt:variant>
      <vt:variant>
        <vt:lpwstr/>
      </vt:variant>
      <vt:variant>
        <vt:i4>5242923</vt:i4>
      </vt:variant>
      <vt:variant>
        <vt:i4>3</vt:i4>
      </vt:variant>
      <vt:variant>
        <vt:i4>0</vt:i4>
      </vt:variant>
      <vt:variant>
        <vt:i4>5</vt:i4>
      </vt:variant>
      <vt:variant>
        <vt:lpwstr>mailto:dimitri.gold@nokia-bell-labs.com</vt:lpwstr>
      </vt:variant>
      <vt:variant>
        <vt:lpwstr/>
      </vt:variant>
      <vt:variant>
        <vt:i4>7995412</vt:i4>
      </vt:variant>
      <vt:variant>
        <vt:i4>0</vt:i4>
      </vt:variant>
      <vt:variant>
        <vt:i4>0</vt:i4>
      </vt:variant>
      <vt:variant>
        <vt:i4>5</vt:i4>
      </vt:variant>
      <vt:variant>
        <vt:lpwstr>mailto:giang.nguyen@nokia.com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(Dimitri Gold)</dc:creator>
  <cp:keywords>3GPP;RAN4</cp:keywords>
  <dc:description/>
  <cp:lastModifiedBy>Nguyen, Giang (Nokia - FI/Oulu)</cp:lastModifiedBy>
  <cp:revision>5</cp:revision>
  <dcterms:created xsi:type="dcterms:W3CDTF">2022-11-07T19:32:00Z</dcterms:created>
  <dcterms:modified xsi:type="dcterms:W3CDTF">2022-11-07T20:09:00Z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36838c47-95ac-46f7-8e02-2d7bfc38519a</vt:lpwstr>
  </property>
  <property fmtid="{D5CDD505-2E9C-101B-9397-08002B2CF9AE}" pid="11" name="MediaServiceImageTags">
    <vt:lpwstr/>
  </property>
</Properties>
</file>