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A82CBF" w:rsidRPr="00A82CBF">
        <w:rPr>
          <w:rFonts w:ascii="Arial" w:hAnsi="Arial" w:cs="Arial"/>
          <w:b/>
          <w:sz w:val="24"/>
          <w:lang w:val="en-US" w:eastAsia="zh-CN"/>
        </w:rPr>
        <w:t>R4-2219560</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A23A5">
        <w:rPr>
          <w:rFonts w:ascii="Arial" w:eastAsia="宋体" w:hAnsi="Arial"/>
          <w:b/>
          <w:sz w:val="24"/>
          <w:lang w:val="en-US" w:eastAsia="zh-CN"/>
        </w:rPr>
        <w:t xml:space="preserve">Reply LS on </w:t>
      </w:r>
      <w:r w:rsidR="003A23A5" w:rsidRPr="003A23A5">
        <w:rPr>
          <w:rFonts w:ascii="Arial" w:eastAsia="宋体" w:hAnsi="Arial"/>
          <w:b/>
          <w:sz w:val="24"/>
          <w:lang w:val="en-US" w:eastAsia="zh-CN"/>
        </w:rPr>
        <w:t>capability for PRS measurement without 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A23A5">
        <w:rPr>
          <w:rFonts w:ascii="Arial" w:eastAsia="宋体" w:hAnsi="Arial"/>
          <w:b/>
          <w:sz w:val="24"/>
          <w:lang w:val="en-US" w:eastAsia="zh-CN"/>
        </w:rPr>
        <w:t>10.2.</w:t>
      </w:r>
      <w:r w:rsidR="00A82CBF">
        <w:rPr>
          <w:rFonts w:ascii="Arial" w:eastAsia="宋体" w:hAnsi="Arial"/>
          <w:b/>
          <w:sz w:val="24"/>
          <w:lang w:val="en-US" w:eastAsia="zh-CN"/>
        </w:rPr>
        <w:t>1</w:t>
      </w:r>
      <w:r w:rsidR="003A23A5">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A23A5">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bookmarkStart w:id="0" w:name="_GoBack"/>
      <w:bookmarkEnd w:id="0"/>
    </w:p>
    <w:p w:rsidR="003A23A5" w:rsidRDefault="003A23A5" w:rsidP="00D12E24">
      <w:pPr>
        <w:overflowPunct w:val="0"/>
        <w:autoSpaceDE w:val="0"/>
        <w:autoSpaceDN w:val="0"/>
        <w:adjustRightInd w:val="0"/>
        <w:spacing w:beforeLines="0" w:before="120" w:afterLines="0" w:after="120"/>
        <w:textAlignment w:val="baseline"/>
        <w:rPr>
          <w:rFonts w:eastAsia="宋体"/>
          <w:lang w:eastAsia="zh-CN"/>
        </w:rPr>
      </w:pPr>
      <w:r w:rsidRPr="003A23A5">
        <w:rPr>
          <w:rFonts w:eastAsia="宋体" w:hint="eastAsia"/>
          <w:lang w:eastAsia="zh-CN"/>
        </w:rPr>
        <w:t>R</w:t>
      </w:r>
      <w:r w:rsidRPr="003A23A5">
        <w:rPr>
          <w:rFonts w:eastAsia="宋体"/>
          <w:lang w:eastAsia="zh-CN"/>
        </w:rPr>
        <w:t xml:space="preserve">AN4 </w:t>
      </w:r>
      <w:r>
        <w:rPr>
          <w:rFonts w:eastAsia="宋体"/>
          <w:lang w:eastAsia="zh-CN"/>
        </w:rPr>
        <w:t xml:space="preserve">received LS [1] from RAN2#119-e related to UE </w:t>
      </w:r>
      <w:r w:rsidRPr="003A23A5">
        <w:rPr>
          <w:rFonts w:eastAsia="宋体"/>
          <w:lang w:eastAsia="zh-CN"/>
        </w:rPr>
        <w:t>capability for PRS measurement without MG</w:t>
      </w:r>
      <w:r>
        <w:rPr>
          <w:rFonts w:eastAsia="宋体"/>
          <w:lang w:eastAsia="zh-CN"/>
        </w:rPr>
        <w:t xml:space="preserve"> FG 14-3. RAN2 asks RAN4 whether FG 14-3 should be reported also to LMF. </w:t>
      </w:r>
    </w:p>
    <w:tbl>
      <w:tblPr>
        <w:tblStyle w:val="afa"/>
        <w:tblW w:w="0" w:type="auto"/>
        <w:tblLook w:val="04A0" w:firstRow="1" w:lastRow="0" w:firstColumn="1" w:lastColumn="0" w:noHBand="0" w:noVBand="1"/>
      </w:tblPr>
      <w:tblGrid>
        <w:gridCol w:w="9621"/>
      </w:tblGrid>
      <w:tr w:rsidR="003A23A5" w:rsidTr="003A23A5">
        <w:tc>
          <w:tcPr>
            <w:tcW w:w="9621" w:type="dxa"/>
          </w:tcPr>
          <w:p w:rsidR="003A23A5" w:rsidRPr="003A23A5" w:rsidRDefault="003A23A5" w:rsidP="003A23A5">
            <w:pPr>
              <w:spacing w:beforeLines="0" w:before="120" w:afterLines="0" w:after="120"/>
              <w:rPr>
                <w:rFonts w:ascii="Arial" w:eastAsia="宋体" w:hAnsi="Arial" w:cs="Arial"/>
                <w:bCs/>
                <w:sz w:val="20"/>
              </w:rPr>
            </w:pPr>
            <w:r w:rsidRPr="003A23A5">
              <w:rPr>
                <w:rFonts w:ascii="Arial" w:eastAsia="宋体" w:hAnsi="Arial" w:cs="Arial"/>
                <w:bCs/>
                <w:sz w:val="20"/>
              </w:rPr>
              <w:t xml:space="preserve">In RAN4 feature lists, the feature 14-3 “PRS measurement without MG” is only indicated as “Need for the </w:t>
            </w:r>
            <w:proofErr w:type="spellStart"/>
            <w:r w:rsidRPr="003A23A5">
              <w:rPr>
                <w:rFonts w:ascii="Arial" w:eastAsia="宋体" w:hAnsi="Arial" w:cs="Arial"/>
                <w:bCs/>
                <w:sz w:val="20"/>
              </w:rPr>
              <w:t>gNB</w:t>
            </w:r>
            <w:proofErr w:type="spellEnd"/>
            <w:r w:rsidRPr="003A23A5">
              <w:rPr>
                <w:rFonts w:ascii="Arial" w:eastAsia="宋体" w:hAnsi="Arial" w:cs="Arial"/>
                <w:bCs/>
                <w:sz w:val="20"/>
              </w:rPr>
              <w:t xml:space="preserve"> to know”. It is unclear whether there is also a need for the LMF to know about UE support for feature 14-3, i.e. should this capability also be captured in LPP specification or not. Some companies in RAN2 think this capability </w:t>
            </w:r>
            <w:r w:rsidRPr="003A23A5">
              <w:rPr>
                <w:rFonts w:ascii="Arial" w:eastAsia="宋体" w:hAnsi="Arial" w:cs="Arial"/>
                <w:bCs/>
                <w:sz w:val="20"/>
                <w:lang w:eastAsia="zh-CN"/>
              </w:rPr>
              <w:t>can</w:t>
            </w:r>
            <w:r w:rsidRPr="003A23A5">
              <w:rPr>
                <w:rFonts w:ascii="Arial" w:eastAsia="宋体" w:hAnsi="Arial" w:cs="Arial"/>
                <w:bCs/>
                <w:sz w:val="20"/>
              </w:rPr>
              <w:t xml:space="preserve"> be used for the LMF to determine which TRPs should be included in the PRS configuration. Besides, RAN2 has already captured its prerequisite feature 27-3-2 “DL PRS measurement outside MG and in a PRS processing window” in the UE capability of LPP.</w:t>
            </w:r>
          </w:p>
          <w:p w:rsidR="003A23A5" w:rsidRPr="003A23A5" w:rsidRDefault="003A23A5" w:rsidP="003A23A5">
            <w:pPr>
              <w:spacing w:beforeLines="0" w:before="120" w:afterLines="0" w:after="120"/>
              <w:rPr>
                <w:rFonts w:ascii="Arial" w:eastAsia="宋体" w:hAnsi="Arial" w:cs="Arial"/>
                <w:bCs/>
                <w:sz w:val="20"/>
              </w:rPr>
            </w:pPr>
            <w:proofErr w:type="gramStart"/>
            <w:r w:rsidRPr="003A23A5">
              <w:rPr>
                <w:rFonts w:ascii="Arial" w:eastAsia="宋体" w:hAnsi="Arial" w:cs="Arial"/>
                <w:bCs/>
                <w:sz w:val="20"/>
              </w:rPr>
              <w:t>Therefore</w:t>
            </w:r>
            <w:proofErr w:type="gramEnd"/>
            <w:r w:rsidRPr="003A23A5">
              <w:rPr>
                <w:rFonts w:ascii="Arial" w:eastAsia="宋体" w:hAnsi="Arial" w:cs="Arial"/>
                <w:bCs/>
                <w:sz w:val="20"/>
              </w:rPr>
              <w:t xml:space="preserve"> RAN2 would like to ask RAN4 to clarify whether the LMF also needs to know the UE capability on feature 14-3.</w:t>
            </w:r>
          </w:p>
        </w:tc>
      </w:tr>
    </w:tbl>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3A23A5">
        <w:rPr>
          <w:rFonts w:eastAsia="宋体"/>
          <w:lang w:val="en-US" w:eastAsia="zh-CN"/>
        </w:rPr>
        <w:t>the question in the LS and a draft reply.</w:t>
      </w:r>
    </w:p>
    <w:p w:rsidR="00FA0C0C" w:rsidRDefault="00FA0C0C" w:rsidP="00FA0C0C">
      <w:pPr>
        <w:pStyle w:val="1"/>
        <w:jc w:val="both"/>
        <w:rPr>
          <w:lang w:val="en-US"/>
        </w:rPr>
      </w:pPr>
      <w:r>
        <w:rPr>
          <w:lang w:val="en-US"/>
        </w:rPr>
        <w:t>Discussion</w:t>
      </w:r>
    </w:p>
    <w:p w:rsidR="003A23A5" w:rsidRDefault="003A23A5" w:rsidP="003A23A5">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definition of FG 14-3 is as follows.</w:t>
      </w:r>
    </w:p>
    <w:p w:rsidR="003A23A5" w:rsidRPr="003A23A5" w:rsidRDefault="003A23A5" w:rsidP="003A23A5">
      <w:pPr>
        <w:spacing w:before="120" w:after="120"/>
        <w:rPr>
          <w:rFonts w:eastAsiaTheme="minorEastAsia"/>
          <w:lang w:val="en-US" w:eastAsia="zh-CN"/>
        </w:rPr>
      </w:pPr>
      <w:r>
        <w:rPr>
          <w:noProof/>
        </w:rPr>
        <w:drawing>
          <wp:inline distT="0" distB="0" distL="0" distR="0">
            <wp:extent cx="6115685" cy="606109"/>
            <wp:effectExtent l="0" t="0" r="0" b="3810"/>
            <wp:docPr id="1" name="图片 1" descr="C:\Users\z00471532\AppData\Roaming\eSpace_Desktop\UserData\z00471532\imagefiles\originalImgfiles\471B447E-E6FE-43B6-B687-AD7052429CF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532\AppData\Roaming\eSpace_Desktop\UserData\z00471532\imagefiles\originalImgfiles\471B447E-E6FE-43B6-B687-AD7052429CF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606109"/>
                    </a:xfrm>
                    <a:prstGeom prst="rect">
                      <a:avLst/>
                    </a:prstGeom>
                    <a:noFill/>
                    <a:ln>
                      <a:noFill/>
                    </a:ln>
                  </pic:spPr>
                </pic:pic>
              </a:graphicData>
            </a:graphic>
          </wp:inline>
        </w:drawing>
      </w:r>
    </w:p>
    <w:p w:rsidR="003A23A5" w:rsidRPr="003E6B99" w:rsidRDefault="003E6B99" w:rsidP="003E6B99">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RAN4 requirements, UE is not required to measure PRS resources from a non-serving cell outside MG if the expected RTD relative to the serving cell is larger than the threshold supported by the UE, which is indicated via FG 14-3. </w:t>
      </w:r>
      <w:r w:rsidR="00D91680">
        <w:rPr>
          <w:rFonts w:eastAsiaTheme="minorEastAsia"/>
          <w:lang w:val="en-US" w:eastAsia="zh-CN"/>
        </w:rPr>
        <w:t xml:space="preserve">It is noted that the expected RTD is also calculated by UE based on the assistance data. </w:t>
      </w:r>
      <w:r>
        <w:rPr>
          <w:rFonts w:eastAsiaTheme="minorEastAsia"/>
          <w:lang w:val="en-US" w:eastAsia="zh-CN"/>
        </w:rPr>
        <w:t xml:space="preserve">We think it makes sense for LMF to know UE capability for FG 14-3. As mentioned in [1], LMF may use this information to </w:t>
      </w:r>
      <w:r w:rsidR="00D91680">
        <w:rPr>
          <w:rFonts w:eastAsiaTheme="minorEastAsia"/>
          <w:lang w:val="en-US" w:eastAsia="zh-CN"/>
        </w:rPr>
        <w:t xml:space="preserve">determine which TRPs </w:t>
      </w:r>
      <w:r w:rsidR="00D91680" w:rsidRPr="00D91680">
        <w:rPr>
          <w:rFonts w:eastAsiaTheme="minorEastAsia"/>
          <w:lang w:val="en-US" w:eastAsia="zh-CN"/>
        </w:rPr>
        <w:t xml:space="preserve">should be included in the PRS configuration </w:t>
      </w:r>
      <w:r w:rsidR="00D91680">
        <w:rPr>
          <w:rFonts w:eastAsiaTheme="minorEastAsia"/>
          <w:lang w:val="en-US" w:eastAsia="zh-CN"/>
        </w:rPr>
        <w:t xml:space="preserve">and </w:t>
      </w:r>
      <w:r>
        <w:rPr>
          <w:rFonts w:eastAsiaTheme="minorEastAsia"/>
          <w:lang w:val="en-US" w:eastAsia="zh-CN"/>
        </w:rPr>
        <w:t>generate the assistance data</w:t>
      </w:r>
      <w:r w:rsidR="00D91680">
        <w:rPr>
          <w:rFonts w:eastAsiaTheme="minorEastAsia"/>
          <w:lang w:val="en-US" w:eastAsia="zh-CN"/>
        </w:rPr>
        <w:t xml:space="preserve"> accordingly. </w:t>
      </w:r>
    </w:p>
    <w:p w:rsidR="003A23A5" w:rsidRDefault="00D91680" w:rsidP="003A23A5">
      <w:pPr>
        <w:spacing w:before="120" w:after="120"/>
        <w:rPr>
          <w:rFonts w:eastAsiaTheme="minorEastAsia"/>
          <w:b/>
          <w:lang w:val="en-US" w:eastAsia="zh-CN"/>
        </w:rPr>
      </w:pPr>
      <w:r w:rsidRPr="00D91680">
        <w:rPr>
          <w:rFonts w:eastAsiaTheme="minorEastAsia" w:hint="eastAsia"/>
          <w:b/>
          <w:lang w:val="en-US" w:eastAsia="zh-CN"/>
        </w:rPr>
        <w:t>P</w:t>
      </w:r>
      <w:r w:rsidRPr="00D91680">
        <w:rPr>
          <w:rFonts w:eastAsiaTheme="minorEastAsia"/>
          <w:b/>
          <w:lang w:val="en-US" w:eastAsia="zh-CN"/>
        </w:rPr>
        <w:t>roposal: RAN4 to clarify that LMF also needs to know the UE capability on feature 14-3.</w:t>
      </w:r>
    </w:p>
    <w:p w:rsidR="00FA0C0C" w:rsidRDefault="00FA0C0C" w:rsidP="00FA0C0C">
      <w:pPr>
        <w:pStyle w:val="1"/>
        <w:jc w:val="both"/>
        <w:rPr>
          <w:lang w:val="en-US"/>
        </w:rPr>
      </w:pPr>
      <w:r>
        <w:rPr>
          <w:lang w:val="en-US"/>
        </w:rPr>
        <w:t>Conclusions</w:t>
      </w:r>
    </w:p>
    <w:p w:rsidR="00D91680" w:rsidRPr="00D12E24" w:rsidRDefault="00FA0C0C" w:rsidP="00D91680">
      <w:pPr>
        <w:overflowPunct w:val="0"/>
        <w:autoSpaceDE w:val="0"/>
        <w:autoSpaceDN w:val="0"/>
        <w:adjustRightInd w:val="0"/>
        <w:spacing w:beforeLines="0" w:before="120" w:afterLines="0" w:after="120"/>
        <w:textAlignment w:val="baseline"/>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D91680">
        <w:rPr>
          <w:rFonts w:eastAsia="宋体"/>
          <w:lang w:val="en-US" w:eastAsia="zh-CN"/>
        </w:rPr>
        <w:t>the question in the LS [1].</w:t>
      </w:r>
    </w:p>
    <w:p w:rsidR="00D91680" w:rsidRDefault="00D91680" w:rsidP="00D91680">
      <w:pPr>
        <w:spacing w:before="120" w:after="120"/>
        <w:rPr>
          <w:rFonts w:eastAsiaTheme="minorEastAsia"/>
          <w:b/>
          <w:lang w:val="en-US" w:eastAsia="zh-CN"/>
        </w:rPr>
      </w:pPr>
      <w:r w:rsidRPr="00D91680">
        <w:rPr>
          <w:rFonts w:eastAsiaTheme="minorEastAsia" w:hint="eastAsia"/>
          <w:b/>
          <w:lang w:val="en-US" w:eastAsia="zh-CN"/>
        </w:rPr>
        <w:t>P</w:t>
      </w:r>
      <w:r w:rsidRPr="00D91680">
        <w:rPr>
          <w:rFonts w:eastAsiaTheme="minorEastAsia"/>
          <w:b/>
          <w:lang w:val="en-US" w:eastAsia="zh-CN"/>
        </w:rPr>
        <w:t>roposal: RAN4 to clarify that LMF also needs to know the UE capability on feature 14-3.</w:t>
      </w:r>
    </w:p>
    <w:p w:rsidR="00D91680" w:rsidRPr="00D12E24" w:rsidRDefault="00D91680" w:rsidP="00D9168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 draft reply LS is provided in the Annex.</w:t>
      </w:r>
    </w:p>
    <w:p w:rsidR="00FA0C0C" w:rsidRDefault="00FA0C0C" w:rsidP="00FA0C0C">
      <w:pPr>
        <w:pStyle w:val="1"/>
        <w:jc w:val="both"/>
        <w:rPr>
          <w:lang w:val="en-US"/>
        </w:rPr>
      </w:pPr>
      <w:r w:rsidRPr="00C0754F">
        <w:rPr>
          <w:lang w:val="en-US"/>
        </w:rPr>
        <w:t>Reference</w:t>
      </w:r>
    </w:p>
    <w:p w:rsidR="00E742F3" w:rsidRDefault="00D91680" w:rsidP="00D249E0">
      <w:pPr>
        <w:numPr>
          <w:ilvl w:val="0"/>
          <w:numId w:val="5"/>
        </w:numPr>
        <w:spacing w:before="120" w:after="120"/>
        <w:rPr>
          <w:rFonts w:eastAsia="宋体"/>
          <w:lang w:val="en-US" w:eastAsia="zh-CN"/>
        </w:rPr>
      </w:pPr>
      <w:r w:rsidRPr="00D91680">
        <w:rPr>
          <w:rFonts w:eastAsia="宋体"/>
          <w:lang w:val="en-US" w:eastAsia="zh-CN"/>
        </w:rPr>
        <w:t>R2-2209241</w:t>
      </w:r>
      <w:r>
        <w:rPr>
          <w:rFonts w:eastAsia="宋体"/>
          <w:lang w:val="en-US" w:eastAsia="zh-CN"/>
        </w:rPr>
        <w:t xml:space="preserve">, </w:t>
      </w:r>
      <w:r w:rsidRPr="00D91680">
        <w:rPr>
          <w:rFonts w:eastAsia="宋体"/>
          <w:lang w:val="en-US" w:eastAsia="zh-CN"/>
        </w:rPr>
        <w:t>LS to RAN4 on capability for PRS measurement without MG</w:t>
      </w:r>
      <w:r>
        <w:rPr>
          <w:rFonts w:eastAsia="宋体"/>
          <w:lang w:val="en-US" w:eastAsia="zh-CN"/>
        </w:rPr>
        <w:t>, RAN2</w:t>
      </w:r>
    </w:p>
    <w:p w:rsidR="00D91680" w:rsidRDefault="00D91680" w:rsidP="00D91680">
      <w:pPr>
        <w:pStyle w:val="1"/>
        <w:jc w:val="both"/>
        <w:rPr>
          <w:lang w:val="en-US"/>
        </w:rPr>
      </w:pPr>
      <w:r>
        <w:rPr>
          <w:lang w:val="en-US"/>
        </w:rPr>
        <w:lastRenderedPageBreak/>
        <w:t xml:space="preserve">Annex: draft </w:t>
      </w:r>
      <w:r w:rsidRPr="00D91680">
        <w:rPr>
          <w:lang w:val="en-US"/>
        </w:rPr>
        <w:t>Reply LS on capability for PRS measurement without MG</w:t>
      </w:r>
    </w:p>
    <w:tbl>
      <w:tblPr>
        <w:tblStyle w:val="afa"/>
        <w:tblW w:w="0" w:type="auto"/>
        <w:tblLook w:val="04A0" w:firstRow="1" w:lastRow="0" w:firstColumn="1" w:lastColumn="0" w:noHBand="0" w:noVBand="1"/>
      </w:tblPr>
      <w:tblGrid>
        <w:gridCol w:w="9621"/>
      </w:tblGrid>
      <w:tr w:rsidR="00D91680" w:rsidTr="00D91680">
        <w:tc>
          <w:tcPr>
            <w:tcW w:w="9621" w:type="dxa"/>
          </w:tcPr>
          <w:p w:rsidR="00D91680" w:rsidRPr="005E5BB3" w:rsidRDefault="00D91680" w:rsidP="00D91680">
            <w:pPr>
              <w:tabs>
                <w:tab w:val="right" w:pos="9639"/>
              </w:tabs>
              <w:spacing w:before="120" w:after="12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105-e</w:t>
            </w:r>
            <w:r w:rsidRPr="005E5BB3">
              <w:rPr>
                <w:rFonts w:ascii="Arial" w:hAnsi="Arial" w:cs="Arial"/>
                <w:b/>
                <w:i/>
                <w:sz w:val="24"/>
                <w:lang w:eastAsia="zh-CN"/>
              </w:rPr>
              <w:tab/>
            </w:r>
            <w:r w:rsidRPr="00093F4E">
              <w:rPr>
                <w:rFonts w:ascii="Arial" w:hAnsi="Arial" w:cs="Arial"/>
                <w:b/>
                <w:sz w:val="24"/>
                <w:lang w:eastAsia="zh-CN"/>
              </w:rPr>
              <w:t>R4-22</w:t>
            </w:r>
            <w:r>
              <w:rPr>
                <w:rFonts w:ascii="Arial" w:hAnsi="Arial" w:cs="Arial"/>
                <w:b/>
                <w:sz w:val="24"/>
                <w:lang w:eastAsia="zh-CN"/>
              </w:rPr>
              <w:t>xxxxx</w:t>
            </w:r>
          </w:p>
          <w:p w:rsidR="00D91680" w:rsidRPr="00EA68F7" w:rsidRDefault="00D91680" w:rsidP="00D91680">
            <w:pPr>
              <w:pStyle w:val="a3"/>
              <w:tabs>
                <w:tab w:val="left" w:pos="2160"/>
              </w:tabs>
              <w:spacing w:before="120" w:after="120"/>
              <w:ind w:left="2127" w:hanging="2127"/>
              <w:jc w:val="both"/>
              <w:rPr>
                <w:rFonts w:cs="Arial"/>
                <w:b w:val="0"/>
                <w:sz w:val="24"/>
              </w:rPr>
            </w:pPr>
            <w:r w:rsidRPr="00D91680">
              <w:rPr>
                <w:rFonts w:cs="Arial"/>
                <w:sz w:val="24"/>
              </w:rPr>
              <w:t>Toulouse, France, 14 – 18 November, 2022</w:t>
            </w:r>
          </w:p>
          <w:p w:rsidR="00D91680" w:rsidRPr="00EA68F7" w:rsidRDefault="00D91680" w:rsidP="00D91680">
            <w:pPr>
              <w:spacing w:before="120" w:after="120"/>
              <w:jc w:val="both"/>
              <w:rPr>
                <w:rFonts w:ascii="Arial" w:hAnsi="Arial" w:cs="Arial"/>
              </w:rPr>
            </w:pPr>
          </w:p>
          <w:p w:rsidR="00D91680" w:rsidRPr="000D039C" w:rsidRDefault="00D91680" w:rsidP="00D91680">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w:t>
            </w:r>
            <w:r w:rsidRPr="00D91680">
              <w:rPr>
                <w:rFonts w:ascii="Arial" w:hAnsi="Arial" w:cs="Arial"/>
                <w:b/>
                <w:bCs/>
                <w:lang w:val="en-US"/>
              </w:rPr>
              <w:t>LS on capability for PRS measurement without MG</w:t>
            </w:r>
          </w:p>
          <w:p w:rsidR="00D91680" w:rsidRDefault="00D91680" w:rsidP="00D91680">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D91680">
              <w:rPr>
                <w:rFonts w:ascii="Arial" w:hAnsi="Arial" w:cs="Arial"/>
                <w:bCs/>
              </w:rPr>
              <w:t>R2-2209241</w:t>
            </w:r>
          </w:p>
          <w:p w:rsidR="00D91680" w:rsidRDefault="00D91680" w:rsidP="00D91680">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rsidR="00D91680" w:rsidRDefault="00D91680" w:rsidP="00D91680">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B45AC1">
              <w:rPr>
                <w:rFonts w:ascii="Arial" w:hAnsi="Arial" w:cs="Arial"/>
                <w:bCs/>
              </w:rPr>
              <w:t>NR_pos_enh</w:t>
            </w:r>
            <w:proofErr w:type="spellEnd"/>
            <w:r w:rsidRPr="00B45AC1">
              <w:rPr>
                <w:rFonts w:ascii="Arial" w:hAnsi="Arial" w:cs="Arial"/>
                <w:bCs/>
              </w:rPr>
              <w:t>-Core</w:t>
            </w:r>
          </w:p>
          <w:p w:rsidR="00D91680" w:rsidRDefault="00D91680" w:rsidP="00D91680">
            <w:pPr>
              <w:spacing w:before="120" w:after="120"/>
              <w:ind w:left="1985" w:hanging="1985"/>
              <w:jc w:val="both"/>
              <w:rPr>
                <w:rFonts w:ascii="Arial" w:hAnsi="Arial" w:cs="Arial"/>
                <w:b/>
              </w:rPr>
            </w:pPr>
          </w:p>
          <w:p w:rsidR="00D91680" w:rsidRPr="00E56AC5" w:rsidRDefault="00D91680" w:rsidP="00D91680">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D91680" w:rsidRPr="00E56AC5" w:rsidRDefault="00D91680" w:rsidP="00D91680">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D91680" w:rsidRPr="00EF32CB" w:rsidRDefault="00D91680" w:rsidP="00D91680">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Pr>
                <w:rFonts w:ascii="Arial" w:hAnsi="Arial" w:cs="Arial"/>
                <w:bCs/>
              </w:rPr>
              <w:t>RAN1</w:t>
            </w:r>
          </w:p>
          <w:p w:rsidR="00D91680" w:rsidRDefault="00D91680" w:rsidP="00D91680">
            <w:pPr>
              <w:spacing w:before="120" w:after="120"/>
              <w:ind w:left="1985" w:hanging="1985"/>
              <w:jc w:val="both"/>
              <w:rPr>
                <w:rFonts w:ascii="Arial" w:hAnsi="Arial" w:cs="Arial"/>
                <w:bCs/>
              </w:rPr>
            </w:pPr>
          </w:p>
          <w:p w:rsidR="00D91680" w:rsidRDefault="00D91680" w:rsidP="00D91680">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D91680" w:rsidRPr="004E431B" w:rsidRDefault="00D91680" w:rsidP="00D91680">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D91680" w:rsidRPr="00646512" w:rsidRDefault="00D91680" w:rsidP="00D91680">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3" w:history="1">
              <w:r w:rsidRPr="00646512">
                <w:rPr>
                  <w:rStyle w:val="af"/>
                  <w:rFonts w:cs="Arial"/>
                  <w:lang w:eastAsia="ja-JP"/>
                </w:rPr>
                <w:t>zhangli164@huawei.com</w:t>
              </w:r>
            </w:hyperlink>
            <w:r>
              <w:rPr>
                <w:rFonts w:cs="Arial"/>
                <w:lang w:eastAsia="ja-JP"/>
              </w:rPr>
              <w:t xml:space="preserve"> </w:t>
            </w:r>
          </w:p>
          <w:p w:rsidR="00D91680" w:rsidRPr="00B45AC1" w:rsidRDefault="00D91680" w:rsidP="00D91680">
            <w:pPr>
              <w:spacing w:before="120" w:after="120"/>
              <w:ind w:left="1985" w:hanging="1985"/>
              <w:jc w:val="both"/>
              <w:rPr>
                <w:rFonts w:ascii="Arial" w:hAnsi="Arial" w:cs="Arial"/>
                <w:b/>
              </w:rPr>
            </w:pPr>
          </w:p>
          <w:p w:rsidR="00D91680" w:rsidRDefault="00D91680" w:rsidP="00D91680">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D91680" w:rsidRDefault="00D91680" w:rsidP="00D91680">
            <w:pPr>
              <w:pBdr>
                <w:bottom w:val="single" w:sz="4" w:space="1" w:color="auto"/>
              </w:pBdr>
              <w:spacing w:before="120" w:after="120"/>
              <w:jc w:val="both"/>
              <w:rPr>
                <w:rFonts w:ascii="Arial" w:hAnsi="Arial" w:cs="Arial"/>
              </w:rPr>
            </w:pPr>
          </w:p>
          <w:p w:rsidR="00D91680" w:rsidRDefault="00D91680" w:rsidP="00D91680">
            <w:pPr>
              <w:spacing w:before="120" w:after="120"/>
              <w:jc w:val="both"/>
              <w:rPr>
                <w:rFonts w:ascii="Arial" w:hAnsi="Arial" w:cs="Arial"/>
              </w:rPr>
            </w:pPr>
          </w:p>
          <w:p w:rsidR="00D91680" w:rsidRDefault="00D91680" w:rsidP="00D91680">
            <w:pPr>
              <w:spacing w:before="120" w:after="120"/>
              <w:jc w:val="both"/>
              <w:rPr>
                <w:rFonts w:ascii="Arial" w:hAnsi="Arial" w:cs="Arial"/>
                <w:b/>
                <w:lang w:val="en-US"/>
              </w:rPr>
            </w:pPr>
            <w:r>
              <w:rPr>
                <w:rFonts w:ascii="Arial" w:hAnsi="Arial" w:cs="Arial"/>
                <w:b/>
              </w:rPr>
              <w:t>1. Overall Description:</w:t>
            </w:r>
          </w:p>
          <w:p w:rsidR="00D91680" w:rsidRPr="00D91680" w:rsidRDefault="00D91680" w:rsidP="00D91680">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would like to thanks RAN2 for the question in LS </w:t>
            </w:r>
            <w:r w:rsidRPr="00D91680">
              <w:rPr>
                <w:rFonts w:ascii="Arial" w:eastAsiaTheme="minorEastAsia" w:hAnsi="Arial" w:cs="Arial"/>
                <w:lang w:eastAsia="zh-CN"/>
              </w:rPr>
              <w:t>R2-2209241</w:t>
            </w:r>
            <w:r>
              <w:rPr>
                <w:rFonts w:ascii="Arial" w:eastAsiaTheme="minorEastAsia" w:hAnsi="Arial" w:cs="Arial"/>
                <w:lang w:eastAsia="zh-CN"/>
              </w:rPr>
              <w:t xml:space="preserve">. </w:t>
            </w:r>
            <w:r w:rsidR="002323C0">
              <w:rPr>
                <w:rFonts w:ascii="Arial" w:eastAsiaTheme="minorEastAsia" w:hAnsi="Arial" w:cs="Arial"/>
                <w:lang w:eastAsia="zh-CN"/>
              </w:rPr>
              <w:t xml:space="preserve">Based on discussion in RAN4#105, RAN4 concluded that </w:t>
            </w:r>
            <w:r w:rsidR="002323C0" w:rsidRPr="002323C0">
              <w:rPr>
                <w:rFonts w:ascii="Arial" w:eastAsiaTheme="minorEastAsia" w:hAnsi="Arial" w:cs="Arial"/>
                <w:lang w:eastAsia="zh-CN"/>
              </w:rPr>
              <w:t>LMF also needs to know the UE capability on feature 14-3.</w:t>
            </w:r>
          </w:p>
          <w:p w:rsidR="00D91680" w:rsidRPr="00D122CC" w:rsidRDefault="00D91680" w:rsidP="00D91680">
            <w:pPr>
              <w:spacing w:before="120" w:after="120"/>
              <w:rPr>
                <w:rFonts w:ascii="Arial" w:hAnsi="Arial" w:cs="Arial"/>
              </w:rPr>
            </w:pPr>
          </w:p>
          <w:p w:rsidR="00D91680" w:rsidRPr="00A64D2D" w:rsidRDefault="00D91680" w:rsidP="00D91680">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D91680" w:rsidRPr="002323C0" w:rsidRDefault="00D91680" w:rsidP="00D91680">
            <w:pPr>
              <w:spacing w:before="120" w:after="120"/>
              <w:jc w:val="both"/>
              <w:rPr>
                <w:rFonts w:ascii="Arial" w:eastAsiaTheme="minorEastAsia" w:hAnsi="Arial" w:cs="Arial"/>
                <w:b/>
                <w:lang w:eastAsia="zh-CN"/>
              </w:rPr>
            </w:pPr>
          </w:p>
          <w:p w:rsidR="00D91680" w:rsidRDefault="00D91680" w:rsidP="00D91680">
            <w:pPr>
              <w:spacing w:before="120" w:after="120"/>
              <w:jc w:val="both"/>
              <w:rPr>
                <w:rFonts w:ascii="Arial" w:hAnsi="Arial" w:cs="Arial"/>
                <w:b/>
              </w:rPr>
            </w:pPr>
            <w:r>
              <w:rPr>
                <w:rFonts w:ascii="Arial" w:hAnsi="Arial" w:cs="Arial"/>
                <w:b/>
              </w:rPr>
              <w:t>2. Actions:</w:t>
            </w:r>
          </w:p>
          <w:p w:rsidR="00D91680" w:rsidRDefault="00D91680" w:rsidP="00D91680">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2323C0" w:rsidRPr="00A64D2D" w:rsidRDefault="002323C0" w:rsidP="002323C0">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D91680" w:rsidRPr="002323C0" w:rsidRDefault="00D91680" w:rsidP="00D91680">
            <w:pPr>
              <w:spacing w:before="120" w:after="120"/>
              <w:rPr>
                <w:rFonts w:eastAsia="宋体"/>
                <w:lang w:eastAsia="zh-CN"/>
              </w:rPr>
            </w:pPr>
          </w:p>
          <w:p w:rsidR="00D91680" w:rsidRDefault="00D91680" w:rsidP="00D91680">
            <w:pPr>
              <w:spacing w:before="120" w:after="120"/>
              <w:jc w:val="both"/>
              <w:rPr>
                <w:rFonts w:ascii="Arial" w:hAnsi="Arial" w:cs="Arial"/>
                <w:b/>
              </w:rPr>
            </w:pPr>
            <w:r>
              <w:rPr>
                <w:rFonts w:ascii="Arial" w:hAnsi="Arial" w:cs="Arial"/>
                <w:b/>
              </w:rPr>
              <w:t>3. Date of Next TSG-RAN4 Meetings:</w:t>
            </w:r>
          </w:p>
          <w:p w:rsidR="002323C0" w:rsidRPr="002323C0" w:rsidRDefault="002323C0" w:rsidP="00D91680">
            <w:pPr>
              <w:spacing w:before="120" w:after="120"/>
              <w:rPr>
                <w:rFonts w:ascii="Arial" w:hAnsi="Arial" w:cs="Arial"/>
                <w:bCs/>
              </w:rPr>
            </w:pPr>
          </w:p>
          <w:p w:rsidR="002323C0" w:rsidRDefault="002323C0" w:rsidP="002323C0">
            <w:pPr>
              <w:spacing w:before="120" w:after="120"/>
              <w:rPr>
                <w:rFonts w:ascii="Arial" w:hAnsi="Arial" w:cs="Arial"/>
                <w:bCs/>
              </w:rPr>
            </w:pPr>
            <w:r w:rsidRPr="00287695">
              <w:rPr>
                <w:rFonts w:ascii="Arial" w:hAnsi="Arial" w:cs="Arial"/>
                <w:bCs/>
              </w:rPr>
              <w:t>RAN WG4 Meeting #10</w:t>
            </w:r>
            <w:r>
              <w:rPr>
                <w:rFonts w:ascii="Arial" w:hAnsi="Arial" w:cs="Arial"/>
                <w:bCs/>
              </w:rPr>
              <w:t>6</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Feb 27 </w:t>
            </w:r>
            <w:r w:rsidRPr="00287695">
              <w:rPr>
                <w:rFonts w:ascii="Arial" w:hAnsi="Arial" w:cs="Arial"/>
                <w:bCs/>
              </w:rPr>
              <w:t xml:space="preserve">– </w:t>
            </w:r>
            <w:r>
              <w:rPr>
                <w:rFonts w:ascii="Arial" w:hAnsi="Arial" w:cs="Arial"/>
                <w:bCs/>
              </w:rPr>
              <w:t>Mar 3</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Athens, Greece</w:t>
            </w:r>
          </w:p>
          <w:p w:rsidR="00D91680" w:rsidRPr="002323C0" w:rsidRDefault="002323C0" w:rsidP="00D91680">
            <w:pPr>
              <w:spacing w:before="120" w:after="120"/>
              <w:rPr>
                <w:rFonts w:ascii="Arial" w:hAnsi="Arial" w:cs="Arial"/>
                <w:bCs/>
              </w:rPr>
            </w:pPr>
            <w:r w:rsidRPr="00287695">
              <w:rPr>
                <w:rFonts w:ascii="Arial" w:hAnsi="Arial" w:cs="Arial"/>
                <w:bCs/>
              </w:rPr>
              <w:t>RAN WG4 Meeting #10</w:t>
            </w:r>
            <w:r>
              <w:rPr>
                <w:rFonts w:ascii="Arial" w:hAnsi="Arial" w:cs="Arial"/>
                <w:bCs/>
              </w:rPr>
              <w:t>6-bis-e</w:t>
            </w:r>
            <w:r w:rsidRPr="00287695">
              <w:rPr>
                <w:rFonts w:ascii="Arial" w:hAnsi="Arial" w:cs="Arial"/>
                <w:bCs/>
              </w:rPr>
              <w:tab/>
            </w:r>
            <w:r w:rsidRPr="00287695">
              <w:rPr>
                <w:rFonts w:ascii="Arial" w:hAnsi="Arial" w:cs="Arial"/>
                <w:bCs/>
              </w:rPr>
              <w:tab/>
            </w:r>
            <w:r>
              <w:rPr>
                <w:rFonts w:ascii="Arial" w:hAnsi="Arial" w:cs="Arial"/>
                <w:bCs/>
              </w:rPr>
              <w:t xml:space="preserve">Apr 17 </w:t>
            </w:r>
            <w:r w:rsidRPr="00287695">
              <w:rPr>
                <w:rFonts w:ascii="Arial" w:hAnsi="Arial" w:cs="Arial"/>
                <w:bCs/>
              </w:rPr>
              <w:t xml:space="preserve">– </w:t>
            </w:r>
            <w:r>
              <w:rPr>
                <w:rFonts w:ascii="Arial" w:hAnsi="Arial" w:cs="Arial"/>
                <w:bCs/>
              </w:rPr>
              <w:t>Apr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Online</w:t>
            </w:r>
          </w:p>
        </w:tc>
      </w:tr>
    </w:tbl>
    <w:p w:rsidR="00D91680" w:rsidRPr="002323C0" w:rsidRDefault="00D91680" w:rsidP="002323C0">
      <w:pPr>
        <w:spacing w:before="120" w:after="120"/>
        <w:rPr>
          <w:rFonts w:eastAsia="宋体"/>
          <w:lang w:eastAsia="zh-CN"/>
        </w:rPr>
      </w:pPr>
    </w:p>
    <w:sectPr w:rsidR="00D91680" w:rsidRPr="002323C0"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3C03" w:rsidRDefault="00EE3C03">
      <w:pPr>
        <w:spacing w:before="120" w:after="120"/>
      </w:pPr>
      <w:r>
        <w:separator/>
      </w:r>
    </w:p>
  </w:endnote>
  <w:endnote w:type="continuationSeparator" w:id="0">
    <w:p w:rsidR="00EE3C03" w:rsidRDefault="00EE3C0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3C03" w:rsidRDefault="00EE3C03">
      <w:pPr>
        <w:spacing w:before="120" w:after="120"/>
      </w:pPr>
      <w:r>
        <w:separator/>
      </w:r>
    </w:p>
  </w:footnote>
  <w:footnote w:type="continuationSeparator" w:id="0">
    <w:p w:rsidR="00EE3C03" w:rsidRDefault="00EE3C0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C10F6"/>
    <w:multiLevelType w:val="hybridMultilevel"/>
    <w:tmpl w:val="D5441E12"/>
    <w:lvl w:ilvl="0" w:tplc="041D0001">
      <w:start w:val="1"/>
      <w:numFmt w:val="bullet"/>
      <w:lvlText w:val=""/>
      <w:lvlJc w:val="left"/>
      <w:pPr>
        <w:ind w:left="76" w:hanging="360"/>
      </w:pPr>
      <w:rPr>
        <w:rFonts w:ascii="Symbol" w:hAnsi="Symbol" w:hint="default"/>
      </w:rPr>
    </w:lvl>
    <w:lvl w:ilvl="1" w:tplc="20000001">
      <w:start w:val="1"/>
      <w:numFmt w:val="bullet"/>
      <w:lvlText w:val=""/>
      <w:lvlJc w:val="left"/>
      <w:pPr>
        <w:ind w:left="796" w:hanging="360"/>
      </w:pPr>
      <w:rPr>
        <w:rFonts w:ascii="Symbol" w:hAnsi="Symbol" w:hint="default"/>
      </w:rPr>
    </w:lvl>
    <w:lvl w:ilvl="2" w:tplc="041D0005" w:tentative="1">
      <w:start w:val="1"/>
      <w:numFmt w:val="bullet"/>
      <w:lvlText w:val=""/>
      <w:lvlJc w:val="left"/>
      <w:pPr>
        <w:ind w:left="1516" w:hanging="360"/>
      </w:pPr>
      <w:rPr>
        <w:rFonts w:ascii="Wingdings" w:hAnsi="Wingdings" w:hint="default"/>
      </w:rPr>
    </w:lvl>
    <w:lvl w:ilvl="3" w:tplc="041D0001" w:tentative="1">
      <w:start w:val="1"/>
      <w:numFmt w:val="bullet"/>
      <w:lvlText w:val=""/>
      <w:lvlJc w:val="left"/>
      <w:pPr>
        <w:ind w:left="2236" w:hanging="360"/>
      </w:pPr>
      <w:rPr>
        <w:rFonts w:ascii="Symbol" w:hAnsi="Symbol" w:hint="default"/>
      </w:rPr>
    </w:lvl>
    <w:lvl w:ilvl="4" w:tplc="041D0003" w:tentative="1">
      <w:start w:val="1"/>
      <w:numFmt w:val="bullet"/>
      <w:lvlText w:val="o"/>
      <w:lvlJc w:val="left"/>
      <w:pPr>
        <w:ind w:left="2956" w:hanging="360"/>
      </w:pPr>
      <w:rPr>
        <w:rFonts w:ascii="Courier New" w:hAnsi="Courier New" w:cs="Courier New" w:hint="default"/>
      </w:rPr>
    </w:lvl>
    <w:lvl w:ilvl="5" w:tplc="041D0005" w:tentative="1">
      <w:start w:val="1"/>
      <w:numFmt w:val="bullet"/>
      <w:lvlText w:val=""/>
      <w:lvlJc w:val="left"/>
      <w:pPr>
        <w:ind w:left="3676" w:hanging="360"/>
      </w:pPr>
      <w:rPr>
        <w:rFonts w:ascii="Wingdings" w:hAnsi="Wingdings" w:hint="default"/>
      </w:rPr>
    </w:lvl>
    <w:lvl w:ilvl="6" w:tplc="041D0001" w:tentative="1">
      <w:start w:val="1"/>
      <w:numFmt w:val="bullet"/>
      <w:lvlText w:val=""/>
      <w:lvlJc w:val="left"/>
      <w:pPr>
        <w:ind w:left="4396" w:hanging="360"/>
      </w:pPr>
      <w:rPr>
        <w:rFonts w:ascii="Symbol" w:hAnsi="Symbol" w:hint="default"/>
      </w:rPr>
    </w:lvl>
    <w:lvl w:ilvl="7" w:tplc="041D0003" w:tentative="1">
      <w:start w:val="1"/>
      <w:numFmt w:val="bullet"/>
      <w:lvlText w:val="o"/>
      <w:lvlJc w:val="left"/>
      <w:pPr>
        <w:ind w:left="5116" w:hanging="360"/>
      </w:pPr>
      <w:rPr>
        <w:rFonts w:ascii="Courier New" w:hAnsi="Courier New" w:cs="Courier New" w:hint="default"/>
      </w:rPr>
    </w:lvl>
    <w:lvl w:ilvl="8" w:tplc="041D0005" w:tentative="1">
      <w:start w:val="1"/>
      <w:numFmt w:val="bullet"/>
      <w:lvlText w:val=""/>
      <w:lvlJc w:val="left"/>
      <w:pPr>
        <w:ind w:left="5836" w:hanging="360"/>
      </w:pPr>
      <w:rPr>
        <w:rFonts w:ascii="Wingdings" w:hAnsi="Wingdings" w:hint="default"/>
      </w:rPr>
    </w:lvl>
  </w:abstractNum>
  <w:abstractNum w:abstractNumId="1"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48CF708D"/>
    <w:multiLevelType w:val="hybridMultilevel"/>
    <w:tmpl w:val="774040A0"/>
    <w:lvl w:ilvl="0" w:tplc="FDA65C4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22"/>
  </w:num>
  <w:num w:numId="3">
    <w:abstractNumId w:val="25"/>
  </w:num>
  <w:num w:numId="4">
    <w:abstractNumId w:val="4"/>
  </w:num>
  <w:num w:numId="5">
    <w:abstractNumId w:val="9"/>
  </w:num>
  <w:num w:numId="6">
    <w:abstractNumId w:val="20"/>
  </w:num>
  <w:num w:numId="7">
    <w:abstractNumId w:val="14"/>
  </w:num>
  <w:num w:numId="8">
    <w:abstractNumId w:val="26"/>
    <w:lvlOverride w:ilvl="0">
      <w:startOverride w:val="1"/>
    </w:lvlOverride>
  </w:num>
  <w:num w:numId="9">
    <w:abstractNumId w:val="18"/>
  </w:num>
  <w:num w:numId="10">
    <w:abstractNumId w:val="24"/>
  </w:num>
  <w:num w:numId="11">
    <w:abstractNumId w:val="21"/>
  </w:num>
  <w:num w:numId="12">
    <w:abstractNumId w:val="17"/>
  </w:num>
  <w:num w:numId="13">
    <w:abstractNumId w:val="5"/>
  </w:num>
  <w:num w:numId="14">
    <w:abstractNumId w:val="19"/>
  </w:num>
  <w:num w:numId="15">
    <w:abstractNumId w:val="16"/>
  </w:num>
  <w:num w:numId="16">
    <w:abstractNumId w:val="23"/>
  </w:num>
  <w:num w:numId="17">
    <w:abstractNumId w:val="8"/>
  </w:num>
  <w:num w:numId="18">
    <w:abstractNumId w:val="2"/>
  </w:num>
  <w:num w:numId="19">
    <w:abstractNumId w:val="6"/>
  </w:num>
  <w:num w:numId="20">
    <w:abstractNumId w:val="1"/>
  </w:num>
  <w:num w:numId="21">
    <w:abstractNumId w:val="13"/>
  </w:num>
  <w:num w:numId="22">
    <w:abstractNumId w:val="11"/>
  </w:num>
  <w:num w:numId="23">
    <w:abstractNumId w:val="7"/>
  </w:num>
  <w:num w:numId="24">
    <w:abstractNumId w:val="12"/>
  </w:num>
  <w:num w:numId="25">
    <w:abstractNumId w:val="0"/>
  </w:num>
  <w:num w:numId="26">
    <w:abstractNumId w:val="3"/>
  </w:num>
  <w:num w:numId="2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5C7"/>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DE4"/>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5F02"/>
    <w:rsid w:val="0019646C"/>
    <w:rsid w:val="001966D2"/>
    <w:rsid w:val="001967E1"/>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3C0"/>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0D3"/>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53"/>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68F"/>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7AE"/>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5EB4"/>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10"/>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3A5"/>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7F0"/>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6B9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0"/>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1F7A"/>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ED8"/>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0781"/>
    <w:rsid w:val="005711AE"/>
    <w:rsid w:val="00571231"/>
    <w:rsid w:val="00571900"/>
    <w:rsid w:val="005719CC"/>
    <w:rsid w:val="00571F80"/>
    <w:rsid w:val="00572669"/>
    <w:rsid w:val="00572E94"/>
    <w:rsid w:val="005738C9"/>
    <w:rsid w:val="00573C07"/>
    <w:rsid w:val="00573FFC"/>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F3F"/>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4E21"/>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9B9"/>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4D25"/>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91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35B"/>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86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6C2"/>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7C6"/>
    <w:rsid w:val="008A1954"/>
    <w:rsid w:val="008A1EB8"/>
    <w:rsid w:val="008A2168"/>
    <w:rsid w:val="008A26E5"/>
    <w:rsid w:val="008A2701"/>
    <w:rsid w:val="008A2976"/>
    <w:rsid w:val="008A2FFA"/>
    <w:rsid w:val="008A3ADF"/>
    <w:rsid w:val="008A3B21"/>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76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454"/>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2CBF"/>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27E9"/>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1F0B"/>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8D"/>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030"/>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253"/>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4EF"/>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7AD"/>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9E0"/>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680"/>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3C"/>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3B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1F08"/>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24"/>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2F3"/>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3C03"/>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0DD9"/>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9B0"/>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F6"/>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4FB5"/>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105738"/>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character" w:customStyle="1" w:styleId="B3Char">
    <w:name w:val="B3 Char"/>
    <w:link w:val="B3"/>
    <w:qFormat/>
    <w:locked/>
    <w:rsid w:val="00CD0030"/>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4814783">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69880862">
      <w:bodyDiv w:val="1"/>
      <w:marLeft w:val="0"/>
      <w:marRight w:val="0"/>
      <w:marTop w:val="0"/>
      <w:marBottom w:val="0"/>
      <w:divBdr>
        <w:top w:val="none" w:sz="0" w:space="0" w:color="auto"/>
        <w:left w:val="none" w:sz="0" w:space="0" w:color="auto"/>
        <w:bottom w:val="none" w:sz="0" w:space="0" w:color="auto"/>
        <w:right w:val="none" w:sz="0" w:space="0" w:color="auto"/>
      </w:divBdr>
      <w:divsChild>
        <w:div w:id="885606872">
          <w:marLeft w:val="547"/>
          <w:marRight w:val="0"/>
          <w:marTop w:val="0"/>
          <w:marBottom w:val="0"/>
          <w:divBdr>
            <w:top w:val="none" w:sz="0" w:space="0" w:color="auto"/>
            <w:left w:val="none" w:sz="0" w:space="0" w:color="auto"/>
            <w:bottom w:val="none" w:sz="0" w:space="0" w:color="auto"/>
            <w:right w:val="none" w:sz="0" w:space="0" w:color="auto"/>
          </w:divBdr>
        </w:div>
        <w:div w:id="897940939">
          <w:marLeft w:val="547"/>
          <w:marRight w:val="0"/>
          <w:marTop w:val="0"/>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2740904">
      <w:bodyDiv w:val="1"/>
      <w:marLeft w:val="0"/>
      <w:marRight w:val="0"/>
      <w:marTop w:val="0"/>
      <w:marBottom w:val="0"/>
      <w:divBdr>
        <w:top w:val="none" w:sz="0" w:space="0" w:color="auto"/>
        <w:left w:val="none" w:sz="0" w:space="0" w:color="auto"/>
        <w:bottom w:val="none" w:sz="0" w:space="0" w:color="auto"/>
        <w:right w:val="none" w:sz="0" w:space="0" w:color="auto"/>
      </w:divBdr>
      <w:divsChild>
        <w:div w:id="2830993">
          <w:marLeft w:val="547"/>
          <w:marRight w:val="0"/>
          <w:marTop w:val="0"/>
          <w:marBottom w:val="0"/>
          <w:divBdr>
            <w:top w:val="none" w:sz="0" w:space="0" w:color="auto"/>
            <w:left w:val="none" w:sz="0" w:space="0" w:color="auto"/>
            <w:bottom w:val="none" w:sz="0" w:space="0" w:color="auto"/>
            <w:right w:val="none" w:sz="0" w:space="0" w:color="auto"/>
          </w:divBdr>
        </w:div>
        <w:div w:id="980112027">
          <w:marLeft w:val="547"/>
          <w:marRight w:val="0"/>
          <w:marTop w:val="0"/>
          <w:marBottom w:val="0"/>
          <w:divBdr>
            <w:top w:val="none" w:sz="0" w:space="0" w:color="auto"/>
            <w:left w:val="none" w:sz="0" w:space="0" w:color="auto"/>
            <w:bottom w:val="none" w:sz="0" w:space="0" w:color="auto"/>
            <w:right w:val="none" w:sz="0" w:space="0" w:color="auto"/>
          </w:divBdr>
        </w:div>
        <w:div w:id="623118091">
          <w:marLeft w:val="547"/>
          <w:marRight w:val="0"/>
          <w:marTop w:val="0"/>
          <w:marBottom w:val="0"/>
          <w:divBdr>
            <w:top w:val="none" w:sz="0" w:space="0" w:color="auto"/>
            <w:left w:val="none" w:sz="0" w:space="0" w:color="auto"/>
            <w:bottom w:val="none" w:sz="0" w:space="0" w:color="auto"/>
            <w:right w:val="none" w:sz="0" w:space="0" w:color="auto"/>
          </w:divBdr>
        </w:div>
        <w:div w:id="1566381588">
          <w:marLeft w:val="547"/>
          <w:marRight w:val="0"/>
          <w:marTop w:val="0"/>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7102853">
      <w:bodyDiv w:val="1"/>
      <w:marLeft w:val="0"/>
      <w:marRight w:val="0"/>
      <w:marTop w:val="0"/>
      <w:marBottom w:val="0"/>
      <w:divBdr>
        <w:top w:val="none" w:sz="0" w:space="0" w:color="auto"/>
        <w:left w:val="none" w:sz="0" w:space="0" w:color="auto"/>
        <w:bottom w:val="none" w:sz="0" w:space="0" w:color="auto"/>
        <w:right w:val="none" w:sz="0" w:space="0" w:color="auto"/>
      </w:divBdr>
      <w:divsChild>
        <w:div w:id="540947545">
          <w:marLeft w:val="547"/>
          <w:marRight w:val="0"/>
          <w:marTop w:val="0"/>
          <w:marBottom w:val="0"/>
          <w:divBdr>
            <w:top w:val="none" w:sz="0" w:space="0" w:color="auto"/>
            <w:left w:val="none" w:sz="0" w:space="0" w:color="auto"/>
            <w:bottom w:val="none" w:sz="0" w:space="0" w:color="auto"/>
            <w:right w:val="none" w:sz="0" w:space="0" w:color="auto"/>
          </w:divBdr>
        </w:div>
        <w:div w:id="949707641">
          <w:marLeft w:val="547"/>
          <w:marRight w:val="0"/>
          <w:marTop w:val="0"/>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1120824">
      <w:bodyDiv w:val="1"/>
      <w:marLeft w:val="0"/>
      <w:marRight w:val="0"/>
      <w:marTop w:val="0"/>
      <w:marBottom w:val="0"/>
      <w:divBdr>
        <w:top w:val="none" w:sz="0" w:space="0" w:color="auto"/>
        <w:left w:val="none" w:sz="0" w:space="0" w:color="auto"/>
        <w:bottom w:val="none" w:sz="0" w:space="0" w:color="auto"/>
        <w:right w:val="none" w:sz="0" w:space="0" w:color="auto"/>
      </w:divBdr>
    </w:div>
    <w:div w:id="1487161686">
      <w:bodyDiv w:val="1"/>
      <w:marLeft w:val="0"/>
      <w:marRight w:val="0"/>
      <w:marTop w:val="0"/>
      <w:marBottom w:val="0"/>
      <w:divBdr>
        <w:top w:val="none" w:sz="0" w:space="0" w:color="auto"/>
        <w:left w:val="none" w:sz="0" w:space="0" w:color="auto"/>
        <w:bottom w:val="none" w:sz="0" w:space="0" w:color="auto"/>
        <w:right w:val="none" w:sz="0" w:space="0" w:color="auto"/>
      </w:divBdr>
      <w:divsChild>
        <w:div w:id="423112364">
          <w:marLeft w:val="547"/>
          <w:marRight w:val="0"/>
          <w:marTop w:val="0"/>
          <w:marBottom w:val="0"/>
          <w:divBdr>
            <w:top w:val="none" w:sz="0" w:space="0" w:color="auto"/>
            <w:left w:val="none" w:sz="0" w:space="0" w:color="auto"/>
            <w:bottom w:val="none" w:sz="0" w:space="0" w:color="auto"/>
            <w:right w:val="none" w:sz="0" w:space="0" w:color="auto"/>
          </w:divBdr>
        </w:div>
        <w:div w:id="958494401">
          <w:marLeft w:val="547"/>
          <w:marRight w:val="0"/>
          <w:marTop w:val="0"/>
          <w:marBottom w:val="0"/>
          <w:divBdr>
            <w:top w:val="none" w:sz="0" w:space="0" w:color="auto"/>
            <w:left w:val="none" w:sz="0" w:space="0" w:color="auto"/>
            <w:bottom w:val="none" w:sz="0" w:space="0" w:color="auto"/>
            <w:right w:val="none" w:sz="0" w:space="0" w:color="auto"/>
          </w:divBdr>
        </w:div>
        <w:div w:id="554466472">
          <w:marLeft w:val="547"/>
          <w:marRight w:val="0"/>
          <w:marTop w:val="0"/>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619337">
      <w:bodyDiv w:val="1"/>
      <w:marLeft w:val="0"/>
      <w:marRight w:val="0"/>
      <w:marTop w:val="0"/>
      <w:marBottom w:val="0"/>
      <w:divBdr>
        <w:top w:val="none" w:sz="0" w:space="0" w:color="auto"/>
        <w:left w:val="none" w:sz="0" w:space="0" w:color="auto"/>
        <w:bottom w:val="none" w:sz="0" w:space="0" w:color="auto"/>
        <w:right w:val="none" w:sz="0" w:space="0" w:color="auto"/>
      </w:divBdr>
      <w:divsChild>
        <w:div w:id="1707024520">
          <w:marLeft w:val="547"/>
          <w:marRight w:val="0"/>
          <w:marTop w:val="0"/>
          <w:marBottom w:val="0"/>
          <w:divBdr>
            <w:top w:val="none" w:sz="0" w:space="0" w:color="auto"/>
            <w:left w:val="none" w:sz="0" w:space="0" w:color="auto"/>
            <w:bottom w:val="none" w:sz="0" w:space="0" w:color="auto"/>
            <w:right w:val="none" w:sz="0" w:space="0" w:color="auto"/>
          </w:divBdr>
        </w:div>
        <w:div w:id="256643819">
          <w:marLeft w:val="547"/>
          <w:marRight w:val="0"/>
          <w:marTop w:val="0"/>
          <w:marBottom w:val="0"/>
          <w:divBdr>
            <w:top w:val="none" w:sz="0" w:space="0" w:color="auto"/>
            <w:left w:val="none" w:sz="0" w:space="0" w:color="auto"/>
            <w:bottom w:val="none" w:sz="0" w:space="0" w:color="auto"/>
            <w:right w:val="none" w:sz="0" w:space="0" w:color="auto"/>
          </w:divBdr>
        </w:div>
        <w:div w:id="1989938176">
          <w:marLeft w:val="547"/>
          <w:marRight w:val="0"/>
          <w:marTop w:val="0"/>
          <w:marBottom w:val="0"/>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5805374">
      <w:bodyDiv w:val="1"/>
      <w:marLeft w:val="0"/>
      <w:marRight w:val="0"/>
      <w:marTop w:val="0"/>
      <w:marBottom w:val="0"/>
      <w:divBdr>
        <w:top w:val="none" w:sz="0" w:space="0" w:color="auto"/>
        <w:left w:val="none" w:sz="0" w:space="0" w:color="auto"/>
        <w:bottom w:val="none" w:sz="0" w:space="0" w:color="auto"/>
        <w:right w:val="none" w:sz="0" w:space="0" w:color="auto"/>
      </w:divBdr>
      <w:divsChild>
        <w:div w:id="714238254">
          <w:marLeft w:val="547"/>
          <w:marRight w:val="0"/>
          <w:marTop w:val="0"/>
          <w:marBottom w:val="0"/>
          <w:divBdr>
            <w:top w:val="none" w:sz="0" w:space="0" w:color="auto"/>
            <w:left w:val="none" w:sz="0" w:space="0" w:color="auto"/>
            <w:bottom w:val="none" w:sz="0" w:space="0" w:color="auto"/>
            <w:right w:val="none" w:sz="0" w:space="0" w:color="auto"/>
          </w:divBdr>
        </w:div>
        <w:div w:id="1774595798">
          <w:marLeft w:val="547"/>
          <w:marRight w:val="0"/>
          <w:marTop w:val="0"/>
          <w:marBottom w:val="0"/>
          <w:divBdr>
            <w:top w:val="none" w:sz="0" w:space="0" w:color="auto"/>
            <w:left w:val="none" w:sz="0" w:space="0" w:color="auto"/>
            <w:bottom w:val="none" w:sz="0" w:space="0" w:color="auto"/>
            <w:right w:val="none" w:sz="0" w:space="0" w:color="auto"/>
          </w:divBdr>
        </w:div>
        <w:div w:id="1936202349">
          <w:marLeft w:val="547"/>
          <w:marRight w:val="0"/>
          <w:marTop w:val="0"/>
          <w:marBottom w:val="0"/>
          <w:divBdr>
            <w:top w:val="none" w:sz="0" w:space="0" w:color="auto"/>
            <w:left w:val="none" w:sz="0" w:space="0" w:color="auto"/>
            <w:bottom w:val="none" w:sz="0" w:space="0" w:color="auto"/>
            <w:right w:val="none" w:sz="0" w:space="0" w:color="auto"/>
          </w:divBdr>
        </w:div>
        <w:div w:id="747965030">
          <w:marLeft w:val="547"/>
          <w:marRight w:val="0"/>
          <w:marTop w:val="0"/>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ngli164@huawei.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AD7CC62-DB19-420F-9974-53357B23C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52549</TotalTime>
  <Pages>1</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235</cp:revision>
  <cp:lastPrinted>2009-04-22T06:01:00Z</cp:lastPrinted>
  <dcterms:created xsi:type="dcterms:W3CDTF">2020-07-07T06:33:00Z</dcterms:created>
  <dcterms:modified xsi:type="dcterms:W3CDTF">2022-11-07T14:49:00Z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