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D6DF47" w14:textId="374A5567" w:rsidR="00465C00" w:rsidRPr="00465C00" w:rsidRDefault="00465C00" w:rsidP="00096441">
      <w:pPr>
        <w:pStyle w:val="a5"/>
        <w:tabs>
          <w:tab w:val="left" w:pos="8055"/>
        </w:tabs>
        <w:spacing w:after="0"/>
        <w:rPr>
          <w:rFonts w:ascii="Arial" w:hAnsi="Arial" w:cs="Arial"/>
          <w:b/>
          <w:i/>
          <w:sz w:val="24"/>
          <w:szCs w:val="24"/>
          <w:lang w:val="en-US"/>
        </w:rPr>
      </w:pPr>
      <w:bookmarkStart w:id="0" w:name="_Toc130629555"/>
      <w:r w:rsidRPr="00465C00">
        <w:rPr>
          <w:rFonts w:ascii="Arial" w:hAnsi="Arial" w:cs="Arial"/>
          <w:b/>
          <w:sz w:val="24"/>
          <w:szCs w:val="24"/>
          <w:lang w:val="en-US"/>
        </w:rPr>
        <w:t>3GPP TSG-RAN WG4 Meeting # 105</w:t>
      </w:r>
      <w:r w:rsidRPr="00465C00">
        <w:rPr>
          <w:rFonts w:ascii="Arial" w:hAnsi="Arial" w:cs="Arial"/>
          <w:b/>
          <w:sz w:val="24"/>
          <w:szCs w:val="24"/>
          <w:lang w:val="en-US"/>
        </w:rPr>
        <w:tab/>
      </w:r>
      <w:r w:rsidRPr="00465C00">
        <w:rPr>
          <w:rFonts w:ascii="Arial" w:hAnsi="Arial" w:cs="Arial"/>
          <w:b/>
          <w:sz w:val="24"/>
          <w:szCs w:val="24"/>
          <w:lang w:val="en-US"/>
        </w:rPr>
        <w:tab/>
        <w:t>R4-2</w:t>
      </w:r>
      <w:r w:rsidR="00EA79DA">
        <w:rPr>
          <w:rFonts w:ascii="Arial" w:hAnsi="Arial" w:cs="Arial"/>
          <w:b/>
          <w:sz w:val="24"/>
          <w:szCs w:val="24"/>
          <w:lang w:val="en-US"/>
        </w:rPr>
        <w:t>219033</w:t>
      </w:r>
    </w:p>
    <w:p w14:paraId="798558D9" w14:textId="77777777" w:rsidR="00465C00" w:rsidRPr="00465C00" w:rsidRDefault="00465C00" w:rsidP="00096441">
      <w:pPr>
        <w:pStyle w:val="a5"/>
        <w:tabs>
          <w:tab w:val="left" w:pos="8055"/>
        </w:tabs>
        <w:spacing w:after="0"/>
        <w:rPr>
          <w:rFonts w:ascii="Arial" w:hAnsi="Arial" w:cs="Arial"/>
          <w:b/>
          <w:sz w:val="24"/>
          <w:szCs w:val="24"/>
          <w:lang w:val="en-US"/>
        </w:rPr>
      </w:pPr>
      <w:r w:rsidRPr="00465C00">
        <w:rPr>
          <w:rFonts w:ascii="Arial" w:hAnsi="Arial" w:cs="Arial"/>
          <w:b/>
          <w:sz w:val="24"/>
          <w:szCs w:val="24"/>
          <w:lang w:val="en-US"/>
        </w:rPr>
        <w:t>Toulouse, France, November 14 – November 18, 2022</w:t>
      </w:r>
    </w:p>
    <w:p w14:paraId="36B7730D" w14:textId="77777777" w:rsidR="00465C00" w:rsidRPr="00465C00" w:rsidRDefault="00465C00" w:rsidP="00096441">
      <w:pPr>
        <w:pStyle w:val="a5"/>
        <w:tabs>
          <w:tab w:val="left" w:pos="7938"/>
        </w:tabs>
        <w:spacing w:after="0"/>
        <w:rPr>
          <w:rFonts w:ascii="Arial" w:hAnsi="Arial" w:cs="Arial"/>
          <w:b/>
          <w:i/>
        </w:rPr>
      </w:pPr>
    </w:p>
    <w:p w14:paraId="36C59A9B" w14:textId="49BD12B7" w:rsidR="00465C00" w:rsidRPr="00465C00" w:rsidRDefault="00465C00" w:rsidP="00465C00">
      <w:pPr>
        <w:tabs>
          <w:tab w:val="left" w:pos="1985"/>
        </w:tabs>
        <w:ind w:left="1980" w:hanging="1980"/>
        <w:rPr>
          <w:rFonts w:ascii="Arial" w:eastAsiaTheme="minorEastAsia" w:hAnsi="Arial" w:cs="Arial"/>
          <w:b/>
          <w:sz w:val="24"/>
          <w:szCs w:val="24"/>
          <w:lang w:val="en-US" w:eastAsia="zh-CN"/>
        </w:rPr>
      </w:pPr>
      <w:r w:rsidRPr="00465C00">
        <w:rPr>
          <w:rFonts w:ascii="Arial" w:hAnsi="Arial" w:cs="Arial"/>
          <w:b/>
          <w:bCs/>
          <w:sz w:val="24"/>
          <w:szCs w:val="24"/>
          <w:lang w:val="en-US"/>
        </w:rPr>
        <w:t>Agenda item:</w:t>
      </w:r>
      <w:r w:rsidRPr="00465C00">
        <w:rPr>
          <w:rFonts w:ascii="Arial" w:eastAsiaTheme="minorEastAsia" w:hAnsi="Arial" w:cs="Arial"/>
          <w:b/>
          <w:sz w:val="24"/>
          <w:szCs w:val="24"/>
          <w:lang w:val="en-US" w:eastAsia="zh-CN"/>
        </w:rPr>
        <w:tab/>
      </w:r>
      <w:r w:rsidRPr="00465C00">
        <w:rPr>
          <w:rFonts w:ascii="Arial" w:eastAsiaTheme="minorEastAsia" w:hAnsi="Arial" w:cs="Arial"/>
          <w:b/>
          <w:sz w:val="24"/>
          <w:szCs w:val="24"/>
          <w:lang w:val="en-US" w:eastAsia="zh-CN"/>
        </w:rPr>
        <w:tab/>
      </w:r>
      <w:r w:rsidRPr="00465C00">
        <w:rPr>
          <w:rFonts w:ascii="Arial" w:eastAsiaTheme="minorEastAsia" w:hAnsi="Arial" w:cs="Arial"/>
          <w:b/>
          <w:sz w:val="24"/>
          <w:szCs w:val="24"/>
          <w:lang w:val="en-US" w:eastAsia="zh-CN"/>
        </w:rPr>
        <w:tab/>
      </w:r>
      <w:r w:rsidR="00BD4C7F">
        <w:rPr>
          <w:rFonts w:ascii="Arial" w:eastAsiaTheme="minorEastAsia" w:hAnsi="Arial" w:cs="Arial"/>
          <w:bCs/>
          <w:sz w:val="24"/>
          <w:szCs w:val="24"/>
          <w:lang w:val="en-US" w:eastAsia="zh-CN"/>
        </w:rPr>
        <w:t>10.1</w:t>
      </w:r>
      <w:r w:rsidRPr="00465C00">
        <w:rPr>
          <w:rFonts w:ascii="Arial" w:eastAsiaTheme="minorEastAsia" w:hAnsi="Arial" w:cs="Arial"/>
          <w:bCs/>
          <w:sz w:val="24"/>
          <w:szCs w:val="24"/>
          <w:lang w:val="en-US" w:eastAsia="zh-CN"/>
        </w:rPr>
        <w:t>.1</w:t>
      </w:r>
    </w:p>
    <w:p w14:paraId="55C900D4" w14:textId="77777777" w:rsidR="00465C00" w:rsidRPr="00465C00" w:rsidRDefault="00465C00" w:rsidP="00465C00">
      <w:pPr>
        <w:tabs>
          <w:tab w:val="left" w:pos="1985"/>
        </w:tabs>
        <w:ind w:left="1980" w:hanging="1980"/>
        <w:rPr>
          <w:rFonts w:ascii="Arial" w:eastAsiaTheme="minorEastAsia" w:hAnsi="Arial" w:cs="Arial"/>
          <w:b/>
          <w:sz w:val="24"/>
          <w:szCs w:val="24"/>
          <w:lang w:val="en-US" w:eastAsia="zh-CN"/>
        </w:rPr>
      </w:pPr>
      <w:r w:rsidRPr="00465C00">
        <w:rPr>
          <w:rFonts w:ascii="Arial" w:hAnsi="Arial" w:cs="Arial"/>
          <w:b/>
          <w:bCs/>
          <w:sz w:val="24"/>
          <w:szCs w:val="24"/>
          <w:lang w:val="en-US"/>
        </w:rPr>
        <w:t>Source:</w:t>
      </w:r>
      <w:r w:rsidRPr="00465C00">
        <w:rPr>
          <w:rFonts w:ascii="Arial" w:eastAsiaTheme="minorEastAsia" w:hAnsi="Arial" w:cs="Arial"/>
          <w:b/>
          <w:sz w:val="24"/>
          <w:szCs w:val="24"/>
          <w:lang w:val="en-US" w:eastAsia="zh-CN"/>
        </w:rPr>
        <w:tab/>
      </w:r>
      <w:r w:rsidRPr="00465C00">
        <w:rPr>
          <w:rFonts w:ascii="Arial" w:eastAsiaTheme="minorEastAsia" w:hAnsi="Arial" w:cs="Arial"/>
          <w:b/>
          <w:sz w:val="24"/>
          <w:szCs w:val="24"/>
          <w:lang w:val="en-US" w:eastAsia="zh-CN"/>
        </w:rPr>
        <w:tab/>
      </w:r>
      <w:r w:rsidRPr="00465C00">
        <w:rPr>
          <w:rFonts w:ascii="Arial" w:eastAsiaTheme="minorEastAsia" w:hAnsi="Arial" w:cs="Arial"/>
          <w:b/>
          <w:sz w:val="24"/>
          <w:szCs w:val="24"/>
          <w:lang w:val="en-US" w:eastAsia="zh-CN"/>
        </w:rPr>
        <w:tab/>
      </w:r>
      <w:r w:rsidRPr="00465C00">
        <w:rPr>
          <w:rFonts w:ascii="Arial" w:hAnsi="Arial" w:cs="Arial"/>
          <w:bCs/>
          <w:sz w:val="24"/>
          <w:szCs w:val="24"/>
          <w:lang w:val="en-US"/>
        </w:rPr>
        <w:t>Samsung</w:t>
      </w:r>
    </w:p>
    <w:p w14:paraId="1B319AA9" w14:textId="2421BD39" w:rsidR="00465C00" w:rsidRPr="00465C00" w:rsidRDefault="00465C00" w:rsidP="00465C00">
      <w:pPr>
        <w:tabs>
          <w:tab w:val="left" w:pos="2100"/>
        </w:tabs>
        <w:ind w:left="2099" w:hangingChars="871" w:hanging="2099"/>
        <w:rPr>
          <w:rFonts w:ascii="Arial" w:eastAsiaTheme="minorEastAsia" w:hAnsi="Arial" w:cs="Arial"/>
          <w:b/>
          <w:bCs/>
          <w:sz w:val="24"/>
          <w:szCs w:val="24"/>
          <w:lang w:val="en-US" w:eastAsia="zh-CN"/>
        </w:rPr>
      </w:pPr>
      <w:r w:rsidRPr="00465C00">
        <w:rPr>
          <w:rFonts w:ascii="Arial" w:hAnsi="Arial" w:cs="Arial"/>
          <w:b/>
          <w:bCs/>
          <w:sz w:val="24"/>
          <w:szCs w:val="24"/>
          <w:lang w:val="en-US"/>
        </w:rPr>
        <w:t>Title:</w:t>
      </w:r>
      <w:r w:rsidRPr="00465C00">
        <w:rPr>
          <w:rFonts w:ascii="Arial" w:hAnsi="Arial" w:cs="Arial"/>
          <w:b/>
          <w:bCs/>
          <w:sz w:val="24"/>
          <w:szCs w:val="24"/>
          <w:lang w:val="en-US"/>
        </w:rPr>
        <w:tab/>
      </w:r>
      <w:r w:rsidRPr="00465C00">
        <w:rPr>
          <w:rFonts w:ascii="Arial" w:eastAsiaTheme="minorEastAsia" w:hAnsi="Arial" w:cs="Arial"/>
          <w:sz w:val="24"/>
          <w:szCs w:val="24"/>
          <w:lang w:val="en-US" w:eastAsia="zh-CN"/>
        </w:rPr>
        <w:t xml:space="preserve">Discussion on </w:t>
      </w:r>
      <w:r w:rsidR="00BD4C7F">
        <w:rPr>
          <w:rFonts w:ascii="Arial" w:eastAsiaTheme="minorEastAsia" w:hAnsi="Arial" w:cs="Arial"/>
          <w:sz w:val="24"/>
          <w:szCs w:val="24"/>
          <w:lang w:val="en-US" w:eastAsia="zh-CN"/>
        </w:rPr>
        <w:t>maximum uplink timing difference for Multi-DCI multi-TRP with two TAs</w:t>
      </w:r>
    </w:p>
    <w:p w14:paraId="4DBB7436" w14:textId="297B8E86" w:rsidR="000F4C79" w:rsidRPr="00D94031" w:rsidRDefault="00465C00" w:rsidP="00D94031">
      <w:pPr>
        <w:tabs>
          <w:tab w:val="left" w:pos="2100"/>
        </w:tabs>
        <w:ind w:left="2099" w:hangingChars="871" w:hanging="2099"/>
        <w:rPr>
          <w:rFonts w:ascii="Arial" w:eastAsiaTheme="minorEastAsia" w:hAnsi="Arial" w:cs="Arial"/>
          <w:bCs/>
          <w:sz w:val="24"/>
          <w:szCs w:val="24"/>
          <w:lang w:val="en-US" w:eastAsia="zh-CN"/>
        </w:rPr>
      </w:pPr>
      <w:r w:rsidRPr="00465C00">
        <w:rPr>
          <w:rFonts w:ascii="Arial" w:hAnsi="Arial" w:cs="Arial"/>
          <w:b/>
          <w:bCs/>
          <w:sz w:val="24"/>
          <w:szCs w:val="24"/>
          <w:lang w:val="en-US"/>
        </w:rPr>
        <w:t>Document for:</w:t>
      </w:r>
      <w:r w:rsidRPr="00465C00">
        <w:rPr>
          <w:rFonts w:ascii="Arial" w:eastAsiaTheme="minorEastAsia" w:hAnsi="Arial" w:cs="Arial"/>
          <w:b/>
          <w:sz w:val="24"/>
          <w:szCs w:val="24"/>
          <w:lang w:val="en-US" w:eastAsia="zh-CN"/>
        </w:rPr>
        <w:tab/>
      </w:r>
      <w:r w:rsidRPr="00465C00">
        <w:rPr>
          <w:rFonts w:ascii="Arial" w:eastAsiaTheme="minorEastAsia" w:hAnsi="Arial" w:cs="Arial"/>
          <w:b/>
          <w:sz w:val="24"/>
          <w:szCs w:val="24"/>
          <w:lang w:val="en-US" w:eastAsia="zh-CN"/>
        </w:rPr>
        <w:tab/>
      </w:r>
      <w:r w:rsidRPr="00465C00">
        <w:rPr>
          <w:rFonts w:ascii="Arial" w:eastAsiaTheme="minorEastAsia" w:hAnsi="Arial" w:cs="Arial"/>
          <w:bCs/>
          <w:sz w:val="24"/>
          <w:szCs w:val="24"/>
          <w:lang w:val="en-US" w:eastAsia="zh-CN"/>
        </w:rPr>
        <w:t>Discussion</w:t>
      </w:r>
    </w:p>
    <w:p w14:paraId="7F0FCBF1" w14:textId="77777777" w:rsidR="00465C00" w:rsidRPr="004862A3" w:rsidRDefault="00465C00" w:rsidP="00465C00">
      <w:pPr>
        <w:pStyle w:val="1"/>
        <w:numPr>
          <w:ilvl w:val="0"/>
          <w:numId w:val="2"/>
        </w:numPr>
        <w:tabs>
          <w:tab w:val="num" w:pos="360"/>
        </w:tabs>
        <w:ind w:left="1134" w:hanging="1134"/>
        <w:jc w:val="both"/>
        <w:rPr>
          <w:szCs w:val="36"/>
          <w:lang w:val="en-US"/>
        </w:rPr>
      </w:pPr>
      <w:r w:rsidRPr="004862A3">
        <w:rPr>
          <w:szCs w:val="36"/>
          <w:lang w:val="en-US"/>
        </w:rPr>
        <w:t>Introduction</w:t>
      </w:r>
    </w:p>
    <w:p w14:paraId="21F2758D" w14:textId="0956A623" w:rsidR="00034709" w:rsidRDefault="00465C00" w:rsidP="00CC74AD">
      <w:pPr>
        <w:spacing w:afterLines="50" w:after="120"/>
        <w:rPr>
          <w:rFonts w:eastAsia="宋体"/>
          <w:lang w:val="en-US" w:eastAsia="zh-CN"/>
        </w:rPr>
      </w:pPr>
      <w:bookmarkStart w:id="1" w:name="_Hlk115354380"/>
      <w:r w:rsidRPr="002E339C">
        <w:rPr>
          <w:rFonts w:eastAsia="宋体"/>
          <w:lang w:val="en-US" w:eastAsia="zh-CN"/>
        </w:rPr>
        <w:t>In RAN4#104-</w:t>
      </w:r>
      <w:r w:rsidR="008F02C2">
        <w:rPr>
          <w:rFonts w:eastAsia="宋体"/>
          <w:lang w:val="en-US" w:eastAsia="zh-CN"/>
        </w:rPr>
        <w:t>bis-</w:t>
      </w:r>
      <w:r w:rsidRPr="002E339C">
        <w:rPr>
          <w:rFonts w:eastAsia="宋体"/>
          <w:lang w:val="en-US" w:eastAsia="zh-CN"/>
        </w:rPr>
        <w:t xml:space="preserve">e meeting, </w:t>
      </w:r>
      <w:r w:rsidR="00034709">
        <w:rPr>
          <w:rFonts w:eastAsia="宋体"/>
          <w:lang w:val="en-US" w:eastAsia="zh-CN"/>
        </w:rPr>
        <w:t>LS (R1-2205593) from RAN1 was discussed and a WF was approved in [1]. RAN4 sent reply LS [2]</w:t>
      </w:r>
      <w:r w:rsidR="00CC74AD">
        <w:rPr>
          <w:rFonts w:eastAsia="宋体"/>
          <w:lang w:val="en-US" w:eastAsia="zh-CN"/>
        </w:rPr>
        <w:t xml:space="preserve"> to RAN1 for agreed MRTD/MTTD</w:t>
      </w:r>
      <w:r w:rsidR="00034709">
        <w:rPr>
          <w:rFonts w:eastAsia="宋体"/>
          <w:lang w:val="en-US" w:eastAsia="zh-CN"/>
        </w:rPr>
        <w:t>. There are still FFS parts in MTTD.</w:t>
      </w:r>
    </w:p>
    <w:p w14:paraId="2871FFD4" w14:textId="2995A029" w:rsidR="00465C00" w:rsidRPr="002E339C" w:rsidRDefault="00465C00" w:rsidP="00CC74AD">
      <w:pPr>
        <w:spacing w:afterLines="50" w:after="120"/>
        <w:rPr>
          <w:rFonts w:eastAsia="宋体"/>
          <w:lang w:val="en-US" w:eastAsia="zh-CN"/>
        </w:rPr>
      </w:pPr>
      <w:r w:rsidRPr="002E339C">
        <w:rPr>
          <w:rFonts w:eastAsia="宋体"/>
          <w:lang w:val="en-US" w:eastAsia="zh-CN"/>
        </w:rPr>
        <w:t xml:space="preserve">In this contribution, we </w:t>
      </w:r>
      <w:r>
        <w:rPr>
          <w:rFonts w:eastAsia="宋体"/>
          <w:lang w:val="en-US" w:eastAsia="zh-CN"/>
        </w:rPr>
        <w:t xml:space="preserve">provide our consideration of </w:t>
      </w:r>
      <w:r w:rsidR="00034709">
        <w:rPr>
          <w:rFonts w:eastAsia="宋体"/>
          <w:lang w:val="en-US" w:eastAsia="zh-CN"/>
        </w:rPr>
        <w:t>FFS part</w:t>
      </w:r>
      <w:r>
        <w:rPr>
          <w:rFonts w:eastAsia="宋体"/>
          <w:lang w:val="en-US" w:eastAsia="zh-CN"/>
        </w:rPr>
        <w:t xml:space="preserve"> and give our proposals. </w:t>
      </w:r>
      <w:bookmarkEnd w:id="1"/>
    </w:p>
    <w:bookmarkEnd w:id="0"/>
    <w:p w14:paraId="387036FE" w14:textId="77777777" w:rsidR="00465C00" w:rsidRDefault="00465C00" w:rsidP="00465C00">
      <w:pPr>
        <w:pStyle w:val="1"/>
        <w:numPr>
          <w:ilvl w:val="0"/>
          <w:numId w:val="2"/>
        </w:numPr>
        <w:tabs>
          <w:tab w:val="num" w:pos="360"/>
        </w:tabs>
        <w:ind w:left="1134" w:hanging="1134"/>
        <w:jc w:val="both"/>
        <w:rPr>
          <w:lang w:eastAsia="ja-JP"/>
        </w:rPr>
      </w:pPr>
      <w:r>
        <w:rPr>
          <w:lang w:eastAsia="ja-JP"/>
        </w:rPr>
        <w:t>Discussion</w:t>
      </w:r>
    </w:p>
    <w:p w14:paraId="0D1C1E8C" w14:textId="5DAA64E5" w:rsidR="00CC74AD" w:rsidRDefault="00CC74AD" w:rsidP="00CC74AD">
      <w:pPr>
        <w:spacing w:afterLines="50" w:after="120"/>
        <w:rPr>
          <w:rFonts w:eastAsiaTheme="minorEastAsia"/>
          <w:lang w:eastAsia="zh-CN"/>
        </w:rPr>
      </w:pPr>
      <w:r>
        <w:rPr>
          <w:rFonts w:eastAsiaTheme="minorEastAsia" w:hint="eastAsia"/>
          <w:lang w:eastAsia="zh-CN"/>
        </w:rPr>
        <w:t>I</w:t>
      </w:r>
      <w:r>
        <w:rPr>
          <w:rFonts w:eastAsiaTheme="minorEastAsia"/>
          <w:lang w:eastAsia="zh-CN"/>
        </w:rPr>
        <w:t>n last meeting, MRTD and MTTD values are agreed for UE capable of supporting RTD&gt;CP. But for UE not capable of supporting RTD&gt;CP, the MTTD needs further discussed. It is listed in [1] as below:</w:t>
      </w:r>
    </w:p>
    <w:tbl>
      <w:tblPr>
        <w:tblStyle w:val="a8"/>
        <w:tblW w:w="0" w:type="auto"/>
        <w:tblLook w:val="04A0" w:firstRow="1" w:lastRow="0" w:firstColumn="1" w:lastColumn="0" w:noHBand="0" w:noVBand="1"/>
      </w:tblPr>
      <w:tblGrid>
        <w:gridCol w:w="9631"/>
      </w:tblGrid>
      <w:tr w:rsidR="0044695B" w:rsidRPr="000A77F6" w14:paraId="310551DB" w14:textId="77777777" w:rsidTr="0044695B">
        <w:tc>
          <w:tcPr>
            <w:tcW w:w="9631" w:type="dxa"/>
          </w:tcPr>
          <w:p w14:paraId="3422054B" w14:textId="77777777" w:rsidR="0044695B" w:rsidRPr="000A77F6" w:rsidRDefault="0044695B" w:rsidP="00CC74AD">
            <w:pPr>
              <w:rPr>
                <w:b/>
                <w:color w:val="000000"/>
                <w:u w:val="single"/>
                <w:lang w:eastAsia="ko-KR"/>
              </w:rPr>
            </w:pPr>
            <w:r w:rsidRPr="000A77F6">
              <w:rPr>
                <w:b/>
                <w:color w:val="000000"/>
                <w:u w:val="single"/>
                <w:lang w:eastAsia="ko-KR"/>
              </w:rPr>
              <w:t>Issue 1-2: MRTD/MTTD requirement for multi-DCI multi-TRP operation in FR1</w:t>
            </w:r>
          </w:p>
          <w:p w14:paraId="012F6B39" w14:textId="77777777" w:rsidR="000A77F6" w:rsidRPr="000A77F6" w:rsidRDefault="000A77F6" w:rsidP="000A77F6">
            <w:pPr>
              <w:rPr>
                <w:b/>
                <w:color w:val="000000"/>
                <w:lang w:eastAsia="ko-KR"/>
              </w:rPr>
            </w:pPr>
            <w:r w:rsidRPr="000A77F6">
              <w:rPr>
                <w:b/>
                <w:color w:val="000000"/>
                <w:lang w:eastAsia="ko-KR"/>
              </w:rPr>
              <w:t>Agreements:</w:t>
            </w:r>
          </w:p>
          <w:p w14:paraId="13312BCC" w14:textId="77777777" w:rsidR="000A77F6" w:rsidRPr="000A77F6" w:rsidRDefault="000A77F6" w:rsidP="000A77F6">
            <w:pPr>
              <w:pStyle w:val="a9"/>
              <w:widowControl/>
              <w:numPr>
                <w:ilvl w:val="0"/>
                <w:numId w:val="1"/>
              </w:numPr>
              <w:spacing w:after="120"/>
              <w:ind w:left="360" w:firstLineChars="0"/>
              <w:jc w:val="left"/>
              <w:rPr>
                <w:rFonts w:ascii="Times New Roman" w:hAnsi="Times New Roman"/>
                <w:color w:val="000000"/>
                <w:sz w:val="20"/>
                <w:szCs w:val="20"/>
              </w:rPr>
            </w:pPr>
            <w:bookmarkStart w:id="2" w:name="_Hlk116659454"/>
            <w:r w:rsidRPr="000A77F6">
              <w:rPr>
                <w:rFonts w:ascii="Times New Roman" w:hAnsi="Times New Roman"/>
                <w:color w:val="000000"/>
                <w:sz w:val="20"/>
                <w:szCs w:val="20"/>
              </w:rPr>
              <w:t>For both intra-cell and inter-cell multi-TRP, the MRTD between multiple TRPs can be assumed within a CP length as baseline. MTTD can be CP+M1 µs for FR1. Where M1 is FFS.</w:t>
            </w:r>
          </w:p>
          <w:p w14:paraId="6069EC87" w14:textId="77777777" w:rsidR="000A77F6" w:rsidRPr="000A77F6" w:rsidRDefault="000A77F6" w:rsidP="000A77F6">
            <w:pPr>
              <w:pStyle w:val="a9"/>
              <w:widowControl/>
              <w:numPr>
                <w:ilvl w:val="1"/>
                <w:numId w:val="1"/>
              </w:numPr>
              <w:spacing w:after="120"/>
              <w:ind w:left="1080" w:firstLineChars="0"/>
              <w:jc w:val="left"/>
              <w:rPr>
                <w:rFonts w:ascii="Times New Roman" w:hAnsi="Times New Roman"/>
                <w:color w:val="000000"/>
                <w:sz w:val="20"/>
                <w:szCs w:val="20"/>
              </w:rPr>
            </w:pPr>
            <w:r w:rsidRPr="000A77F6">
              <w:rPr>
                <w:rFonts w:ascii="Times New Roman" w:hAnsi="Times New Roman"/>
                <w:color w:val="000000"/>
                <w:sz w:val="20"/>
                <w:szCs w:val="20"/>
              </w:rPr>
              <w:t>FFS whether transient period between 2 UL signals associated with 2 different TAs needs to be considered</w:t>
            </w:r>
          </w:p>
          <w:p w14:paraId="3FFEE789" w14:textId="10CB1B52" w:rsidR="0044695B" w:rsidRPr="000A77F6" w:rsidRDefault="000A77F6" w:rsidP="000A77F6">
            <w:pPr>
              <w:pStyle w:val="a9"/>
              <w:widowControl/>
              <w:numPr>
                <w:ilvl w:val="0"/>
                <w:numId w:val="1"/>
              </w:numPr>
              <w:spacing w:after="120"/>
              <w:ind w:left="360" w:firstLineChars="0"/>
              <w:jc w:val="left"/>
              <w:rPr>
                <w:rFonts w:ascii="Times New Roman" w:hAnsi="Times New Roman"/>
                <w:color w:val="000000"/>
                <w:sz w:val="20"/>
                <w:szCs w:val="20"/>
              </w:rPr>
            </w:pPr>
            <w:r w:rsidRPr="000A77F6">
              <w:rPr>
                <w:rFonts w:ascii="Times New Roman" w:hAnsi="Times New Roman"/>
                <w:color w:val="000000"/>
                <w:sz w:val="20"/>
                <w:szCs w:val="20"/>
              </w:rPr>
              <w:t>For a UE capable of supporting RTD&gt;CP (as an optional UE capability), MRTD/MTTD value is 33/34.6 µs.</w:t>
            </w:r>
            <w:bookmarkEnd w:id="2"/>
          </w:p>
        </w:tc>
      </w:tr>
    </w:tbl>
    <w:p w14:paraId="2BA5B861" w14:textId="46EEEABF" w:rsidR="00465C00" w:rsidRPr="000A77F6" w:rsidRDefault="00465C00" w:rsidP="00CC74AD">
      <w:pPr>
        <w:spacing w:beforeLines="50" w:before="120" w:afterLines="50" w:after="120"/>
        <w:rPr>
          <w:rFonts w:eastAsia="宋体"/>
          <w:lang w:val="en-US" w:eastAsia="zh-CN"/>
        </w:rPr>
      </w:pPr>
    </w:p>
    <w:tbl>
      <w:tblPr>
        <w:tblStyle w:val="a8"/>
        <w:tblW w:w="0" w:type="auto"/>
        <w:tblLook w:val="04A0" w:firstRow="1" w:lastRow="0" w:firstColumn="1" w:lastColumn="0" w:noHBand="0" w:noVBand="1"/>
      </w:tblPr>
      <w:tblGrid>
        <w:gridCol w:w="9631"/>
      </w:tblGrid>
      <w:tr w:rsidR="0044695B" w:rsidRPr="000A77F6" w14:paraId="7319849D" w14:textId="77777777" w:rsidTr="0044695B">
        <w:tc>
          <w:tcPr>
            <w:tcW w:w="9631" w:type="dxa"/>
          </w:tcPr>
          <w:p w14:paraId="35016FB3" w14:textId="77777777" w:rsidR="0044695B" w:rsidRPr="000A77F6" w:rsidRDefault="0044695B" w:rsidP="00CC74AD">
            <w:pPr>
              <w:rPr>
                <w:b/>
                <w:color w:val="000000"/>
                <w:u w:val="single"/>
                <w:lang w:eastAsia="ko-KR"/>
              </w:rPr>
            </w:pPr>
            <w:r w:rsidRPr="000A77F6">
              <w:rPr>
                <w:b/>
                <w:color w:val="000000"/>
                <w:u w:val="single"/>
                <w:lang w:eastAsia="ko-KR"/>
              </w:rPr>
              <w:t>Issue 1-3: MRTD/MTTD requirement for multi-DCI multi-TRP operation in FR2</w:t>
            </w:r>
          </w:p>
          <w:p w14:paraId="0BDD9E67" w14:textId="77777777" w:rsidR="000A77F6" w:rsidRPr="000A77F6" w:rsidRDefault="000A77F6" w:rsidP="000A77F6">
            <w:pPr>
              <w:rPr>
                <w:b/>
                <w:color w:val="000000"/>
                <w:lang w:eastAsia="ko-KR"/>
              </w:rPr>
            </w:pPr>
            <w:r w:rsidRPr="000A77F6">
              <w:rPr>
                <w:b/>
                <w:color w:val="000000"/>
                <w:lang w:eastAsia="ko-KR"/>
              </w:rPr>
              <w:t>Agreements:</w:t>
            </w:r>
          </w:p>
          <w:p w14:paraId="50129CF9" w14:textId="77777777" w:rsidR="000A77F6" w:rsidRPr="000A77F6" w:rsidRDefault="000A77F6" w:rsidP="000A77F6">
            <w:pPr>
              <w:pStyle w:val="a9"/>
              <w:widowControl/>
              <w:numPr>
                <w:ilvl w:val="0"/>
                <w:numId w:val="1"/>
              </w:numPr>
              <w:spacing w:after="120"/>
              <w:ind w:left="360" w:firstLineChars="0"/>
              <w:jc w:val="left"/>
              <w:rPr>
                <w:rFonts w:ascii="Times New Roman" w:hAnsi="Times New Roman"/>
                <w:color w:val="000000"/>
                <w:sz w:val="20"/>
                <w:szCs w:val="20"/>
              </w:rPr>
            </w:pPr>
            <w:r w:rsidRPr="000A77F6">
              <w:rPr>
                <w:rFonts w:ascii="Times New Roman" w:hAnsi="Times New Roman"/>
                <w:color w:val="000000"/>
                <w:sz w:val="20"/>
                <w:szCs w:val="20"/>
              </w:rPr>
              <w:t>For both intra-cell and inter-cell multi-TRP, the MRTD between multiple TRPs can be assumed within a CP length as baseline. MTTD can be CP + M2 µs for FR2. Where M2 is FFS.</w:t>
            </w:r>
          </w:p>
          <w:p w14:paraId="751CE833" w14:textId="77777777" w:rsidR="000A77F6" w:rsidRPr="000A77F6" w:rsidRDefault="000A77F6" w:rsidP="000A77F6">
            <w:pPr>
              <w:pStyle w:val="a9"/>
              <w:widowControl/>
              <w:numPr>
                <w:ilvl w:val="1"/>
                <w:numId w:val="1"/>
              </w:numPr>
              <w:spacing w:after="120"/>
              <w:ind w:left="1080" w:firstLineChars="0"/>
              <w:jc w:val="left"/>
              <w:rPr>
                <w:rFonts w:ascii="Times New Roman" w:hAnsi="Times New Roman"/>
                <w:color w:val="000000"/>
                <w:sz w:val="20"/>
                <w:szCs w:val="20"/>
              </w:rPr>
            </w:pPr>
            <w:r w:rsidRPr="000A77F6">
              <w:rPr>
                <w:rFonts w:ascii="Times New Roman" w:hAnsi="Times New Roman"/>
                <w:color w:val="000000"/>
                <w:sz w:val="20"/>
                <w:szCs w:val="20"/>
              </w:rPr>
              <w:t>FFS whether transient period between 2 UL signals associated with 2 different TAs needs to be considered</w:t>
            </w:r>
          </w:p>
          <w:p w14:paraId="2314E172" w14:textId="7104F45F" w:rsidR="0044695B" w:rsidRPr="000A77F6" w:rsidRDefault="000A77F6" w:rsidP="000A77F6">
            <w:pPr>
              <w:pStyle w:val="a9"/>
              <w:widowControl/>
              <w:numPr>
                <w:ilvl w:val="0"/>
                <w:numId w:val="1"/>
              </w:numPr>
              <w:spacing w:after="120"/>
              <w:ind w:left="360" w:firstLineChars="0"/>
              <w:jc w:val="left"/>
              <w:rPr>
                <w:rFonts w:ascii="Times New Roman" w:hAnsi="Times New Roman"/>
                <w:sz w:val="20"/>
                <w:szCs w:val="20"/>
              </w:rPr>
            </w:pPr>
            <w:r w:rsidRPr="000A77F6">
              <w:rPr>
                <w:rFonts w:ascii="Times New Roman" w:hAnsi="Times New Roman"/>
                <w:color w:val="000000"/>
                <w:sz w:val="20"/>
                <w:szCs w:val="20"/>
              </w:rPr>
              <w:t>For a UE capable of supporting RTD&gt;CP (as an optional UE capability), MRTD/MTTD value is 8/8.5 µs.</w:t>
            </w:r>
          </w:p>
        </w:tc>
      </w:tr>
    </w:tbl>
    <w:p w14:paraId="687A90D3" w14:textId="22A48279" w:rsidR="00FB72B0" w:rsidRDefault="00F550FE" w:rsidP="00E275DC">
      <w:pPr>
        <w:spacing w:beforeLines="50" w:before="120" w:afterLines="50" w:after="120"/>
        <w:rPr>
          <w:rFonts w:eastAsia="宋体"/>
          <w:lang w:eastAsia="zh-CN"/>
        </w:rPr>
      </w:pPr>
      <w:r>
        <w:rPr>
          <w:rFonts w:eastAsia="宋体"/>
          <w:lang w:eastAsia="zh-CN"/>
        </w:rPr>
        <w:t>For UE not capable of supporting RTD &gt;</w:t>
      </w:r>
      <w:r w:rsidR="00FB72B0">
        <w:rPr>
          <w:rFonts w:eastAsia="宋体"/>
          <w:lang w:eastAsia="zh-CN"/>
        </w:rPr>
        <w:t>CP</w:t>
      </w:r>
      <w:r>
        <w:rPr>
          <w:rFonts w:eastAsia="宋体"/>
          <w:lang w:eastAsia="zh-CN"/>
        </w:rPr>
        <w:t>, CP</w:t>
      </w:r>
      <w:r w:rsidR="00FB72B0">
        <w:rPr>
          <w:rFonts w:eastAsia="宋体"/>
          <w:lang w:eastAsia="zh-CN"/>
        </w:rPr>
        <w:t xml:space="preserve"> length can be used as MRTD between multiple TRPs. </w:t>
      </w:r>
    </w:p>
    <w:p w14:paraId="1C2E0EFC" w14:textId="5A2E027C" w:rsidR="00F550FE" w:rsidRDefault="00F550FE" w:rsidP="00E275DC">
      <w:pPr>
        <w:spacing w:beforeLines="50" w:before="120" w:afterLines="50" w:after="120"/>
        <w:rPr>
          <w:rFonts w:eastAsia="宋体"/>
          <w:lang w:eastAsia="zh-CN"/>
        </w:rPr>
      </w:pPr>
      <w:r>
        <w:rPr>
          <w:rFonts w:eastAsia="宋体"/>
          <w:lang w:eastAsia="zh-CN"/>
        </w:rPr>
        <w:t>MTTD = MRTD + M1/M2.</w:t>
      </w:r>
    </w:p>
    <w:p w14:paraId="447AD29C" w14:textId="6FD5FF5D" w:rsidR="00974018" w:rsidRDefault="00796BBD" w:rsidP="00E275DC">
      <w:pPr>
        <w:spacing w:beforeLines="50" w:before="120" w:afterLines="50" w:after="120"/>
        <w:rPr>
          <w:rFonts w:eastAsia="宋体"/>
          <w:lang w:eastAsia="zh-CN"/>
        </w:rPr>
      </w:pPr>
      <w:r>
        <w:rPr>
          <w:rFonts w:eastAsia="宋体"/>
          <w:lang w:eastAsia="zh-CN"/>
        </w:rPr>
        <w:t>For the components which contribute to M1 or M2, w</w:t>
      </w:r>
      <w:r w:rsidR="00F550FE">
        <w:rPr>
          <w:rFonts w:eastAsia="宋体"/>
          <w:lang w:eastAsia="zh-CN"/>
        </w:rPr>
        <w:t xml:space="preserve">e think M1 or M2 should consider </w:t>
      </w:r>
      <w:r w:rsidR="00974018">
        <w:rPr>
          <w:rFonts w:eastAsia="宋体"/>
          <w:lang w:eastAsia="zh-CN"/>
        </w:rPr>
        <w:t xml:space="preserve">Te, TA </w:t>
      </w:r>
      <w:r w:rsidR="00A02EC8">
        <w:rPr>
          <w:rFonts w:eastAsia="宋体"/>
          <w:lang w:eastAsia="zh-CN"/>
        </w:rPr>
        <w:t xml:space="preserve">adjustment </w:t>
      </w:r>
      <w:r w:rsidR="00974018">
        <w:rPr>
          <w:rFonts w:eastAsia="宋体"/>
          <w:lang w:eastAsia="zh-CN"/>
        </w:rPr>
        <w:t xml:space="preserve">accuracy, TA resolution error. </w:t>
      </w:r>
    </w:p>
    <w:p w14:paraId="63A138E2" w14:textId="14C5876B" w:rsidR="00796BBD" w:rsidRDefault="00796BBD" w:rsidP="00E275DC">
      <w:pPr>
        <w:spacing w:beforeLines="50" w:before="120" w:afterLines="50" w:after="120"/>
        <w:rPr>
          <w:rFonts w:eastAsia="宋体"/>
          <w:lang w:eastAsia="zh-CN"/>
        </w:rPr>
      </w:pPr>
      <w:r>
        <w:rPr>
          <w:rFonts w:eastAsia="宋体" w:hint="eastAsia"/>
          <w:lang w:eastAsia="zh-CN"/>
        </w:rPr>
        <w:t>F</w:t>
      </w:r>
      <w:r>
        <w:rPr>
          <w:rFonts w:eastAsia="宋体"/>
          <w:lang w:eastAsia="zh-CN"/>
        </w:rPr>
        <w:t xml:space="preserve">or multi-TRPs, Te/TA adjustment accuracy/TA resolution error are independent for different TRPs and should not be zeros. </w:t>
      </w:r>
    </w:p>
    <w:p w14:paraId="2CDF05D6" w14:textId="29928299" w:rsidR="003864E0" w:rsidRDefault="00796BBD" w:rsidP="00E275DC">
      <w:pPr>
        <w:spacing w:beforeLines="50" w:before="120" w:afterLines="50" w:after="120"/>
        <w:rPr>
          <w:rFonts w:eastAsia="宋体"/>
          <w:lang w:eastAsia="zh-CN"/>
        </w:rPr>
      </w:pPr>
      <w:r>
        <w:rPr>
          <w:rFonts w:eastAsia="宋体" w:hint="eastAsia"/>
          <w:lang w:eastAsia="zh-CN"/>
        </w:rPr>
        <w:t>Te</w:t>
      </w:r>
      <w:r w:rsidR="003864E0">
        <w:rPr>
          <w:rFonts w:eastAsia="宋体"/>
          <w:lang w:eastAsia="zh-CN"/>
        </w:rPr>
        <w:t xml:space="preserve"> is specified in spec:</w:t>
      </w:r>
    </w:p>
    <w:p w14:paraId="35594F3A" w14:textId="77777777" w:rsidR="003864E0" w:rsidRDefault="003864E0" w:rsidP="003864E0">
      <w:pPr>
        <w:pStyle w:val="TH"/>
      </w:pPr>
      <w:r w:rsidRPr="009C5807">
        <w:lastRenderedPageBreak/>
        <w:t>Table 7.1.2-1: T</w:t>
      </w:r>
      <w:r w:rsidRPr="009C5807">
        <w:rPr>
          <w:vertAlign w:val="subscript"/>
        </w:rPr>
        <w:t>e</w:t>
      </w:r>
      <w:r w:rsidRPr="009C5807">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6"/>
        <w:gridCol w:w="1524"/>
        <w:gridCol w:w="1526"/>
        <w:gridCol w:w="1811"/>
      </w:tblGrid>
      <w:tr w:rsidR="003864E0" w14:paraId="132793B3" w14:textId="77777777" w:rsidTr="00AC4EB9">
        <w:trPr>
          <w:cantSplit/>
          <w:jc w:val="center"/>
        </w:trPr>
        <w:tc>
          <w:tcPr>
            <w:tcW w:w="1033" w:type="pct"/>
            <w:tcBorders>
              <w:top w:val="single" w:sz="4" w:space="0" w:color="auto"/>
              <w:left w:val="single" w:sz="4" w:space="0" w:color="auto"/>
              <w:bottom w:val="single" w:sz="4" w:space="0" w:color="auto"/>
              <w:right w:val="single" w:sz="4" w:space="0" w:color="auto"/>
            </w:tcBorders>
            <w:vAlign w:val="center"/>
            <w:hideMark/>
          </w:tcPr>
          <w:p w14:paraId="3E4127BB" w14:textId="77777777" w:rsidR="003864E0" w:rsidRDefault="003864E0" w:rsidP="00AC4EB9">
            <w:pPr>
              <w:pStyle w:val="TAH"/>
            </w:pPr>
            <w:r>
              <w:t>Frequency Range</w:t>
            </w:r>
          </w:p>
        </w:tc>
        <w:tc>
          <w:tcPr>
            <w:tcW w:w="1244" w:type="pct"/>
            <w:tcBorders>
              <w:top w:val="single" w:sz="4" w:space="0" w:color="auto"/>
              <w:left w:val="single" w:sz="4" w:space="0" w:color="auto"/>
              <w:bottom w:val="single" w:sz="4" w:space="0" w:color="auto"/>
              <w:right w:val="single" w:sz="4" w:space="0" w:color="auto"/>
            </w:tcBorders>
            <w:vAlign w:val="center"/>
            <w:hideMark/>
          </w:tcPr>
          <w:p w14:paraId="649E0B98" w14:textId="77777777" w:rsidR="003864E0" w:rsidRDefault="003864E0" w:rsidP="00AC4EB9">
            <w:pPr>
              <w:pStyle w:val="TAH"/>
            </w:pPr>
            <w:r>
              <w:t>SCS of SSB signals (kHz)</w:t>
            </w:r>
          </w:p>
        </w:tc>
        <w:tc>
          <w:tcPr>
            <w:tcW w:w="1245" w:type="pct"/>
            <w:tcBorders>
              <w:top w:val="single" w:sz="4" w:space="0" w:color="auto"/>
              <w:left w:val="single" w:sz="4" w:space="0" w:color="auto"/>
              <w:bottom w:val="single" w:sz="4" w:space="0" w:color="auto"/>
              <w:right w:val="single" w:sz="4" w:space="0" w:color="auto"/>
            </w:tcBorders>
            <w:vAlign w:val="center"/>
            <w:hideMark/>
          </w:tcPr>
          <w:p w14:paraId="1E2FBE2E" w14:textId="77777777" w:rsidR="003864E0" w:rsidRDefault="003864E0" w:rsidP="00AC4EB9">
            <w:pPr>
              <w:pStyle w:val="TAH"/>
            </w:pPr>
            <w:r>
              <w:t>SCS of uplink signals (kHz)</w:t>
            </w:r>
          </w:p>
        </w:tc>
        <w:tc>
          <w:tcPr>
            <w:tcW w:w="1478" w:type="pct"/>
            <w:tcBorders>
              <w:top w:val="single" w:sz="4" w:space="0" w:color="auto"/>
              <w:left w:val="single" w:sz="4" w:space="0" w:color="auto"/>
              <w:bottom w:val="single" w:sz="4" w:space="0" w:color="auto"/>
              <w:right w:val="single" w:sz="4" w:space="0" w:color="auto"/>
            </w:tcBorders>
            <w:vAlign w:val="center"/>
            <w:hideMark/>
          </w:tcPr>
          <w:p w14:paraId="289FBD22" w14:textId="77777777" w:rsidR="003864E0" w:rsidRDefault="003864E0" w:rsidP="00AC4EB9">
            <w:pPr>
              <w:pStyle w:val="TAH"/>
            </w:pPr>
            <w:r>
              <w:t>T</w:t>
            </w:r>
            <w:r>
              <w:rPr>
                <w:vertAlign w:val="subscript"/>
              </w:rPr>
              <w:t>e</w:t>
            </w:r>
          </w:p>
        </w:tc>
      </w:tr>
      <w:tr w:rsidR="003864E0" w14:paraId="41A0E49D" w14:textId="77777777" w:rsidTr="00AC4EB9">
        <w:trPr>
          <w:cantSplit/>
          <w:jc w:val="center"/>
        </w:trPr>
        <w:tc>
          <w:tcPr>
            <w:tcW w:w="1033" w:type="pct"/>
            <w:tcBorders>
              <w:top w:val="single" w:sz="4" w:space="0" w:color="auto"/>
              <w:left w:val="single" w:sz="4" w:space="0" w:color="auto"/>
              <w:bottom w:val="nil"/>
              <w:right w:val="single" w:sz="4" w:space="0" w:color="auto"/>
            </w:tcBorders>
            <w:vAlign w:val="center"/>
            <w:hideMark/>
          </w:tcPr>
          <w:p w14:paraId="705A0567" w14:textId="77777777" w:rsidR="003864E0" w:rsidRDefault="003864E0" w:rsidP="00AC4EB9">
            <w:pPr>
              <w:pStyle w:val="TAC"/>
            </w:pPr>
            <w:r>
              <w:t>1</w:t>
            </w:r>
          </w:p>
        </w:tc>
        <w:tc>
          <w:tcPr>
            <w:tcW w:w="1244" w:type="pct"/>
            <w:tcBorders>
              <w:top w:val="single" w:sz="4" w:space="0" w:color="auto"/>
              <w:left w:val="single" w:sz="4" w:space="0" w:color="auto"/>
              <w:bottom w:val="nil"/>
              <w:right w:val="single" w:sz="4" w:space="0" w:color="auto"/>
            </w:tcBorders>
            <w:vAlign w:val="center"/>
            <w:hideMark/>
          </w:tcPr>
          <w:p w14:paraId="488E3648" w14:textId="77777777" w:rsidR="003864E0" w:rsidRDefault="003864E0" w:rsidP="00AC4EB9">
            <w:pPr>
              <w:pStyle w:val="TAC"/>
            </w:pPr>
            <w:r>
              <w:t>15</w:t>
            </w:r>
          </w:p>
        </w:tc>
        <w:tc>
          <w:tcPr>
            <w:tcW w:w="1245" w:type="pct"/>
            <w:tcBorders>
              <w:top w:val="single" w:sz="4" w:space="0" w:color="auto"/>
              <w:left w:val="single" w:sz="4" w:space="0" w:color="auto"/>
              <w:bottom w:val="single" w:sz="4" w:space="0" w:color="auto"/>
              <w:right w:val="single" w:sz="4" w:space="0" w:color="auto"/>
            </w:tcBorders>
            <w:hideMark/>
          </w:tcPr>
          <w:p w14:paraId="12C5375C" w14:textId="77777777" w:rsidR="003864E0" w:rsidRDefault="003864E0" w:rsidP="00AC4EB9">
            <w:pPr>
              <w:pStyle w:val="TAC"/>
            </w:pPr>
            <w:r>
              <w:t>15</w:t>
            </w:r>
          </w:p>
        </w:tc>
        <w:tc>
          <w:tcPr>
            <w:tcW w:w="1478" w:type="pct"/>
            <w:tcBorders>
              <w:top w:val="single" w:sz="4" w:space="0" w:color="auto"/>
              <w:left w:val="single" w:sz="4" w:space="0" w:color="auto"/>
              <w:bottom w:val="single" w:sz="4" w:space="0" w:color="auto"/>
              <w:right w:val="single" w:sz="4" w:space="0" w:color="auto"/>
            </w:tcBorders>
            <w:hideMark/>
          </w:tcPr>
          <w:p w14:paraId="32E977AD" w14:textId="77777777" w:rsidR="003864E0" w:rsidRDefault="003864E0" w:rsidP="00AC4EB9">
            <w:pPr>
              <w:pStyle w:val="TAC"/>
            </w:pPr>
            <w:r>
              <w:t>12*64*T</w:t>
            </w:r>
            <w:r>
              <w:rPr>
                <w:vertAlign w:val="subscript"/>
              </w:rPr>
              <w:t>c</w:t>
            </w:r>
          </w:p>
        </w:tc>
      </w:tr>
      <w:tr w:rsidR="003864E0" w14:paraId="774A5D3D" w14:textId="77777777" w:rsidTr="00AC4EB9">
        <w:trPr>
          <w:cantSplit/>
          <w:jc w:val="center"/>
        </w:trPr>
        <w:tc>
          <w:tcPr>
            <w:tcW w:w="1033" w:type="pct"/>
            <w:tcBorders>
              <w:top w:val="nil"/>
              <w:left w:val="single" w:sz="4" w:space="0" w:color="auto"/>
              <w:bottom w:val="nil"/>
              <w:right w:val="single" w:sz="4" w:space="0" w:color="auto"/>
            </w:tcBorders>
            <w:vAlign w:val="center"/>
          </w:tcPr>
          <w:p w14:paraId="546F40C9" w14:textId="77777777" w:rsidR="003864E0" w:rsidRDefault="003864E0" w:rsidP="00AC4EB9">
            <w:pPr>
              <w:pStyle w:val="TAC"/>
            </w:pPr>
          </w:p>
        </w:tc>
        <w:tc>
          <w:tcPr>
            <w:tcW w:w="1244" w:type="pct"/>
            <w:tcBorders>
              <w:top w:val="nil"/>
              <w:left w:val="single" w:sz="4" w:space="0" w:color="auto"/>
              <w:bottom w:val="nil"/>
              <w:right w:val="single" w:sz="4" w:space="0" w:color="auto"/>
            </w:tcBorders>
            <w:vAlign w:val="center"/>
          </w:tcPr>
          <w:p w14:paraId="4B15527C" w14:textId="77777777" w:rsidR="003864E0" w:rsidRDefault="003864E0" w:rsidP="00AC4EB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0C0A355E" w14:textId="77777777" w:rsidR="003864E0" w:rsidRDefault="003864E0" w:rsidP="00AC4EB9">
            <w:pPr>
              <w:pStyle w:val="TAC"/>
            </w:pPr>
            <w:r>
              <w:t>30</w:t>
            </w:r>
          </w:p>
        </w:tc>
        <w:tc>
          <w:tcPr>
            <w:tcW w:w="1478" w:type="pct"/>
            <w:tcBorders>
              <w:top w:val="single" w:sz="4" w:space="0" w:color="auto"/>
              <w:left w:val="single" w:sz="4" w:space="0" w:color="auto"/>
              <w:bottom w:val="single" w:sz="4" w:space="0" w:color="auto"/>
              <w:right w:val="single" w:sz="4" w:space="0" w:color="auto"/>
            </w:tcBorders>
            <w:hideMark/>
          </w:tcPr>
          <w:p w14:paraId="7EAE1436" w14:textId="77777777" w:rsidR="003864E0" w:rsidRDefault="003864E0" w:rsidP="00AC4EB9">
            <w:pPr>
              <w:pStyle w:val="TAC"/>
            </w:pPr>
            <w:r>
              <w:t>10*64*T</w:t>
            </w:r>
            <w:r>
              <w:rPr>
                <w:vertAlign w:val="subscript"/>
              </w:rPr>
              <w:t>c</w:t>
            </w:r>
          </w:p>
        </w:tc>
      </w:tr>
      <w:tr w:rsidR="003864E0" w14:paraId="01C88E7A" w14:textId="77777777" w:rsidTr="00AC4EB9">
        <w:trPr>
          <w:cantSplit/>
          <w:jc w:val="center"/>
        </w:trPr>
        <w:tc>
          <w:tcPr>
            <w:tcW w:w="1033" w:type="pct"/>
            <w:tcBorders>
              <w:top w:val="nil"/>
              <w:left w:val="single" w:sz="4" w:space="0" w:color="auto"/>
              <w:bottom w:val="nil"/>
              <w:right w:val="single" w:sz="4" w:space="0" w:color="auto"/>
            </w:tcBorders>
            <w:vAlign w:val="center"/>
          </w:tcPr>
          <w:p w14:paraId="7AE7F6A6" w14:textId="77777777" w:rsidR="003864E0" w:rsidRDefault="003864E0" w:rsidP="00AC4EB9">
            <w:pPr>
              <w:pStyle w:val="TAC"/>
            </w:pPr>
          </w:p>
        </w:tc>
        <w:tc>
          <w:tcPr>
            <w:tcW w:w="1244" w:type="pct"/>
            <w:tcBorders>
              <w:top w:val="nil"/>
              <w:left w:val="single" w:sz="4" w:space="0" w:color="auto"/>
              <w:bottom w:val="single" w:sz="4" w:space="0" w:color="auto"/>
              <w:right w:val="single" w:sz="4" w:space="0" w:color="auto"/>
            </w:tcBorders>
            <w:vAlign w:val="center"/>
          </w:tcPr>
          <w:p w14:paraId="2FEE4A7F" w14:textId="77777777" w:rsidR="003864E0" w:rsidRDefault="003864E0" w:rsidP="00AC4EB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63ACBE48" w14:textId="77777777" w:rsidR="003864E0" w:rsidRDefault="003864E0" w:rsidP="00AC4EB9">
            <w:pPr>
              <w:pStyle w:val="TAC"/>
            </w:pPr>
            <w:r>
              <w:t>60</w:t>
            </w:r>
          </w:p>
        </w:tc>
        <w:tc>
          <w:tcPr>
            <w:tcW w:w="1478" w:type="pct"/>
            <w:tcBorders>
              <w:top w:val="single" w:sz="4" w:space="0" w:color="auto"/>
              <w:left w:val="single" w:sz="4" w:space="0" w:color="auto"/>
              <w:bottom w:val="single" w:sz="4" w:space="0" w:color="auto"/>
              <w:right w:val="single" w:sz="4" w:space="0" w:color="auto"/>
            </w:tcBorders>
            <w:hideMark/>
          </w:tcPr>
          <w:p w14:paraId="750CA951" w14:textId="77777777" w:rsidR="003864E0" w:rsidRDefault="003864E0" w:rsidP="00AC4EB9">
            <w:pPr>
              <w:pStyle w:val="TAC"/>
            </w:pPr>
            <w:r>
              <w:t>10*64*T</w:t>
            </w:r>
            <w:r>
              <w:rPr>
                <w:vertAlign w:val="subscript"/>
              </w:rPr>
              <w:t>c</w:t>
            </w:r>
          </w:p>
        </w:tc>
      </w:tr>
      <w:tr w:rsidR="003864E0" w14:paraId="4D3CC31D" w14:textId="77777777" w:rsidTr="00AC4EB9">
        <w:trPr>
          <w:cantSplit/>
          <w:jc w:val="center"/>
        </w:trPr>
        <w:tc>
          <w:tcPr>
            <w:tcW w:w="1033" w:type="pct"/>
            <w:tcBorders>
              <w:top w:val="nil"/>
              <w:left w:val="single" w:sz="4" w:space="0" w:color="auto"/>
              <w:bottom w:val="nil"/>
              <w:right w:val="single" w:sz="4" w:space="0" w:color="auto"/>
            </w:tcBorders>
            <w:vAlign w:val="center"/>
          </w:tcPr>
          <w:p w14:paraId="060E9027" w14:textId="77777777" w:rsidR="003864E0" w:rsidRDefault="003864E0" w:rsidP="00AC4EB9">
            <w:pPr>
              <w:pStyle w:val="TAC"/>
            </w:pPr>
          </w:p>
        </w:tc>
        <w:tc>
          <w:tcPr>
            <w:tcW w:w="1244" w:type="pct"/>
            <w:tcBorders>
              <w:top w:val="single" w:sz="4" w:space="0" w:color="auto"/>
              <w:left w:val="single" w:sz="4" w:space="0" w:color="auto"/>
              <w:bottom w:val="nil"/>
              <w:right w:val="single" w:sz="4" w:space="0" w:color="auto"/>
            </w:tcBorders>
            <w:vAlign w:val="center"/>
            <w:hideMark/>
          </w:tcPr>
          <w:p w14:paraId="77BCD3A0" w14:textId="77777777" w:rsidR="003864E0" w:rsidRDefault="003864E0" w:rsidP="00AC4EB9">
            <w:pPr>
              <w:pStyle w:val="TAC"/>
            </w:pPr>
            <w:r>
              <w:t>30</w:t>
            </w:r>
          </w:p>
        </w:tc>
        <w:tc>
          <w:tcPr>
            <w:tcW w:w="1245" w:type="pct"/>
            <w:tcBorders>
              <w:top w:val="single" w:sz="4" w:space="0" w:color="auto"/>
              <w:left w:val="single" w:sz="4" w:space="0" w:color="auto"/>
              <w:bottom w:val="single" w:sz="4" w:space="0" w:color="auto"/>
              <w:right w:val="single" w:sz="4" w:space="0" w:color="auto"/>
            </w:tcBorders>
            <w:hideMark/>
          </w:tcPr>
          <w:p w14:paraId="220F9F72" w14:textId="77777777" w:rsidR="003864E0" w:rsidRDefault="003864E0" w:rsidP="00AC4EB9">
            <w:pPr>
              <w:pStyle w:val="TAC"/>
            </w:pPr>
            <w:r>
              <w:t>15</w:t>
            </w:r>
          </w:p>
        </w:tc>
        <w:tc>
          <w:tcPr>
            <w:tcW w:w="1478" w:type="pct"/>
            <w:tcBorders>
              <w:top w:val="single" w:sz="4" w:space="0" w:color="auto"/>
              <w:left w:val="single" w:sz="4" w:space="0" w:color="auto"/>
              <w:bottom w:val="single" w:sz="4" w:space="0" w:color="auto"/>
              <w:right w:val="single" w:sz="4" w:space="0" w:color="auto"/>
            </w:tcBorders>
            <w:hideMark/>
          </w:tcPr>
          <w:p w14:paraId="4C64AC8F" w14:textId="77777777" w:rsidR="003864E0" w:rsidRDefault="003864E0" w:rsidP="00AC4EB9">
            <w:pPr>
              <w:pStyle w:val="TAC"/>
            </w:pPr>
            <w:r>
              <w:t>8*64*T</w:t>
            </w:r>
            <w:r>
              <w:rPr>
                <w:vertAlign w:val="subscript"/>
              </w:rPr>
              <w:t>c</w:t>
            </w:r>
          </w:p>
        </w:tc>
      </w:tr>
      <w:tr w:rsidR="003864E0" w14:paraId="501C14B9" w14:textId="77777777" w:rsidTr="00AC4EB9">
        <w:trPr>
          <w:cantSplit/>
          <w:jc w:val="center"/>
        </w:trPr>
        <w:tc>
          <w:tcPr>
            <w:tcW w:w="1033" w:type="pct"/>
            <w:tcBorders>
              <w:top w:val="nil"/>
              <w:left w:val="single" w:sz="4" w:space="0" w:color="auto"/>
              <w:bottom w:val="nil"/>
              <w:right w:val="single" w:sz="4" w:space="0" w:color="auto"/>
            </w:tcBorders>
            <w:vAlign w:val="center"/>
          </w:tcPr>
          <w:p w14:paraId="2F160F38" w14:textId="77777777" w:rsidR="003864E0" w:rsidRDefault="003864E0" w:rsidP="00AC4EB9">
            <w:pPr>
              <w:pStyle w:val="TAC"/>
            </w:pPr>
          </w:p>
        </w:tc>
        <w:tc>
          <w:tcPr>
            <w:tcW w:w="1244" w:type="pct"/>
            <w:tcBorders>
              <w:top w:val="nil"/>
              <w:left w:val="single" w:sz="4" w:space="0" w:color="auto"/>
              <w:bottom w:val="nil"/>
              <w:right w:val="single" w:sz="4" w:space="0" w:color="auto"/>
            </w:tcBorders>
            <w:vAlign w:val="center"/>
          </w:tcPr>
          <w:p w14:paraId="7C52AF75" w14:textId="77777777" w:rsidR="003864E0" w:rsidRDefault="003864E0" w:rsidP="00AC4EB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0B220CB9" w14:textId="77777777" w:rsidR="003864E0" w:rsidRDefault="003864E0" w:rsidP="00AC4EB9">
            <w:pPr>
              <w:pStyle w:val="TAC"/>
            </w:pPr>
            <w:r>
              <w:t>30</w:t>
            </w:r>
          </w:p>
        </w:tc>
        <w:tc>
          <w:tcPr>
            <w:tcW w:w="1478" w:type="pct"/>
            <w:tcBorders>
              <w:top w:val="single" w:sz="4" w:space="0" w:color="auto"/>
              <w:left w:val="single" w:sz="4" w:space="0" w:color="auto"/>
              <w:bottom w:val="single" w:sz="4" w:space="0" w:color="auto"/>
              <w:right w:val="single" w:sz="4" w:space="0" w:color="auto"/>
            </w:tcBorders>
            <w:hideMark/>
          </w:tcPr>
          <w:p w14:paraId="344EDA5E" w14:textId="77777777" w:rsidR="003864E0" w:rsidRDefault="003864E0" w:rsidP="00AC4EB9">
            <w:pPr>
              <w:pStyle w:val="TAC"/>
            </w:pPr>
            <w:r>
              <w:t>8*64*T</w:t>
            </w:r>
            <w:r>
              <w:rPr>
                <w:vertAlign w:val="subscript"/>
              </w:rPr>
              <w:t>c</w:t>
            </w:r>
          </w:p>
        </w:tc>
      </w:tr>
      <w:tr w:rsidR="003864E0" w14:paraId="789EF5EF" w14:textId="77777777" w:rsidTr="00AC4EB9">
        <w:trPr>
          <w:cantSplit/>
          <w:jc w:val="center"/>
        </w:trPr>
        <w:tc>
          <w:tcPr>
            <w:tcW w:w="1033" w:type="pct"/>
            <w:tcBorders>
              <w:top w:val="nil"/>
              <w:left w:val="single" w:sz="4" w:space="0" w:color="auto"/>
              <w:bottom w:val="single" w:sz="4" w:space="0" w:color="auto"/>
              <w:right w:val="single" w:sz="4" w:space="0" w:color="auto"/>
            </w:tcBorders>
            <w:vAlign w:val="center"/>
          </w:tcPr>
          <w:p w14:paraId="6053EF79" w14:textId="77777777" w:rsidR="003864E0" w:rsidRDefault="003864E0" w:rsidP="00AC4EB9">
            <w:pPr>
              <w:pStyle w:val="TAC"/>
            </w:pPr>
          </w:p>
        </w:tc>
        <w:tc>
          <w:tcPr>
            <w:tcW w:w="1244" w:type="pct"/>
            <w:tcBorders>
              <w:top w:val="nil"/>
              <w:left w:val="single" w:sz="4" w:space="0" w:color="auto"/>
              <w:bottom w:val="single" w:sz="4" w:space="0" w:color="auto"/>
              <w:right w:val="single" w:sz="4" w:space="0" w:color="auto"/>
            </w:tcBorders>
            <w:vAlign w:val="center"/>
          </w:tcPr>
          <w:p w14:paraId="0F16CEE0" w14:textId="77777777" w:rsidR="003864E0" w:rsidRDefault="003864E0" w:rsidP="00AC4EB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790B19A6" w14:textId="77777777" w:rsidR="003864E0" w:rsidRDefault="003864E0" w:rsidP="00AC4EB9">
            <w:pPr>
              <w:pStyle w:val="TAC"/>
            </w:pPr>
            <w:r>
              <w:t>60</w:t>
            </w:r>
          </w:p>
        </w:tc>
        <w:tc>
          <w:tcPr>
            <w:tcW w:w="1478" w:type="pct"/>
            <w:tcBorders>
              <w:top w:val="single" w:sz="4" w:space="0" w:color="auto"/>
              <w:left w:val="single" w:sz="4" w:space="0" w:color="auto"/>
              <w:bottom w:val="single" w:sz="4" w:space="0" w:color="auto"/>
              <w:right w:val="single" w:sz="4" w:space="0" w:color="auto"/>
            </w:tcBorders>
            <w:hideMark/>
          </w:tcPr>
          <w:p w14:paraId="39E3F0F0" w14:textId="77777777" w:rsidR="003864E0" w:rsidRDefault="003864E0" w:rsidP="00AC4EB9">
            <w:pPr>
              <w:pStyle w:val="TAC"/>
            </w:pPr>
            <w:r>
              <w:t>7*64*T</w:t>
            </w:r>
            <w:r>
              <w:rPr>
                <w:vertAlign w:val="subscript"/>
              </w:rPr>
              <w:t>c</w:t>
            </w:r>
          </w:p>
        </w:tc>
      </w:tr>
      <w:tr w:rsidR="003864E0" w14:paraId="728CFEBC" w14:textId="77777777" w:rsidTr="00AC4EB9">
        <w:trPr>
          <w:cantSplit/>
          <w:jc w:val="center"/>
        </w:trPr>
        <w:tc>
          <w:tcPr>
            <w:tcW w:w="1033" w:type="pct"/>
            <w:tcBorders>
              <w:top w:val="single" w:sz="4" w:space="0" w:color="auto"/>
              <w:left w:val="single" w:sz="4" w:space="0" w:color="auto"/>
              <w:bottom w:val="nil"/>
              <w:right w:val="single" w:sz="4" w:space="0" w:color="auto"/>
            </w:tcBorders>
            <w:vAlign w:val="center"/>
            <w:hideMark/>
          </w:tcPr>
          <w:p w14:paraId="054DCE5C" w14:textId="77777777" w:rsidR="003864E0" w:rsidRDefault="003864E0" w:rsidP="00AC4EB9">
            <w:pPr>
              <w:pStyle w:val="TAC"/>
            </w:pPr>
            <w:r>
              <w:t>2-1</w:t>
            </w:r>
          </w:p>
        </w:tc>
        <w:tc>
          <w:tcPr>
            <w:tcW w:w="1244" w:type="pct"/>
            <w:tcBorders>
              <w:top w:val="single" w:sz="4" w:space="0" w:color="auto"/>
              <w:left w:val="single" w:sz="4" w:space="0" w:color="auto"/>
              <w:bottom w:val="nil"/>
              <w:right w:val="single" w:sz="4" w:space="0" w:color="auto"/>
            </w:tcBorders>
            <w:vAlign w:val="center"/>
            <w:hideMark/>
          </w:tcPr>
          <w:p w14:paraId="14F24EB4" w14:textId="77777777" w:rsidR="003864E0" w:rsidRDefault="003864E0" w:rsidP="00AC4EB9">
            <w:pPr>
              <w:pStyle w:val="TAC"/>
            </w:pPr>
            <w:r>
              <w:t>120</w:t>
            </w:r>
          </w:p>
        </w:tc>
        <w:tc>
          <w:tcPr>
            <w:tcW w:w="1245" w:type="pct"/>
            <w:tcBorders>
              <w:top w:val="single" w:sz="4" w:space="0" w:color="auto"/>
              <w:left w:val="single" w:sz="4" w:space="0" w:color="auto"/>
              <w:bottom w:val="single" w:sz="4" w:space="0" w:color="auto"/>
              <w:right w:val="single" w:sz="4" w:space="0" w:color="auto"/>
            </w:tcBorders>
            <w:hideMark/>
          </w:tcPr>
          <w:p w14:paraId="2EC21A78" w14:textId="77777777" w:rsidR="003864E0" w:rsidRDefault="003864E0" w:rsidP="00AC4EB9">
            <w:pPr>
              <w:pStyle w:val="TAC"/>
            </w:pPr>
            <w:r>
              <w:t>60</w:t>
            </w:r>
          </w:p>
        </w:tc>
        <w:tc>
          <w:tcPr>
            <w:tcW w:w="1478" w:type="pct"/>
            <w:tcBorders>
              <w:top w:val="single" w:sz="4" w:space="0" w:color="auto"/>
              <w:left w:val="single" w:sz="4" w:space="0" w:color="auto"/>
              <w:bottom w:val="single" w:sz="4" w:space="0" w:color="auto"/>
              <w:right w:val="single" w:sz="4" w:space="0" w:color="auto"/>
            </w:tcBorders>
            <w:hideMark/>
          </w:tcPr>
          <w:p w14:paraId="677E4795" w14:textId="77777777" w:rsidR="003864E0" w:rsidRDefault="003864E0" w:rsidP="00AC4EB9">
            <w:pPr>
              <w:pStyle w:val="TAC"/>
            </w:pPr>
            <w:r>
              <w:t>3.5*64*T</w:t>
            </w:r>
            <w:r>
              <w:rPr>
                <w:vertAlign w:val="subscript"/>
              </w:rPr>
              <w:t>c</w:t>
            </w:r>
          </w:p>
        </w:tc>
      </w:tr>
      <w:tr w:rsidR="003864E0" w14:paraId="6B530298" w14:textId="77777777" w:rsidTr="00AC4EB9">
        <w:trPr>
          <w:cantSplit/>
          <w:jc w:val="center"/>
        </w:trPr>
        <w:tc>
          <w:tcPr>
            <w:tcW w:w="1033" w:type="pct"/>
            <w:tcBorders>
              <w:top w:val="nil"/>
              <w:left w:val="single" w:sz="4" w:space="0" w:color="auto"/>
              <w:bottom w:val="nil"/>
              <w:right w:val="single" w:sz="4" w:space="0" w:color="auto"/>
            </w:tcBorders>
            <w:vAlign w:val="center"/>
          </w:tcPr>
          <w:p w14:paraId="261569CF" w14:textId="77777777" w:rsidR="003864E0" w:rsidRDefault="003864E0" w:rsidP="00AC4EB9">
            <w:pPr>
              <w:pStyle w:val="TAC"/>
            </w:pPr>
          </w:p>
        </w:tc>
        <w:tc>
          <w:tcPr>
            <w:tcW w:w="1244" w:type="pct"/>
            <w:tcBorders>
              <w:top w:val="nil"/>
              <w:left w:val="single" w:sz="4" w:space="0" w:color="auto"/>
              <w:bottom w:val="single" w:sz="4" w:space="0" w:color="auto"/>
              <w:right w:val="single" w:sz="4" w:space="0" w:color="auto"/>
            </w:tcBorders>
            <w:vAlign w:val="center"/>
          </w:tcPr>
          <w:p w14:paraId="1E88F940" w14:textId="77777777" w:rsidR="003864E0" w:rsidRDefault="003864E0" w:rsidP="00AC4EB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07CED7EE" w14:textId="77777777" w:rsidR="003864E0" w:rsidRDefault="003864E0" w:rsidP="00AC4EB9">
            <w:pPr>
              <w:pStyle w:val="TAC"/>
            </w:pPr>
            <w:r>
              <w:t>120</w:t>
            </w:r>
          </w:p>
        </w:tc>
        <w:tc>
          <w:tcPr>
            <w:tcW w:w="1478" w:type="pct"/>
            <w:tcBorders>
              <w:top w:val="single" w:sz="4" w:space="0" w:color="auto"/>
              <w:left w:val="single" w:sz="4" w:space="0" w:color="auto"/>
              <w:bottom w:val="single" w:sz="4" w:space="0" w:color="auto"/>
              <w:right w:val="single" w:sz="4" w:space="0" w:color="auto"/>
            </w:tcBorders>
            <w:hideMark/>
          </w:tcPr>
          <w:p w14:paraId="253E8A79" w14:textId="77777777" w:rsidR="003864E0" w:rsidRDefault="003864E0" w:rsidP="00AC4EB9">
            <w:pPr>
              <w:pStyle w:val="TAC"/>
            </w:pPr>
            <w:r>
              <w:t>3.5*64*T</w:t>
            </w:r>
            <w:r>
              <w:rPr>
                <w:vertAlign w:val="subscript"/>
              </w:rPr>
              <w:t>c</w:t>
            </w:r>
          </w:p>
        </w:tc>
      </w:tr>
      <w:tr w:rsidR="003864E0" w14:paraId="2A23CC08" w14:textId="77777777" w:rsidTr="00AC4EB9">
        <w:trPr>
          <w:cantSplit/>
          <w:jc w:val="center"/>
        </w:trPr>
        <w:tc>
          <w:tcPr>
            <w:tcW w:w="1033" w:type="pct"/>
            <w:tcBorders>
              <w:top w:val="nil"/>
              <w:left w:val="single" w:sz="4" w:space="0" w:color="auto"/>
              <w:bottom w:val="nil"/>
              <w:right w:val="single" w:sz="4" w:space="0" w:color="auto"/>
            </w:tcBorders>
            <w:vAlign w:val="center"/>
          </w:tcPr>
          <w:p w14:paraId="6A977BB9" w14:textId="77777777" w:rsidR="003864E0" w:rsidRDefault="003864E0" w:rsidP="00AC4EB9">
            <w:pPr>
              <w:pStyle w:val="TAC"/>
            </w:pPr>
          </w:p>
        </w:tc>
        <w:tc>
          <w:tcPr>
            <w:tcW w:w="1244" w:type="pct"/>
            <w:tcBorders>
              <w:top w:val="single" w:sz="4" w:space="0" w:color="auto"/>
              <w:left w:val="single" w:sz="4" w:space="0" w:color="auto"/>
              <w:bottom w:val="nil"/>
              <w:right w:val="single" w:sz="4" w:space="0" w:color="auto"/>
            </w:tcBorders>
            <w:vAlign w:val="center"/>
            <w:hideMark/>
          </w:tcPr>
          <w:p w14:paraId="507267CF" w14:textId="77777777" w:rsidR="003864E0" w:rsidRDefault="003864E0" w:rsidP="00AC4EB9">
            <w:pPr>
              <w:pStyle w:val="TAC"/>
            </w:pPr>
            <w:r>
              <w:t>240</w:t>
            </w:r>
          </w:p>
        </w:tc>
        <w:tc>
          <w:tcPr>
            <w:tcW w:w="1245" w:type="pct"/>
            <w:tcBorders>
              <w:top w:val="single" w:sz="4" w:space="0" w:color="auto"/>
              <w:left w:val="single" w:sz="4" w:space="0" w:color="auto"/>
              <w:bottom w:val="single" w:sz="4" w:space="0" w:color="auto"/>
              <w:right w:val="single" w:sz="4" w:space="0" w:color="auto"/>
            </w:tcBorders>
            <w:hideMark/>
          </w:tcPr>
          <w:p w14:paraId="500556DA" w14:textId="77777777" w:rsidR="003864E0" w:rsidRDefault="003864E0" w:rsidP="00AC4EB9">
            <w:pPr>
              <w:pStyle w:val="TAC"/>
            </w:pPr>
            <w:r>
              <w:t>60</w:t>
            </w:r>
          </w:p>
        </w:tc>
        <w:tc>
          <w:tcPr>
            <w:tcW w:w="1478" w:type="pct"/>
            <w:tcBorders>
              <w:top w:val="single" w:sz="4" w:space="0" w:color="auto"/>
              <w:left w:val="single" w:sz="4" w:space="0" w:color="auto"/>
              <w:bottom w:val="single" w:sz="4" w:space="0" w:color="auto"/>
              <w:right w:val="single" w:sz="4" w:space="0" w:color="auto"/>
            </w:tcBorders>
            <w:hideMark/>
          </w:tcPr>
          <w:p w14:paraId="77E1BD30" w14:textId="77777777" w:rsidR="003864E0" w:rsidRDefault="003864E0" w:rsidP="00AC4EB9">
            <w:pPr>
              <w:pStyle w:val="TAC"/>
            </w:pPr>
            <w:r>
              <w:t>3*64*T</w:t>
            </w:r>
            <w:r>
              <w:rPr>
                <w:vertAlign w:val="subscript"/>
              </w:rPr>
              <w:t>c</w:t>
            </w:r>
          </w:p>
        </w:tc>
      </w:tr>
      <w:tr w:rsidR="003864E0" w14:paraId="4EB0D814" w14:textId="77777777" w:rsidTr="00AC4EB9">
        <w:trPr>
          <w:cantSplit/>
          <w:jc w:val="center"/>
        </w:trPr>
        <w:tc>
          <w:tcPr>
            <w:tcW w:w="1033" w:type="pct"/>
            <w:tcBorders>
              <w:top w:val="nil"/>
              <w:left w:val="single" w:sz="4" w:space="0" w:color="auto"/>
              <w:bottom w:val="single" w:sz="4" w:space="0" w:color="auto"/>
              <w:right w:val="single" w:sz="4" w:space="0" w:color="auto"/>
            </w:tcBorders>
          </w:tcPr>
          <w:p w14:paraId="3A571078" w14:textId="77777777" w:rsidR="003864E0" w:rsidRDefault="003864E0" w:rsidP="00AC4EB9">
            <w:pPr>
              <w:pStyle w:val="TAC"/>
            </w:pPr>
          </w:p>
        </w:tc>
        <w:tc>
          <w:tcPr>
            <w:tcW w:w="1244" w:type="pct"/>
            <w:tcBorders>
              <w:top w:val="nil"/>
              <w:left w:val="single" w:sz="4" w:space="0" w:color="auto"/>
              <w:bottom w:val="single" w:sz="4" w:space="0" w:color="auto"/>
              <w:right w:val="single" w:sz="4" w:space="0" w:color="auto"/>
            </w:tcBorders>
          </w:tcPr>
          <w:p w14:paraId="391FA2F6" w14:textId="77777777" w:rsidR="003864E0" w:rsidRDefault="003864E0" w:rsidP="00AC4EB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0DBB8944" w14:textId="77777777" w:rsidR="003864E0" w:rsidRDefault="003864E0" w:rsidP="00AC4EB9">
            <w:pPr>
              <w:pStyle w:val="TAC"/>
            </w:pPr>
            <w:r>
              <w:t>120</w:t>
            </w:r>
          </w:p>
        </w:tc>
        <w:tc>
          <w:tcPr>
            <w:tcW w:w="1478" w:type="pct"/>
            <w:tcBorders>
              <w:top w:val="single" w:sz="4" w:space="0" w:color="auto"/>
              <w:left w:val="single" w:sz="4" w:space="0" w:color="auto"/>
              <w:bottom w:val="single" w:sz="4" w:space="0" w:color="auto"/>
              <w:right w:val="single" w:sz="4" w:space="0" w:color="auto"/>
            </w:tcBorders>
            <w:hideMark/>
          </w:tcPr>
          <w:p w14:paraId="6E8DBDA2" w14:textId="77777777" w:rsidR="003864E0" w:rsidRDefault="003864E0" w:rsidP="00AC4EB9">
            <w:pPr>
              <w:pStyle w:val="TAC"/>
            </w:pPr>
            <w:r>
              <w:t>3*64*T</w:t>
            </w:r>
            <w:r>
              <w:rPr>
                <w:vertAlign w:val="subscript"/>
              </w:rPr>
              <w:t>c</w:t>
            </w:r>
          </w:p>
        </w:tc>
      </w:tr>
      <w:tr w:rsidR="003864E0" w14:paraId="42528334" w14:textId="77777777" w:rsidTr="00AC4EB9">
        <w:trPr>
          <w:cantSplit/>
          <w:jc w:val="center"/>
        </w:trPr>
        <w:tc>
          <w:tcPr>
            <w:tcW w:w="1033" w:type="pct"/>
            <w:tcBorders>
              <w:top w:val="single" w:sz="4" w:space="0" w:color="auto"/>
              <w:left w:val="single" w:sz="4" w:space="0" w:color="auto"/>
              <w:bottom w:val="nil"/>
              <w:right w:val="single" w:sz="4" w:space="0" w:color="auto"/>
            </w:tcBorders>
            <w:hideMark/>
          </w:tcPr>
          <w:p w14:paraId="715E4437" w14:textId="77777777" w:rsidR="003864E0" w:rsidRDefault="003864E0" w:rsidP="00AC4EB9">
            <w:pPr>
              <w:pStyle w:val="TAC"/>
            </w:pPr>
            <w:r>
              <w:t>2-2</w:t>
            </w:r>
          </w:p>
        </w:tc>
        <w:tc>
          <w:tcPr>
            <w:tcW w:w="1244" w:type="pct"/>
            <w:tcBorders>
              <w:top w:val="single" w:sz="4" w:space="0" w:color="auto"/>
              <w:left w:val="single" w:sz="4" w:space="0" w:color="auto"/>
              <w:bottom w:val="nil"/>
              <w:right w:val="single" w:sz="4" w:space="0" w:color="auto"/>
            </w:tcBorders>
            <w:hideMark/>
          </w:tcPr>
          <w:p w14:paraId="486BE0B9" w14:textId="77777777" w:rsidR="003864E0" w:rsidRDefault="003864E0" w:rsidP="00AC4EB9">
            <w:pPr>
              <w:pStyle w:val="TAC"/>
            </w:pPr>
            <w:r>
              <w:t>120</w:t>
            </w:r>
          </w:p>
        </w:tc>
        <w:tc>
          <w:tcPr>
            <w:tcW w:w="1245" w:type="pct"/>
            <w:tcBorders>
              <w:top w:val="single" w:sz="4" w:space="0" w:color="auto"/>
              <w:left w:val="single" w:sz="4" w:space="0" w:color="auto"/>
              <w:bottom w:val="single" w:sz="4" w:space="0" w:color="auto"/>
              <w:right w:val="single" w:sz="4" w:space="0" w:color="auto"/>
            </w:tcBorders>
            <w:hideMark/>
          </w:tcPr>
          <w:p w14:paraId="6D990507" w14:textId="77777777" w:rsidR="003864E0" w:rsidRDefault="003864E0" w:rsidP="00AC4EB9">
            <w:pPr>
              <w:pStyle w:val="TAC"/>
            </w:pPr>
            <w:r>
              <w:t>120</w:t>
            </w:r>
          </w:p>
        </w:tc>
        <w:tc>
          <w:tcPr>
            <w:tcW w:w="1478" w:type="pct"/>
            <w:tcBorders>
              <w:top w:val="single" w:sz="4" w:space="0" w:color="auto"/>
              <w:left w:val="single" w:sz="4" w:space="0" w:color="auto"/>
              <w:bottom w:val="single" w:sz="4" w:space="0" w:color="auto"/>
              <w:right w:val="single" w:sz="4" w:space="0" w:color="auto"/>
            </w:tcBorders>
            <w:hideMark/>
          </w:tcPr>
          <w:p w14:paraId="2262C5FF" w14:textId="77777777" w:rsidR="003864E0" w:rsidRDefault="003864E0" w:rsidP="00AC4EB9">
            <w:pPr>
              <w:pStyle w:val="TAC"/>
            </w:pPr>
            <w:r>
              <w:t>3.5*64*T</w:t>
            </w:r>
            <w:r>
              <w:rPr>
                <w:vertAlign w:val="subscript"/>
              </w:rPr>
              <w:t>c</w:t>
            </w:r>
          </w:p>
        </w:tc>
      </w:tr>
      <w:tr w:rsidR="003864E0" w14:paraId="5A41DEA3" w14:textId="77777777" w:rsidTr="00AC4EB9">
        <w:trPr>
          <w:cantSplit/>
          <w:jc w:val="center"/>
        </w:trPr>
        <w:tc>
          <w:tcPr>
            <w:tcW w:w="1033" w:type="pct"/>
            <w:tcBorders>
              <w:top w:val="nil"/>
              <w:left w:val="single" w:sz="4" w:space="0" w:color="auto"/>
              <w:bottom w:val="nil"/>
              <w:right w:val="single" w:sz="4" w:space="0" w:color="auto"/>
            </w:tcBorders>
          </w:tcPr>
          <w:p w14:paraId="72804B3D" w14:textId="77777777" w:rsidR="003864E0" w:rsidRDefault="003864E0" w:rsidP="00AC4EB9">
            <w:pPr>
              <w:pStyle w:val="TAC"/>
            </w:pPr>
          </w:p>
        </w:tc>
        <w:tc>
          <w:tcPr>
            <w:tcW w:w="1244" w:type="pct"/>
            <w:tcBorders>
              <w:top w:val="nil"/>
              <w:left w:val="single" w:sz="4" w:space="0" w:color="auto"/>
              <w:bottom w:val="single" w:sz="4" w:space="0" w:color="auto"/>
              <w:right w:val="single" w:sz="4" w:space="0" w:color="auto"/>
            </w:tcBorders>
          </w:tcPr>
          <w:p w14:paraId="3ED34BD6" w14:textId="77777777" w:rsidR="003864E0" w:rsidRDefault="003864E0" w:rsidP="00AC4EB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4B112124" w14:textId="77777777" w:rsidR="003864E0" w:rsidRDefault="003864E0" w:rsidP="00AC4EB9">
            <w:pPr>
              <w:pStyle w:val="TAC"/>
            </w:pPr>
            <w:r>
              <w:t>480</w:t>
            </w:r>
          </w:p>
        </w:tc>
        <w:tc>
          <w:tcPr>
            <w:tcW w:w="1478" w:type="pct"/>
            <w:tcBorders>
              <w:top w:val="single" w:sz="4" w:space="0" w:color="auto"/>
              <w:left w:val="single" w:sz="4" w:space="0" w:color="auto"/>
              <w:bottom w:val="single" w:sz="4" w:space="0" w:color="auto"/>
              <w:right w:val="single" w:sz="4" w:space="0" w:color="auto"/>
            </w:tcBorders>
            <w:hideMark/>
          </w:tcPr>
          <w:p w14:paraId="6B313818" w14:textId="77777777" w:rsidR="003864E0" w:rsidRDefault="003864E0" w:rsidP="00AC4EB9">
            <w:pPr>
              <w:pStyle w:val="TAC"/>
            </w:pPr>
            <w:r>
              <w:t>[1.58]*64*T</w:t>
            </w:r>
            <w:r>
              <w:rPr>
                <w:vertAlign w:val="subscript"/>
              </w:rPr>
              <w:t>c</w:t>
            </w:r>
          </w:p>
        </w:tc>
      </w:tr>
      <w:tr w:rsidR="003864E0" w14:paraId="0AE661B1" w14:textId="77777777" w:rsidTr="00AC4EB9">
        <w:trPr>
          <w:cantSplit/>
          <w:jc w:val="center"/>
        </w:trPr>
        <w:tc>
          <w:tcPr>
            <w:tcW w:w="1033" w:type="pct"/>
            <w:tcBorders>
              <w:top w:val="nil"/>
              <w:left w:val="single" w:sz="4" w:space="0" w:color="auto"/>
              <w:bottom w:val="nil"/>
              <w:right w:val="single" w:sz="4" w:space="0" w:color="auto"/>
            </w:tcBorders>
          </w:tcPr>
          <w:p w14:paraId="2C06FF0A" w14:textId="77777777" w:rsidR="003864E0" w:rsidRDefault="003864E0" w:rsidP="00AC4EB9">
            <w:pPr>
              <w:pStyle w:val="TAC"/>
            </w:pPr>
          </w:p>
        </w:tc>
        <w:tc>
          <w:tcPr>
            <w:tcW w:w="1244" w:type="pct"/>
            <w:tcBorders>
              <w:top w:val="single" w:sz="4" w:space="0" w:color="auto"/>
              <w:left w:val="single" w:sz="4" w:space="0" w:color="auto"/>
              <w:bottom w:val="nil"/>
              <w:right w:val="single" w:sz="4" w:space="0" w:color="auto"/>
            </w:tcBorders>
            <w:hideMark/>
          </w:tcPr>
          <w:p w14:paraId="2372E4B9" w14:textId="77777777" w:rsidR="003864E0" w:rsidRDefault="003864E0" w:rsidP="00AC4EB9">
            <w:pPr>
              <w:pStyle w:val="TAC"/>
            </w:pPr>
            <w:r>
              <w:t>480</w:t>
            </w:r>
          </w:p>
        </w:tc>
        <w:tc>
          <w:tcPr>
            <w:tcW w:w="1245" w:type="pct"/>
            <w:tcBorders>
              <w:top w:val="single" w:sz="4" w:space="0" w:color="auto"/>
              <w:left w:val="single" w:sz="4" w:space="0" w:color="auto"/>
              <w:bottom w:val="single" w:sz="4" w:space="0" w:color="auto"/>
              <w:right w:val="single" w:sz="4" w:space="0" w:color="auto"/>
            </w:tcBorders>
            <w:hideMark/>
          </w:tcPr>
          <w:p w14:paraId="09BD48A1" w14:textId="77777777" w:rsidR="003864E0" w:rsidRDefault="003864E0" w:rsidP="00AC4EB9">
            <w:pPr>
              <w:pStyle w:val="TAC"/>
            </w:pPr>
            <w:r>
              <w:t>120</w:t>
            </w:r>
          </w:p>
        </w:tc>
        <w:tc>
          <w:tcPr>
            <w:tcW w:w="1478" w:type="pct"/>
            <w:tcBorders>
              <w:top w:val="single" w:sz="4" w:space="0" w:color="auto"/>
              <w:left w:val="single" w:sz="4" w:space="0" w:color="auto"/>
              <w:bottom w:val="single" w:sz="4" w:space="0" w:color="auto"/>
              <w:right w:val="single" w:sz="4" w:space="0" w:color="auto"/>
            </w:tcBorders>
            <w:hideMark/>
          </w:tcPr>
          <w:p w14:paraId="3D97FD8A" w14:textId="77777777" w:rsidR="003864E0" w:rsidRDefault="003864E0" w:rsidP="00AC4EB9">
            <w:pPr>
              <w:pStyle w:val="TAC"/>
            </w:pPr>
            <w:r>
              <w:t>2.86*64*T</w:t>
            </w:r>
            <w:r>
              <w:rPr>
                <w:vertAlign w:val="subscript"/>
              </w:rPr>
              <w:t>c</w:t>
            </w:r>
          </w:p>
        </w:tc>
      </w:tr>
      <w:tr w:rsidR="003864E0" w14:paraId="006A169D" w14:textId="77777777" w:rsidTr="00AC4EB9">
        <w:trPr>
          <w:cantSplit/>
          <w:jc w:val="center"/>
        </w:trPr>
        <w:tc>
          <w:tcPr>
            <w:tcW w:w="1033" w:type="pct"/>
            <w:tcBorders>
              <w:top w:val="nil"/>
              <w:left w:val="single" w:sz="4" w:space="0" w:color="auto"/>
              <w:bottom w:val="nil"/>
              <w:right w:val="single" w:sz="4" w:space="0" w:color="auto"/>
            </w:tcBorders>
          </w:tcPr>
          <w:p w14:paraId="433E6C83" w14:textId="77777777" w:rsidR="003864E0" w:rsidRDefault="003864E0" w:rsidP="00AC4EB9">
            <w:pPr>
              <w:pStyle w:val="TAC"/>
            </w:pPr>
          </w:p>
        </w:tc>
        <w:tc>
          <w:tcPr>
            <w:tcW w:w="1244" w:type="pct"/>
            <w:tcBorders>
              <w:top w:val="nil"/>
              <w:left w:val="single" w:sz="4" w:space="0" w:color="auto"/>
              <w:bottom w:val="nil"/>
              <w:right w:val="single" w:sz="4" w:space="0" w:color="auto"/>
            </w:tcBorders>
          </w:tcPr>
          <w:p w14:paraId="4CD5B3AF" w14:textId="77777777" w:rsidR="003864E0" w:rsidRDefault="003864E0" w:rsidP="00AC4EB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3D5B0F19" w14:textId="77777777" w:rsidR="003864E0" w:rsidRDefault="003864E0" w:rsidP="00AC4EB9">
            <w:pPr>
              <w:pStyle w:val="TAC"/>
            </w:pPr>
            <w:r>
              <w:t>480</w:t>
            </w:r>
          </w:p>
        </w:tc>
        <w:tc>
          <w:tcPr>
            <w:tcW w:w="1478" w:type="pct"/>
            <w:tcBorders>
              <w:top w:val="single" w:sz="4" w:space="0" w:color="auto"/>
              <w:left w:val="single" w:sz="4" w:space="0" w:color="auto"/>
              <w:bottom w:val="single" w:sz="4" w:space="0" w:color="auto"/>
              <w:right w:val="single" w:sz="4" w:space="0" w:color="auto"/>
            </w:tcBorders>
            <w:hideMark/>
          </w:tcPr>
          <w:p w14:paraId="695F19B5" w14:textId="77777777" w:rsidR="003864E0" w:rsidRDefault="003864E0" w:rsidP="00AC4EB9">
            <w:pPr>
              <w:pStyle w:val="TAC"/>
            </w:pPr>
            <w:r>
              <w:t>[1.35]*64*T</w:t>
            </w:r>
            <w:r>
              <w:rPr>
                <w:vertAlign w:val="subscript"/>
              </w:rPr>
              <w:t>c</w:t>
            </w:r>
          </w:p>
        </w:tc>
      </w:tr>
      <w:tr w:rsidR="003864E0" w14:paraId="04188492" w14:textId="77777777" w:rsidTr="00AC4EB9">
        <w:trPr>
          <w:cantSplit/>
          <w:jc w:val="center"/>
        </w:trPr>
        <w:tc>
          <w:tcPr>
            <w:tcW w:w="1033" w:type="pct"/>
            <w:tcBorders>
              <w:top w:val="nil"/>
              <w:left w:val="single" w:sz="4" w:space="0" w:color="auto"/>
              <w:bottom w:val="nil"/>
              <w:right w:val="single" w:sz="4" w:space="0" w:color="auto"/>
            </w:tcBorders>
          </w:tcPr>
          <w:p w14:paraId="00F2410F" w14:textId="77777777" w:rsidR="003864E0" w:rsidRDefault="003864E0" w:rsidP="00AC4EB9">
            <w:pPr>
              <w:pStyle w:val="TAC"/>
            </w:pPr>
          </w:p>
        </w:tc>
        <w:tc>
          <w:tcPr>
            <w:tcW w:w="1244" w:type="pct"/>
            <w:tcBorders>
              <w:top w:val="nil"/>
              <w:left w:val="single" w:sz="4" w:space="0" w:color="auto"/>
              <w:bottom w:val="single" w:sz="4" w:space="0" w:color="auto"/>
              <w:right w:val="single" w:sz="4" w:space="0" w:color="auto"/>
            </w:tcBorders>
          </w:tcPr>
          <w:p w14:paraId="68B67C84" w14:textId="77777777" w:rsidR="003864E0" w:rsidRDefault="003864E0" w:rsidP="00AC4EB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3BD3D5C4" w14:textId="77777777" w:rsidR="003864E0" w:rsidRDefault="003864E0" w:rsidP="00AC4EB9">
            <w:pPr>
              <w:pStyle w:val="TAC"/>
            </w:pPr>
            <w:r>
              <w:t>960</w:t>
            </w:r>
          </w:p>
        </w:tc>
        <w:tc>
          <w:tcPr>
            <w:tcW w:w="1478" w:type="pct"/>
            <w:tcBorders>
              <w:top w:val="single" w:sz="4" w:space="0" w:color="auto"/>
              <w:left w:val="single" w:sz="4" w:space="0" w:color="auto"/>
              <w:bottom w:val="single" w:sz="4" w:space="0" w:color="auto"/>
              <w:right w:val="single" w:sz="4" w:space="0" w:color="auto"/>
            </w:tcBorders>
            <w:hideMark/>
          </w:tcPr>
          <w:p w14:paraId="48BC8A75" w14:textId="77777777" w:rsidR="003864E0" w:rsidRDefault="003864E0" w:rsidP="00AC4EB9">
            <w:pPr>
              <w:pStyle w:val="TAC"/>
            </w:pPr>
            <w:r>
              <w:t>[0.90]*64*T</w:t>
            </w:r>
            <w:r>
              <w:rPr>
                <w:vertAlign w:val="subscript"/>
              </w:rPr>
              <w:t>c</w:t>
            </w:r>
          </w:p>
        </w:tc>
      </w:tr>
      <w:tr w:rsidR="003864E0" w14:paraId="4E41E331" w14:textId="77777777" w:rsidTr="00AC4EB9">
        <w:trPr>
          <w:cantSplit/>
          <w:jc w:val="center"/>
        </w:trPr>
        <w:tc>
          <w:tcPr>
            <w:tcW w:w="1033" w:type="pct"/>
            <w:tcBorders>
              <w:top w:val="nil"/>
              <w:left w:val="single" w:sz="4" w:space="0" w:color="auto"/>
              <w:bottom w:val="nil"/>
              <w:right w:val="single" w:sz="4" w:space="0" w:color="auto"/>
            </w:tcBorders>
          </w:tcPr>
          <w:p w14:paraId="3BA29541" w14:textId="77777777" w:rsidR="003864E0" w:rsidRDefault="003864E0" w:rsidP="00AC4EB9">
            <w:pPr>
              <w:pStyle w:val="TAC"/>
            </w:pPr>
          </w:p>
        </w:tc>
        <w:tc>
          <w:tcPr>
            <w:tcW w:w="1244" w:type="pct"/>
            <w:tcBorders>
              <w:top w:val="single" w:sz="4" w:space="0" w:color="auto"/>
              <w:left w:val="single" w:sz="4" w:space="0" w:color="auto"/>
              <w:bottom w:val="nil"/>
              <w:right w:val="single" w:sz="4" w:space="0" w:color="auto"/>
            </w:tcBorders>
            <w:hideMark/>
          </w:tcPr>
          <w:p w14:paraId="6744ABA3" w14:textId="77777777" w:rsidR="003864E0" w:rsidRDefault="003864E0" w:rsidP="00AC4EB9">
            <w:pPr>
              <w:pStyle w:val="TAC"/>
            </w:pPr>
            <w:r>
              <w:t>960</w:t>
            </w:r>
          </w:p>
        </w:tc>
        <w:tc>
          <w:tcPr>
            <w:tcW w:w="1245" w:type="pct"/>
            <w:tcBorders>
              <w:top w:val="single" w:sz="4" w:space="0" w:color="auto"/>
              <w:left w:val="single" w:sz="4" w:space="0" w:color="auto"/>
              <w:bottom w:val="single" w:sz="4" w:space="0" w:color="auto"/>
              <w:right w:val="single" w:sz="4" w:space="0" w:color="auto"/>
            </w:tcBorders>
            <w:hideMark/>
          </w:tcPr>
          <w:p w14:paraId="507981ED" w14:textId="77777777" w:rsidR="003864E0" w:rsidRDefault="003864E0" w:rsidP="00AC4EB9">
            <w:pPr>
              <w:pStyle w:val="TAC"/>
            </w:pPr>
            <w:r>
              <w:t>120</w:t>
            </w:r>
          </w:p>
        </w:tc>
        <w:tc>
          <w:tcPr>
            <w:tcW w:w="1478" w:type="pct"/>
            <w:tcBorders>
              <w:top w:val="single" w:sz="4" w:space="0" w:color="auto"/>
              <w:left w:val="single" w:sz="4" w:space="0" w:color="auto"/>
              <w:bottom w:val="single" w:sz="4" w:space="0" w:color="auto"/>
              <w:right w:val="single" w:sz="4" w:space="0" w:color="auto"/>
            </w:tcBorders>
            <w:hideMark/>
          </w:tcPr>
          <w:p w14:paraId="607A48A6" w14:textId="77777777" w:rsidR="003864E0" w:rsidRDefault="003864E0" w:rsidP="00AC4EB9">
            <w:pPr>
              <w:pStyle w:val="TAC"/>
            </w:pPr>
            <w:r>
              <w:t>2.80*64*T</w:t>
            </w:r>
            <w:r>
              <w:rPr>
                <w:vertAlign w:val="subscript"/>
              </w:rPr>
              <w:t>c</w:t>
            </w:r>
          </w:p>
        </w:tc>
      </w:tr>
      <w:tr w:rsidR="003864E0" w14:paraId="422B25F3" w14:textId="77777777" w:rsidTr="00AC4EB9">
        <w:trPr>
          <w:cantSplit/>
          <w:jc w:val="center"/>
        </w:trPr>
        <w:tc>
          <w:tcPr>
            <w:tcW w:w="1033" w:type="pct"/>
            <w:tcBorders>
              <w:top w:val="nil"/>
              <w:left w:val="single" w:sz="4" w:space="0" w:color="auto"/>
              <w:bottom w:val="nil"/>
              <w:right w:val="single" w:sz="4" w:space="0" w:color="auto"/>
            </w:tcBorders>
          </w:tcPr>
          <w:p w14:paraId="50B5B54D" w14:textId="77777777" w:rsidR="003864E0" w:rsidRDefault="003864E0" w:rsidP="00AC4EB9">
            <w:pPr>
              <w:pStyle w:val="TAC"/>
            </w:pPr>
          </w:p>
        </w:tc>
        <w:tc>
          <w:tcPr>
            <w:tcW w:w="1244" w:type="pct"/>
            <w:tcBorders>
              <w:top w:val="nil"/>
              <w:left w:val="single" w:sz="4" w:space="0" w:color="auto"/>
              <w:bottom w:val="nil"/>
              <w:right w:val="single" w:sz="4" w:space="0" w:color="auto"/>
            </w:tcBorders>
          </w:tcPr>
          <w:p w14:paraId="65F93764" w14:textId="77777777" w:rsidR="003864E0" w:rsidRDefault="003864E0" w:rsidP="00AC4EB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24CEF12A" w14:textId="77777777" w:rsidR="003864E0" w:rsidRDefault="003864E0" w:rsidP="00AC4EB9">
            <w:pPr>
              <w:pStyle w:val="TAC"/>
            </w:pPr>
            <w:r>
              <w:t>480</w:t>
            </w:r>
          </w:p>
        </w:tc>
        <w:tc>
          <w:tcPr>
            <w:tcW w:w="1478" w:type="pct"/>
            <w:tcBorders>
              <w:top w:val="single" w:sz="4" w:space="0" w:color="auto"/>
              <w:left w:val="single" w:sz="4" w:space="0" w:color="auto"/>
              <w:bottom w:val="single" w:sz="4" w:space="0" w:color="auto"/>
              <w:right w:val="single" w:sz="4" w:space="0" w:color="auto"/>
            </w:tcBorders>
            <w:hideMark/>
          </w:tcPr>
          <w:p w14:paraId="32069912" w14:textId="77777777" w:rsidR="003864E0" w:rsidRDefault="003864E0" w:rsidP="00AC4EB9">
            <w:pPr>
              <w:pStyle w:val="TAC"/>
            </w:pPr>
            <w:r>
              <w:t>[1.13]*64*T</w:t>
            </w:r>
            <w:r>
              <w:rPr>
                <w:vertAlign w:val="subscript"/>
              </w:rPr>
              <w:t>c</w:t>
            </w:r>
          </w:p>
        </w:tc>
      </w:tr>
      <w:tr w:rsidR="003864E0" w14:paraId="5D190919" w14:textId="77777777" w:rsidTr="00AC4EB9">
        <w:trPr>
          <w:cantSplit/>
          <w:jc w:val="center"/>
        </w:trPr>
        <w:tc>
          <w:tcPr>
            <w:tcW w:w="1033" w:type="pct"/>
            <w:tcBorders>
              <w:top w:val="nil"/>
              <w:left w:val="single" w:sz="4" w:space="0" w:color="auto"/>
              <w:bottom w:val="single" w:sz="4" w:space="0" w:color="auto"/>
              <w:right w:val="single" w:sz="4" w:space="0" w:color="auto"/>
            </w:tcBorders>
          </w:tcPr>
          <w:p w14:paraId="0C5BB006" w14:textId="77777777" w:rsidR="003864E0" w:rsidRDefault="003864E0" w:rsidP="00AC4EB9">
            <w:pPr>
              <w:pStyle w:val="TAC"/>
            </w:pPr>
          </w:p>
        </w:tc>
        <w:tc>
          <w:tcPr>
            <w:tcW w:w="1244" w:type="pct"/>
            <w:tcBorders>
              <w:top w:val="nil"/>
              <w:left w:val="single" w:sz="4" w:space="0" w:color="auto"/>
              <w:bottom w:val="single" w:sz="4" w:space="0" w:color="auto"/>
              <w:right w:val="single" w:sz="4" w:space="0" w:color="auto"/>
            </w:tcBorders>
          </w:tcPr>
          <w:p w14:paraId="347C9A5E" w14:textId="77777777" w:rsidR="003864E0" w:rsidRDefault="003864E0" w:rsidP="00AC4EB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2B3AC6DD" w14:textId="77777777" w:rsidR="003864E0" w:rsidRDefault="003864E0" w:rsidP="00AC4EB9">
            <w:pPr>
              <w:pStyle w:val="TAC"/>
            </w:pPr>
            <w:r>
              <w:t>960</w:t>
            </w:r>
          </w:p>
        </w:tc>
        <w:tc>
          <w:tcPr>
            <w:tcW w:w="1478" w:type="pct"/>
            <w:tcBorders>
              <w:top w:val="single" w:sz="4" w:space="0" w:color="auto"/>
              <w:left w:val="single" w:sz="4" w:space="0" w:color="auto"/>
              <w:bottom w:val="single" w:sz="4" w:space="0" w:color="auto"/>
              <w:right w:val="single" w:sz="4" w:space="0" w:color="auto"/>
            </w:tcBorders>
            <w:hideMark/>
          </w:tcPr>
          <w:p w14:paraId="08EBE767" w14:textId="77777777" w:rsidR="003864E0" w:rsidRDefault="003864E0" w:rsidP="00AC4EB9">
            <w:pPr>
              <w:pStyle w:val="TAC"/>
            </w:pPr>
            <w:r>
              <w:t>[0.86]*64*T</w:t>
            </w:r>
            <w:r>
              <w:rPr>
                <w:vertAlign w:val="subscript"/>
              </w:rPr>
              <w:t>c</w:t>
            </w:r>
          </w:p>
        </w:tc>
      </w:tr>
    </w:tbl>
    <w:p w14:paraId="38D816BD" w14:textId="32F18860" w:rsidR="003864E0" w:rsidRDefault="003864E0" w:rsidP="00E275DC">
      <w:pPr>
        <w:spacing w:beforeLines="50" w:before="120" w:afterLines="50" w:after="120"/>
        <w:rPr>
          <w:rFonts w:eastAsia="宋体"/>
          <w:lang w:eastAsia="zh-CN"/>
        </w:rPr>
      </w:pPr>
      <w:r>
        <w:rPr>
          <w:rFonts w:eastAsia="宋体"/>
          <w:lang w:eastAsia="zh-CN"/>
        </w:rPr>
        <w:t xml:space="preserve">Te depends on SCS. To cover different SCS of uplink signals, the Te is chosen to be the maximum value in </w:t>
      </w:r>
      <w:r w:rsidR="00A523D5">
        <w:rPr>
          <w:rFonts w:eastAsia="宋体" w:hint="eastAsia"/>
          <w:lang w:eastAsia="zh-CN"/>
        </w:rPr>
        <w:t>current</w:t>
      </w:r>
      <w:r>
        <w:rPr>
          <w:rFonts w:eastAsia="宋体"/>
          <w:lang w:eastAsia="zh-CN"/>
        </w:rPr>
        <w:t xml:space="preserve"> requirements. </w:t>
      </w:r>
    </w:p>
    <w:p w14:paraId="62FC9143" w14:textId="182473F2" w:rsidR="00796BBD" w:rsidRDefault="00796BBD" w:rsidP="00E275DC">
      <w:pPr>
        <w:spacing w:beforeLines="50" w:before="120" w:afterLines="50" w:after="120"/>
        <w:rPr>
          <w:rFonts w:eastAsia="宋体"/>
          <w:lang w:eastAsia="zh-CN"/>
        </w:rPr>
      </w:pPr>
      <w:r>
        <w:rPr>
          <w:rFonts w:eastAsia="宋体"/>
          <w:lang w:eastAsia="zh-CN"/>
        </w:rPr>
        <w:t xml:space="preserve">TA adjustment accuracy is specified as </w:t>
      </w:r>
      <w:r w:rsidRPr="00796BBD">
        <w:rPr>
          <w:rFonts w:eastAsia="宋体"/>
          <w:lang w:eastAsia="zh-CN"/>
        </w:rPr>
        <w:t xml:space="preserve">±256 Tc for FR1 and ±128 Tc for FR2-1. </w:t>
      </w:r>
    </w:p>
    <w:p w14:paraId="56F61401" w14:textId="6425992F" w:rsidR="00796BBD" w:rsidRDefault="00796BBD" w:rsidP="00E275DC">
      <w:pPr>
        <w:spacing w:beforeLines="50" w:before="120" w:afterLines="50" w:after="120"/>
        <w:rPr>
          <w:rFonts w:eastAsia="宋体"/>
          <w:sz w:val="18"/>
          <w:lang w:eastAsia="zh-CN"/>
        </w:rPr>
      </w:pPr>
      <w:r>
        <w:rPr>
          <w:rFonts w:eastAsia="宋体"/>
          <w:lang w:eastAsia="zh-CN"/>
        </w:rPr>
        <w:t xml:space="preserve">TA resolution error is specified as </w:t>
      </w:r>
      <m:oMath>
        <m:r>
          <m:rPr>
            <m:sty m:val="p"/>
          </m:rPr>
          <w:rPr>
            <w:rFonts w:ascii="Cambria Math" w:hAnsi="Cambria Math" w:cs="Calibri"/>
            <w:sz w:val="18"/>
          </w:rPr>
          <m:t>16∙</m:t>
        </m:r>
        <m:f>
          <m:fPr>
            <m:type m:val="lin"/>
            <m:ctrlPr>
              <w:rPr>
                <w:rFonts w:ascii="Cambria Math" w:hAnsi="Cambria Math" w:cs="Calibri"/>
                <w:sz w:val="18"/>
              </w:rPr>
            </m:ctrlPr>
          </m:fPr>
          <m:num>
            <m:r>
              <w:rPr>
                <w:rFonts w:ascii="Cambria Math" w:hAnsi="Cambria Math" w:cs="Calibri"/>
                <w:sz w:val="18"/>
              </w:rPr>
              <m:t>64</m:t>
            </m:r>
            <m:r>
              <m:rPr>
                <m:sty m:val="p"/>
              </m:rPr>
              <w:rPr>
                <w:rFonts w:ascii="Cambria Math" w:hAnsi="Cambria Math" w:cs="Calibri"/>
                <w:sz w:val="18"/>
              </w:rPr>
              <m:t>∙</m:t>
            </m:r>
            <m:sSub>
              <m:sSubPr>
                <m:ctrlPr>
                  <w:rPr>
                    <w:rFonts w:ascii="Cambria Math" w:eastAsia="等线" w:hAnsi="Cambria Math"/>
                    <w:i/>
                    <w:lang w:eastAsia="zh-CN"/>
                  </w:rPr>
                </m:ctrlPr>
              </m:sSubPr>
              <m:e>
                <m:r>
                  <w:rPr>
                    <w:rFonts w:ascii="Cambria Math" w:eastAsia="等线" w:hAnsi="Cambria Math"/>
                    <w:lang w:eastAsia="zh-CN"/>
                  </w:rPr>
                  <m:t>T</m:t>
                </m:r>
              </m:e>
              <m:sub>
                <m:r>
                  <m:rPr>
                    <m:sty m:val="p"/>
                  </m:rPr>
                  <w:rPr>
                    <w:rFonts w:ascii="Cambria Math" w:eastAsia="等线" w:hAnsi="Cambria Math"/>
                    <w:lang w:eastAsia="zh-CN"/>
                  </w:rPr>
                  <m:t>c</m:t>
                </m:r>
              </m:sub>
            </m:sSub>
          </m:num>
          <m:den>
            <m:sSup>
              <m:sSupPr>
                <m:ctrlPr>
                  <w:rPr>
                    <w:rFonts w:ascii="Cambria Math" w:hAnsi="Cambria Math" w:cs="Calibri"/>
                    <w:i/>
                    <w:sz w:val="18"/>
                  </w:rPr>
                </m:ctrlPr>
              </m:sSupPr>
              <m:e>
                <m:r>
                  <w:rPr>
                    <w:rFonts w:ascii="Cambria Math" w:hAnsi="Cambria Math" w:cs="Calibri"/>
                    <w:sz w:val="18"/>
                  </w:rPr>
                  <m:t>2</m:t>
                </m:r>
              </m:e>
              <m:sup>
                <m:r>
                  <w:rPr>
                    <w:rFonts w:ascii="Cambria Math" w:hAnsi="Cambria Math" w:cs="Calibri"/>
                    <w:sz w:val="18"/>
                  </w:rPr>
                  <m:t>μ</m:t>
                </m:r>
              </m:sup>
            </m:sSup>
          </m:den>
        </m:f>
      </m:oMath>
      <w:r>
        <w:rPr>
          <w:rFonts w:eastAsia="宋体" w:hint="eastAsia"/>
          <w:sz w:val="18"/>
          <w:lang w:eastAsia="zh-CN"/>
        </w:rPr>
        <w:t>,</w:t>
      </w:r>
      <w:r>
        <w:rPr>
          <w:rFonts w:eastAsia="宋体"/>
          <w:sz w:val="18"/>
          <w:lang w:eastAsia="zh-CN"/>
        </w:rPr>
        <w:t xml:space="preserve"> 16*64Tc for FR1 and 256Tc for FR2-1. </w:t>
      </w:r>
    </w:p>
    <w:p w14:paraId="117295F1" w14:textId="192E7F8C" w:rsidR="00796BBD" w:rsidRDefault="00796BBD" w:rsidP="00E275DC">
      <w:pPr>
        <w:spacing w:beforeLines="50" w:before="120" w:afterLines="50" w:after="120"/>
        <w:rPr>
          <w:rFonts w:eastAsia="宋体"/>
          <w:lang w:eastAsia="zh-CN"/>
        </w:rPr>
      </w:pPr>
      <w:r>
        <w:rPr>
          <w:rFonts w:eastAsia="宋体"/>
          <w:sz w:val="18"/>
          <w:lang w:eastAsia="zh-CN"/>
        </w:rPr>
        <w:t xml:space="preserve">Therefore, M1 can be </w:t>
      </w:r>
      <w:r w:rsidR="00E275DC">
        <w:rPr>
          <w:rFonts w:eastAsia="宋体"/>
          <w:sz w:val="18"/>
          <w:lang w:eastAsia="zh-CN"/>
        </w:rPr>
        <w:t>1.6us, while M2 can be 0.5us.</w:t>
      </w:r>
    </w:p>
    <w:p w14:paraId="0F9F1FC4" w14:textId="77535B5D" w:rsidR="00465C00" w:rsidRDefault="00465C00" w:rsidP="00E275DC">
      <w:pPr>
        <w:spacing w:afterLines="50" w:after="120"/>
        <w:rPr>
          <w:rFonts w:eastAsia="宋体"/>
          <w:b/>
          <w:bCs/>
          <w:lang w:eastAsia="zh-CN"/>
        </w:rPr>
      </w:pPr>
      <w:r w:rsidRPr="00E275DC">
        <w:rPr>
          <w:rFonts w:eastAsia="宋体"/>
          <w:b/>
          <w:bCs/>
          <w:lang w:val="en-US" w:eastAsia="zh-CN"/>
        </w:rPr>
        <w:t xml:space="preserve">Proposal </w:t>
      </w:r>
      <w:r w:rsidR="00A70699" w:rsidRPr="00E275DC">
        <w:rPr>
          <w:rFonts w:eastAsia="宋体"/>
          <w:b/>
          <w:bCs/>
          <w:lang w:val="en-US" w:eastAsia="zh-CN"/>
        </w:rPr>
        <w:t>1</w:t>
      </w:r>
      <w:r w:rsidRPr="00E275DC">
        <w:rPr>
          <w:rFonts w:eastAsia="宋体"/>
          <w:b/>
          <w:bCs/>
          <w:lang w:val="en-US" w:eastAsia="zh-CN"/>
        </w:rPr>
        <w:t xml:space="preserve">: </w:t>
      </w:r>
      <w:r w:rsidR="00E275DC" w:rsidRPr="00E275DC">
        <w:rPr>
          <w:rFonts w:eastAsia="宋体"/>
          <w:b/>
          <w:bCs/>
          <w:lang w:eastAsia="zh-CN"/>
        </w:rPr>
        <w:t>For the components which contribute to M1 or M2, M1 or M2 should consider Te, TA adjustment accuracy, TA resolution error. M1 = 1.6us while M2 = 0.5us.</w:t>
      </w:r>
    </w:p>
    <w:p w14:paraId="53E4F326" w14:textId="104A177E" w:rsidR="00845CEC" w:rsidRDefault="00845CEC" w:rsidP="00AA2E12">
      <w:pPr>
        <w:spacing w:afterLines="50" w:after="120"/>
        <w:rPr>
          <w:color w:val="000000"/>
        </w:rPr>
      </w:pPr>
      <w:r>
        <w:rPr>
          <w:color w:val="000000"/>
        </w:rPr>
        <w:t xml:space="preserve">For </w:t>
      </w:r>
      <w:r w:rsidRPr="000A77F6">
        <w:rPr>
          <w:color w:val="000000"/>
        </w:rPr>
        <w:t>transient period between 2 UL signals associated with 2 different T</w:t>
      </w:r>
      <w:r w:rsidR="00AA2E12">
        <w:rPr>
          <w:color w:val="000000"/>
        </w:rPr>
        <w:t>A</w:t>
      </w:r>
      <w:r w:rsidRPr="000A77F6">
        <w:rPr>
          <w:color w:val="000000"/>
        </w:rPr>
        <w:t>s</w:t>
      </w:r>
      <w:r w:rsidR="00AA2E12">
        <w:rPr>
          <w:color w:val="000000"/>
        </w:rPr>
        <w:t>, we don’t think it should be counted in MTTD. If multi-DCI uplink transmissions are TDM, the scheduling restriction can be introduced.</w:t>
      </w:r>
    </w:p>
    <w:p w14:paraId="0B800F6A" w14:textId="06A925FF" w:rsidR="00AA2E12" w:rsidRDefault="00AA2E12" w:rsidP="00E275DC">
      <w:pPr>
        <w:spacing w:afterLines="50" w:after="120"/>
        <w:rPr>
          <w:color w:val="000000"/>
        </w:rPr>
      </w:pPr>
      <w:r w:rsidRPr="00E275DC">
        <w:rPr>
          <w:rFonts w:eastAsia="宋体"/>
          <w:b/>
          <w:bCs/>
          <w:lang w:val="en-US" w:eastAsia="zh-CN"/>
        </w:rPr>
        <w:t xml:space="preserve">Proposal </w:t>
      </w:r>
      <w:r>
        <w:rPr>
          <w:rFonts w:eastAsia="宋体"/>
          <w:b/>
          <w:bCs/>
          <w:lang w:val="en-US" w:eastAsia="zh-CN"/>
        </w:rPr>
        <w:t>2</w:t>
      </w:r>
      <w:r w:rsidRPr="00E275DC">
        <w:rPr>
          <w:rFonts w:eastAsia="宋体"/>
          <w:b/>
          <w:bCs/>
          <w:lang w:val="en-US" w:eastAsia="zh-CN"/>
        </w:rPr>
        <w:t>:</w:t>
      </w:r>
      <w:r>
        <w:rPr>
          <w:rFonts w:eastAsia="宋体"/>
          <w:b/>
          <w:bCs/>
          <w:lang w:val="en-US" w:eastAsia="zh-CN"/>
        </w:rPr>
        <w:t xml:space="preserve"> Transient period between 2 UL signals shouldn’t be counted in MTTD. If multi-DCI uplink transmissions are TDM, the corresponding scheduling restriction can be introduced.</w:t>
      </w:r>
    </w:p>
    <w:p w14:paraId="66926812" w14:textId="77777777" w:rsidR="00465C00" w:rsidRPr="003A26F1" w:rsidRDefault="00465C00" w:rsidP="00465C00">
      <w:pPr>
        <w:pStyle w:val="1"/>
        <w:numPr>
          <w:ilvl w:val="0"/>
          <w:numId w:val="2"/>
        </w:numPr>
        <w:tabs>
          <w:tab w:val="num" w:pos="360"/>
        </w:tabs>
        <w:ind w:left="1134" w:hanging="1134"/>
        <w:jc w:val="both"/>
        <w:rPr>
          <w:lang w:eastAsia="ja-JP"/>
        </w:rPr>
      </w:pPr>
      <w:r w:rsidRPr="003A26F1">
        <w:rPr>
          <w:rFonts w:hint="eastAsia"/>
          <w:lang w:eastAsia="ja-JP"/>
        </w:rPr>
        <w:t>Conclusion</w:t>
      </w:r>
    </w:p>
    <w:p w14:paraId="19AF7623" w14:textId="2FFB9543" w:rsidR="00465C00" w:rsidRDefault="00465C00" w:rsidP="00E275DC">
      <w:pPr>
        <w:spacing w:afterLines="50" w:after="120"/>
        <w:rPr>
          <w:rFonts w:eastAsia="宋体"/>
          <w:lang w:val="en-US" w:eastAsia="zh-CN"/>
        </w:rPr>
      </w:pPr>
      <w:r w:rsidRPr="002E339C">
        <w:rPr>
          <w:rFonts w:eastAsia="宋体"/>
          <w:lang w:val="en-US" w:eastAsia="zh-CN"/>
        </w:rPr>
        <w:t xml:space="preserve">In this contribution, we </w:t>
      </w:r>
      <w:r>
        <w:rPr>
          <w:rFonts w:eastAsia="宋体"/>
          <w:lang w:val="en-US" w:eastAsia="zh-CN"/>
        </w:rPr>
        <w:t xml:space="preserve">provide our consideration of </w:t>
      </w:r>
      <w:r w:rsidR="00A70699">
        <w:rPr>
          <w:rFonts w:eastAsia="宋体" w:hint="eastAsia"/>
          <w:lang w:val="en-US" w:eastAsia="zh-CN"/>
        </w:rPr>
        <w:t>FFS</w:t>
      </w:r>
      <w:r w:rsidR="00A70699">
        <w:rPr>
          <w:rFonts w:eastAsia="宋体"/>
          <w:lang w:val="en-US" w:eastAsia="zh-CN"/>
        </w:rPr>
        <w:t xml:space="preserve"> parts in MTTD</w:t>
      </w:r>
      <w:r>
        <w:rPr>
          <w:rFonts w:eastAsia="宋体"/>
          <w:lang w:val="en-US" w:eastAsia="zh-CN"/>
        </w:rPr>
        <w:t xml:space="preserve"> and our proposals are:</w:t>
      </w:r>
    </w:p>
    <w:p w14:paraId="7545358F" w14:textId="77777777" w:rsidR="00E275DC" w:rsidRPr="00E275DC" w:rsidRDefault="00E275DC" w:rsidP="00AA2E12">
      <w:pPr>
        <w:spacing w:afterLines="50" w:after="120"/>
        <w:rPr>
          <w:rFonts w:eastAsia="宋体"/>
          <w:b/>
          <w:bCs/>
          <w:lang w:val="en-US" w:eastAsia="zh-CN"/>
        </w:rPr>
      </w:pPr>
      <w:r w:rsidRPr="00E275DC">
        <w:rPr>
          <w:rFonts w:eastAsia="宋体"/>
          <w:b/>
          <w:bCs/>
          <w:lang w:val="en-US" w:eastAsia="zh-CN"/>
        </w:rPr>
        <w:t xml:space="preserve">Proposal 1: </w:t>
      </w:r>
      <w:r w:rsidRPr="00E275DC">
        <w:rPr>
          <w:rFonts w:eastAsia="宋体"/>
          <w:b/>
          <w:bCs/>
          <w:lang w:eastAsia="zh-CN"/>
        </w:rPr>
        <w:t>For the components which contribute to M1 or M2, M1 or M2 should consider Te, TA adjustment accuracy, TA resolution error. M1 = 1.6us while M2 = 0.5us.</w:t>
      </w:r>
    </w:p>
    <w:p w14:paraId="3F2097F9" w14:textId="190B6BF1" w:rsidR="00465C00" w:rsidRPr="00AA2E12" w:rsidRDefault="00AA2E12" w:rsidP="00AA2E12">
      <w:pPr>
        <w:spacing w:afterLines="50" w:after="120"/>
        <w:rPr>
          <w:color w:val="000000"/>
        </w:rPr>
      </w:pPr>
      <w:r w:rsidRPr="00E275DC">
        <w:rPr>
          <w:rFonts w:eastAsia="宋体"/>
          <w:b/>
          <w:bCs/>
          <w:lang w:val="en-US" w:eastAsia="zh-CN"/>
        </w:rPr>
        <w:t xml:space="preserve">Proposal </w:t>
      </w:r>
      <w:r>
        <w:rPr>
          <w:rFonts w:eastAsia="宋体"/>
          <w:b/>
          <w:bCs/>
          <w:lang w:val="en-US" w:eastAsia="zh-CN"/>
        </w:rPr>
        <w:t>2</w:t>
      </w:r>
      <w:r w:rsidRPr="00E275DC">
        <w:rPr>
          <w:rFonts w:eastAsia="宋体"/>
          <w:b/>
          <w:bCs/>
          <w:lang w:val="en-US" w:eastAsia="zh-CN"/>
        </w:rPr>
        <w:t>:</w:t>
      </w:r>
      <w:r>
        <w:rPr>
          <w:rFonts w:eastAsia="宋体"/>
          <w:b/>
          <w:bCs/>
          <w:lang w:val="en-US" w:eastAsia="zh-CN"/>
        </w:rPr>
        <w:t xml:space="preserve"> Transient period between 2 UL signals shouldn’t be counted in MTTD. If multi-DCI uplink transmissions are TDM, the corresponding scheduling restriction can be introduced.</w:t>
      </w:r>
    </w:p>
    <w:p w14:paraId="6072F064" w14:textId="77777777" w:rsidR="00465C00" w:rsidRPr="003A26F1" w:rsidRDefault="00465C00" w:rsidP="00465C00">
      <w:pPr>
        <w:pStyle w:val="1"/>
        <w:numPr>
          <w:ilvl w:val="0"/>
          <w:numId w:val="2"/>
        </w:numPr>
        <w:tabs>
          <w:tab w:val="num" w:pos="360"/>
        </w:tabs>
        <w:ind w:left="1134" w:hanging="1134"/>
        <w:jc w:val="both"/>
        <w:rPr>
          <w:lang w:eastAsia="ja-JP"/>
        </w:rPr>
      </w:pPr>
      <w:r w:rsidRPr="003A26F1">
        <w:rPr>
          <w:rFonts w:hint="eastAsia"/>
          <w:lang w:eastAsia="ja-JP"/>
        </w:rPr>
        <w:t>Reference</w:t>
      </w:r>
    </w:p>
    <w:p w14:paraId="34BF8C45" w14:textId="67770FBF" w:rsidR="00F34F11" w:rsidRDefault="00465C00" w:rsidP="00A70699">
      <w:pPr>
        <w:spacing w:afterLines="50" w:after="120"/>
        <w:rPr>
          <w:rFonts w:eastAsia="宋体"/>
          <w:lang w:val="en-US" w:eastAsia="zh-CN"/>
        </w:rPr>
      </w:pPr>
      <w:r w:rsidRPr="002E339C">
        <w:rPr>
          <w:rFonts w:eastAsia="宋体"/>
          <w:lang w:val="en-US" w:eastAsia="zh-CN"/>
        </w:rPr>
        <w:t xml:space="preserve">[1] </w:t>
      </w:r>
      <w:r w:rsidR="0044695B" w:rsidRPr="0044695B">
        <w:rPr>
          <w:rFonts w:eastAsia="宋体"/>
          <w:lang w:val="en-US" w:eastAsia="zh-CN"/>
        </w:rPr>
        <w:t>R4-2217278</w:t>
      </w:r>
      <w:r w:rsidR="0044695B">
        <w:rPr>
          <w:rFonts w:eastAsia="宋体"/>
          <w:lang w:val="en-US" w:eastAsia="zh-CN"/>
        </w:rPr>
        <w:t xml:space="preserve">, </w:t>
      </w:r>
      <w:r w:rsidR="0044695B" w:rsidRPr="0044695B">
        <w:rPr>
          <w:rFonts w:eastAsia="宋体"/>
          <w:lang w:val="en-US" w:eastAsia="zh-CN"/>
        </w:rPr>
        <w:t>WF on MRTD/MTTD requirement for multi-TRPs with 2 Tas</w:t>
      </w:r>
      <w:r w:rsidR="0044695B">
        <w:rPr>
          <w:rFonts w:eastAsia="宋体"/>
          <w:lang w:val="en-US" w:eastAsia="zh-CN"/>
        </w:rPr>
        <w:t>, Apple</w:t>
      </w:r>
    </w:p>
    <w:p w14:paraId="5DA41296" w14:textId="2EACDB1C" w:rsidR="00034709" w:rsidRPr="00465C00" w:rsidRDefault="00034709" w:rsidP="00A70699">
      <w:pPr>
        <w:spacing w:afterLines="50" w:after="120"/>
      </w:pPr>
      <w:r>
        <w:rPr>
          <w:rFonts w:eastAsia="宋体" w:hint="eastAsia"/>
          <w:lang w:val="en-US" w:eastAsia="zh-CN"/>
        </w:rPr>
        <w:t>[</w:t>
      </w:r>
      <w:r>
        <w:rPr>
          <w:rFonts w:eastAsia="宋体"/>
          <w:lang w:val="en-US" w:eastAsia="zh-CN"/>
        </w:rPr>
        <w:t>2] R4-2217279, Reply LS on MTTD for multi-DCI multi-TRP with two Tas, Ericsson</w:t>
      </w:r>
    </w:p>
    <w:sectPr w:rsidR="00034709" w:rsidRPr="00465C00" w:rsidSect="001822E1">
      <w:footnotePr>
        <w:numRestart w:val="eachSect"/>
      </w:footnotePr>
      <w:pgSz w:w="11907" w:h="16840" w:code="9"/>
      <w:pgMar w:top="1416" w:right="1133" w:bottom="1133" w:left="1133" w:header="85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E578FC" w14:textId="77777777" w:rsidR="00DE0EFD" w:rsidRDefault="00DE0EFD" w:rsidP="00465C00">
      <w:pPr>
        <w:spacing w:after="0"/>
      </w:pPr>
      <w:r>
        <w:separator/>
      </w:r>
    </w:p>
  </w:endnote>
  <w:endnote w:type="continuationSeparator" w:id="0">
    <w:p w14:paraId="18EB621F" w14:textId="77777777" w:rsidR="00DE0EFD" w:rsidRDefault="00DE0EFD" w:rsidP="00465C0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FA53B9" w14:textId="77777777" w:rsidR="00DE0EFD" w:rsidRDefault="00DE0EFD" w:rsidP="00465C00">
      <w:pPr>
        <w:spacing w:after="0"/>
      </w:pPr>
      <w:r>
        <w:separator/>
      </w:r>
    </w:p>
  </w:footnote>
  <w:footnote w:type="continuationSeparator" w:id="0">
    <w:p w14:paraId="640E48EB" w14:textId="77777777" w:rsidR="00DE0EFD" w:rsidRDefault="00DE0EFD" w:rsidP="00465C0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C90336"/>
    <w:multiLevelType w:val="hybridMultilevel"/>
    <w:tmpl w:val="DD20D99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8C0523A"/>
    <w:multiLevelType w:val="hybridMultilevel"/>
    <w:tmpl w:val="85B4CF0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58B73482"/>
    <w:multiLevelType w:val="hybridMultilevel"/>
    <w:tmpl w:val="1C46F44E"/>
    <w:lvl w:ilvl="0" w:tplc="08090001">
      <w:start w:val="1"/>
      <w:numFmt w:val="bullet"/>
      <w:lvlText w:val=""/>
      <w:lvlJc w:val="left"/>
      <w:pPr>
        <w:ind w:left="860" w:hanging="360"/>
      </w:pPr>
      <w:rPr>
        <w:rFonts w:ascii="Symbol" w:hAnsi="Symbol" w:hint="default"/>
      </w:rPr>
    </w:lvl>
    <w:lvl w:ilvl="1" w:tplc="04190003">
      <w:start w:val="1"/>
      <w:numFmt w:val="bullet"/>
      <w:lvlText w:val="o"/>
      <w:lvlJc w:val="left"/>
      <w:pPr>
        <w:ind w:left="1580" w:hanging="360"/>
      </w:pPr>
      <w:rPr>
        <w:rFonts w:ascii="Courier New" w:hAnsi="Courier New" w:cs="Courier New" w:hint="default"/>
      </w:rPr>
    </w:lvl>
    <w:lvl w:ilvl="2" w:tplc="04190005">
      <w:start w:val="1"/>
      <w:numFmt w:val="bullet"/>
      <w:lvlText w:val=""/>
      <w:lvlJc w:val="left"/>
      <w:pPr>
        <w:ind w:left="2300" w:hanging="360"/>
      </w:pPr>
      <w:rPr>
        <w:rFonts w:ascii="Wingdings" w:hAnsi="Wingding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3" w15:restartNumberingAfterBreak="0">
    <w:nsid w:val="60142FC2"/>
    <w:multiLevelType w:val="multilevel"/>
    <w:tmpl w:val="60142FC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8"/>
      <w:numFmt w:val="bullet"/>
      <w:lvlText w:val="-"/>
      <w:lvlJc w:val="left"/>
      <w:pPr>
        <w:ind w:left="3150" w:hanging="360"/>
      </w:pPr>
      <w:rPr>
        <w:rFonts w:ascii="Times New Roman" w:eastAsia="Times New Roman" w:hAnsi="Times New Roman" w:cs="Times New Roman"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2"/>
  </w:num>
  <w:num w:numId="2">
    <w:abstractNumId w:val="0"/>
  </w:num>
  <w:num w:numId="3">
    <w:abstractNumId w:val="3"/>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4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2BAA"/>
    <w:rsid w:val="00034709"/>
    <w:rsid w:val="00052CA4"/>
    <w:rsid w:val="00096441"/>
    <w:rsid w:val="000A3B29"/>
    <w:rsid w:val="000A77F6"/>
    <w:rsid w:val="000F4C79"/>
    <w:rsid w:val="00100486"/>
    <w:rsid w:val="0011673A"/>
    <w:rsid w:val="001552E2"/>
    <w:rsid w:val="001C68C0"/>
    <w:rsid w:val="001D65F1"/>
    <w:rsid w:val="003864E0"/>
    <w:rsid w:val="003C4698"/>
    <w:rsid w:val="003E46AB"/>
    <w:rsid w:val="0044695B"/>
    <w:rsid w:val="00465C00"/>
    <w:rsid w:val="004D403A"/>
    <w:rsid w:val="00595CDD"/>
    <w:rsid w:val="005C62E5"/>
    <w:rsid w:val="005D00A0"/>
    <w:rsid w:val="0063533E"/>
    <w:rsid w:val="00742BAA"/>
    <w:rsid w:val="00764964"/>
    <w:rsid w:val="00796BBD"/>
    <w:rsid w:val="007F77F7"/>
    <w:rsid w:val="00845CEC"/>
    <w:rsid w:val="00897095"/>
    <w:rsid w:val="008F02C2"/>
    <w:rsid w:val="009451DC"/>
    <w:rsid w:val="00974018"/>
    <w:rsid w:val="00A02EC8"/>
    <w:rsid w:val="00A523D5"/>
    <w:rsid w:val="00A70699"/>
    <w:rsid w:val="00AA2E12"/>
    <w:rsid w:val="00AD39C3"/>
    <w:rsid w:val="00BD4C7F"/>
    <w:rsid w:val="00CC74AD"/>
    <w:rsid w:val="00D51A17"/>
    <w:rsid w:val="00D94031"/>
    <w:rsid w:val="00DE0EFD"/>
    <w:rsid w:val="00E275DC"/>
    <w:rsid w:val="00E67CB0"/>
    <w:rsid w:val="00E92DE7"/>
    <w:rsid w:val="00EA79DA"/>
    <w:rsid w:val="00F34F11"/>
    <w:rsid w:val="00F550FE"/>
    <w:rsid w:val="00FB72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CFD6BA0"/>
  <w15:chartTrackingRefBased/>
  <w15:docId w15:val="{07B7FD28-DDF0-43F9-BEC3-099B6CFBA0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65C00"/>
    <w:pPr>
      <w:spacing w:after="180"/>
    </w:pPr>
    <w:rPr>
      <w:rFonts w:ascii="Times New Roman" w:eastAsia="MS Mincho" w:hAnsi="Times New Roman" w:cs="Times New Roman"/>
      <w:kern w:val="0"/>
      <w:sz w:val="20"/>
      <w:szCs w:val="20"/>
      <w:lang w:val="en-GB" w:eastAsia="en-US"/>
    </w:rPr>
  </w:style>
  <w:style w:type="paragraph" w:styleId="1">
    <w:name w:val="heading 1"/>
    <w:aliases w:val="H1,h1,app heading 1,l1,Memo Heading 1,h11,h12,h13,h14,h15,h16,Heading 1_a,heading 1,h17,h111,h121,h131,h141,h151,h161,h18,h112,h122,h132,h142,h152,h162,h19,h113,h123,h133,h143,h153,h163,NMP Heading 1,1,Section of paper,h1 + 11 pt,Before:  6 pt,Char"/>
    <w:next w:val="a"/>
    <w:link w:val="10"/>
    <w:qFormat/>
    <w:rsid w:val="00465C00"/>
    <w:pPr>
      <w:keepNext/>
      <w:keepLines/>
      <w:pBdr>
        <w:top w:val="single" w:sz="12" w:space="3" w:color="auto"/>
      </w:pBdr>
      <w:spacing w:before="240" w:after="180"/>
      <w:ind w:left="1134" w:hanging="1134"/>
      <w:outlineLvl w:val="0"/>
    </w:pPr>
    <w:rPr>
      <w:rFonts w:ascii="Arial" w:eastAsia="MS Mincho" w:hAnsi="Arial" w:cs="Times New Roman"/>
      <w:kern w:val="0"/>
      <w:sz w:val="36"/>
      <w:szCs w:val="20"/>
      <w:lang w:val="en-GB"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qFormat/>
    <w:rsid w:val="000A77F6"/>
    <w:pPr>
      <w:pBdr>
        <w:top w:val="none" w:sz="0" w:space="0" w:color="auto"/>
      </w:pBdr>
      <w:tabs>
        <w:tab w:val="num" w:pos="576"/>
      </w:tabs>
      <w:spacing w:before="180"/>
      <w:ind w:left="576" w:hanging="576"/>
      <w:outlineLvl w:val="1"/>
    </w:pPr>
    <w:rPr>
      <w:rFonts w:eastAsia="宋体"/>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l3,3,list 3,Head 3,1.1."/>
    <w:basedOn w:val="2"/>
    <w:next w:val="a"/>
    <w:link w:val="30"/>
    <w:qFormat/>
    <w:rsid w:val="000A77F6"/>
    <w:pPr>
      <w:tabs>
        <w:tab w:val="clear" w:pos="576"/>
        <w:tab w:val="num" w:pos="1146"/>
      </w:tabs>
      <w:spacing w:before="120"/>
      <w:ind w:left="1146" w:hanging="7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
    <w:link w:val="40"/>
    <w:qFormat/>
    <w:rsid w:val="000A77F6"/>
    <w:pPr>
      <w:tabs>
        <w:tab w:val="clear" w:pos="1146"/>
        <w:tab w:val="num" w:pos="864"/>
      </w:tabs>
      <w:ind w:left="864" w:hanging="864"/>
      <w:outlineLvl w:val="3"/>
    </w:pPr>
    <w:rPr>
      <w:sz w:val="24"/>
    </w:rPr>
  </w:style>
  <w:style w:type="paragraph" w:styleId="5">
    <w:name w:val="heading 5"/>
    <w:basedOn w:val="4"/>
    <w:next w:val="a"/>
    <w:link w:val="50"/>
    <w:qFormat/>
    <w:rsid w:val="000A77F6"/>
    <w:pPr>
      <w:tabs>
        <w:tab w:val="clear" w:pos="864"/>
        <w:tab w:val="num" w:pos="1008"/>
      </w:tabs>
      <w:ind w:left="1008" w:hanging="1008"/>
      <w:outlineLvl w:val="4"/>
    </w:pPr>
    <w:rPr>
      <w:sz w:val="22"/>
    </w:rPr>
  </w:style>
  <w:style w:type="paragraph" w:styleId="6">
    <w:name w:val="heading 6"/>
    <w:basedOn w:val="a"/>
    <w:next w:val="a"/>
    <w:link w:val="60"/>
    <w:qFormat/>
    <w:rsid w:val="000A77F6"/>
    <w:pPr>
      <w:keepNext/>
      <w:keepLines/>
      <w:tabs>
        <w:tab w:val="num" w:pos="1152"/>
      </w:tabs>
      <w:spacing w:before="120"/>
      <w:ind w:left="1152" w:hanging="1152"/>
      <w:outlineLvl w:val="5"/>
    </w:pPr>
    <w:rPr>
      <w:rFonts w:ascii="Arial" w:eastAsia="宋体" w:hAnsi="Arial"/>
    </w:rPr>
  </w:style>
  <w:style w:type="paragraph" w:styleId="7">
    <w:name w:val="heading 7"/>
    <w:basedOn w:val="a"/>
    <w:next w:val="a"/>
    <w:link w:val="70"/>
    <w:qFormat/>
    <w:rsid w:val="000A77F6"/>
    <w:pPr>
      <w:keepNext/>
      <w:keepLines/>
      <w:tabs>
        <w:tab w:val="num" w:pos="1296"/>
      </w:tabs>
      <w:spacing w:before="120"/>
      <w:ind w:left="1296" w:hanging="1296"/>
      <w:outlineLvl w:val="6"/>
    </w:pPr>
    <w:rPr>
      <w:rFonts w:ascii="Arial" w:eastAsia="宋体" w:hAnsi="Arial"/>
    </w:rPr>
  </w:style>
  <w:style w:type="paragraph" w:styleId="8">
    <w:name w:val="heading 8"/>
    <w:basedOn w:val="a"/>
    <w:next w:val="a"/>
    <w:link w:val="80"/>
    <w:unhideWhenUsed/>
    <w:qFormat/>
    <w:rsid w:val="000A77F6"/>
    <w:pPr>
      <w:keepNext/>
      <w:keepLines/>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8"/>
    <w:next w:val="a"/>
    <w:link w:val="90"/>
    <w:qFormat/>
    <w:rsid w:val="000A77F6"/>
    <w:pPr>
      <w:pBdr>
        <w:top w:val="single" w:sz="12" w:space="3" w:color="auto"/>
      </w:pBdr>
      <w:tabs>
        <w:tab w:val="num" w:pos="1584"/>
      </w:tabs>
      <w:spacing w:after="180" w:line="240" w:lineRule="auto"/>
      <w:ind w:left="1584" w:hanging="1584"/>
      <w:outlineLvl w:val="8"/>
    </w:pPr>
    <w:rPr>
      <w:rFonts w:ascii="Arial" w:eastAsia="宋体" w:hAnsi="Arial" w:cs="Times New Roman"/>
      <w:sz w:val="36"/>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465C00"/>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rsid w:val="00465C00"/>
    <w:rPr>
      <w:sz w:val="18"/>
      <w:szCs w:val="18"/>
    </w:rPr>
  </w:style>
  <w:style w:type="paragraph" w:styleId="a5">
    <w:name w:val="footer"/>
    <w:basedOn w:val="a"/>
    <w:link w:val="a6"/>
    <w:unhideWhenUsed/>
    <w:rsid w:val="00465C00"/>
    <w:pPr>
      <w:tabs>
        <w:tab w:val="center" w:pos="4153"/>
        <w:tab w:val="right" w:pos="8306"/>
      </w:tabs>
      <w:snapToGrid w:val="0"/>
    </w:pPr>
    <w:rPr>
      <w:sz w:val="18"/>
      <w:szCs w:val="18"/>
    </w:rPr>
  </w:style>
  <w:style w:type="character" w:customStyle="1" w:styleId="a6">
    <w:name w:val="页脚 字符"/>
    <w:basedOn w:val="a0"/>
    <w:link w:val="a5"/>
    <w:rsid w:val="00465C00"/>
    <w:rPr>
      <w:sz w:val="18"/>
      <w:szCs w:val="18"/>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1 字符"/>
    <w:basedOn w:val="a0"/>
    <w:link w:val="1"/>
    <w:rsid w:val="00465C00"/>
    <w:rPr>
      <w:rFonts w:ascii="Arial" w:eastAsia="MS Mincho" w:hAnsi="Arial" w:cs="Times New Roman"/>
      <w:kern w:val="0"/>
      <w:sz w:val="36"/>
      <w:szCs w:val="20"/>
      <w:lang w:val="en-GB" w:eastAsia="en-US"/>
    </w:rPr>
  </w:style>
  <w:style w:type="character" w:styleId="a7">
    <w:name w:val="page number"/>
    <w:rsid w:val="00465C00"/>
    <w:rPr>
      <w:rFonts w:ascii="Arial" w:eastAsia="宋体" w:hAnsi="Arial" w:cs="Arial"/>
      <w:color w:val="0000FF"/>
      <w:kern w:val="2"/>
      <w:lang w:val="en-US" w:eastAsia="zh-CN" w:bidi="ar-SA"/>
    </w:rPr>
  </w:style>
  <w:style w:type="table" w:styleId="a8">
    <w:name w:val="Table Grid"/>
    <w:basedOn w:val="a1"/>
    <w:uiPriority w:val="39"/>
    <w:rsid w:val="00465C00"/>
    <w:pPr>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aliases w:val="- Bullets,목록 단락,?? ??,?????,????,リスト段落,Lista1,列出段落1,中等深浅网格 1 - 着色 21,R4_bullets,列表段落1,—ño’i—Ž,¥¡¡¡¡ì¬º¥¹¥È¶ÎÂä,ÁÐ³ö¶ÎÂä,¥ê¥¹¥È¶ÎÂä,1st level - Bullet List Paragraph,Lettre d'introduction,Paragrafo elenco,Normal bullet 2,列表段落11,Bullet list"/>
    <w:basedOn w:val="a"/>
    <w:link w:val="aa"/>
    <w:uiPriority w:val="34"/>
    <w:qFormat/>
    <w:rsid w:val="00465C00"/>
    <w:pPr>
      <w:widowControl w:val="0"/>
      <w:spacing w:after="0"/>
      <w:ind w:firstLineChars="200" w:firstLine="420"/>
      <w:jc w:val="both"/>
    </w:pPr>
    <w:rPr>
      <w:rFonts w:ascii="Calibri" w:eastAsia="宋体" w:hAnsi="Calibri"/>
      <w:kern w:val="2"/>
      <w:sz w:val="21"/>
      <w:szCs w:val="22"/>
      <w:lang w:val="en-US" w:eastAsia="zh-CN"/>
    </w:rPr>
  </w:style>
  <w:style w:type="character" w:customStyle="1" w:styleId="aa">
    <w:name w:val="列表段落 字符"/>
    <w:aliases w:val="- Bullets 字符,목록 단락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
    <w:link w:val="a9"/>
    <w:uiPriority w:val="34"/>
    <w:qFormat/>
    <w:rsid w:val="00465C00"/>
    <w:rPr>
      <w:rFonts w:ascii="Calibri" w:eastAsia="宋体" w:hAnsi="Calibri" w:cs="Times New Roman"/>
    </w:rPr>
  </w:style>
  <w:style w:type="character" w:customStyle="1" w:styleId="80">
    <w:name w:val="标题 8 字符"/>
    <w:basedOn w:val="a0"/>
    <w:link w:val="8"/>
    <w:rsid w:val="000A77F6"/>
    <w:rPr>
      <w:rFonts w:asciiTheme="majorHAnsi" w:eastAsiaTheme="majorEastAsia" w:hAnsiTheme="majorHAnsi" w:cstheme="majorBidi"/>
      <w:kern w:val="0"/>
      <w:sz w:val="24"/>
      <w:szCs w:val="24"/>
      <w:lang w:val="en-GB" w:eastAsia="en-US"/>
    </w:rPr>
  </w:style>
  <w:style w:type="character" w:customStyle="1" w:styleId="20">
    <w:name w:val="标题 2 字符"/>
    <w:aliases w:val="heade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basedOn w:val="a0"/>
    <w:link w:val="2"/>
    <w:rsid w:val="000A77F6"/>
    <w:rPr>
      <w:rFonts w:ascii="Arial" w:eastAsia="宋体" w:hAnsi="Arial" w:cs="Times New Roman"/>
      <w:kern w:val="0"/>
      <w:sz w:val="32"/>
      <w:szCs w:val="20"/>
      <w:lang w:val="en-GB" w:eastAsia="en-US"/>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l3 字符,3 字符"/>
    <w:basedOn w:val="a0"/>
    <w:link w:val="3"/>
    <w:rsid w:val="000A77F6"/>
    <w:rPr>
      <w:rFonts w:ascii="Arial" w:eastAsia="宋体"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0A77F6"/>
    <w:rPr>
      <w:rFonts w:ascii="Arial" w:eastAsia="宋体" w:hAnsi="Arial" w:cs="Times New Roman"/>
      <w:kern w:val="0"/>
      <w:sz w:val="24"/>
      <w:szCs w:val="20"/>
      <w:lang w:val="en-GB" w:eastAsia="en-US"/>
    </w:rPr>
  </w:style>
  <w:style w:type="character" w:customStyle="1" w:styleId="50">
    <w:name w:val="标题 5 字符"/>
    <w:basedOn w:val="a0"/>
    <w:link w:val="5"/>
    <w:rsid w:val="000A77F6"/>
    <w:rPr>
      <w:rFonts w:ascii="Arial" w:eastAsia="宋体" w:hAnsi="Arial" w:cs="Times New Roman"/>
      <w:kern w:val="0"/>
      <w:sz w:val="22"/>
      <w:szCs w:val="20"/>
      <w:lang w:val="en-GB" w:eastAsia="en-US"/>
    </w:rPr>
  </w:style>
  <w:style w:type="character" w:customStyle="1" w:styleId="60">
    <w:name w:val="标题 6 字符"/>
    <w:basedOn w:val="a0"/>
    <w:link w:val="6"/>
    <w:rsid w:val="000A77F6"/>
    <w:rPr>
      <w:rFonts w:ascii="Arial" w:eastAsia="宋体" w:hAnsi="Arial" w:cs="Times New Roman"/>
      <w:kern w:val="0"/>
      <w:sz w:val="20"/>
      <w:szCs w:val="20"/>
      <w:lang w:val="en-GB" w:eastAsia="en-US"/>
    </w:rPr>
  </w:style>
  <w:style w:type="character" w:customStyle="1" w:styleId="70">
    <w:name w:val="标题 7 字符"/>
    <w:basedOn w:val="a0"/>
    <w:link w:val="7"/>
    <w:rsid w:val="000A77F6"/>
    <w:rPr>
      <w:rFonts w:ascii="Arial" w:eastAsia="宋体" w:hAnsi="Arial" w:cs="Times New Roman"/>
      <w:kern w:val="0"/>
      <w:sz w:val="20"/>
      <w:szCs w:val="20"/>
      <w:lang w:val="en-GB" w:eastAsia="en-US"/>
    </w:rPr>
  </w:style>
  <w:style w:type="character" w:customStyle="1" w:styleId="90">
    <w:name w:val="标题 9 字符"/>
    <w:basedOn w:val="a0"/>
    <w:link w:val="9"/>
    <w:rsid w:val="000A77F6"/>
    <w:rPr>
      <w:rFonts w:ascii="Arial" w:eastAsia="宋体" w:hAnsi="Arial" w:cs="Times New Roman"/>
      <w:kern w:val="0"/>
      <w:sz w:val="36"/>
      <w:szCs w:val="20"/>
      <w:lang w:val="en-GB" w:eastAsia="en-US"/>
    </w:rPr>
  </w:style>
  <w:style w:type="paragraph" w:customStyle="1" w:styleId="TAH">
    <w:name w:val="TAH"/>
    <w:basedOn w:val="TAC"/>
    <w:link w:val="TAHCar"/>
    <w:rsid w:val="003864E0"/>
    <w:rPr>
      <w:b/>
    </w:rPr>
  </w:style>
  <w:style w:type="paragraph" w:customStyle="1" w:styleId="TAC">
    <w:name w:val="TAC"/>
    <w:basedOn w:val="a"/>
    <w:link w:val="TACChar"/>
    <w:rsid w:val="003864E0"/>
    <w:pPr>
      <w:keepNext/>
      <w:keepLines/>
      <w:overflowPunct w:val="0"/>
      <w:autoSpaceDE w:val="0"/>
      <w:autoSpaceDN w:val="0"/>
      <w:adjustRightInd w:val="0"/>
      <w:spacing w:after="0"/>
      <w:jc w:val="center"/>
      <w:textAlignment w:val="baseline"/>
    </w:pPr>
    <w:rPr>
      <w:rFonts w:ascii="Arial" w:eastAsia="Times New Roman" w:hAnsi="Arial"/>
      <w:sz w:val="18"/>
      <w:lang w:eastAsia="en-GB"/>
    </w:rPr>
  </w:style>
  <w:style w:type="character" w:customStyle="1" w:styleId="TACChar">
    <w:name w:val="TAC Char"/>
    <w:link w:val="TAC"/>
    <w:qFormat/>
    <w:rsid w:val="003864E0"/>
    <w:rPr>
      <w:rFonts w:ascii="Arial" w:eastAsia="Times New Roman" w:hAnsi="Arial" w:cs="Times New Roman"/>
      <w:kern w:val="0"/>
      <w:sz w:val="18"/>
      <w:szCs w:val="20"/>
      <w:lang w:val="en-GB" w:eastAsia="en-GB"/>
    </w:rPr>
  </w:style>
  <w:style w:type="character" w:customStyle="1" w:styleId="TAHCar">
    <w:name w:val="TAH Car"/>
    <w:link w:val="TAH"/>
    <w:qFormat/>
    <w:rsid w:val="003864E0"/>
    <w:rPr>
      <w:rFonts w:ascii="Arial" w:eastAsia="Times New Roman" w:hAnsi="Arial" w:cs="Times New Roman"/>
      <w:b/>
      <w:kern w:val="0"/>
      <w:sz w:val="18"/>
      <w:szCs w:val="20"/>
      <w:lang w:val="en-GB" w:eastAsia="en-GB"/>
    </w:rPr>
  </w:style>
  <w:style w:type="paragraph" w:customStyle="1" w:styleId="TH">
    <w:name w:val="TH"/>
    <w:basedOn w:val="a"/>
    <w:link w:val="THChar"/>
    <w:rsid w:val="003864E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THChar">
    <w:name w:val="TH Char"/>
    <w:link w:val="TH"/>
    <w:qFormat/>
    <w:rsid w:val="003864E0"/>
    <w:rPr>
      <w:rFonts w:ascii="Arial" w:eastAsia="Times New Roman" w:hAnsi="Arial" w:cs="Times New Roman"/>
      <w:b/>
      <w:kern w:val="0"/>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141</TotalTime>
  <Pages>1</Pages>
  <Words>602</Words>
  <Characters>3437</Characters>
  <Application>Microsoft Office Word</Application>
  <DocSecurity>0</DocSecurity>
  <Lines>28</Lines>
  <Paragraphs>8</Paragraphs>
  <ScaleCrop>false</ScaleCrop>
  <Company/>
  <LinksUpToDate>false</LinksUpToDate>
  <CharactersWithSpaces>4031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Yanze, Samsung</dc:creator>
  <cp:keywords/>
  <dc:description/>
  <cp:lastModifiedBy>Samsung</cp:lastModifiedBy>
  <cp:revision>35</cp:revision>
  <dcterms:created xsi:type="dcterms:W3CDTF">2022-11-01T08:20:00Z</dcterms:created>
  <dcterms:modified xsi:type="dcterms:W3CDTF">2022-11-07T16:28:00Z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