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9F52" w14:textId="374B8073" w:rsidR="00121690" w:rsidRPr="00121690" w:rsidRDefault="00121690" w:rsidP="00121690">
      <w:pPr>
        <w:tabs>
          <w:tab w:val="left" w:pos="1980"/>
        </w:tabs>
        <w:spacing w:after="180"/>
        <w:ind w:left="1980" w:hanging="1980"/>
        <w:rPr>
          <w:rFonts w:ascii="Arial" w:eastAsia="MS Mincho" w:hAnsi="Arial" w:cs="Arial"/>
          <w:b/>
          <w:sz w:val="24"/>
          <w:szCs w:val="24"/>
          <w:lang w:eastAsia="en-US"/>
        </w:rPr>
      </w:pPr>
      <w:r w:rsidRPr="00121690">
        <w:rPr>
          <w:rFonts w:ascii="Arial" w:eastAsia="MS Mincho" w:hAnsi="Arial" w:cs="Arial"/>
          <w:b/>
          <w:sz w:val="24"/>
          <w:szCs w:val="24"/>
          <w:lang w:eastAsia="en-US"/>
        </w:rPr>
        <w:t>3GPP TSG-RAN WG4 Meeting # 105</w:t>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Pr="00121690">
        <w:rPr>
          <w:rFonts w:ascii="Arial" w:eastAsia="MS Mincho" w:hAnsi="Arial" w:cs="Arial"/>
          <w:b/>
          <w:sz w:val="24"/>
          <w:szCs w:val="24"/>
          <w:lang w:eastAsia="en-US"/>
        </w:rPr>
        <w:tab/>
      </w:r>
      <w:r w:rsidR="00703801" w:rsidRPr="00703801">
        <w:rPr>
          <w:rFonts w:ascii="Arial" w:eastAsia="MS Mincho" w:hAnsi="Arial" w:cs="Arial"/>
          <w:b/>
          <w:sz w:val="24"/>
          <w:szCs w:val="24"/>
          <w:lang w:eastAsia="en-US"/>
        </w:rPr>
        <w:t>R4-2218641</w:t>
      </w:r>
    </w:p>
    <w:p w14:paraId="4F0C8C2F" w14:textId="7A85A796" w:rsidR="00213090" w:rsidRDefault="00121690" w:rsidP="00121690">
      <w:pPr>
        <w:tabs>
          <w:tab w:val="left" w:pos="1980"/>
        </w:tabs>
        <w:spacing w:after="180"/>
        <w:ind w:left="1980" w:hanging="1980"/>
        <w:rPr>
          <w:rFonts w:ascii="Arial" w:eastAsia="MS Mincho" w:hAnsi="Arial" w:cs="Arial"/>
          <w:b/>
          <w:sz w:val="24"/>
          <w:szCs w:val="24"/>
          <w:lang w:eastAsia="en-US"/>
        </w:rPr>
      </w:pPr>
      <w:r w:rsidRPr="00121690">
        <w:rPr>
          <w:rFonts w:ascii="Arial" w:eastAsia="MS Mincho" w:hAnsi="Arial" w:cs="Arial"/>
          <w:b/>
          <w:sz w:val="24"/>
          <w:szCs w:val="24"/>
          <w:lang w:eastAsia="en-US"/>
        </w:rPr>
        <w:t>Toulouse, France, November 14 – November 18, 2022</w:t>
      </w:r>
    </w:p>
    <w:p w14:paraId="747B1582" w14:textId="77777777" w:rsidR="00121690" w:rsidRDefault="00121690" w:rsidP="00121690">
      <w:pPr>
        <w:tabs>
          <w:tab w:val="left" w:pos="1980"/>
        </w:tabs>
        <w:spacing w:after="180"/>
        <w:ind w:left="1980" w:hanging="1980"/>
        <w:rPr>
          <w:rFonts w:ascii="Arial" w:eastAsia="MS Mincho" w:hAnsi="Arial" w:cs="Arial"/>
          <w:b/>
          <w:sz w:val="24"/>
          <w:szCs w:val="24"/>
          <w:lang w:eastAsia="en-US"/>
        </w:rPr>
      </w:pPr>
    </w:p>
    <w:p w14:paraId="34240F19" w14:textId="61A3A60A" w:rsidR="00B96AF4" w:rsidRDefault="00C03955">
      <w:pPr>
        <w:tabs>
          <w:tab w:val="left" w:pos="1980"/>
        </w:tabs>
        <w:spacing w:after="180"/>
        <w:ind w:left="1980" w:hanging="1980"/>
        <w:rPr>
          <w:rFonts w:ascii="Arial" w:eastAsia="MS Mincho" w:hAnsi="Arial" w:cs="Arial"/>
          <w:b/>
          <w:sz w:val="24"/>
          <w:szCs w:val="24"/>
          <w:lang w:eastAsia="en-US"/>
        </w:rPr>
      </w:pPr>
      <w:r w:rsidRPr="00121690">
        <w:rPr>
          <w:rFonts w:ascii="Arial" w:eastAsia="MS Mincho" w:hAnsi="Arial" w:cs="Arial"/>
          <w:b/>
          <w:sz w:val="24"/>
          <w:szCs w:val="24"/>
          <w:lang w:eastAsia="en-US"/>
        </w:rPr>
        <w:t>Agenda item:</w:t>
      </w:r>
      <w:r w:rsidRPr="00121690">
        <w:rPr>
          <w:rFonts w:ascii="Arial" w:eastAsia="MS Mincho" w:hAnsi="Arial" w:cs="Arial"/>
          <w:b/>
          <w:sz w:val="24"/>
          <w:szCs w:val="24"/>
          <w:lang w:eastAsia="en-US"/>
        </w:rPr>
        <w:tab/>
      </w:r>
      <w:r w:rsidR="00121690" w:rsidRPr="00121690">
        <w:rPr>
          <w:rFonts w:ascii="Arial" w:eastAsia="MS Mincho" w:hAnsi="Arial" w:cs="Arial"/>
          <w:b/>
          <w:sz w:val="24"/>
          <w:szCs w:val="24"/>
          <w:lang w:eastAsia="en-US"/>
        </w:rPr>
        <w:t>11</w:t>
      </w:r>
      <w:r w:rsidR="004825A1" w:rsidRPr="00121690">
        <w:rPr>
          <w:rFonts w:ascii="Arial" w:eastAsia="MS Mincho" w:hAnsi="Arial" w:cs="Arial"/>
          <w:b/>
          <w:sz w:val="24"/>
          <w:szCs w:val="24"/>
          <w:lang w:eastAsia="en-US"/>
        </w:rPr>
        <w:t>.2</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6C00091B"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7D7A82">
        <w:rPr>
          <w:rFonts w:ascii="Arial" w:eastAsia="MS Mincho" w:hAnsi="Arial" w:cs="Arial"/>
          <w:b/>
          <w:sz w:val="24"/>
          <w:szCs w:val="24"/>
          <w:lang w:eastAsia="en-US"/>
        </w:rPr>
        <w:t>D</w:t>
      </w:r>
      <w:r w:rsidR="008D5BB1">
        <w:rPr>
          <w:rFonts w:ascii="Arial" w:eastAsia="MS Mincho" w:hAnsi="Arial" w:cs="Arial"/>
          <w:b/>
          <w:sz w:val="24"/>
          <w:szCs w:val="24"/>
          <w:lang w:eastAsia="en-US"/>
        </w:rPr>
        <w:t xml:space="preserve">iscussion on 2Rx exception for band </w:t>
      </w:r>
      <w:r w:rsidR="00175305">
        <w:rPr>
          <w:rFonts w:ascii="Arial" w:eastAsia="MS Mincho" w:hAnsi="Arial" w:cs="Arial"/>
          <w:b/>
          <w:sz w:val="24"/>
          <w:szCs w:val="24"/>
          <w:lang w:eastAsia="en-US"/>
        </w:rPr>
        <w:t>n104</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7BC6E8EB" w:rsidR="00126631" w:rsidRDefault="00C81716"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 xml:space="preserve">In last meeting, a WF on 2Rx exception for band n104 is approved [1]. </w:t>
      </w:r>
      <w:r w:rsidR="00DB5388">
        <w:rPr>
          <w:rFonts w:ascii="Times New Roman" w:hAnsi="Times New Roman"/>
          <w:sz w:val="20"/>
        </w:rPr>
        <w:t xml:space="preserve">In this contribution, we focus on </w:t>
      </w:r>
      <w:r w:rsidR="009B24D5">
        <w:rPr>
          <w:rFonts w:ascii="Times New Roman" w:hAnsi="Times New Roman"/>
          <w:sz w:val="20"/>
        </w:rPr>
        <w:t xml:space="preserve">the discussion of </w:t>
      </w:r>
      <w:r w:rsidR="00B00FD9">
        <w:rPr>
          <w:rFonts w:ascii="Times New Roman" w:hAnsi="Times New Roman"/>
          <w:sz w:val="20"/>
        </w:rPr>
        <w:t>2Rx exce</w:t>
      </w:r>
      <w:r w:rsidR="00B00FD9" w:rsidRPr="00FF3849">
        <w:rPr>
          <w:rFonts w:ascii="Times New Roman" w:eastAsia="等线" w:hAnsi="Times New Roman"/>
          <w:sz w:val="20"/>
          <w:szCs w:val="20"/>
        </w:rPr>
        <w:t>ption</w:t>
      </w:r>
      <w:r w:rsidR="008F4DD8" w:rsidRPr="00FF3849">
        <w:rPr>
          <w:rFonts w:ascii="Times New Roman" w:eastAsia="等线" w:hAnsi="Times New Roman"/>
          <w:sz w:val="20"/>
          <w:szCs w:val="20"/>
        </w:rPr>
        <w:t xml:space="preserve"> </w:t>
      </w:r>
      <w:r w:rsidR="008F4DD8" w:rsidRPr="00FF3849">
        <w:rPr>
          <w:rFonts w:ascii="Times New Roman" w:eastAsia="等线" w:hAnsi="Times New Roman" w:hint="eastAsia"/>
          <w:sz w:val="20"/>
          <w:szCs w:val="20"/>
        </w:rPr>
        <w:t>for</w:t>
      </w:r>
      <w:r w:rsidR="008F4DD8" w:rsidRPr="00FF3849">
        <w:rPr>
          <w:rFonts w:ascii="Times New Roman" w:eastAsia="等线" w:hAnsi="Times New Roman"/>
          <w:sz w:val="20"/>
          <w:szCs w:val="20"/>
        </w:rPr>
        <w:t xml:space="preserve"> band n104.</w:t>
      </w:r>
    </w:p>
    <w:p w14:paraId="327D0DE9" w14:textId="600AE9C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696F9482" w14:textId="560C1D25" w:rsidR="0087762D" w:rsidRDefault="0087762D" w:rsidP="00334765">
      <w:pPr>
        <w:spacing w:before="180" w:after="180"/>
        <w:rPr>
          <w:rFonts w:ascii="Times New Roman" w:hAnsi="Times New Roman"/>
          <w:sz w:val="20"/>
          <w:szCs w:val="20"/>
        </w:rPr>
      </w:pPr>
      <w:r>
        <w:rPr>
          <w:rFonts w:ascii="Times New Roman" w:hAnsi="Times New Roman"/>
          <w:sz w:val="20"/>
          <w:szCs w:val="20"/>
        </w:rPr>
        <w:t>The WF is listed as below for information:</w:t>
      </w:r>
    </w:p>
    <w:tbl>
      <w:tblPr>
        <w:tblStyle w:val="TableGrid"/>
        <w:tblW w:w="0" w:type="auto"/>
        <w:tblLook w:val="04A0" w:firstRow="1" w:lastRow="0" w:firstColumn="1" w:lastColumn="0" w:noHBand="0" w:noVBand="1"/>
      </w:tblPr>
      <w:tblGrid>
        <w:gridCol w:w="9736"/>
      </w:tblGrid>
      <w:tr w:rsidR="00D534CB" w:rsidRPr="00D534CB" w14:paraId="30149C7F" w14:textId="77777777" w:rsidTr="00D534CB">
        <w:tc>
          <w:tcPr>
            <w:tcW w:w="9736" w:type="dxa"/>
          </w:tcPr>
          <w:p w14:paraId="29BCF36D" w14:textId="77777777" w:rsidR="00D534CB" w:rsidRPr="00D534CB" w:rsidRDefault="00D534CB" w:rsidP="00D534CB">
            <w:pPr>
              <w:widowControl/>
              <w:numPr>
                <w:ilvl w:val="0"/>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RAN WG4 studies further on whether/how to allow 2RX exception for band n104.</w:t>
            </w:r>
          </w:p>
          <w:p w14:paraId="50D36786" w14:textId="43EA46A4" w:rsidR="00D534CB" w:rsidRPr="00D534CB" w:rsidRDefault="00D534CB" w:rsidP="00D534CB">
            <w:pPr>
              <w:widowControl/>
              <w:numPr>
                <w:ilvl w:val="1"/>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Justification on the need for the 2Rx exception should be provided.</w:t>
            </w:r>
          </w:p>
          <w:p w14:paraId="59377218" w14:textId="77777777" w:rsidR="00D534CB" w:rsidRPr="00D534CB" w:rsidRDefault="00D534CB" w:rsidP="00D534CB">
            <w:pPr>
              <w:widowControl/>
              <w:numPr>
                <w:ilvl w:val="1"/>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It is suggested to further study which conditions/restrictions could be applicable to the 2RX exception for band n104, e.g.</w:t>
            </w:r>
          </w:p>
          <w:p w14:paraId="3F20EA92" w14:textId="77777777" w:rsidR="00D534CB" w:rsidRPr="00D534CB" w:rsidRDefault="00D534CB" w:rsidP="00D534CB">
            <w:pPr>
              <w:widowControl/>
              <w:numPr>
                <w:ilvl w:val="2"/>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a.</w:t>
            </w:r>
            <w:r w:rsidRPr="00D534CB">
              <w:rPr>
                <w:rFonts w:ascii="Times New Roman" w:eastAsia="MS Mincho" w:hAnsi="Times New Roman"/>
                <w:kern w:val="0"/>
                <w:sz w:val="20"/>
                <w:szCs w:val="20"/>
              </w:rPr>
              <w:tab/>
              <w:t>depending on regional/operator requirements;</w:t>
            </w:r>
          </w:p>
          <w:p w14:paraId="6CD3B36F" w14:textId="77777777" w:rsidR="00D534CB" w:rsidRPr="00D534CB" w:rsidRDefault="00D534CB" w:rsidP="00D534CB">
            <w:pPr>
              <w:widowControl/>
              <w:numPr>
                <w:ilvl w:val="2"/>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b.</w:t>
            </w:r>
            <w:r w:rsidRPr="00D534CB">
              <w:rPr>
                <w:rFonts w:ascii="Times New Roman" w:eastAsia="MS Mincho" w:hAnsi="Times New Roman"/>
                <w:kern w:val="0"/>
                <w:sz w:val="20"/>
                <w:szCs w:val="20"/>
              </w:rPr>
              <w:tab/>
              <w:t>depending on support of band n96/n102;</w:t>
            </w:r>
          </w:p>
          <w:p w14:paraId="1097A5B5" w14:textId="77777777" w:rsidR="00D534CB" w:rsidRPr="00D534CB" w:rsidRDefault="00D534CB" w:rsidP="00D534CB">
            <w:pPr>
              <w:widowControl/>
              <w:numPr>
                <w:ilvl w:val="2"/>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c.</w:t>
            </w:r>
            <w:r w:rsidRPr="00D534CB">
              <w:rPr>
                <w:rFonts w:ascii="Times New Roman" w:eastAsia="MS Mincho" w:hAnsi="Times New Roman"/>
                <w:kern w:val="0"/>
                <w:sz w:val="20"/>
                <w:szCs w:val="20"/>
              </w:rPr>
              <w:tab/>
              <w:t>other options;</w:t>
            </w:r>
          </w:p>
          <w:p w14:paraId="2A58E9F8" w14:textId="6A37BD67" w:rsidR="00D534CB" w:rsidRPr="00D534CB" w:rsidRDefault="00D534CB" w:rsidP="00D534CB">
            <w:pPr>
              <w:widowControl/>
              <w:numPr>
                <w:ilvl w:val="1"/>
                <w:numId w:val="25"/>
              </w:numPr>
              <w:overflowPunct w:val="0"/>
              <w:autoSpaceDE w:val="0"/>
              <w:autoSpaceDN w:val="0"/>
              <w:adjustRightInd w:val="0"/>
              <w:spacing w:after="180"/>
              <w:jc w:val="left"/>
              <w:rPr>
                <w:rFonts w:ascii="Times New Roman" w:eastAsia="MS Mincho" w:hAnsi="Times New Roman"/>
                <w:kern w:val="0"/>
                <w:sz w:val="20"/>
                <w:szCs w:val="20"/>
              </w:rPr>
            </w:pPr>
            <w:r w:rsidRPr="00D534CB">
              <w:rPr>
                <w:rFonts w:ascii="Times New Roman" w:eastAsia="MS Mincho" w:hAnsi="Times New Roman"/>
                <w:kern w:val="0"/>
                <w:sz w:val="20"/>
                <w:szCs w:val="20"/>
              </w:rPr>
              <w:t>If the study confirms the 2Rx exception, identify the necessary specification impact (</w:t>
            </w:r>
            <w:proofErr w:type="gramStart"/>
            <w:r w:rsidRPr="00D534CB">
              <w:rPr>
                <w:rFonts w:ascii="Times New Roman" w:eastAsia="MS Mincho" w:hAnsi="Times New Roman"/>
                <w:kern w:val="0"/>
                <w:sz w:val="20"/>
                <w:szCs w:val="20"/>
              </w:rPr>
              <w:t>e.g.</w:t>
            </w:r>
            <w:proofErr w:type="gramEnd"/>
            <w:r w:rsidRPr="00D534CB">
              <w:rPr>
                <w:rFonts w:ascii="Times New Roman" w:eastAsia="MS Mincho" w:hAnsi="Times New Roman"/>
                <w:kern w:val="0"/>
                <w:sz w:val="20"/>
                <w:szCs w:val="20"/>
              </w:rPr>
              <w:t xml:space="preserve"> requirements, signalling) for the 2Rx exception to be used.</w:t>
            </w:r>
          </w:p>
        </w:tc>
      </w:tr>
    </w:tbl>
    <w:p w14:paraId="56219C26" w14:textId="1CC2F421" w:rsidR="004B108C" w:rsidRDefault="008E0C28" w:rsidP="00334765">
      <w:pPr>
        <w:spacing w:before="180" w:after="180"/>
        <w:rPr>
          <w:rFonts w:ascii="Times New Roman" w:hAnsi="Times New Roman"/>
          <w:sz w:val="20"/>
          <w:szCs w:val="20"/>
        </w:rPr>
      </w:pPr>
      <w:r>
        <w:rPr>
          <w:rFonts w:ascii="Times New Roman" w:hAnsi="Times New Roman"/>
          <w:sz w:val="20"/>
          <w:szCs w:val="20"/>
        </w:rPr>
        <w:t xml:space="preserve">The </w:t>
      </w:r>
      <w:r w:rsidR="005F1C7E">
        <w:rPr>
          <w:rFonts w:ascii="Times New Roman" w:hAnsi="Times New Roman"/>
          <w:sz w:val="20"/>
          <w:szCs w:val="20"/>
        </w:rPr>
        <w:t>key</w:t>
      </w:r>
      <w:r>
        <w:rPr>
          <w:rFonts w:ascii="Times New Roman" w:hAnsi="Times New Roman"/>
          <w:sz w:val="20"/>
          <w:szCs w:val="20"/>
        </w:rPr>
        <w:t xml:space="preserve"> is to focus on the justification discussion.</w:t>
      </w:r>
      <w:r w:rsidR="00D46FAE">
        <w:rPr>
          <w:rFonts w:ascii="Times New Roman" w:hAnsi="Times New Roman"/>
          <w:sz w:val="20"/>
          <w:szCs w:val="20"/>
        </w:rPr>
        <w:t xml:space="preserve"> 4Rx is the baseline assumption for band n104. When operator plan for </w:t>
      </w:r>
      <w:r w:rsidR="00770AE7">
        <w:rPr>
          <w:rFonts w:ascii="Times New Roman" w:hAnsi="Times New Roman"/>
          <w:sz w:val="20"/>
          <w:szCs w:val="20"/>
        </w:rPr>
        <w:t>commercial</w:t>
      </w:r>
      <w:r w:rsidR="00D46FAE">
        <w:rPr>
          <w:rFonts w:ascii="Times New Roman" w:hAnsi="Times New Roman"/>
          <w:sz w:val="20"/>
          <w:szCs w:val="20"/>
        </w:rPr>
        <w:t xml:space="preserve"> deployment, they will </w:t>
      </w:r>
      <w:r w:rsidR="00573B09">
        <w:rPr>
          <w:rFonts w:ascii="Times New Roman" w:hAnsi="Times New Roman"/>
          <w:sz w:val="20"/>
          <w:szCs w:val="20"/>
        </w:rPr>
        <w:t>use</w:t>
      </w:r>
      <w:r w:rsidR="00D46FAE">
        <w:rPr>
          <w:rFonts w:ascii="Times New Roman" w:hAnsi="Times New Roman"/>
          <w:sz w:val="20"/>
          <w:szCs w:val="20"/>
        </w:rPr>
        <w:t xml:space="preserve"> target SNR at cell edge based on 4Rx baseline assumption</w:t>
      </w:r>
      <w:r w:rsidR="00D051DF">
        <w:rPr>
          <w:rFonts w:ascii="Times New Roman" w:hAnsi="Times New Roman"/>
          <w:sz w:val="20"/>
          <w:szCs w:val="20"/>
        </w:rPr>
        <w:t xml:space="preserve"> to determine final cell range</w:t>
      </w:r>
      <w:r w:rsidR="00D46FAE">
        <w:rPr>
          <w:rFonts w:ascii="Times New Roman" w:hAnsi="Times New Roman"/>
          <w:sz w:val="20"/>
          <w:szCs w:val="20"/>
        </w:rPr>
        <w:t xml:space="preserve">. </w:t>
      </w:r>
      <w:proofErr w:type="gramStart"/>
      <w:r w:rsidR="00D46FAE">
        <w:rPr>
          <w:rFonts w:ascii="Times New Roman" w:hAnsi="Times New Roman"/>
          <w:sz w:val="20"/>
          <w:szCs w:val="20"/>
        </w:rPr>
        <w:t>i.e.</w:t>
      </w:r>
      <w:proofErr w:type="gramEnd"/>
      <w:r w:rsidR="00D46FAE">
        <w:rPr>
          <w:rFonts w:ascii="Times New Roman" w:hAnsi="Times New Roman"/>
          <w:sz w:val="20"/>
          <w:szCs w:val="20"/>
        </w:rPr>
        <w:t xml:space="preserve"> </w:t>
      </w:r>
      <w:r w:rsidR="00B10424">
        <w:rPr>
          <w:rFonts w:ascii="Times New Roman" w:hAnsi="Times New Roman"/>
          <w:sz w:val="20"/>
          <w:szCs w:val="20"/>
        </w:rPr>
        <w:t xml:space="preserve">cell edge throughput </w:t>
      </w:r>
      <w:r w:rsidR="00364F25">
        <w:rPr>
          <w:rFonts w:ascii="Times New Roman" w:hAnsi="Times New Roman"/>
          <w:sz w:val="20"/>
          <w:szCs w:val="20"/>
        </w:rPr>
        <w:t xml:space="preserve">to </w:t>
      </w:r>
      <w:r w:rsidR="00B10424">
        <w:rPr>
          <w:rFonts w:ascii="Times New Roman" w:hAnsi="Times New Roman"/>
          <w:sz w:val="20"/>
          <w:szCs w:val="20"/>
        </w:rPr>
        <w:t>achieve 100Mbps.</w:t>
      </w:r>
      <w:r w:rsidR="004B108C">
        <w:rPr>
          <w:rFonts w:ascii="Times New Roman" w:hAnsi="Times New Roman"/>
          <w:sz w:val="20"/>
          <w:szCs w:val="20"/>
        </w:rPr>
        <w:t xml:space="preserve"> In a word, commercial network deployment is based on 4Rx baseline assumption. </w:t>
      </w:r>
    </w:p>
    <w:p w14:paraId="39B78CF9" w14:textId="77777777" w:rsidR="00CC18A4" w:rsidRDefault="004B108C" w:rsidP="00334765">
      <w:pPr>
        <w:spacing w:before="180" w:after="180"/>
        <w:rPr>
          <w:rFonts w:ascii="Times New Roman" w:hAnsi="Times New Roman"/>
          <w:sz w:val="20"/>
          <w:szCs w:val="20"/>
        </w:rPr>
      </w:pPr>
      <w:r>
        <w:rPr>
          <w:rFonts w:ascii="Times New Roman" w:hAnsi="Times New Roman"/>
          <w:sz w:val="20"/>
          <w:szCs w:val="20"/>
        </w:rPr>
        <w:t xml:space="preserve">If we allow some 2Rx exception, such </w:t>
      </w:r>
      <w:r w:rsidR="00771028">
        <w:rPr>
          <w:rFonts w:ascii="Times New Roman" w:hAnsi="Times New Roman"/>
          <w:sz w:val="20"/>
          <w:szCs w:val="20"/>
        </w:rPr>
        <w:t xml:space="preserve">UE </w:t>
      </w:r>
      <w:r>
        <w:rPr>
          <w:rFonts w:ascii="Times New Roman" w:hAnsi="Times New Roman"/>
          <w:sz w:val="20"/>
          <w:szCs w:val="20"/>
        </w:rPr>
        <w:t>can’t meet target demode limit when near to cell edge.</w:t>
      </w:r>
      <w:r w:rsidR="00771028">
        <w:rPr>
          <w:rFonts w:ascii="Times New Roman" w:hAnsi="Times New Roman"/>
          <w:sz w:val="20"/>
          <w:szCs w:val="20"/>
        </w:rPr>
        <w:t xml:space="preserve"> </w:t>
      </w:r>
    </w:p>
    <w:p w14:paraId="370865A5" w14:textId="799AA01B" w:rsidR="00CC18A4" w:rsidRDefault="00771028" w:rsidP="00334765">
      <w:pPr>
        <w:spacing w:before="180" w:after="180"/>
        <w:rPr>
          <w:rFonts w:ascii="Times New Roman" w:hAnsi="Times New Roman"/>
          <w:sz w:val="20"/>
          <w:szCs w:val="20"/>
        </w:rPr>
      </w:pPr>
      <w:r>
        <w:rPr>
          <w:rFonts w:ascii="Times New Roman" w:hAnsi="Times New Roman"/>
          <w:sz w:val="20"/>
          <w:szCs w:val="20"/>
        </w:rPr>
        <w:t xml:space="preserve">when we assume n104 corporate with lower FR1 band, </w:t>
      </w:r>
      <w:proofErr w:type="gramStart"/>
      <w:r>
        <w:rPr>
          <w:rFonts w:ascii="Times New Roman" w:hAnsi="Times New Roman"/>
          <w:sz w:val="20"/>
          <w:szCs w:val="20"/>
        </w:rPr>
        <w:t>e.g.</w:t>
      </w:r>
      <w:proofErr w:type="gramEnd"/>
      <w:r>
        <w:rPr>
          <w:rFonts w:ascii="Times New Roman" w:hAnsi="Times New Roman"/>
          <w:sz w:val="20"/>
          <w:szCs w:val="20"/>
        </w:rPr>
        <w:t xml:space="preserve"> n41. Usually, </w:t>
      </w:r>
      <w:r w:rsidR="001E603B">
        <w:rPr>
          <w:rFonts w:ascii="Times New Roman" w:hAnsi="Times New Roman"/>
          <w:sz w:val="20"/>
          <w:szCs w:val="20"/>
        </w:rPr>
        <w:t xml:space="preserve">n104 will be used for capacity enhancement and </w:t>
      </w:r>
      <w:r>
        <w:rPr>
          <w:rFonts w:ascii="Times New Roman" w:hAnsi="Times New Roman"/>
          <w:sz w:val="20"/>
          <w:szCs w:val="20"/>
        </w:rPr>
        <w:t>network may configure n104 to have higher frequency priority for cell selection</w:t>
      </w:r>
      <w:r w:rsidR="00364F25">
        <w:rPr>
          <w:rFonts w:ascii="Times New Roman" w:hAnsi="Times New Roman"/>
          <w:sz w:val="20"/>
          <w:szCs w:val="20"/>
        </w:rPr>
        <w:t xml:space="preserve"> compared with n41</w:t>
      </w:r>
      <w:r>
        <w:rPr>
          <w:rFonts w:ascii="Times New Roman" w:hAnsi="Times New Roman"/>
          <w:sz w:val="20"/>
          <w:szCs w:val="20"/>
        </w:rPr>
        <w:t xml:space="preserve">. when 2Rx UE locate at cell edge, </w:t>
      </w:r>
      <w:r w:rsidR="00CC18A4">
        <w:rPr>
          <w:rFonts w:ascii="Times New Roman" w:hAnsi="Times New Roman"/>
          <w:sz w:val="20"/>
          <w:szCs w:val="20"/>
        </w:rPr>
        <w:t>they</w:t>
      </w:r>
      <w:r>
        <w:rPr>
          <w:rFonts w:ascii="Times New Roman" w:hAnsi="Times New Roman"/>
          <w:sz w:val="20"/>
          <w:szCs w:val="20"/>
        </w:rPr>
        <w:t xml:space="preserve"> will access to n41 network</w:t>
      </w:r>
      <w:r w:rsidR="00364F25">
        <w:rPr>
          <w:rFonts w:ascii="Times New Roman" w:hAnsi="Times New Roman"/>
          <w:sz w:val="20"/>
          <w:szCs w:val="20"/>
        </w:rPr>
        <w:t xml:space="preserve"> rather than n104 network</w:t>
      </w:r>
      <w:r>
        <w:rPr>
          <w:rFonts w:ascii="Times New Roman" w:hAnsi="Times New Roman"/>
          <w:sz w:val="20"/>
          <w:szCs w:val="20"/>
        </w:rPr>
        <w:t xml:space="preserve">. </w:t>
      </w:r>
      <w:r w:rsidR="00C22AD2">
        <w:rPr>
          <w:rFonts w:ascii="Times New Roman" w:hAnsi="Times New Roman"/>
          <w:sz w:val="20"/>
          <w:szCs w:val="20"/>
        </w:rPr>
        <w:t xml:space="preserve">it seems there is no </w:t>
      </w:r>
      <w:r w:rsidR="00EC247F">
        <w:rPr>
          <w:rFonts w:ascii="Times New Roman" w:hAnsi="Times New Roman"/>
          <w:sz w:val="20"/>
          <w:szCs w:val="20"/>
        </w:rPr>
        <w:t xml:space="preserve">coverage </w:t>
      </w:r>
      <w:r w:rsidR="00C22AD2">
        <w:rPr>
          <w:rFonts w:ascii="Times New Roman" w:hAnsi="Times New Roman"/>
          <w:sz w:val="20"/>
          <w:szCs w:val="20"/>
        </w:rPr>
        <w:t xml:space="preserve">issue </w:t>
      </w:r>
      <w:r w:rsidR="00EC247F">
        <w:rPr>
          <w:rFonts w:ascii="Times New Roman" w:hAnsi="Times New Roman"/>
          <w:sz w:val="20"/>
          <w:szCs w:val="20"/>
        </w:rPr>
        <w:t xml:space="preserve">but DL throughput </w:t>
      </w:r>
      <w:r w:rsidR="00EC247F">
        <w:rPr>
          <w:rFonts w:ascii="Times New Roman" w:hAnsi="Times New Roman"/>
          <w:sz w:val="20"/>
          <w:szCs w:val="20"/>
        </w:rPr>
        <w:lastRenderedPageBreak/>
        <w:t>may be reduced for such UE</w:t>
      </w:r>
      <w:r w:rsidR="00C22AD2">
        <w:rPr>
          <w:rFonts w:ascii="Times New Roman" w:hAnsi="Times New Roman"/>
          <w:sz w:val="20"/>
          <w:szCs w:val="20"/>
        </w:rPr>
        <w:t>.</w:t>
      </w:r>
    </w:p>
    <w:p w14:paraId="29C6FBEB" w14:textId="4AA6829B" w:rsidR="0087762D" w:rsidRDefault="00771028" w:rsidP="00334765">
      <w:pPr>
        <w:spacing w:before="180" w:after="180"/>
        <w:rPr>
          <w:rFonts w:ascii="Times New Roman" w:hAnsi="Times New Roman"/>
          <w:sz w:val="20"/>
          <w:szCs w:val="20"/>
        </w:rPr>
      </w:pPr>
      <w:r>
        <w:rPr>
          <w:rFonts w:ascii="Times New Roman" w:hAnsi="Times New Roman"/>
          <w:sz w:val="20"/>
          <w:szCs w:val="20"/>
        </w:rPr>
        <w:t>when we assume n104 corporate with higher band, especially FR2 band. n104 will be</w:t>
      </w:r>
      <w:r w:rsidR="00A418ED">
        <w:rPr>
          <w:rFonts w:ascii="Times New Roman" w:hAnsi="Times New Roman"/>
          <w:sz w:val="20"/>
          <w:szCs w:val="20"/>
        </w:rPr>
        <w:t xml:space="preserve"> used for coverage.</w:t>
      </w:r>
      <w:r>
        <w:rPr>
          <w:rFonts w:ascii="Times New Roman" w:hAnsi="Times New Roman"/>
          <w:sz w:val="20"/>
          <w:szCs w:val="20"/>
        </w:rPr>
        <w:t xml:space="preserve"> </w:t>
      </w:r>
      <w:r w:rsidR="001E603B">
        <w:rPr>
          <w:rFonts w:ascii="Times New Roman" w:hAnsi="Times New Roman"/>
          <w:sz w:val="20"/>
          <w:szCs w:val="20"/>
        </w:rPr>
        <w:t>such 2Rx exception UE can’t access to network</w:t>
      </w:r>
      <w:r w:rsidR="00CC18A4">
        <w:rPr>
          <w:rFonts w:ascii="Times New Roman" w:hAnsi="Times New Roman"/>
          <w:sz w:val="20"/>
          <w:szCs w:val="20"/>
        </w:rPr>
        <w:t xml:space="preserve"> at cell edge</w:t>
      </w:r>
      <w:r w:rsidR="001E603B">
        <w:rPr>
          <w:rFonts w:ascii="Times New Roman" w:hAnsi="Times New Roman"/>
          <w:sz w:val="20"/>
          <w:szCs w:val="20"/>
        </w:rPr>
        <w:t>.</w:t>
      </w:r>
      <w:r w:rsidR="00033E0E">
        <w:rPr>
          <w:rFonts w:ascii="Times New Roman" w:hAnsi="Times New Roman"/>
          <w:sz w:val="20"/>
          <w:szCs w:val="20"/>
        </w:rPr>
        <w:t xml:space="preserve"> </w:t>
      </w:r>
      <w:r w:rsidR="006B6052">
        <w:rPr>
          <w:rFonts w:ascii="Times New Roman" w:hAnsi="Times New Roman"/>
          <w:sz w:val="20"/>
          <w:szCs w:val="20"/>
        </w:rPr>
        <w:t>to make sure all UE could connect to network, i</w:t>
      </w:r>
      <w:r w:rsidR="00CC18A4">
        <w:rPr>
          <w:rFonts w:ascii="Times New Roman" w:hAnsi="Times New Roman"/>
          <w:sz w:val="20"/>
          <w:szCs w:val="20"/>
        </w:rPr>
        <w:t xml:space="preserve">n such case, actual commercial network is planned based on 2Rx instead of 4Rx </w:t>
      </w:r>
      <w:r w:rsidR="00C85BDD">
        <w:rPr>
          <w:rFonts w:ascii="Times New Roman" w:hAnsi="Times New Roman"/>
          <w:sz w:val="20"/>
          <w:szCs w:val="20"/>
        </w:rPr>
        <w:t xml:space="preserve">although we assume 4Rx </w:t>
      </w:r>
      <w:r w:rsidR="00C85BDD">
        <w:rPr>
          <w:rFonts w:ascii="Times New Roman" w:hAnsi="Times New Roman"/>
          <w:sz w:val="20"/>
          <w:szCs w:val="20"/>
        </w:rPr>
        <w:t xml:space="preserve">as </w:t>
      </w:r>
      <w:r w:rsidR="00C85BDD">
        <w:rPr>
          <w:rFonts w:ascii="Times New Roman" w:hAnsi="Times New Roman"/>
          <w:sz w:val="20"/>
          <w:szCs w:val="20"/>
        </w:rPr>
        <w:t>baseline</w:t>
      </w:r>
      <w:r w:rsidR="00CC18A4">
        <w:rPr>
          <w:rFonts w:ascii="Times New Roman" w:hAnsi="Times New Roman"/>
          <w:sz w:val="20"/>
          <w:szCs w:val="20"/>
        </w:rPr>
        <w:t>.</w:t>
      </w:r>
      <w:r w:rsidR="006B6052">
        <w:rPr>
          <w:rFonts w:ascii="Times New Roman" w:hAnsi="Times New Roman"/>
          <w:sz w:val="20"/>
          <w:szCs w:val="20"/>
        </w:rPr>
        <w:t xml:space="preserve"> So 2Rx exception will actually shrink UL coverage</w:t>
      </w:r>
      <w:r w:rsidR="006B6052" w:rsidRPr="006B6052">
        <w:rPr>
          <w:rFonts w:ascii="Times New Roman" w:hAnsi="Times New Roman"/>
          <w:sz w:val="20"/>
          <w:szCs w:val="20"/>
        </w:rPr>
        <w:t>.</w:t>
      </w:r>
    </w:p>
    <w:p w14:paraId="322FA42C" w14:textId="77777777" w:rsidR="00364F25" w:rsidRDefault="00CF6E55" w:rsidP="00334765">
      <w:pPr>
        <w:spacing w:before="180" w:after="180"/>
        <w:rPr>
          <w:rFonts w:ascii="Times New Roman" w:hAnsi="Times New Roman"/>
          <w:sz w:val="20"/>
          <w:szCs w:val="20"/>
        </w:rPr>
      </w:pPr>
      <w:proofErr w:type="gramStart"/>
      <w:r>
        <w:rPr>
          <w:rFonts w:ascii="Times New Roman" w:hAnsi="Times New Roman"/>
          <w:sz w:val="20"/>
          <w:szCs w:val="20"/>
        </w:rPr>
        <w:t>So</w:t>
      </w:r>
      <w:proofErr w:type="gramEnd"/>
      <w:r>
        <w:rPr>
          <w:rFonts w:ascii="Times New Roman" w:hAnsi="Times New Roman"/>
          <w:sz w:val="20"/>
          <w:szCs w:val="20"/>
        </w:rPr>
        <w:t xml:space="preserve"> our preference is not allow such exception. </w:t>
      </w:r>
    </w:p>
    <w:p w14:paraId="7A51ED3A" w14:textId="4FF240A3" w:rsidR="00CF6E55" w:rsidRDefault="00CF6E55" w:rsidP="00334765">
      <w:pPr>
        <w:spacing w:before="180" w:after="180"/>
        <w:rPr>
          <w:rFonts w:ascii="Times New Roman" w:hAnsi="Times New Roman"/>
          <w:sz w:val="20"/>
          <w:szCs w:val="20"/>
        </w:rPr>
      </w:pPr>
      <w:r>
        <w:rPr>
          <w:rFonts w:ascii="Times New Roman" w:hAnsi="Times New Roman"/>
          <w:sz w:val="20"/>
          <w:szCs w:val="20"/>
        </w:rPr>
        <w:t xml:space="preserve">The major motivation for 2Rx is to reuse the same Rx architecture for licensed and unlicensed band. it should be noted licensed and unlicensed bands will not be at the same region/country. One </w:t>
      </w:r>
      <w:r w:rsidR="00364F25">
        <w:rPr>
          <w:rFonts w:ascii="Times New Roman" w:hAnsi="Times New Roman"/>
          <w:sz w:val="20"/>
          <w:szCs w:val="20"/>
        </w:rPr>
        <w:t>region</w:t>
      </w:r>
      <w:r>
        <w:rPr>
          <w:rFonts w:ascii="Times New Roman" w:hAnsi="Times New Roman"/>
          <w:sz w:val="20"/>
          <w:szCs w:val="20"/>
        </w:rPr>
        <w:t xml:space="preserve"> or country could only choose either licensed band or unlicensed band. for the cost-efficient UE, the possibility of frequently </w:t>
      </w:r>
      <w:r w:rsidR="00BB7733">
        <w:rPr>
          <w:rFonts w:ascii="Times New Roman" w:hAnsi="Times New Roman"/>
          <w:sz w:val="20"/>
          <w:szCs w:val="20"/>
        </w:rPr>
        <w:t>roaming cross different regions may be lower. For such UE they can only support what is required from their local regions/country. For the flagship UE, they could support 4Rx to support all licensed and unlicensed.</w:t>
      </w:r>
      <w:r w:rsidR="004F6C17">
        <w:rPr>
          <w:rFonts w:ascii="Times New Roman" w:hAnsi="Times New Roman"/>
          <w:sz w:val="20"/>
          <w:szCs w:val="20"/>
        </w:rPr>
        <w:t xml:space="preserve"> This issue is very similar to the issue of UE supporting all frequency range of one band or only part of it. </w:t>
      </w:r>
      <w:r w:rsidR="00364F25">
        <w:rPr>
          <w:rFonts w:ascii="Times New Roman" w:hAnsi="Times New Roman"/>
          <w:sz w:val="20"/>
          <w:szCs w:val="20"/>
        </w:rPr>
        <w:t xml:space="preserve">Certain </w:t>
      </w:r>
      <w:r w:rsidR="004F6C17">
        <w:rPr>
          <w:rFonts w:ascii="Times New Roman" w:hAnsi="Times New Roman"/>
          <w:sz w:val="20"/>
          <w:szCs w:val="20"/>
        </w:rPr>
        <w:t xml:space="preserve">UE may only support part of frequency range according to regulatory request. </w:t>
      </w:r>
      <w:r w:rsidR="00364F25">
        <w:rPr>
          <w:rFonts w:ascii="Times New Roman" w:hAnsi="Times New Roman"/>
          <w:sz w:val="20"/>
          <w:szCs w:val="20"/>
        </w:rPr>
        <w:t>and</w:t>
      </w:r>
      <w:r w:rsidR="004F6C17">
        <w:rPr>
          <w:rFonts w:ascii="Times New Roman" w:hAnsi="Times New Roman"/>
          <w:sz w:val="20"/>
          <w:szCs w:val="20"/>
        </w:rPr>
        <w:t xml:space="preserve"> such UE is still allowed to come to market considering cost-efficien</w:t>
      </w:r>
      <w:r w:rsidR="00364F25">
        <w:rPr>
          <w:rFonts w:ascii="Times New Roman" w:hAnsi="Times New Roman"/>
          <w:sz w:val="20"/>
          <w:szCs w:val="20"/>
        </w:rPr>
        <w:t>cy</w:t>
      </w:r>
      <w:r w:rsidR="004F6C17">
        <w:rPr>
          <w:rFonts w:ascii="Times New Roman" w:hAnsi="Times New Roman"/>
          <w:sz w:val="20"/>
          <w:szCs w:val="20"/>
        </w:rPr>
        <w:t xml:space="preserve">. </w:t>
      </w:r>
    </w:p>
    <w:p w14:paraId="1CE60315" w14:textId="5D0845E3" w:rsidR="00256F94" w:rsidRPr="00CF10CE" w:rsidRDefault="004F6C17" w:rsidP="004F6C17">
      <w:pPr>
        <w:spacing w:before="180" w:after="180"/>
        <w:rPr>
          <w:rFonts w:ascii="Times New Roman" w:hAnsi="Times New Roman"/>
          <w:b/>
          <w:bCs/>
          <w:sz w:val="20"/>
          <w:szCs w:val="20"/>
        </w:rPr>
      </w:pPr>
      <w:r w:rsidRPr="00CF10CE">
        <w:rPr>
          <w:rFonts w:ascii="Times New Roman" w:hAnsi="Times New Roman"/>
          <w:b/>
          <w:bCs/>
          <w:sz w:val="20"/>
          <w:szCs w:val="20"/>
        </w:rPr>
        <w:t xml:space="preserve">Proposal </w:t>
      </w:r>
      <w:r w:rsidR="00E82195">
        <w:rPr>
          <w:rFonts w:ascii="Times New Roman" w:hAnsi="Times New Roman"/>
          <w:b/>
          <w:bCs/>
          <w:sz w:val="20"/>
          <w:szCs w:val="20"/>
        </w:rPr>
        <w:t>1</w:t>
      </w:r>
      <w:r w:rsidRPr="00CF10CE">
        <w:rPr>
          <w:rFonts w:ascii="Times New Roman" w:hAnsi="Times New Roman"/>
          <w:b/>
          <w:bCs/>
          <w:sz w:val="20"/>
          <w:szCs w:val="20"/>
        </w:rPr>
        <w:t xml:space="preserve">: we don’t see very strong justification of 2Rx exception for band n104. </w:t>
      </w:r>
      <w:proofErr w:type="gramStart"/>
      <w:r w:rsidRPr="00CF10CE">
        <w:rPr>
          <w:rFonts w:ascii="Times New Roman" w:hAnsi="Times New Roman"/>
          <w:b/>
          <w:bCs/>
          <w:sz w:val="20"/>
          <w:szCs w:val="20"/>
        </w:rPr>
        <w:t>So</w:t>
      </w:r>
      <w:proofErr w:type="gramEnd"/>
      <w:r w:rsidRPr="00CF10CE">
        <w:rPr>
          <w:rFonts w:ascii="Times New Roman" w:hAnsi="Times New Roman"/>
          <w:b/>
          <w:bCs/>
          <w:sz w:val="20"/>
          <w:szCs w:val="20"/>
        </w:rPr>
        <w:t xml:space="preserve"> we suggest to not allow 2Rx exception for n104.</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7D2E1C99"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E82195">
        <w:rPr>
          <w:rFonts w:ascii="Times New Roman" w:hAnsi="Times New Roman"/>
          <w:sz w:val="20"/>
          <w:szCs w:val="20"/>
        </w:rPr>
        <w:t>2Rx exceptions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4B2915">
        <w:rPr>
          <w:rFonts w:ascii="Times New Roman" w:hAnsi="Times New Roman"/>
          <w:sz w:val="20"/>
          <w:szCs w:val="20"/>
        </w:rPr>
        <w:t xml:space="preserve"> and observations</w:t>
      </w:r>
      <w:r>
        <w:rPr>
          <w:rFonts w:ascii="Times New Roman" w:hAnsi="Times New Roman"/>
          <w:sz w:val="20"/>
          <w:szCs w:val="20"/>
        </w:rPr>
        <w:t>:</w:t>
      </w:r>
    </w:p>
    <w:p w14:paraId="7E7CCA11" w14:textId="57EB15F6" w:rsidR="002F0B1A" w:rsidRPr="002F0B1A" w:rsidRDefault="002F0B1A" w:rsidP="00256F94">
      <w:pPr>
        <w:spacing w:before="180" w:after="180"/>
        <w:rPr>
          <w:rFonts w:ascii="Times New Roman" w:hAnsi="Times New Roman" w:hint="eastAsia"/>
          <w:b/>
          <w:bCs/>
          <w:sz w:val="20"/>
          <w:szCs w:val="20"/>
        </w:rPr>
      </w:pPr>
      <w:r w:rsidRPr="002F0B1A">
        <w:rPr>
          <w:rFonts w:ascii="Times New Roman" w:hAnsi="Times New Roman"/>
          <w:b/>
          <w:bCs/>
          <w:sz w:val="20"/>
          <w:szCs w:val="20"/>
        </w:rPr>
        <w:t xml:space="preserve">Proposal 1: we don’t see very strong justification of 2Rx exception for band n104. </w:t>
      </w:r>
      <w:proofErr w:type="gramStart"/>
      <w:r w:rsidRPr="002F0B1A">
        <w:rPr>
          <w:rFonts w:ascii="Times New Roman" w:hAnsi="Times New Roman"/>
          <w:b/>
          <w:bCs/>
          <w:sz w:val="20"/>
          <w:szCs w:val="20"/>
        </w:rPr>
        <w:t>So</w:t>
      </w:r>
      <w:proofErr w:type="gramEnd"/>
      <w:r w:rsidRPr="002F0B1A">
        <w:rPr>
          <w:rFonts w:ascii="Times New Roman" w:hAnsi="Times New Roman"/>
          <w:b/>
          <w:bCs/>
          <w:sz w:val="20"/>
          <w:szCs w:val="20"/>
        </w:rPr>
        <w:t xml:space="preserve"> we suggest to not allow 2Rx exception for n104.</w:t>
      </w:r>
    </w:p>
    <w:p w14:paraId="745119B6" w14:textId="440F44C0" w:rsidR="00B96AF4" w:rsidRDefault="00FB11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47B35CAA" w14:textId="7E1C68EE" w:rsidR="00B96AF4" w:rsidRDefault="00C03955" w:rsidP="005F1C7E">
      <w:pPr>
        <w:widowControl/>
        <w:overflowPunct w:val="0"/>
        <w:autoSpaceDE w:val="0"/>
        <w:autoSpaceDN w:val="0"/>
        <w:adjustRightInd w:val="0"/>
        <w:jc w:val="left"/>
        <w:textAlignment w:val="baseline"/>
        <w:rPr>
          <w:rFonts w:ascii="Times New Roman" w:hAnsi="Times New Roman" w:hint="eastAsia"/>
          <w:sz w:val="20"/>
          <w:szCs w:val="20"/>
        </w:rPr>
      </w:pPr>
      <w:r>
        <w:rPr>
          <w:rFonts w:ascii="Times New Roman" w:hAnsi="Times New Roman" w:hint="eastAsia"/>
          <w:sz w:val="20"/>
          <w:szCs w:val="20"/>
        </w:rPr>
        <w:t xml:space="preserve">[1] </w:t>
      </w:r>
      <w:r w:rsidR="0095314B" w:rsidRPr="0095314B">
        <w:rPr>
          <w:rFonts w:ascii="Times New Roman" w:hAnsi="Times New Roman"/>
          <w:sz w:val="20"/>
          <w:szCs w:val="20"/>
        </w:rPr>
        <w:t>R4-2217089</w:t>
      </w:r>
      <w:r w:rsidR="00790588" w:rsidRPr="00790588">
        <w:rPr>
          <w:rFonts w:ascii="Times New Roman" w:hAnsi="Times New Roman"/>
          <w:sz w:val="20"/>
          <w:szCs w:val="20"/>
        </w:rPr>
        <w:t xml:space="preserve">, </w:t>
      </w:r>
      <w:r w:rsidR="0095314B" w:rsidRPr="0095314B">
        <w:rPr>
          <w:rFonts w:ascii="Times New Roman" w:hAnsi="Times New Roman"/>
          <w:sz w:val="20"/>
          <w:szCs w:val="20"/>
        </w:rPr>
        <w:t>WF on 2Rx Exception for band n104</w:t>
      </w:r>
      <w:r w:rsidR="00790588" w:rsidRPr="00790588">
        <w:rPr>
          <w:rFonts w:ascii="Times New Roman" w:hAnsi="Times New Roman"/>
          <w:sz w:val="20"/>
          <w:szCs w:val="20"/>
        </w:rPr>
        <w:t xml:space="preserve">, </w:t>
      </w:r>
      <w:r w:rsidR="0095314B" w:rsidRPr="0095314B">
        <w:rPr>
          <w:rFonts w:ascii="Times New Roman" w:hAnsi="Times New Roman"/>
          <w:sz w:val="20"/>
          <w:szCs w:val="20"/>
        </w:rPr>
        <w:t>Apple Inc</w:t>
      </w:r>
      <w:r w:rsidR="00790588" w:rsidRPr="00790588">
        <w:rPr>
          <w:rFonts w:ascii="Times New Roman" w:hAnsi="Times New Roman"/>
          <w:sz w:val="20"/>
          <w:szCs w:val="20"/>
        </w:rPr>
        <w:t>, RAN4 #104</w:t>
      </w:r>
      <w:r w:rsidR="009A2D4F">
        <w:rPr>
          <w:rFonts w:ascii="Times New Roman" w:hAnsi="Times New Roman"/>
          <w:sz w:val="20"/>
          <w:szCs w:val="20"/>
        </w:rPr>
        <w:t>bis-</w:t>
      </w:r>
      <w:r w:rsidR="00790588" w:rsidRPr="00790588">
        <w:rPr>
          <w:rFonts w:ascii="Times New Roman" w:hAnsi="Times New Roman"/>
          <w:sz w:val="20"/>
          <w:szCs w:val="20"/>
        </w:rPr>
        <w:t>e</w:t>
      </w:r>
    </w:p>
    <w:sectPr w:rsidR="00B96AF4" w:rsidSect="00E73969">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64AE" w14:textId="77777777" w:rsidR="007960BA" w:rsidRDefault="007960BA">
      <w:r>
        <w:separator/>
      </w:r>
    </w:p>
  </w:endnote>
  <w:endnote w:type="continuationSeparator" w:id="0">
    <w:p w14:paraId="3DFF49A8" w14:textId="77777777" w:rsidR="007960BA" w:rsidRDefault="0079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5BF4" w14:textId="77777777" w:rsidR="007960BA" w:rsidRDefault="007960BA">
      <w:r>
        <w:separator/>
      </w:r>
    </w:p>
  </w:footnote>
  <w:footnote w:type="continuationSeparator" w:id="0">
    <w:p w14:paraId="6BB9D726" w14:textId="77777777" w:rsidR="007960BA" w:rsidRDefault="0079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045CB"/>
    <w:multiLevelType w:val="hybridMultilevel"/>
    <w:tmpl w:val="7F1862D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515D3"/>
    <w:multiLevelType w:val="hybridMultilevel"/>
    <w:tmpl w:val="E1E23B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2"/>
  </w:num>
  <w:num w:numId="3" w16cid:durableId="605190220">
    <w:abstractNumId w:val="14"/>
  </w:num>
  <w:num w:numId="4" w16cid:durableId="1027292919">
    <w:abstractNumId w:val="7"/>
  </w:num>
  <w:num w:numId="5" w16cid:durableId="1645625525">
    <w:abstractNumId w:val="11"/>
  </w:num>
  <w:num w:numId="6" w16cid:durableId="596668831">
    <w:abstractNumId w:val="4"/>
  </w:num>
  <w:num w:numId="7" w16cid:durableId="274942432">
    <w:abstractNumId w:val="24"/>
  </w:num>
  <w:num w:numId="8" w16cid:durableId="1192649520">
    <w:abstractNumId w:val="23"/>
  </w:num>
  <w:num w:numId="9" w16cid:durableId="374500249">
    <w:abstractNumId w:val="19"/>
  </w:num>
  <w:num w:numId="10" w16cid:durableId="442848108">
    <w:abstractNumId w:val="12"/>
  </w:num>
  <w:num w:numId="11" w16cid:durableId="1254818900">
    <w:abstractNumId w:val="15"/>
  </w:num>
  <w:num w:numId="12" w16cid:durableId="760368505">
    <w:abstractNumId w:val="20"/>
  </w:num>
  <w:num w:numId="13" w16cid:durableId="1288469986">
    <w:abstractNumId w:val="21"/>
  </w:num>
  <w:num w:numId="14" w16cid:durableId="456680463">
    <w:abstractNumId w:val="6"/>
  </w:num>
  <w:num w:numId="15" w16cid:durableId="1436050907">
    <w:abstractNumId w:val="8"/>
  </w:num>
  <w:num w:numId="16" w16cid:durableId="690300844">
    <w:abstractNumId w:val="18"/>
  </w:num>
  <w:num w:numId="17" w16cid:durableId="153305517">
    <w:abstractNumId w:val="13"/>
  </w:num>
  <w:num w:numId="18" w16cid:durableId="1664578748">
    <w:abstractNumId w:val="9"/>
  </w:num>
  <w:num w:numId="19" w16cid:durableId="280260704">
    <w:abstractNumId w:val="17"/>
  </w:num>
  <w:num w:numId="20" w16cid:durableId="1797677175">
    <w:abstractNumId w:val="1"/>
  </w:num>
  <w:num w:numId="21" w16cid:durableId="912272826">
    <w:abstractNumId w:val="16"/>
  </w:num>
  <w:num w:numId="22" w16cid:durableId="1525096843">
    <w:abstractNumId w:val="2"/>
  </w:num>
  <w:num w:numId="23" w16cid:durableId="121535356">
    <w:abstractNumId w:val="10"/>
  </w:num>
  <w:num w:numId="24" w16cid:durableId="627056051">
    <w:abstractNumId w:val="3"/>
  </w:num>
  <w:num w:numId="25" w16cid:durableId="2075396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B87"/>
    <w:rsid w:val="00001E66"/>
    <w:rsid w:val="00002AD4"/>
    <w:rsid w:val="00002C4E"/>
    <w:rsid w:val="00002DFE"/>
    <w:rsid w:val="00003482"/>
    <w:rsid w:val="0000389F"/>
    <w:rsid w:val="000041CA"/>
    <w:rsid w:val="00004218"/>
    <w:rsid w:val="0000477F"/>
    <w:rsid w:val="00004946"/>
    <w:rsid w:val="00005E84"/>
    <w:rsid w:val="00006174"/>
    <w:rsid w:val="00006196"/>
    <w:rsid w:val="00010B8E"/>
    <w:rsid w:val="000110E1"/>
    <w:rsid w:val="0001126C"/>
    <w:rsid w:val="0001177B"/>
    <w:rsid w:val="00011927"/>
    <w:rsid w:val="00012C96"/>
    <w:rsid w:val="000138E6"/>
    <w:rsid w:val="00013C00"/>
    <w:rsid w:val="000160EF"/>
    <w:rsid w:val="00016BC2"/>
    <w:rsid w:val="00017A86"/>
    <w:rsid w:val="00021DD4"/>
    <w:rsid w:val="0002231B"/>
    <w:rsid w:val="000223C3"/>
    <w:rsid w:val="000224EE"/>
    <w:rsid w:val="00022701"/>
    <w:rsid w:val="00023A89"/>
    <w:rsid w:val="000241CD"/>
    <w:rsid w:val="00024959"/>
    <w:rsid w:val="00024E59"/>
    <w:rsid w:val="000257FA"/>
    <w:rsid w:val="00025E8F"/>
    <w:rsid w:val="00026563"/>
    <w:rsid w:val="0003025B"/>
    <w:rsid w:val="00030957"/>
    <w:rsid w:val="00030C4C"/>
    <w:rsid w:val="000328EF"/>
    <w:rsid w:val="0003334A"/>
    <w:rsid w:val="00033E0E"/>
    <w:rsid w:val="00033FCA"/>
    <w:rsid w:val="00034492"/>
    <w:rsid w:val="00035DA1"/>
    <w:rsid w:val="000367A0"/>
    <w:rsid w:val="00036D6A"/>
    <w:rsid w:val="00037971"/>
    <w:rsid w:val="00040C35"/>
    <w:rsid w:val="0004158F"/>
    <w:rsid w:val="0004256C"/>
    <w:rsid w:val="00043E8D"/>
    <w:rsid w:val="00043F50"/>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855"/>
    <w:rsid w:val="0005591D"/>
    <w:rsid w:val="00055B1F"/>
    <w:rsid w:val="00057657"/>
    <w:rsid w:val="00057B7E"/>
    <w:rsid w:val="0006049E"/>
    <w:rsid w:val="000606D3"/>
    <w:rsid w:val="00060FB8"/>
    <w:rsid w:val="00061834"/>
    <w:rsid w:val="00062456"/>
    <w:rsid w:val="000632F1"/>
    <w:rsid w:val="00063E63"/>
    <w:rsid w:val="00064881"/>
    <w:rsid w:val="00065497"/>
    <w:rsid w:val="00065984"/>
    <w:rsid w:val="000660F4"/>
    <w:rsid w:val="0006714C"/>
    <w:rsid w:val="00067233"/>
    <w:rsid w:val="00067A9F"/>
    <w:rsid w:val="00067CB6"/>
    <w:rsid w:val="00070B68"/>
    <w:rsid w:val="00070E60"/>
    <w:rsid w:val="00072662"/>
    <w:rsid w:val="000726EB"/>
    <w:rsid w:val="000728AA"/>
    <w:rsid w:val="000734B5"/>
    <w:rsid w:val="00073FBB"/>
    <w:rsid w:val="00075657"/>
    <w:rsid w:val="00076555"/>
    <w:rsid w:val="00076807"/>
    <w:rsid w:val="00077008"/>
    <w:rsid w:val="0007788D"/>
    <w:rsid w:val="00077FA3"/>
    <w:rsid w:val="00080059"/>
    <w:rsid w:val="000803EE"/>
    <w:rsid w:val="000811BE"/>
    <w:rsid w:val="000811CA"/>
    <w:rsid w:val="00081EC1"/>
    <w:rsid w:val="000821A7"/>
    <w:rsid w:val="000826EF"/>
    <w:rsid w:val="00082730"/>
    <w:rsid w:val="00082B6E"/>
    <w:rsid w:val="00084141"/>
    <w:rsid w:val="000849ED"/>
    <w:rsid w:val="00084B99"/>
    <w:rsid w:val="00084C93"/>
    <w:rsid w:val="00085BA6"/>
    <w:rsid w:val="00085D8F"/>
    <w:rsid w:val="00085E61"/>
    <w:rsid w:val="00087747"/>
    <w:rsid w:val="00087810"/>
    <w:rsid w:val="00087A2B"/>
    <w:rsid w:val="000902B5"/>
    <w:rsid w:val="00090A5D"/>
    <w:rsid w:val="000915BB"/>
    <w:rsid w:val="000926E3"/>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466"/>
    <w:rsid w:val="000B7D23"/>
    <w:rsid w:val="000B7F0C"/>
    <w:rsid w:val="000C13D1"/>
    <w:rsid w:val="000C1407"/>
    <w:rsid w:val="000C1A66"/>
    <w:rsid w:val="000C226C"/>
    <w:rsid w:val="000C2295"/>
    <w:rsid w:val="000C22BE"/>
    <w:rsid w:val="000C2F4F"/>
    <w:rsid w:val="000C3C9D"/>
    <w:rsid w:val="000C405C"/>
    <w:rsid w:val="000C41DF"/>
    <w:rsid w:val="000C485D"/>
    <w:rsid w:val="000C4938"/>
    <w:rsid w:val="000C4A40"/>
    <w:rsid w:val="000C4E51"/>
    <w:rsid w:val="000C51A5"/>
    <w:rsid w:val="000C5B39"/>
    <w:rsid w:val="000C74C9"/>
    <w:rsid w:val="000C7AF0"/>
    <w:rsid w:val="000D05ED"/>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8F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66A"/>
    <w:rsid w:val="000E784B"/>
    <w:rsid w:val="000E7F07"/>
    <w:rsid w:val="000F0B4E"/>
    <w:rsid w:val="000F115E"/>
    <w:rsid w:val="000F145F"/>
    <w:rsid w:val="000F15DF"/>
    <w:rsid w:val="000F1BEF"/>
    <w:rsid w:val="000F4151"/>
    <w:rsid w:val="000F41BC"/>
    <w:rsid w:val="000F4F18"/>
    <w:rsid w:val="000F5CE5"/>
    <w:rsid w:val="000F5E62"/>
    <w:rsid w:val="000F6C2C"/>
    <w:rsid w:val="000F700F"/>
    <w:rsid w:val="000F70C1"/>
    <w:rsid w:val="000F70C8"/>
    <w:rsid w:val="000F750E"/>
    <w:rsid w:val="000F7C0F"/>
    <w:rsid w:val="000F7D73"/>
    <w:rsid w:val="00100638"/>
    <w:rsid w:val="00100D0E"/>
    <w:rsid w:val="0010121E"/>
    <w:rsid w:val="00101EC1"/>
    <w:rsid w:val="00102B4D"/>
    <w:rsid w:val="001033DA"/>
    <w:rsid w:val="001033E1"/>
    <w:rsid w:val="001040DE"/>
    <w:rsid w:val="001053EE"/>
    <w:rsid w:val="0010628D"/>
    <w:rsid w:val="0010688E"/>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1690"/>
    <w:rsid w:val="00122897"/>
    <w:rsid w:val="001229DE"/>
    <w:rsid w:val="001234EB"/>
    <w:rsid w:val="00123E6B"/>
    <w:rsid w:val="00123EFD"/>
    <w:rsid w:val="0012443C"/>
    <w:rsid w:val="00125087"/>
    <w:rsid w:val="0012587A"/>
    <w:rsid w:val="001261C1"/>
    <w:rsid w:val="00126631"/>
    <w:rsid w:val="0013029D"/>
    <w:rsid w:val="00131B3F"/>
    <w:rsid w:val="001326C6"/>
    <w:rsid w:val="001330E3"/>
    <w:rsid w:val="0013477E"/>
    <w:rsid w:val="00134A57"/>
    <w:rsid w:val="001355C1"/>
    <w:rsid w:val="00135E6F"/>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53E6"/>
    <w:rsid w:val="00145537"/>
    <w:rsid w:val="00146370"/>
    <w:rsid w:val="001469A6"/>
    <w:rsid w:val="00146ADC"/>
    <w:rsid w:val="00147B02"/>
    <w:rsid w:val="00150059"/>
    <w:rsid w:val="001502CC"/>
    <w:rsid w:val="0015218E"/>
    <w:rsid w:val="001554DD"/>
    <w:rsid w:val="00155651"/>
    <w:rsid w:val="00155E96"/>
    <w:rsid w:val="001560D6"/>
    <w:rsid w:val="001563D0"/>
    <w:rsid w:val="00156DAC"/>
    <w:rsid w:val="001579DD"/>
    <w:rsid w:val="00157E37"/>
    <w:rsid w:val="001606D6"/>
    <w:rsid w:val="00160888"/>
    <w:rsid w:val="001611C4"/>
    <w:rsid w:val="00161662"/>
    <w:rsid w:val="0016231E"/>
    <w:rsid w:val="001630E5"/>
    <w:rsid w:val="00163A38"/>
    <w:rsid w:val="00164CFB"/>
    <w:rsid w:val="00165020"/>
    <w:rsid w:val="0016673D"/>
    <w:rsid w:val="00167B53"/>
    <w:rsid w:val="00167D5F"/>
    <w:rsid w:val="001702A7"/>
    <w:rsid w:val="00171736"/>
    <w:rsid w:val="00171892"/>
    <w:rsid w:val="00172290"/>
    <w:rsid w:val="001725F0"/>
    <w:rsid w:val="00173CED"/>
    <w:rsid w:val="001741D3"/>
    <w:rsid w:val="00175305"/>
    <w:rsid w:val="00175D1F"/>
    <w:rsid w:val="001765B6"/>
    <w:rsid w:val="00176F93"/>
    <w:rsid w:val="00180138"/>
    <w:rsid w:val="00180913"/>
    <w:rsid w:val="00181052"/>
    <w:rsid w:val="00182088"/>
    <w:rsid w:val="001820E3"/>
    <w:rsid w:val="001821B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2846"/>
    <w:rsid w:val="00193A94"/>
    <w:rsid w:val="00194755"/>
    <w:rsid w:val="00194EBD"/>
    <w:rsid w:val="00195377"/>
    <w:rsid w:val="001955ED"/>
    <w:rsid w:val="00197252"/>
    <w:rsid w:val="00197697"/>
    <w:rsid w:val="00197F64"/>
    <w:rsid w:val="001A070F"/>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973"/>
    <w:rsid w:val="001B7CE6"/>
    <w:rsid w:val="001C1A9A"/>
    <w:rsid w:val="001C2D7F"/>
    <w:rsid w:val="001C2E54"/>
    <w:rsid w:val="001C3C52"/>
    <w:rsid w:val="001C4CAF"/>
    <w:rsid w:val="001C4DFD"/>
    <w:rsid w:val="001C54F4"/>
    <w:rsid w:val="001C5741"/>
    <w:rsid w:val="001C5F68"/>
    <w:rsid w:val="001C63F1"/>
    <w:rsid w:val="001C6555"/>
    <w:rsid w:val="001C6679"/>
    <w:rsid w:val="001C6E84"/>
    <w:rsid w:val="001C6F70"/>
    <w:rsid w:val="001C71A1"/>
    <w:rsid w:val="001C79BB"/>
    <w:rsid w:val="001C7A6D"/>
    <w:rsid w:val="001C7D16"/>
    <w:rsid w:val="001D0332"/>
    <w:rsid w:val="001D034D"/>
    <w:rsid w:val="001D0647"/>
    <w:rsid w:val="001D0773"/>
    <w:rsid w:val="001D109E"/>
    <w:rsid w:val="001D130E"/>
    <w:rsid w:val="001D245E"/>
    <w:rsid w:val="001D3F57"/>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5A6"/>
    <w:rsid w:val="001E4BC8"/>
    <w:rsid w:val="001E5085"/>
    <w:rsid w:val="001E603B"/>
    <w:rsid w:val="001E6F56"/>
    <w:rsid w:val="001E71AC"/>
    <w:rsid w:val="001E72FD"/>
    <w:rsid w:val="001E7AE1"/>
    <w:rsid w:val="001F02B9"/>
    <w:rsid w:val="001F1181"/>
    <w:rsid w:val="001F1225"/>
    <w:rsid w:val="001F17EC"/>
    <w:rsid w:val="001F227B"/>
    <w:rsid w:val="001F23E8"/>
    <w:rsid w:val="001F2616"/>
    <w:rsid w:val="001F27D3"/>
    <w:rsid w:val="001F2FBC"/>
    <w:rsid w:val="001F3225"/>
    <w:rsid w:val="001F4212"/>
    <w:rsid w:val="001F461F"/>
    <w:rsid w:val="001F5F99"/>
    <w:rsid w:val="001F6320"/>
    <w:rsid w:val="001F63CF"/>
    <w:rsid w:val="001F6630"/>
    <w:rsid w:val="001F6BDC"/>
    <w:rsid w:val="00200526"/>
    <w:rsid w:val="00200551"/>
    <w:rsid w:val="00200E98"/>
    <w:rsid w:val="0020138B"/>
    <w:rsid w:val="00202428"/>
    <w:rsid w:val="002029C4"/>
    <w:rsid w:val="00202BC3"/>
    <w:rsid w:val="00203046"/>
    <w:rsid w:val="00203DEC"/>
    <w:rsid w:val="00204745"/>
    <w:rsid w:val="0020494F"/>
    <w:rsid w:val="002068E6"/>
    <w:rsid w:val="002100EC"/>
    <w:rsid w:val="002101F7"/>
    <w:rsid w:val="002104F8"/>
    <w:rsid w:val="00210F23"/>
    <w:rsid w:val="00211040"/>
    <w:rsid w:val="00211F9F"/>
    <w:rsid w:val="00212427"/>
    <w:rsid w:val="00213090"/>
    <w:rsid w:val="002131E0"/>
    <w:rsid w:val="002138AC"/>
    <w:rsid w:val="00213A14"/>
    <w:rsid w:val="00214B90"/>
    <w:rsid w:val="00214D42"/>
    <w:rsid w:val="00215703"/>
    <w:rsid w:val="002159B3"/>
    <w:rsid w:val="00217A20"/>
    <w:rsid w:val="00220EE6"/>
    <w:rsid w:val="002210C0"/>
    <w:rsid w:val="002211D8"/>
    <w:rsid w:val="0022141D"/>
    <w:rsid w:val="00221F31"/>
    <w:rsid w:val="00222116"/>
    <w:rsid w:val="00222860"/>
    <w:rsid w:val="00222A08"/>
    <w:rsid w:val="0022300D"/>
    <w:rsid w:val="00223A14"/>
    <w:rsid w:val="00223F53"/>
    <w:rsid w:val="00224C40"/>
    <w:rsid w:val="00224E27"/>
    <w:rsid w:val="00225824"/>
    <w:rsid w:val="002314FD"/>
    <w:rsid w:val="00233320"/>
    <w:rsid w:val="002333B8"/>
    <w:rsid w:val="00233587"/>
    <w:rsid w:val="0023392F"/>
    <w:rsid w:val="00233B01"/>
    <w:rsid w:val="00233F6D"/>
    <w:rsid w:val="00234010"/>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11EB"/>
    <w:rsid w:val="002521CD"/>
    <w:rsid w:val="00252AC2"/>
    <w:rsid w:val="00253AF9"/>
    <w:rsid w:val="0025420E"/>
    <w:rsid w:val="0025496D"/>
    <w:rsid w:val="00255035"/>
    <w:rsid w:val="002564E9"/>
    <w:rsid w:val="00256E16"/>
    <w:rsid w:val="00256E91"/>
    <w:rsid w:val="00256F94"/>
    <w:rsid w:val="00257BCC"/>
    <w:rsid w:val="00257CD7"/>
    <w:rsid w:val="00262638"/>
    <w:rsid w:val="002628DD"/>
    <w:rsid w:val="00262B4C"/>
    <w:rsid w:val="00263B73"/>
    <w:rsid w:val="00263E14"/>
    <w:rsid w:val="002643F2"/>
    <w:rsid w:val="00264A81"/>
    <w:rsid w:val="00264B16"/>
    <w:rsid w:val="00265211"/>
    <w:rsid w:val="002658AF"/>
    <w:rsid w:val="00266120"/>
    <w:rsid w:val="0026774E"/>
    <w:rsid w:val="00270D31"/>
    <w:rsid w:val="00270E88"/>
    <w:rsid w:val="00273C26"/>
    <w:rsid w:val="00273D06"/>
    <w:rsid w:val="00274A57"/>
    <w:rsid w:val="00275571"/>
    <w:rsid w:val="002756EC"/>
    <w:rsid w:val="00275F0D"/>
    <w:rsid w:val="00276210"/>
    <w:rsid w:val="002770C9"/>
    <w:rsid w:val="002773E8"/>
    <w:rsid w:val="002777EF"/>
    <w:rsid w:val="00277AE1"/>
    <w:rsid w:val="0028013D"/>
    <w:rsid w:val="0028164D"/>
    <w:rsid w:val="00281720"/>
    <w:rsid w:val="002817F4"/>
    <w:rsid w:val="00281BFF"/>
    <w:rsid w:val="00281D58"/>
    <w:rsid w:val="00282717"/>
    <w:rsid w:val="002833A3"/>
    <w:rsid w:val="00283844"/>
    <w:rsid w:val="002848CD"/>
    <w:rsid w:val="00284C47"/>
    <w:rsid w:val="00284E14"/>
    <w:rsid w:val="00285780"/>
    <w:rsid w:val="00285BF7"/>
    <w:rsid w:val="00285DE5"/>
    <w:rsid w:val="00285E77"/>
    <w:rsid w:val="0028605C"/>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57F"/>
    <w:rsid w:val="002A584D"/>
    <w:rsid w:val="002A62D7"/>
    <w:rsid w:val="002A6551"/>
    <w:rsid w:val="002A70CD"/>
    <w:rsid w:val="002A733D"/>
    <w:rsid w:val="002A75A5"/>
    <w:rsid w:val="002A7ED3"/>
    <w:rsid w:val="002B0EF7"/>
    <w:rsid w:val="002B1386"/>
    <w:rsid w:val="002B1981"/>
    <w:rsid w:val="002B241D"/>
    <w:rsid w:val="002B2707"/>
    <w:rsid w:val="002B2F56"/>
    <w:rsid w:val="002B3608"/>
    <w:rsid w:val="002B3896"/>
    <w:rsid w:val="002B3F1E"/>
    <w:rsid w:val="002B45C8"/>
    <w:rsid w:val="002B5B3F"/>
    <w:rsid w:val="002B715D"/>
    <w:rsid w:val="002C07BE"/>
    <w:rsid w:val="002C098A"/>
    <w:rsid w:val="002C1CF9"/>
    <w:rsid w:val="002C2236"/>
    <w:rsid w:val="002C29FD"/>
    <w:rsid w:val="002C4583"/>
    <w:rsid w:val="002C4601"/>
    <w:rsid w:val="002C58A7"/>
    <w:rsid w:val="002C59C0"/>
    <w:rsid w:val="002C6923"/>
    <w:rsid w:val="002C6A8B"/>
    <w:rsid w:val="002C6F34"/>
    <w:rsid w:val="002D009B"/>
    <w:rsid w:val="002D12B5"/>
    <w:rsid w:val="002D2108"/>
    <w:rsid w:val="002D289B"/>
    <w:rsid w:val="002D301F"/>
    <w:rsid w:val="002D3CFF"/>
    <w:rsid w:val="002D5065"/>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330"/>
    <w:rsid w:val="002E5905"/>
    <w:rsid w:val="002E767C"/>
    <w:rsid w:val="002E7994"/>
    <w:rsid w:val="002F0378"/>
    <w:rsid w:val="002F0B1A"/>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2E9A"/>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504B6"/>
    <w:rsid w:val="00350D07"/>
    <w:rsid w:val="003512E8"/>
    <w:rsid w:val="0035206D"/>
    <w:rsid w:val="00352B4D"/>
    <w:rsid w:val="00352FBC"/>
    <w:rsid w:val="003532FA"/>
    <w:rsid w:val="0035371C"/>
    <w:rsid w:val="00354080"/>
    <w:rsid w:val="003542AC"/>
    <w:rsid w:val="00354D4B"/>
    <w:rsid w:val="00356BF7"/>
    <w:rsid w:val="00360585"/>
    <w:rsid w:val="00362C61"/>
    <w:rsid w:val="003633AC"/>
    <w:rsid w:val="00363ABA"/>
    <w:rsid w:val="003641E4"/>
    <w:rsid w:val="00364EBA"/>
    <w:rsid w:val="00364F25"/>
    <w:rsid w:val="00364F85"/>
    <w:rsid w:val="0036541A"/>
    <w:rsid w:val="00366467"/>
    <w:rsid w:val="0036723A"/>
    <w:rsid w:val="0036727B"/>
    <w:rsid w:val="00367312"/>
    <w:rsid w:val="003677FB"/>
    <w:rsid w:val="00367A29"/>
    <w:rsid w:val="00367BC5"/>
    <w:rsid w:val="00370C23"/>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7F"/>
    <w:rsid w:val="00384DEC"/>
    <w:rsid w:val="00385B7F"/>
    <w:rsid w:val="00387DE0"/>
    <w:rsid w:val="0039099D"/>
    <w:rsid w:val="00390F97"/>
    <w:rsid w:val="003916B5"/>
    <w:rsid w:val="00392BAD"/>
    <w:rsid w:val="003934F2"/>
    <w:rsid w:val="00394C4D"/>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634D"/>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3EC"/>
    <w:rsid w:val="003B74FC"/>
    <w:rsid w:val="003C07C7"/>
    <w:rsid w:val="003C09A6"/>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0BA"/>
    <w:rsid w:val="003D38C7"/>
    <w:rsid w:val="003D3A57"/>
    <w:rsid w:val="003D3A7F"/>
    <w:rsid w:val="003D7024"/>
    <w:rsid w:val="003E0160"/>
    <w:rsid w:val="003E10D8"/>
    <w:rsid w:val="003E17AD"/>
    <w:rsid w:val="003E277F"/>
    <w:rsid w:val="003E309D"/>
    <w:rsid w:val="003E5A30"/>
    <w:rsid w:val="003E5EF2"/>
    <w:rsid w:val="003E7BAA"/>
    <w:rsid w:val="003E7F0E"/>
    <w:rsid w:val="003F00D7"/>
    <w:rsid w:val="003F1C84"/>
    <w:rsid w:val="003F2035"/>
    <w:rsid w:val="003F2587"/>
    <w:rsid w:val="003F3EC0"/>
    <w:rsid w:val="003F42A4"/>
    <w:rsid w:val="003F51E3"/>
    <w:rsid w:val="003F7F29"/>
    <w:rsid w:val="004003F5"/>
    <w:rsid w:val="00401353"/>
    <w:rsid w:val="004017E5"/>
    <w:rsid w:val="004025E7"/>
    <w:rsid w:val="00403AB6"/>
    <w:rsid w:val="00403E79"/>
    <w:rsid w:val="0040406D"/>
    <w:rsid w:val="00404B2C"/>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6DF"/>
    <w:rsid w:val="00422DCE"/>
    <w:rsid w:val="00422E20"/>
    <w:rsid w:val="00422E4F"/>
    <w:rsid w:val="00423805"/>
    <w:rsid w:val="00424C3F"/>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2A08"/>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2C8F"/>
    <w:rsid w:val="0046318B"/>
    <w:rsid w:val="00463461"/>
    <w:rsid w:val="004640AB"/>
    <w:rsid w:val="0046461C"/>
    <w:rsid w:val="00465531"/>
    <w:rsid w:val="004666F1"/>
    <w:rsid w:val="0046682E"/>
    <w:rsid w:val="004676B6"/>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A1"/>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210"/>
    <w:rsid w:val="004A1622"/>
    <w:rsid w:val="004A189A"/>
    <w:rsid w:val="004A35BF"/>
    <w:rsid w:val="004A3E25"/>
    <w:rsid w:val="004A3F95"/>
    <w:rsid w:val="004A4122"/>
    <w:rsid w:val="004A4965"/>
    <w:rsid w:val="004A5660"/>
    <w:rsid w:val="004A583B"/>
    <w:rsid w:val="004A5996"/>
    <w:rsid w:val="004A5AD1"/>
    <w:rsid w:val="004A6E76"/>
    <w:rsid w:val="004A7683"/>
    <w:rsid w:val="004A7735"/>
    <w:rsid w:val="004A7F9C"/>
    <w:rsid w:val="004B0211"/>
    <w:rsid w:val="004B108C"/>
    <w:rsid w:val="004B1424"/>
    <w:rsid w:val="004B179D"/>
    <w:rsid w:val="004B1C55"/>
    <w:rsid w:val="004B2330"/>
    <w:rsid w:val="004B27CE"/>
    <w:rsid w:val="004B2915"/>
    <w:rsid w:val="004B2E50"/>
    <w:rsid w:val="004B3ACD"/>
    <w:rsid w:val="004B465D"/>
    <w:rsid w:val="004B4E16"/>
    <w:rsid w:val="004B6401"/>
    <w:rsid w:val="004B6C9D"/>
    <w:rsid w:val="004B7ECF"/>
    <w:rsid w:val="004C0275"/>
    <w:rsid w:val="004C046C"/>
    <w:rsid w:val="004C04CB"/>
    <w:rsid w:val="004C0923"/>
    <w:rsid w:val="004C0B59"/>
    <w:rsid w:val="004C2097"/>
    <w:rsid w:val="004C27F1"/>
    <w:rsid w:val="004C3A4A"/>
    <w:rsid w:val="004C4033"/>
    <w:rsid w:val="004D1682"/>
    <w:rsid w:val="004D185F"/>
    <w:rsid w:val="004D1EF3"/>
    <w:rsid w:val="004D36E6"/>
    <w:rsid w:val="004D3E30"/>
    <w:rsid w:val="004D4695"/>
    <w:rsid w:val="004D4717"/>
    <w:rsid w:val="004D5F7E"/>
    <w:rsid w:val="004D6171"/>
    <w:rsid w:val="004D6FD2"/>
    <w:rsid w:val="004D7559"/>
    <w:rsid w:val="004D7E7D"/>
    <w:rsid w:val="004E11C5"/>
    <w:rsid w:val="004E12A8"/>
    <w:rsid w:val="004E1789"/>
    <w:rsid w:val="004E1A33"/>
    <w:rsid w:val="004E2782"/>
    <w:rsid w:val="004E2887"/>
    <w:rsid w:val="004E31F6"/>
    <w:rsid w:val="004E3836"/>
    <w:rsid w:val="004E3A93"/>
    <w:rsid w:val="004E3CD1"/>
    <w:rsid w:val="004E6011"/>
    <w:rsid w:val="004E64DB"/>
    <w:rsid w:val="004E7582"/>
    <w:rsid w:val="004E7B3E"/>
    <w:rsid w:val="004F0458"/>
    <w:rsid w:val="004F0B06"/>
    <w:rsid w:val="004F0FC0"/>
    <w:rsid w:val="004F125E"/>
    <w:rsid w:val="004F3982"/>
    <w:rsid w:val="004F5464"/>
    <w:rsid w:val="004F5F34"/>
    <w:rsid w:val="004F5F6B"/>
    <w:rsid w:val="004F6C17"/>
    <w:rsid w:val="004F6CB7"/>
    <w:rsid w:val="005008DD"/>
    <w:rsid w:val="00500DD8"/>
    <w:rsid w:val="00503695"/>
    <w:rsid w:val="00503B87"/>
    <w:rsid w:val="00503C75"/>
    <w:rsid w:val="00503CC1"/>
    <w:rsid w:val="00504054"/>
    <w:rsid w:val="00504870"/>
    <w:rsid w:val="00505085"/>
    <w:rsid w:val="0050558D"/>
    <w:rsid w:val="0050587B"/>
    <w:rsid w:val="00505AC8"/>
    <w:rsid w:val="00505D8F"/>
    <w:rsid w:val="0050631F"/>
    <w:rsid w:val="00506EC3"/>
    <w:rsid w:val="0051054D"/>
    <w:rsid w:val="0051263F"/>
    <w:rsid w:val="0051494E"/>
    <w:rsid w:val="00514DEF"/>
    <w:rsid w:val="00514E78"/>
    <w:rsid w:val="00515937"/>
    <w:rsid w:val="00515E8F"/>
    <w:rsid w:val="00516221"/>
    <w:rsid w:val="005169B2"/>
    <w:rsid w:val="00517014"/>
    <w:rsid w:val="005202EC"/>
    <w:rsid w:val="0052106B"/>
    <w:rsid w:val="005210CA"/>
    <w:rsid w:val="00521416"/>
    <w:rsid w:val="00521658"/>
    <w:rsid w:val="005227EB"/>
    <w:rsid w:val="0052385C"/>
    <w:rsid w:val="00523A16"/>
    <w:rsid w:val="005242FE"/>
    <w:rsid w:val="005247B7"/>
    <w:rsid w:val="00525E04"/>
    <w:rsid w:val="00526FF4"/>
    <w:rsid w:val="0052721A"/>
    <w:rsid w:val="005275FC"/>
    <w:rsid w:val="005300FD"/>
    <w:rsid w:val="00530310"/>
    <w:rsid w:val="00530EF6"/>
    <w:rsid w:val="00532E06"/>
    <w:rsid w:val="00533968"/>
    <w:rsid w:val="00534167"/>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FCA"/>
    <w:rsid w:val="00553635"/>
    <w:rsid w:val="00553ACD"/>
    <w:rsid w:val="00554D67"/>
    <w:rsid w:val="00554E1D"/>
    <w:rsid w:val="0055537F"/>
    <w:rsid w:val="0055608C"/>
    <w:rsid w:val="00556595"/>
    <w:rsid w:val="00556A8C"/>
    <w:rsid w:val="00556B41"/>
    <w:rsid w:val="00557237"/>
    <w:rsid w:val="005578A7"/>
    <w:rsid w:val="00557B2A"/>
    <w:rsid w:val="005602D5"/>
    <w:rsid w:val="0056268B"/>
    <w:rsid w:val="00563C7D"/>
    <w:rsid w:val="005641B8"/>
    <w:rsid w:val="005651D7"/>
    <w:rsid w:val="00566223"/>
    <w:rsid w:val="00566A9F"/>
    <w:rsid w:val="00567932"/>
    <w:rsid w:val="00567DF7"/>
    <w:rsid w:val="00567E02"/>
    <w:rsid w:val="005722FC"/>
    <w:rsid w:val="00572CC7"/>
    <w:rsid w:val="00573B09"/>
    <w:rsid w:val="00573FBA"/>
    <w:rsid w:val="005764B2"/>
    <w:rsid w:val="00576DA2"/>
    <w:rsid w:val="0057796C"/>
    <w:rsid w:val="00580061"/>
    <w:rsid w:val="005803D5"/>
    <w:rsid w:val="0058053B"/>
    <w:rsid w:val="00580E38"/>
    <w:rsid w:val="0058142F"/>
    <w:rsid w:val="005815B1"/>
    <w:rsid w:val="005826E8"/>
    <w:rsid w:val="00582FB6"/>
    <w:rsid w:val="00583466"/>
    <w:rsid w:val="00583A1F"/>
    <w:rsid w:val="00583E1D"/>
    <w:rsid w:val="0058515D"/>
    <w:rsid w:val="00587610"/>
    <w:rsid w:val="00587E7B"/>
    <w:rsid w:val="00591008"/>
    <w:rsid w:val="0059190C"/>
    <w:rsid w:val="00592106"/>
    <w:rsid w:val="005922E0"/>
    <w:rsid w:val="0059286C"/>
    <w:rsid w:val="00592AB3"/>
    <w:rsid w:val="00592AD8"/>
    <w:rsid w:val="00592B00"/>
    <w:rsid w:val="00593391"/>
    <w:rsid w:val="00593452"/>
    <w:rsid w:val="00594C77"/>
    <w:rsid w:val="005957E0"/>
    <w:rsid w:val="005957F3"/>
    <w:rsid w:val="005959F9"/>
    <w:rsid w:val="00596300"/>
    <w:rsid w:val="00597A68"/>
    <w:rsid w:val="005A0444"/>
    <w:rsid w:val="005A2987"/>
    <w:rsid w:val="005A2F9D"/>
    <w:rsid w:val="005A407F"/>
    <w:rsid w:val="005A52B5"/>
    <w:rsid w:val="005A64C4"/>
    <w:rsid w:val="005A6668"/>
    <w:rsid w:val="005A6E56"/>
    <w:rsid w:val="005A7C55"/>
    <w:rsid w:val="005B0BB8"/>
    <w:rsid w:val="005B10D7"/>
    <w:rsid w:val="005B14B0"/>
    <w:rsid w:val="005B1AA8"/>
    <w:rsid w:val="005B2A74"/>
    <w:rsid w:val="005B2A98"/>
    <w:rsid w:val="005B32AA"/>
    <w:rsid w:val="005B368A"/>
    <w:rsid w:val="005B4A79"/>
    <w:rsid w:val="005B5976"/>
    <w:rsid w:val="005B7524"/>
    <w:rsid w:val="005B7DE2"/>
    <w:rsid w:val="005C0DC7"/>
    <w:rsid w:val="005C0F86"/>
    <w:rsid w:val="005C6829"/>
    <w:rsid w:val="005C6AE1"/>
    <w:rsid w:val="005C6E38"/>
    <w:rsid w:val="005C7684"/>
    <w:rsid w:val="005C7AF1"/>
    <w:rsid w:val="005D0B6E"/>
    <w:rsid w:val="005D0C74"/>
    <w:rsid w:val="005D0E0F"/>
    <w:rsid w:val="005D0E7A"/>
    <w:rsid w:val="005D1D6D"/>
    <w:rsid w:val="005D1F83"/>
    <w:rsid w:val="005D2156"/>
    <w:rsid w:val="005D2995"/>
    <w:rsid w:val="005D2CA3"/>
    <w:rsid w:val="005D38E7"/>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87D"/>
    <w:rsid w:val="005E39EA"/>
    <w:rsid w:val="005E521D"/>
    <w:rsid w:val="005E52A7"/>
    <w:rsid w:val="005E5317"/>
    <w:rsid w:val="005E5B3B"/>
    <w:rsid w:val="005E5F43"/>
    <w:rsid w:val="005E6270"/>
    <w:rsid w:val="005E633F"/>
    <w:rsid w:val="005E7594"/>
    <w:rsid w:val="005E7DAC"/>
    <w:rsid w:val="005F099F"/>
    <w:rsid w:val="005F0C6B"/>
    <w:rsid w:val="005F110B"/>
    <w:rsid w:val="005F1C7E"/>
    <w:rsid w:val="005F1C9C"/>
    <w:rsid w:val="005F22C2"/>
    <w:rsid w:val="005F2A4A"/>
    <w:rsid w:val="005F38EE"/>
    <w:rsid w:val="005F3B84"/>
    <w:rsid w:val="005F3F16"/>
    <w:rsid w:val="005F4056"/>
    <w:rsid w:val="005F4CB1"/>
    <w:rsid w:val="005F5651"/>
    <w:rsid w:val="005F5A22"/>
    <w:rsid w:val="005F745A"/>
    <w:rsid w:val="00601076"/>
    <w:rsid w:val="006012DA"/>
    <w:rsid w:val="00601A2F"/>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202"/>
    <w:rsid w:val="00624355"/>
    <w:rsid w:val="006244B7"/>
    <w:rsid w:val="00624638"/>
    <w:rsid w:val="00624854"/>
    <w:rsid w:val="00624FA9"/>
    <w:rsid w:val="00625778"/>
    <w:rsid w:val="006271DD"/>
    <w:rsid w:val="0062733F"/>
    <w:rsid w:val="00627D11"/>
    <w:rsid w:val="00630129"/>
    <w:rsid w:val="0063031C"/>
    <w:rsid w:val="00630434"/>
    <w:rsid w:val="0063090B"/>
    <w:rsid w:val="00630D0A"/>
    <w:rsid w:val="006323A5"/>
    <w:rsid w:val="00632431"/>
    <w:rsid w:val="00632675"/>
    <w:rsid w:val="006329E7"/>
    <w:rsid w:val="0063439D"/>
    <w:rsid w:val="00635C2B"/>
    <w:rsid w:val="0063614F"/>
    <w:rsid w:val="00636267"/>
    <w:rsid w:val="00637B6D"/>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7015D"/>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0F3B"/>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24BF"/>
    <w:rsid w:val="006B4AD6"/>
    <w:rsid w:val="006B4B3C"/>
    <w:rsid w:val="006B6052"/>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1617"/>
    <w:rsid w:val="006D1A09"/>
    <w:rsid w:val="006D314F"/>
    <w:rsid w:val="006D3459"/>
    <w:rsid w:val="006D4D27"/>
    <w:rsid w:val="006D4FB0"/>
    <w:rsid w:val="006D5428"/>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111"/>
    <w:rsid w:val="006E6B53"/>
    <w:rsid w:val="006E7B77"/>
    <w:rsid w:val="006F0917"/>
    <w:rsid w:val="006F09F2"/>
    <w:rsid w:val="006F0C64"/>
    <w:rsid w:val="006F1C31"/>
    <w:rsid w:val="006F2E59"/>
    <w:rsid w:val="006F361B"/>
    <w:rsid w:val="006F385A"/>
    <w:rsid w:val="006F410A"/>
    <w:rsid w:val="006F49E6"/>
    <w:rsid w:val="006F4FDF"/>
    <w:rsid w:val="006F5132"/>
    <w:rsid w:val="006F551A"/>
    <w:rsid w:val="007021D8"/>
    <w:rsid w:val="00702A9F"/>
    <w:rsid w:val="007032BB"/>
    <w:rsid w:val="00703801"/>
    <w:rsid w:val="00704004"/>
    <w:rsid w:val="007048D3"/>
    <w:rsid w:val="00705DCB"/>
    <w:rsid w:val="007069AC"/>
    <w:rsid w:val="00706DBD"/>
    <w:rsid w:val="00707A45"/>
    <w:rsid w:val="00707D0C"/>
    <w:rsid w:val="00710904"/>
    <w:rsid w:val="00711223"/>
    <w:rsid w:val="007123C7"/>
    <w:rsid w:val="0071250C"/>
    <w:rsid w:val="007125BA"/>
    <w:rsid w:val="00712DB0"/>
    <w:rsid w:val="0071339A"/>
    <w:rsid w:val="00714FA7"/>
    <w:rsid w:val="00715328"/>
    <w:rsid w:val="00715E9D"/>
    <w:rsid w:val="007164AB"/>
    <w:rsid w:val="0071668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50E68"/>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3C9D"/>
    <w:rsid w:val="0076540A"/>
    <w:rsid w:val="007655D8"/>
    <w:rsid w:val="00766235"/>
    <w:rsid w:val="00766289"/>
    <w:rsid w:val="0076776F"/>
    <w:rsid w:val="00767C58"/>
    <w:rsid w:val="00767E21"/>
    <w:rsid w:val="00767E66"/>
    <w:rsid w:val="00770941"/>
    <w:rsid w:val="00770AE7"/>
    <w:rsid w:val="00770F1D"/>
    <w:rsid w:val="00771028"/>
    <w:rsid w:val="00771BF6"/>
    <w:rsid w:val="007727DA"/>
    <w:rsid w:val="0077378E"/>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0588"/>
    <w:rsid w:val="00791112"/>
    <w:rsid w:val="0079192F"/>
    <w:rsid w:val="00791ED1"/>
    <w:rsid w:val="00791F89"/>
    <w:rsid w:val="00792658"/>
    <w:rsid w:val="00792C24"/>
    <w:rsid w:val="007932ED"/>
    <w:rsid w:val="007940D7"/>
    <w:rsid w:val="00795B9A"/>
    <w:rsid w:val="007960BA"/>
    <w:rsid w:val="007961E4"/>
    <w:rsid w:val="007A0FF1"/>
    <w:rsid w:val="007A109A"/>
    <w:rsid w:val="007A1DC1"/>
    <w:rsid w:val="007A22E6"/>
    <w:rsid w:val="007A246D"/>
    <w:rsid w:val="007A2714"/>
    <w:rsid w:val="007A2AAC"/>
    <w:rsid w:val="007A2E0B"/>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6C46"/>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C7A5D"/>
    <w:rsid w:val="007D0BBC"/>
    <w:rsid w:val="007D0FE7"/>
    <w:rsid w:val="007D13EF"/>
    <w:rsid w:val="007D2F48"/>
    <w:rsid w:val="007D4B4F"/>
    <w:rsid w:val="007D5C9F"/>
    <w:rsid w:val="007D6A53"/>
    <w:rsid w:val="007D7A82"/>
    <w:rsid w:val="007D7BFA"/>
    <w:rsid w:val="007E35C7"/>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3D57"/>
    <w:rsid w:val="007F4113"/>
    <w:rsid w:val="007F470E"/>
    <w:rsid w:val="007F4FE8"/>
    <w:rsid w:val="007F69A1"/>
    <w:rsid w:val="007F6ADD"/>
    <w:rsid w:val="007F6EDB"/>
    <w:rsid w:val="007F7D61"/>
    <w:rsid w:val="008013C3"/>
    <w:rsid w:val="0080267E"/>
    <w:rsid w:val="00803BDD"/>
    <w:rsid w:val="00803DC4"/>
    <w:rsid w:val="00804ED9"/>
    <w:rsid w:val="00805ECF"/>
    <w:rsid w:val="0080605A"/>
    <w:rsid w:val="0080629B"/>
    <w:rsid w:val="00806364"/>
    <w:rsid w:val="008063B8"/>
    <w:rsid w:val="00806730"/>
    <w:rsid w:val="00806914"/>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134"/>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4D3D"/>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DD1"/>
    <w:rsid w:val="008545FE"/>
    <w:rsid w:val="00855019"/>
    <w:rsid w:val="00856B70"/>
    <w:rsid w:val="00856F1E"/>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7762D"/>
    <w:rsid w:val="00880666"/>
    <w:rsid w:val="00880E9C"/>
    <w:rsid w:val="008811D7"/>
    <w:rsid w:val="0088218A"/>
    <w:rsid w:val="00883AFC"/>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0887"/>
    <w:rsid w:val="008D2904"/>
    <w:rsid w:val="008D3C99"/>
    <w:rsid w:val="008D3ECE"/>
    <w:rsid w:val="008D4335"/>
    <w:rsid w:val="008D46CE"/>
    <w:rsid w:val="008D49B0"/>
    <w:rsid w:val="008D5BB1"/>
    <w:rsid w:val="008D7C2E"/>
    <w:rsid w:val="008E005A"/>
    <w:rsid w:val="008E0C28"/>
    <w:rsid w:val="008E0ED1"/>
    <w:rsid w:val="008E1075"/>
    <w:rsid w:val="008E2274"/>
    <w:rsid w:val="008E2363"/>
    <w:rsid w:val="008E2565"/>
    <w:rsid w:val="008E2A97"/>
    <w:rsid w:val="008E2C48"/>
    <w:rsid w:val="008E2EDD"/>
    <w:rsid w:val="008E4462"/>
    <w:rsid w:val="008E4CFB"/>
    <w:rsid w:val="008E6B18"/>
    <w:rsid w:val="008E7511"/>
    <w:rsid w:val="008E76F6"/>
    <w:rsid w:val="008E7EE9"/>
    <w:rsid w:val="008F0C5B"/>
    <w:rsid w:val="008F1D32"/>
    <w:rsid w:val="008F29AD"/>
    <w:rsid w:val="008F3EDE"/>
    <w:rsid w:val="008F4240"/>
    <w:rsid w:val="008F497E"/>
    <w:rsid w:val="008F4DD8"/>
    <w:rsid w:val="008F4E72"/>
    <w:rsid w:val="008F6020"/>
    <w:rsid w:val="008F6333"/>
    <w:rsid w:val="008F7C8A"/>
    <w:rsid w:val="00900A03"/>
    <w:rsid w:val="00900A13"/>
    <w:rsid w:val="00901CB8"/>
    <w:rsid w:val="0090295C"/>
    <w:rsid w:val="00902BBC"/>
    <w:rsid w:val="00903842"/>
    <w:rsid w:val="00904951"/>
    <w:rsid w:val="0090604C"/>
    <w:rsid w:val="009066AB"/>
    <w:rsid w:val="00906DC0"/>
    <w:rsid w:val="009070EF"/>
    <w:rsid w:val="00907127"/>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1795F"/>
    <w:rsid w:val="00917FB7"/>
    <w:rsid w:val="009203B0"/>
    <w:rsid w:val="00921E24"/>
    <w:rsid w:val="00922580"/>
    <w:rsid w:val="00923904"/>
    <w:rsid w:val="00924167"/>
    <w:rsid w:val="009245A1"/>
    <w:rsid w:val="00926086"/>
    <w:rsid w:val="00926D09"/>
    <w:rsid w:val="00927081"/>
    <w:rsid w:val="009270EE"/>
    <w:rsid w:val="00927AA5"/>
    <w:rsid w:val="00930D84"/>
    <w:rsid w:val="00931FE0"/>
    <w:rsid w:val="009321FF"/>
    <w:rsid w:val="0093223F"/>
    <w:rsid w:val="00932F45"/>
    <w:rsid w:val="00933126"/>
    <w:rsid w:val="00934C2C"/>
    <w:rsid w:val="009352E1"/>
    <w:rsid w:val="00935C4C"/>
    <w:rsid w:val="00936AFE"/>
    <w:rsid w:val="00936FDC"/>
    <w:rsid w:val="00937A9C"/>
    <w:rsid w:val="009410C1"/>
    <w:rsid w:val="0094159A"/>
    <w:rsid w:val="009430B2"/>
    <w:rsid w:val="00943230"/>
    <w:rsid w:val="009444AE"/>
    <w:rsid w:val="00944882"/>
    <w:rsid w:val="00945965"/>
    <w:rsid w:val="00945F2D"/>
    <w:rsid w:val="0095199C"/>
    <w:rsid w:val="00952904"/>
    <w:rsid w:val="0095314B"/>
    <w:rsid w:val="00953299"/>
    <w:rsid w:val="009533EA"/>
    <w:rsid w:val="009537A1"/>
    <w:rsid w:val="009544CC"/>
    <w:rsid w:val="009547EC"/>
    <w:rsid w:val="0095502C"/>
    <w:rsid w:val="009550A5"/>
    <w:rsid w:val="00955290"/>
    <w:rsid w:val="00955F0E"/>
    <w:rsid w:val="00956081"/>
    <w:rsid w:val="00956A92"/>
    <w:rsid w:val="00956E4B"/>
    <w:rsid w:val="0096160D"/>
    <w:rsid w:val="00963169"/>
    <w:rsid w:val="0096366C"/>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947"/>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D4F"/>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F10"/>
    <w:rsid w:val="009B40F8"/>
    <w:rsid w:val="009B496D"/>
    <w:rsid w:val="009B529A"/>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62F"/>
    <w:rsid w:val="009D466C"/>
    <w:rsid w:val="009D5C8C"/>
    <w:rsid w:val="009D6114"/>
    <w:rsid w:val="009D7E18"/>
    <w:rsid w:val="009E0162"/>
    <w:rsid w:val="009E0C00"/>
    <w:rsid w:val="009E25C2"/>
    <w:rsid w:val="009E31BE"/>
    <w:rsid w:val="009E3452"/>
    <w:rsid w:val="009E36A8"/>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49E3"/>
    <w:rsid w:val="009F5C4A"/>
    <w:rsid w:val="009F649D"/>
    <w:rsid w:val="009F6F3E"/>
    <w:rsid w:val="009F7435"/>
    <w:rsid w:val="009F761F"/>
    <w:rsid w:val="009F7C13"/>
    <w:rsid w:val="00A01397"/>
    <w:rsid w:val="00A01AF2"/>
    <w:rsid w:val="00A02067"/>
    <w:rsid w:val="00A0299A"/>
    <w:rsid w:val="00A04464"/>
    <w:rsid w:val="00A04F28"/>
    <w:rsid w:val="00A051CB"/>
    <w:rsid w:val="00A0640F"/>
    <w:rsid w:val="00A066C0"/>
    <w:rsid w:val="00A07772"/>
    <w:rsid w:val="00A07F01"/>
    <w:rsid w:val="00A104FF"/>
    <w:rsid w:val="00A106F7"/>
    <w:rsid w:val="00A11224"/>
    <w:rsid w:val="00A11BF7"/>
    <w:rsid w:val="00A122F0"/>
    <w:rsid w:val="00A12F53"/>
    <w:rsid w:val="00A13062"/>
    <w:rsid w:val="00A13C9E"/>
    <w:rsid w:val="00A13EB8"/>
    <w:rsid w:val="00A1407A"/>
    <w:rsid w:val="00A1660C"/>
    <w:rsid w:val="00A1685E"/>
    <w:rsid w:val="00A178D0"/>
    <w:rsid w:val="00A22729"/>
    <w:rsid w:val="00A24C2D"/>
    <w:rsid w:val="00A24C49"/>
    <w:rsid w:val="00A24E75"/>
    <w:rsid w:val="00A24F28"/>
    <w:rsid w:val="00A25102"/>
    <w:rsid w:val="00A26374"/>
    <w:rsid w:val="00A2763F"/>
    <w:rsid w:val="00A27728"/>
    <w:rsid w:val="00A27A2C"/>
    <w:rsid w:val="00A301E4"/>
    <w:rsid w:val="00A302B3"/>
    <w:rsid w:val="00A306FA"/>
    <w:rsid w:val="00A30A3C"/>
    <w:rsid w:val="00A318DD"/>
    <w:rsid w:val="00A31EC4"/>
    <w:rsid w:val="00A3213F"/>
    <w:rsid w:val="00A321D3"/>
    <w:rsid w:val="00A324B9"/>
    <w:rsid w:val="00A327D6"/>
    <w:rsid w:val="00A32DA4"/>
    <w:rsid w:val="00A334FE"/>
    <w:rsid w:val="00A33A97"/>
    <w:rsid w:val="00A34346"/>
    <w:rsid w:val="00A34CCB"/>
    <w:rsid w:val="00A34FE5"/>
    <w:rsid w:val="00A3780F"/>
    <w:rsid w:val="00A37E3F"/>
    <w:rsid w:val="00A4009E"/>
    <w:rsid w:val="00A40346"/>
    <w:rsid w:val="00A418ED"/>
    <w:rsid w:val="00A41A8D"/>
    <w:rsid w:val="00A42CA4"/>
    <w:rsid w:val="00A4314D"/>
    <w:rsid w:val="00A44BEA"/>
    <w:rsid w:val="00A453E6"/>
    <w:rsid w:val="00A45AF9"/>
    <w:rsid w:val="00A464F3"/>
    <w:rsid w:val="00A5007F"/>
    <w:rsid w:val="00A51424"/>
    <w:rsid w:val="00A51F34"/>
    <w:rsid w:val="00A52035"/>
    <w:rsid w:val="00A52122"/>
    <w:rsid w:val="00A522AE"/>
    <w:rsid w:val="00A52B3F"/>
    <w:rsid w:val="00A52E98"/>
    <w:rsid w:val="00A5364D"/>
    <w:rsid w:val="00A5380F"/>
    <w:rsid w:val="00A539D1"/>
    <w:rsid w:val="00A542D6"/>
    <w:rsid w:val="00A5459F"/>
    <w:rsid w:val="00A54B2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66F7C"/>
    <w:rsid w:val="00A70F14"/>
    <w:rsid w:val="00A71B7E"/>
    <w:rsid w:val="00A71E1F"/>
    <w:rsid w:val="00A7270F"/>
    <w:rsid w:val="00A727A4"/>
    <w:rsid w:val="00A73990"/>
    <w:rsid w:val="00A74469"/>
    <w:rsid w:val="00A75ADE"/>
    <w:rsid w:val="00A764CF"/>
    <w:rsid w:val="00A776C7"/>
    <w:rsid w:val="00A803F2"/>
    <w:rsid w:val="00A8105F"/>
    <w:rsid w:val="00A83914"/>
    <w:rsid w:val="00A84352"/>
    <w:rsid w:val="00A84ED5"/>
    <w:rsid w:val="00A84F99"/>
    <w:rsid w:val="00A84FB6"/>
    <w:rsid w:val="00A86328"/>
    <w:rsid w:val="00A86386"/>
    <w:rsid w:val="00A86574"/>
    <w:rsid w:val="00A865C8"/>
    <w:rsid w:val="00A868BC"/>
    <w:rsid w:val="00A86DF7"/>
    <w:rsid w:val="00A86F8F"/>
    <w:rsid w:val="00A87BEB"/>
    <w:rsid w:val="00A87E4D"/>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8AF"/>
    <w:rsid w:val="00AA2A02"/>
    <w:rsid w:val="00AA307C"/>
    <w:rsid w:val="00AA3782"/>
    <w:rsid w:val="00AA4DC5"/>
    <w:rsid w:val="00AA5634"/>
    <w:rsid w:val="00AA565D"/>
    <w:rsid w:val="00AA5C3E"/>
    <w:rsid w:val="00AA6BF3"/>
    <w:rsid w:val="00AA727D"/>
    <w:rsid w:val="00AA7B11"/>
    <w:rsid w:val="00AA7C27"/>
    <w:rsid w:val="00AB0E49"/>
    <w:rsid w:val="00AB1341"/>
    <w:rsid w:val="00AB1972"/>
    <w:rsid w:val="00AB19C7"/>
    <w:rsid w:val="00AB1AA8"/>
    <w:rsid w:val="00AB2A0E"/>
    <w:rsid w:val="00AB3281"/>
    <w:rsid w:val="00AB3332"/>
    <w:rsid w:val="00AB3997"/>
    <w:rsid w:val="00AB4BB4"/>
    <w:rsid w:val="00AB58F9"/>
    <w:rsid w:val="00AB5C94"/>
    <w:rsid w:val="00AB6665"/>
    <w:rsid w:val="00AB72EA"/>
    <w:rsid w:val="00AB755E"/>
    <w:rsid w:val="00AB7DE4"/>
    <w:rsid w:val="00AC03F9"/>
    <w:rsid w:val="00AC15BB"/>
    <w:rsid w:val="00AC16A8"/>
    <w:rsid w:val="00AC1CAB"/>
    <w:rsid w:val="00AC1F16"/>
    <w:rsid w:val="00AC26A5"/>
    <w:rsid w:val="00AC2788"/>
    <w:rsid w:val="00AC2905"/>
    <w:rsid w:val="00AC37B8"/>
    <w:rsid w:val="00AC384E"/>
    <w:rsid w:val="00AC552D"/>
    <w:rsid w:val="00AC7124"/>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8E5"/>
    <w:rsid w:val="00AF1FAA"/>
    <w:rsid w:val="00AF3C3B"/>
    <w:rsid w:val="00AF4202"/>
    <w:rsid w:val="00B008D3"/>
    <w:rsid w:val="00B00FD9"/>
    <w:rsid w:val="00B01224"/>
    <w:rsid w:val="00B01C46"/>
    <w:rsid w:val="00B01F4E"/>
    <w:rsid w:val="00B025A1"/>
    <w:rsid w:val="00B025D4"/>
    <w:rsid w:val="00B026C2"/>
    <w:rsid w:val="00B02AC8"/>
    <w:rsid w:val="00B02E1E"/>
    <w:rsid w:val="00B03AE4"/>
    <w:rsid w:val="00B040A1"/>
    <w:rsid w:val="00B0421D"/>
    <w:rsid w:val="00B05013"/>
    <w:rsid w:val="00B058A5"/>
    <w:rsid w:val="00B05EB4"/>
    <w:rsid w:val="00B10424"/>
    <w:rsid w:val="00B11B33"/>
    <w:rsid w:val="00B12225"/>
    <w:rsid w:val="00B129D0"/>
    <w:rsid w:val="00B12C3D"/>
    <w:rsid w:val="00B13E3F"/>
    <w:rsid w:val="00B14EBC"/>
    <w:rsid w:val="00B15B71"/>
    <w:rsid w:val="00B15C24"/>
    <w:rsid w:val="00B15D42"/>
    <w:rsid w:val="00B23C21"/>
    <w:rsid w:val="00B23EDC"/>
    <w:rsid w:val="00B243F0"/>
    <w:rsid w:val="00B24457"/>
    <w:rsid w:val="00B24975"/>
    <w:rsid w:val="00B24DE4"/>
    <w:rsid w:val="00B252F7"/>
    <w:rsid w:val="00B26232"/>
    <w:rsid w:val="00B26574"/>
    <w:rsid w:val="00B267F1"/>
    <w:rsid w:val="00B27BE3"/>
    <w:rsid w:val="00B31BEF"/>
    <w:rsid w:val="00B31EAB"/>
    <w:rsid w:val="00B32278"/>
    <w:rsid w:val="00B33275"/>
    <w:rsid w:val="00B35354"/>
    <w:rsid w:val="00B353D5"/>
    <w:rsid w:val="00B353E3"/>
    <w:rsid w:val="00B35CAF"/>
    <w:rsid w:val="00B37699"/>
    <w:rsid w:val="00B377F6"/>
    <w:rsid w:val="00B37979"/>
    <w:rsid w:val="00B404AC"/>
    <w:rsid w:val="00B40727"/>
    <w:rsid w:val="00B40C72"/>
    <w:rsid w:val="00B41104"/>
    <w:rsid w:val="00B42F70"/>
    <w:rsid w:val="00B43A50"/>
    <w:rsid w:val="00B44276"/>
    <w:rsid w:val="00B44D02"/>
    <w:rsid w:val="00B455C9"/>
    <w:rsid w:val="00B46B5C"/>
    <w:rsid w:val="00B4766A"/>
    <w:rsid w:val="00B50532"/>
    <w:rsid w:val="00B50B15"/>
    <w:rsid w:val="00B51668"/>
    <w:rsid w:val="00B51A26"/>
    <w:rsid w:val="00B51DD2"/>
    <w:rsid w:val="00B51FE3"/>
    <w:rsid w:val="00B52205"/>
    <w:rsid w:val="00B5289C"/>
    <w:rsid w:val="00B52B42"/>
    <w:rsid w:val="00B53CF8"/>
    <w:rsid w:val="00B5443A"/>
    <w:rsid w:val="00B54DC1"/>
    <w:rsid w:val="00B5545D"/>
    <w:rsid w:val="00B5573E"/>
    <w:rsid w:val="00B559E5"/>
    <w:rsid w:val="00B55BFB"/>
    <w:rsid w:val="00B56047"/>
    <w:rsid w:val="00B563F8"/>
    <w:rsid w:val="00B5655E"/>
    <w:rsid w:val="00B570C0"/>
    <w:rsid w:val="00B5780D"/>
    <w:rsid w:val="00B57983"/>
    <w:rsid w:val="00B619DC"/>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49C6"/>
    <w:rsid w:val="00B85C8A"/>
    <w:rsid w:val="00B85EE0"/>
    <w:rsid w:val="00B868F0"/>
    <w:rsid w:val="00B869E4"/>
    <w:rsid w:val="00B9099F"/>
    <w:rsid w:val="00B92F62"/>
    <w:rsid w:val="00B9324B"/>
    <w:rsid w:val="00B945D5"/>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3B6"/>
    <w:rsid w:val="00BA6595"/>
    <w:rsid w:val="00BA6A53"/>
    <w:rsid w:val="00BA74DA"/>
    <w:rsid w:val="00BA765B"/>
    <w:rsid w:val="00BA7A38"/>
    <w:rsid w:val="00BA7A67"/>
    <w:rsid w:val="00BB03CA"/>
    <w:rsid w:val="00BB0A7E"/>
    <w:rsid w:val="00BB0F80"/>
    <w:rsid w:val="00BB170E"/>
    <w:rsid w:val="00BB1995"/>
    <w:rsid w:val="00BB1FE3"/>
    <w:rsid w:val="00BB285D"/>
    <w:rsid w:val="00BB29AD"/>
    <w:rsid w:val="00BB3343"/>
    <w:rsid w:val="00BB3F8F"/>
    <w:rsid w:val="00BB476B"/>
    <w:rsid w:val="00BB5BF1"/>
    <w:rsid w:val="00BB6619"/>
    <w:rsid w:val="00BB6F22"/>
    <w:rsid w:val="00BB7221"/>
    <w:rsid w:val="00BB72CE"/>
    <w:rsid w:val="00BB74FF"/>
    <w:rsid w:val="00BB769F"/>
    <w:rsid w:val="00BB7733"/>
    <w:rsid w:val="00BC05A5"/>
    <w:rsid w:val="00BC1E08"/>
    <w:rsid w:val="00BC21E1"/>
    <w:rsid w:val="00BC320D"/>
    <w:rsid w:val="00BC3589"/>
    <w:rsid w:val="00BC4161"/>
    <w:rsid w:val="00BC67DC"/>
    <w:rsid w:val="00BC71D8"/>
    <w:rsid w:val="00BD0394"/>
    <w:rsid w:val="00BD1B05"/>
    <w:rsid w:val="00BD28BC"/>
    <w:rsid w:val="00BD30C7"/>
    <w:rsid w:val="00BD3874"/>
    <w:rsid w:val="00BD463C"/>
    <w:rsid w:val="00BD49A8"/>
    <w:rsid w:val="00BD7072"/>
    <w:rsid w:val="00BD790A"/>
    <w:rsid w:val="00BD7DD0"/>
    <w:rsid w:val="00BE03DC"/>
    <w:rsid w:val="00BE09C2"/>
    <w:rsid w:val="00BE138C"/>
    <w:rsid w:val="00BE1DA0"/>
    <w:rsid w:val="00BE2130"/>
    <w:rsid w:val="00BE230E"/>
    <w:rsid w:val="00BE2C95"/>
    <w:rsid w:val="00BE31F8"/>
    <w:rsid w:val="00BE36AD"/>
    <w:rsid w:val="00BE6193"/>
    <w:rsid w:val="00BE675F"/>
    <w:rsid w:val="00BE73A0"/>
    <w:rsid w:val="00BE746D"/>
    <w:rsid w:val="00BE79B7"/>
    <w:rsid w:val="00BF02B8"/>
    <w:rsid w:val="00BF03DC"/>
    <w:rsid w:val="00BF0FCB"/>
    <w:rsid w:val="00BF1465"/>
    <w:rsid w:val="00BF2D5E"/>
    <w:rsid w:val="00BF345A"/>
    <w:rsid w:val="00BF4446"/>
    <w:rsid w:val="00BF5A85"/>
    <w:rsid w:val="00BF6796"/>
    <w:rsid w:val="00BF718A"/>
    <w:rsid w:val="00BF7B74"/>
    <w:rsid w:val="00C00B46"/>
    <w:rsid w:val="00C01291"/>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6E4"/>
    <w:rsid w:val="00C21853"/>
    <w:rsid w:val="00C22AD2"/>
    <w:rsid w:val="00C24D7D"/>
    <w:rsid w:val="00C24DA1"/>
    <w:rsid w:val="00C26D6F"/>
    <w:rsid w:val="00C27070"/>
    <w:rsid w:val="00C270E9"/>
    <w:rsid w:val="00C273E3"/>
    <w:rsid w:val="00C279FE"/>
    <w:rsid w:val="00C3036A"/>
    <w:rsid w:val="00C3036C"/>
    <w:rsid w:val="00C3096D"/>
    <w:rsid w:val="00C3233C"/>
    <w:rsid w:val="00C334F3"/>
    <w:rsid w:val="00C339EF"/>
    <w:rsid w:val="00C33BD2"/>
    <w:rsid w:val="00C35037"/>
    <w:rsid w:val="00C356B6"/>
    <w:rsid w:val="00C37A93"/>
    <w:rsid w:val="00C412C3"/>
    <w:rsid w:val="00C41873"/>
    <w:rsid w:val="00C418E8"/>
    <w:rsid w:val="00C42308"/>
    <w:rsid w:val="00C446D7"/>
    <w:rsid w:val="00C466DF"/>
    <w:rsid w:val="00C4724F"/>
    <w:rsid w:val="00C51075"/>
    <w:rsid w:val="00C51587"/>
    <w:rsid w:val="00C52A47"/>
    <w:rsid w:val="00C5325C"/>
    <w:rsid w:val="00C5342B"/>
    <w:rsid w:val="00C53434"/>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33"/>
    <w:rsid w:val="00C644A9"/>
    <w:rsid w:val="00C64C4F"/>
    <w:rsid w:val="00C65985"/>
    <w:rsid w:val="00C6653C"/>
    <w:rsid w:val="00C71100"/>
    <w:rsid w:val="00C72088"/>
    <w:rsid w:val="00C722F2"/>
    <w:rsid w:val="00C74360"/>
    <w:rsid w:val="00C75570"/>
    <w:rsid w:val="00C75FE8"/>
    <w:rsid w:val="00C7648D"/>
    <w:rsid w:val="00C76957"/>
    <w:rsid w:val="00C76C19"/>
    <w:rsid w:val="00C76CEF"/>
    <w:rsid w:val="00C76DCB"/>
    <w:rsid w:val="00C77195"/>
    <w:rsid w:val="00C80C04"/>
    <w:rsid w:val="00C8111F"/>
    <w:rsid w:val="00C81144"/>
    <w:rsid w:val="00C81147"/>
    <w:rsid w:val="00C814CE"/>
    <w:rsid w:val="00C81716"/>
    <w:rsid w:val="00C81770"/>
    <w:rsid w:val="00C826DB"/>
    <w:rsid w:val="00C82917"/>
    <w:rsid w:val="00C83876"/>
    <w:rsid w:val="00C85A9D"/>
    <w:rsid w:val="00C85BDD"/>
    <w:rsid w:val="00C85D9D"/>
    <w:rsid w:val="00C86891"/>
    <w:rsid w:val="00C875B4"/>
    <w:rsid w:val="00C878F5"/>
    <w:rsid w:val="00C90163"/>
    <w:rsid w:val="00C903FF"/>
    <w:rsid w:val="00C90824"/>
    <w:rsid w:val="00C912D9"/>
    <w:rsid w:val="00C93184"/>
    <w:rsid w:val="00C93F58"/>
    <w:rsid w:val="00C95464"/>
    <w:rsid w:val="00C968C3"/>
    <w:rsid w:val="00C970DC"/>
    <w:rsid w:val="00C97103"/>
    <w:rsid w:val="00C97896"/>
    <w:rsid w:val="00C97E18"/>
    <w:rsid w:val="00CA09D3"/>
    <w:rsid w:val="00CA1788"/>
    <w:rsid w:val="00CA1E69"/>
    <w:rsid w:val="00CA2A8B"/>
    <w:rsid w:val="00CA2C7A"/>
    <w:rsid w:val="00CA2DFD"/>
    <w:rsid w:val="00CA32CE"/>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8A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C68"/>
    <w:rsid w:val="00CD7F9B"/>
    <w:rsid w:val="00CD7FEA"/>
    <w:rsid w:val="00CE3D4E"/>
    <w:rsid w:val="00CE4474"/>
    <w:rsid w:val="00CE6038"/>
    <w:rsid w:val="00CE683C"/>
    <w:rsid w:val="00CE7379"/>
    <w:rsid w:val="00CF0EDF"/>
    <w:rsid w:val="00CF10CE"/>
    <w:rsid w:val="00CF12B7"/>
    <w:rsid w:val="00CF1A5E"/>
    <w:rsid w:val="00CF3694"/>
    <w:rsid w:val="00CF4B90"/>
    <w:rsid w:val="00CF52A2"/>
    <w:rsid w:val="00CF6E55"/>
    <w:rsid w:val="00CF7148"/>
    <w:rsid w:val="00D00FB8"/>
    <w:rsid w:val="00D01B04"/>
    <w:rsid w:val="00D032DC"/>
    <w:rsid w:val="00D03817"/>
    <w:rsid w:val="00D03B05"/>
    <w:rsid w:val="00D051DF"/>
    <w:rsid w:val="00D053F4"/>
    <w:rsid w:val="00D0618E"/>
    <w:rsid w:val="00D06EE4"/>
    <w:rsid w:val="00D075DB"/>
    <w:rsid w:val="00D07939"/>
    <w:rsid w:val="00D10683"/>
    <w:rsid w:val="00D1116E"/>
    <w:rsid w:val="00D11FDB"/>
    <w:rsid w:val="00D13116"/>
    <w:rsid w:val="00D139FA"/>
    <w:rsid w:val="00D145F2"/>
    <w:rsid w:val="00D14905"/>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076"/>
    <w:rsid w:val="00D26737"/>
    <w:rsid w:val="00D26F79"/>
    <w:rsid w:val="00D276EB"/>
    <w:rsid w:val="00D31606"/>
    <w:rsid w:val="00D31BF1"/>
    <w:rsid w:val="00D31C40"/>
    <w:rsid w:val="00D33782"/>
    <w:rsid w:val="00D33E2E"/>
    <w:rsid w:val="00D34174"/>
    <w:rsid w:val="00D3452E"/>
    <w:rsid w:val="00D34866"/>
    <w:rsid w:val="00D353D7"/>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6FAE"/>
    <w:rsid w:val="00D47084"/>
    <w:rsid w:val="00D474C1"/>
    <w:rsid w:val="00D500B1"/>
    <w:rsid w:val="00D50137"/>
    <w:rsid w:val="00D51C08"/>
    <w:rsid w:val="00D523C6"/>
    <w:rsid w:val="00D53442"/>
    <w:rsid w:val="00D5344D"/>
    <w:rsid w:val="00D534CB"/>
    <w:rsid w:val="00D54E02"/>
    <w:rsid w:val="00D5596F"/>
    <w:rsid w:val="00D55BCB"/>
    <w:rsid w:val="00D5618B"/>
    <w:rsid w:val="00D56BAD"/>
    <w:rsid w:val="00D56CCB"/>
    <w:rsid w:val="00D56DF2"/>
    <w:rsid w:val="00D57C5F"/>
    <w:rsid w:val="00D60341"/>
    <w:rsid w:val="00D614BA"/>
    <w:rsid w:val="00D616B7"/>
    <w:rsid w:val="00D623A7"/>
    <w:rsid w:val="00D62D2C"/>
    <w:rsid w:val="00D64E17"/>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1C"/>
    <w:rsid w:val="00D76C3F"/>
    <w:rsid w:val="00D7703B"/>
    <w:rsid w:val="00D77D1E"/>
    <w:rsid w:val="00D80220"/>
    <w:rsid w:val="00D804AB"/>
    <w:rsid w:val="00D8056E"/>
    <w:rsid w:val="00D81178"/>
    <w:rsid w:val="00D815A0"/>
    <w:rsid w:val="00D81CC3"/>
    <w:rsid w:val="00D81FF7"/>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1AE"/>
    <w:rsid w:val="00D937BB"/>
    <w:rsid w:val="00D93E96"/>
    <w:rsid w:val="00D94FDF"/>
    <w:rsid w:val="00D955C1"/>
    <w:rsid w:val="00DA12BE"/>
    <w:rsid w:val="00DA1D05"/>
    <w:rsid w:val="00DA1FF3"/>
    <w:rsid w:val="00DA2367"/>
    <w:rsid w:val="00DA2791"/>
    <w:rsid w:val="00DA279D"/>
    <w:rsid w:val="00DA3CB8"/>
    <w:rsid w:val="00DA42B9"/>
    <w:rsid w:val="00DA5F22"/>
    <w:rsid w:val="00DA6320"/>
    <w:rsid w:val="00DA670D"/>
    <w:rsid w:val="00DA750D"/>
    <w:rsid w:val="00DB0112"/>
    <w:rsid w:val="00DB0148"/>
    <w:rsid w:val="00DB0206"/>
    <w:rsid w:val="00DB0E4F"/>
    <w:rsid w:val="00DB0FBC"/>
    <w:rsid w:val="00DB2EE7"/>
    <w:rsid w:val="00DB3D1A"/>
    <w:rsid w:val="00DB3E15"/>
    <w:rsid w:val="00DB4702"/>
    <w:rsid w:val="00DB50DC"/>
    <w:rsid w:val="00DB5388"/>
    <w:rsid w:val="00DB56B3"/>
    <w:rsid w:val="00DB6A4C"/>
    <w:rsid w:val="00DB73EB"/>
    <w:rsid w:val="00DB79E3"/>
    <w:rsid w:val="00DC0331"/>
    <w:rsid w:val="00DC1A67"/>
    <w:rsid w:val="00DC1B67"/>
    <w:rsid w:val="00DC2375"/>
    <w:rsid w:val="00DC26C8"/>
    <w:rsid w:val="00DC2E0B"/>
    <w:rsid w:val="00DC35B2"/>
    <w:rsid w:val="00DC3ED9"/>
    <w:rsid w:val="00DC408C"/>
    <w:rsid w:val="00DC426E"/>
    <w:rsid w:val="00DC4369"/>
    <w:rsid w:val="00DC4529"/>
    <w:rsid w:val="00DC4DB1"/>
    <w:rsid w:val="00DC4E5F"/>
    <w:rsid w:val="00DC5FA3"/>
    <w:rsid w:val="00DC73B7"/>
    <w:rsid w:val="00DD1A79"/>
    <w:rsid w:val="00DD27DC"/>
    <w:rsid w:val="00DD28AB"/>
    <w:rsid w:val="00DD2E3C"/>
    <w:rsid w:val="00DD327E"/>
    <w:rsid w:val="00DD34BD"/>
    <w:rsid w:val="00DD3E94"/>
    <w:rsid w:val="00DD44C1"/>
    <w:rsid w:val="00DD5262"/>
    <w:rsid w:val="00DD6CE6"/>
    <w:rsid w:val="00DE0658"/>
    <w:rsid w:val="00DE106C"/>
    <w:rsid w:val="00DE1957"/>
    <w:rsid w:val="00DE254D"/>
    <w:rsid w:val="00DE3C51"/>
    <w:rsid w:val="00DE3F0D"/>
    <w:rsid w:val="00DE44D0"/>
    <w:rsid w:val="00DE5070"/>
    <w:rsid w:val="00DE5345"/>
    <w:rsid w:val="00DE610B"/>
    <w:rsid w:val="00DE6CB8"/>
    <w:rsid w:val="00DE7C88"/>
    <w:rsid w:val="00DE7E7B"/>
    <w:rsid w:val="00DE7E84"/>
    <w:rsid w:val="00DF05DB"/>
    <w:rsid w:val="00DF0E23"/>
    <w:rsid w:val="00DF1742"/>
    <w:rsid w:val="00DF2226"/>
    <w:rsid w:val="00DF23F3"/>
    <w:rsid w:val="00DF2520"/>
    <w:rsid w:val="00DF30FB"/>
    <w:rsid w:val="00DF3952"/>
    <w:rsid w:val="00DF40A2"/>
    <w:rsid w:val="00DF5ADF"/>
    <w:rsid w:val="00DF6BCF"/>
    <w:rsid w:val="00E0038F"/>
    <w:rsid w:val="00E00658"/>
    <w:rsid w:val="00E00BA8"/>
    <w:rsid w:val="00E01421"/>
    <w:rsid w:val="00E032D7"/>
    <w:rsid w:val="00E03F78"/>
    <w:rsid w:val="00E0452F"/>
    <w:rsid w:val="00E05302"/>
    <w:rsid w:val="00E06648"/>
    <w:rsid w:val="00E0799A"/>
    <w:rsid w:val="00E1001F"/>
    <w:rsid w:val="00E10DA8"/>
    <w:rsid w:val="00E118C2"/>
    <w:rsid w:val="00E11E75"/>
    <w:rsid w:val="00E12016"/>
    <w:rsid w:val="00E140F8"/>
    <w:rsid w:val="00E14C78"/>
    <w:rsid w:val="00E15630"/>
    <w:rsid w:val="00E156E3"/>
    <w:rsid w:val="00E15791"/>
    <w:rsid w:val="00E15854"/>
    <w:rsid w:val="00E1703A"/>
    <w:rsid w:val="00E20149"/>
    <w:rsid w:val="00E20CE4"/>
    <w:rsid w:val="00E217DA"/>
    <w:rsid w:val="00E22060"/>
    <w:rsid w:val="00E220BC"/>
    <w:rsid w:val="00E224CB"/>
    <w:rsid w:val="00E242E5"/>
    <w:rsid w:val="00E244DB"/>
    <w:rsid w:val="00E24A51"/>
    <w:rsid w:val="00E25631"/>
    <w:rsid w:val="00E25FBE"/>
    <w:rsid w:val="00E2633E"/>
    <w:rsid w:val="00E272A9"/>
    <w:rsid w:val="00E30033"/>
    <w:rsid w:val="00E30B39"/>
    <w:rsid w:val="00E311A3"/>
    <w:rsid w:val="00E3169E"/>
    <w:rsid w:val="00E31946"/>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34A9"/>
    <w:rsid w:val="00E44955"/>
    <w:rsid w:val="00E4513A"/>
    <w:rsid w:val="00E45B0A"/>
    <w:rsid w:val="00E45DA8"/>
    <w:rsid w:val="00E47B37"/>
    <w:rsid w:val="00E47BE2"/>
    <w:rsid w:val="00E50AFF"/>
    <w:rsid w:val="00E50D4D"/>
    <w:rsid w:val="00E51564"/>
    <w:rsid w:val="00E51B9F"/>
    <w:rsid w:val="00E51BB6"/>
    <w:rsid w:val="00E5284E"/>
    <w:rsid w:val="00E549C1"/>
    <w:rsid w:val="00E555F4"/>
    <w:rsid w:val="00E5561E"/>
    <w:rsid w:val="00E568AD"/>
    <w:rsid w:val="00E570F9"/>
    <w:rsid w:val="00E573B9"/>
    <w:rsid w:val="00E603DC"/>
    <w:rsid w:val="00E60639"/>
    <w:rsid w:val="00E60651"/>
    <w:rsid w:val="00E614D5"/>
    <w:rsid w:val="00E62682"/>
    <w:rsid w:val="00E64CCF"/>
    <w:rsid w:val="00E65FB3"/>
    <w:rsid w:val="00E66014"/>
    <w:rsid w:val="00E676CD"/>
    <w:rsid w:val="00E679F0"/>
    <w:rsid w:val="00E67CBE"/>
    <w:rsid w:val="00E67DD5"/>
    <w:rsid w:val="00E73969"/>
    <w:rsid w:val="00E74040"/>
    <w:rsid w:val="00E74B8A"/>
    <w:rsid w:val="00E74B8C"/>
    <w:rsid w:val="00E753F9"/>
    <w:rsid w:val="00E7720E"/>
    <w:rsid w:val="00E77928"/>
    <w:rsid w:val="00E80066"/>
    <w:rsid w:val="00E81175"/>
    <w:rsid w:val="00E81818"/>
    <w:rsid w:val="00E81935"/>
    <w:rsid w:val="00E82195"/>
    <w:rsid w:val="00E8228B"/>
    <w:rsid w:val="00E83972"/>
    <w:rsid w:val="00E84072"/>
    <w:rsid w:val="00E84F7F"/>
    <w:rsid w:val="00E85570"/>
    <w:rsid w:val="00E859A3"/>
    <w:rsid w:val="00E85AEE"/>
    <w:rsid w:val="00E86EA3"/>
    <w:rsid w:val="00E87009"/>
    <w:rsid w:val="00E9087D"/>
    <w:rsid w:val="00E9095D"/>
    <w:rsid w:val="00E917F2"/>
    <w:rsid w:val="00E92937"/>
    <w:rsid w:val="00E931C3"/>
    <w:rsid w:val="00E93A2C"/>
    <w:rsid w:val="00E93EF7"/>
    <w:rsid w:val="00E94174"/>
    <w:rsid w:val="00E94AD1"/>
    <w:rsid w:val="00E95DE9"/>
    <w:rsid w:val="00E96141"/>
    <w:rsid w:val="00E96388"/>
    <w:rsid w:val="00E96623"/>
    <w:rsid w:val="00EA0371"/>
    <w:rsid w:val="00EA0802"/>
    <w:rsid w:val="00EA3549"/>
    <w:rsid w:val="00EA3580"/>
    <w:rsid w:val="00EA399C"/>
    <w:rsid w:val="00EA4DBD"/>
    <w:rsid w:val="00EA6595"/>
    <w:rsid w:val="00EA6E84"/>
    <w:rsid w:val="00EB049E"/>
    <w:rsid w:val="00EB1BF8"/>
    <w:rsid w:val="00EB2CEE"/>
    <w:rsid w:val="00EB3304"/>
    <w:rsid w:val="00EB5E58"/>
    <w:rsid w:val="00EB60B3"/>
    <w:rsid w:val="00EB6BCF"/>
    <w:rsid w:val="00EC1F64"/>
    <w:rsid w:val="00EC247F"/>
    <w:rsid w:val="00EC2B1A"/>
    <w:rsid w:val="00EC4D82"/>
    <w:rsid w:val="00EC508A"/>
    <w:rsid w:val="00EC50F1"/>
    <w:rsid w:val="00EC5B92"/>
    <w:rsid w:val="00EC736A"/>
    <w:rsid w:val="00EC7654"/>
    <w:rsid w:val="00EC7734"/>
    <w:rsid w:val="00ED15DC"/>
    <w:rsid w:val="00ED3A27"/>
    <w:rsid w:val="00ED57BA"/>
    <w:rsid w:val="00ED5A9D"/>
    <w:rsid w:val="00ED6F55"/>
    <w:rsid w:val="00ED7F11"/>
    <w:rsid w:val="00ED7F4E"/>
    <w:rsid w:val="00EE124F"/>
    <w:rsid w:val="00EE1E48"/>
    <w:rsid w:val="00EE20D1"/>
    <w:rsid w:val="00EE29FA"/>
    <w:rsid w:val="00EE2A2A"/>
    <w:rsid w:val="00EE2DF8"/>
    <w:rsid w:val="00EE3D56"/>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BEF"/>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4E"/>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1181"/>
    <w:rsid w:val="00F616F3"/>
    <w:rsid w:val="00F61729"/>
    <w:rsid w:val="00F61EB9"/>
    <w:rsid w:val="00F621F6"/>
    <w:rsid w:val="00F62A97"/>
    <w:rsid w:val="00F64CDF"/>
    <w:rsid w:val="00F65E70"/>
    <w:rsid w:val="00F66940"/>
    <w:rsid w:val="00F66C3F"/>
    <w:rsid w:val="00F66EF5"/>
    <w:rsid w:val="00F70206"/>
    <w:rsid w:val="00F704DF"/>
    <w:rsid w:val="00F7108D"/>
    <w:rsid w:val="00F710CE"/>
    <w:rsid w:val="00F722EE"/>
    <w:rsid w:val="00F730FE"/>
    <w:rsid w:val="00F73144"/>
    <w:rsid w:val="00F74341"/>
    <w:rsid w:val="00F75557"/>
    <w:rsid w:val="00F75BE9"/>
    <w:rsid w:val="00F80305"/>
    <w:rsid w:val="00F805A6"/>
    <w:rsid w:val="00F80D9A"/>
    <w:rsid w:val="00F8164E"/>
    <w:rsid w:val="00F81BC0"/>
    <w:rsid w:val="00F81C46"/>
    <w:rsid w:val="00F8211A"/>
    <w:rsid w:val="00F827AE"/>
    <w:rsid w:val="00F8345F"/>
    <w:rsid w:val="00F83561"/>
    <w:rsid w:val="00F85587"/>
    <w:rsid w:val="00F85A4B"/>
    <w:rsid w:val="00F85A94"/>
    <w:rsid w:val="00F872D0"/>
    <w:rsid w:val="00F87ABB"/>
    <w:rsid w:val="00F87E82"/>
    <w:rsid w:val="00F87EC0"/>
    <w:rsid w:val="00F9056D"/>
    <w:rsid w:val="00F90DCF"/>
    <w:rsid w:val="00F91174"/>
    <w:rsid w:val="00F9133B"/>
    <w:rsid w:val="00F921FC"/>
    <w:rsid w:val="00F92B7E"/>
    <w:rsid w:val="00F92D57"/>
    <w:rsid w:val="00F9382C"/>
    <w:rsid w:val="00F93ACE"/>
    <w:rsid w:val="00F93C0F"/>
    <w:rsid w:val="00F94FD8"/>
    <w:rsid w:val="00F96C4E"/>
    <w:rsid w:val="00FA077E"/>
    <w:rsid w:val="00FA11B5"/>
    <w:rsid w:val="00FA2022"/>
    <w:rsid w:val="00FA2467"/>
    <w:rsid w:val="00FA272D"/>
    <w:rsid w:val="00FA290B"/>
    <w:rsid w:val="00FA2EF8"/>
    <w:rsid w:val="00FA37B7"/>
    <w:rsid w:val="00FA42FC"/>
    <w:rsid w:val="00FA448E"/>
    <w:rsid w:val="00FA4710"/>
    <w:rsid w:val="00FA4DA0"/>
    <w:rsid w:val="00FA4F44"/>
    <w:rsid w:val="00FA5E38"/>
    <w:rsid w:val="00FA65F1"/>
    <w:rsid w:val="00FB0BF3"/>
    <w:rsid w:val="00FB1093"/>
    <w:rsid w:val="00FB1110"/>
    <w:rsid w:val="00FB1461"/>
    <w:rsid w:val="00FB2018"/>
    <w:rsid w:val="00FB2D0D"/>
    <w:rsid w:val="00FB401A"/>
    <w:rsid w:val="00FB4417"/>
    <w:rsid w:val="00FB680F"/>
    <w:rsid w:val="00FB7893"/>
    <w:rsid w:val="00FC03E6"/>
    <w:rsid w:val="00FC0611"/>
    <w:rsid w:val="00FC1176"/>
    <w:rsid w:val="00FC19C2"/>
    <w:rsid w:val="00FC23B8"/>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1196"/>
    <w:rsid w:val="00FE18F4"/>
    <w:rsid w:val="00FE1A1B"/>
    <w:rsid w:val="00FE1DA4"/>
    <w:rsid w:val="00FE2388"/>
    <w:rsid w:val="00FE30E0"/>
    <w:rsid w:val="00FE3C1E"/>
    <w:rsid w:val="00FE3C36"/>
    <w:rsid w:val="00FE4B27"/>
    <w:rsid w:val="00FE4CC2"/>
    <w:rsid w:val="00FE5626"/>
    <w:rsid w:val="00FE5630"/>
    <w:rsid w:val="00FE5FD4"/>
    <w:rsid w:val="00FE60FC"/>
    <w:rsid w:val="00FF0D78"/>
    <w:rsid w:val="00FF0EE9"/>
    <w:rsid w:val="00FF0EEE"/>
    <w:rsid w:val="00FF0F7F"/>
    <w:rsid w:val="00FF1F92"/>
    <w:rsid w:val="00FF20F2"/>
    <w:rsid w:val="00FF2793"/>
    <w:rsid w:val="00FF2ABF"/>
    <w:rsid w:val="00FF2FD8"/>
    <w:rsid w:val="00FF3815"/>
    <w:rsid w:val="00FF3849"/>
    <w:rsid w:val="00FF3EA9"/>
    <w:rsid w:val="00FF510D"/>
    <w:rsid w:val="00FF561B"/>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C0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417097529">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428424">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202210760">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26416700">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chunxia-CMCC</cp:lastModifiedBy>
  <cp:revision>68</cp:revision>
  <dcterms:created xsi:type="dcterms:W3CDTF">2022-10-30T13:54:00Z</dcterms:created>
  <dcterms:modified xsi:type="dcterms:W3CDTF">2022-11-07T08:41:00Z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