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1979D" w14:textId="1769264B" w:rsidR="00520E68" w:rsidRPr="001B63C4" w:rsidRDefault="00520E68" w:rsidP="001B63C4">
      <w:pPr>
        <w:tabs>
          <w:tab w:val="right" w:pos="9072"/>
        </w:tabs>
        <w:spacing w:after="60" w:line="264" w:lineRule="auto"/>
        <w:rPr>
          <w:rFonts w:ascii="Arial" w:hAnsi="Arial" w:cs="Arial"/>
          <w:b/>
          <w:sz w:val="24"/>
          <w:szCs w:val="28"/>
          <w:shd w:val="pct15" w:color="auto" w:fill="FFFFFF"/>
        </w:rPr>
      </w:pPr>
      <w:bookmarkStart w:id="0" w:name="_Hlk32315000"/>
      <w:bookmarkStart w:id="1" w:name="_Hlk77701553"/>
      <w:bookmarkEnd w:id="0"/>
      <w:r w:rsidRPr="001B63C4">
        <w:rPr>
          <w:rFonts w:ascii="Arial" w:hAnsi="Arial" w:cs="Arial"/>
          <w:b/>
          <w:sz w:val="24"/>
          <w:szCs w:val="28"/>
        </w:rPr>
        <w:t xml:space="preserve">3GPP TSG RAN WG4 Meeting </w:t>
      </w:r>
      <w:r w:rsidR="00FD17AD" w:rsidRPr="001B63C4">
        <w:rPr>
          <w:rFonts w:ascii="Arial" w:hAnsi="Arial" w:cs="Arial"/>
          <w:b/>
          <w:sz w:val="24"/>
          <w:szCs w:val="28"/>
        </w:rPr>
        <w:t>#10</w:t>
      </w:r>
      <w:r w:rsidR="002559F4" w:rsidRPr="001B63C4">
        <w:rPr>
          <w:rFonts w:ascii="Arial" w:hAnsi="Arial" w:cs="Arial"/>
          <w:b/>
          <w:sz w:val="24"/>
          <w:szCs w:val="28"/>
        </w:rPr>
        <w:t>5</w:t>
      </w:r>
      <w:r w:rsidR="00262B34" w:rsidRPr="001B63C4">
        <w:rPr>
          <w:rFonts w:ascii="Arial" w:hAnsi="Arial" w:cs="Arial"/>
          <w:b/>
          <w:sz w:val="24"/>
          <w:szCs w:val="28"/>
        </w:rPr>
        <w:t xml:space="preserve">                   </w:t>
      </w:r>
      <w:r w:rsidR="00D5112E" w:rsidRPr="001B63C4">
        <w:rPr>
          <w:rFonts w:ascii="Arial" w:hAnsi="Arial" w:cs="Arial"/>
          <w:b/>
          <w:sz w:val="24"/>
          <w:szCs w:val="28"/>
        </w:rPr>
        <w:t xml:space="preserve">       </w:t>
      </w:r>
      <w:r w:rsidR="006F0B17" w:rsidRPr="001B63C4">
        <w:rPr>
          <w:rFonts w:ascii="Arial" w:hAnsi="Arial" w:cs="Arial"/>
          <w:b/>
          <w:sz w:val="24"/>
          <w:szCs w:val="28"/>
        </w:rPr>
        <w:t>R4-</w:t>
      </w:r>
      <w:r w:rsidR="00262B34" w:rsidRPr="001B63C4">
        <w:t xml:space="preserve"> </w:t>
      </w:r>
      <w:r w:rsidR="00262B34" w:rsidRPr="001B63C4">
        <w:rPr>
          <w:rFonts w:ascii="Arial" w:hAnsi="Arial" w:cs="Arial"/>
          <w:b/>
          <w:sz w:val="24"/>
          <w:szCs w:val="28"/>
        </w:rPr>
        <w:t>221</w:t>
      </w:r>
      <w:r w:rsidR="00D5112E" w:rsidRPr="001B63C4">
        <w:rPr>
          <w:rFonts w:ascii="Arial" w:hAnsi="Arial" w:cs="Arial"/>
          <w:b/>
          <w:sz w:val="24"/>
          <w:szCs w:val="28"/>
        </w:rPr>
        <w:t>8070</w:t>
      </w:r>
    </w:p>
    <w:p w14:paraId="62141C8E" w14:textId="5313D1AE" w:rsidR="004144FF" w:rsidRPr="001B63C4" w:rsidRDefault="004144FF" w:rsidP="001B63C4">
      <w:pPr>
        <w:tabs>
          <w:tab w:val="right" w:pos="9072"/>
        </w:tabs>
        <w:spacing w:after="60" w:line="264" w:lineRule="auto"/>
        <w:rPr>
          <w:rFonts w:ascii="Arial" w:hAnsi="Arial" w:cs="Arial"/>
          <w:b/>
          <w:sz w:val="24"/>
          <w:szCs w:val="28"/>
        </w:rPr>
      </w:pPr>
      <w:r w:rsidRPr="001B63C4">
        <w:rPr>
          <w:rFonts w:ascii="Arial" w:hAnsi="Arial" w:cs="Arial"/>
          <w:b/>
          <w:sz w:val="24"/>
          <w:szCs w:val="28"/>
        </w:rPr>
        <w:t>Toulouse, FR, November 14th - November 18th, 2022</w:t>
      </w:r>
    </w:p>
    <w:p w14:paraId="4752F198" w14:textId="77777777" w:rsidR="001A3247" w:rsidRPr="001B63C4" w:rsidRDefault="001A3247" w:rsidP="001B63C4">
      <w:pPr>
        <w:spacing w:after="60" w:line="264" w:lineRule="auto"/>
        <w:ind w:left="1985" w:hanging="1985"/>
        <w:rPr>
          <w:rFonts w:ascii="Arial" w:eastAsia="宋体" w:hAnsi="Arial" w:cs="Arial"/>
        </w:rPr>
      </w:pPr>
      <w:r w:rsidRPr="001B63C4">
        <w:rPr>
          <w:rFonts w:ascii="Arial" w:eastAsia="MS Mincho" w:hAnsi="Arial" w:cs="Arial"/>
          <w:b/>
        </w:rPr>
        <w:t>Title:</w:t>
      </w:r>
      <w:r w:rsidRPr="001B63C4">
        <w:rPr>
          <w:rFonts w:ascii="Arial" w:eastAsia="MS Mincho" w:hAnsi="Arial" w:cs="Arial"/>
          <w:b/>
        </w:rPr>
        <w:tab/>
      </w:r>
      <w:r w:rsidRPr="001B63C4">
        <w:rPr>
          <w:sz w:val="24"/>
        </w:rPr>
        <w:t>General aspects and scenarios on L1/L2 based inter-cell mobility</w:t>
      </w:r>
    </w:p>
    <w:p w14:paraId="4BF886DD" w14:textId="77777777" w:rsidR="001A3247" w:rsidRPr="001B63C4" w:rsidRDefault="001A3247" w:rsidP="001B63C4">
      <w:pPr>
        <w:spacing w:after="60" w:line="264" w:lineRule="auto"/>
        <w:ind w:left="1985" w:hanging="1985"/>
        <w:rPr>
          <w:rFonts w:eastAsia="宋体"/>
          <w:sz w:val="24"/>
        </w:rPr>
      </w:pPr>
      <w:r w:rsidRPr="001B63C4">
        <w:rPr>
          <w:rFonts w:ascii="Arial" w:eastAsia="MS Mincho" w:hAnsi="Arial" w:cs="Arial"/>
          <w:b/>
        </w:rPr>
        <w:t>Source:</w:t>
      </w:r>
      <w:r w:rsidRPr="001B63C4">
        <w:rPr>
          <w:rFonts w:ascii="Arial" w:eastAsia="MS Mincho" w:hAnsi="Arial" w:cs="Arial"/>
          <w:b/>
        </w:rPr>
        <w:tab/>
      </w:r>
      <w:r w:rsidRPr="001B63C4">
        <w:rPr>
          <w:rFonts w:eastAsia="宋体"/>
          <w:sz w:val="24"/>
        </w:rPr>
        <w:t>China Telecom</w:t>
      </w:r>
    </w:p>
    <w:p w14:paraId="67567A4C" w14:textId="77777777" w:rsidR="001A3247" w:rsidRPr="001B63C4" w:rsidRDefault="001A3247" w:rsidP="001B63C4">
      <w:pPr>
        <w:tabs>
          <w:tab w:val="left" w:pos="284"/>
          <w:tab w:val="left" w:pos="568"/>
          <w:tab w:val="left" w:pos="852"/>
          <w:tab w:val="left" w:pos="1136"/>
          <w:tab w:val="left" w:pos="1420"/>
          <w:tab w:val="left" w:pos="1704"/>
          <w:tab w:val="left" w:pos="1988"/>
          <w:tab w:val="left" w:pos="4215"/>
        </w:tabs>
        <w:spacing w:after="60" w:line="264" w:lineRule="auto"/>
        <w:ind w:left="1985" w:hanging="1985"/>
        <w:rPr>
          <w:rFonts w:ascii="Arial" w:hAnsi="Arial" w:cs="Arial"/>
          <w:bCs/>
        </w:rPr>
      </w:pPr>
      <w:r w:rsidRPr="001B63C4">
        <w:rPr>
          <w:rFonts w:ascii="Arial" w:eastAsia="MS Mincho" w:hAnsi="Arial" w:cs="Arial"/>
          <w:b/>
          <w:color w:val="000000"/>
        </w:rPr>
        <w:t>Agenda item:</w:t>
      </w:r>
      <w:r w:rsidRPr="001B63C4">
        <w:rPr>
          <w:rFonts w:ascii="Arial" w:eastAsia="MS Mincho" w:hAnsi="Arial" w:cs="Arial"/>
          <w:b/>
        </w:rPr>
        <w:tab/>
      </w:r>
      <w:r w:rsidRPr="001B63C4">
        <w:rPr>
          <w:rFonts w:ascii="Arial" w:eastAsia="MS Mincho" w:hAnsi="Arial" w:cs="Arial"/>
          <w:b/>
          <w:lang w:eastAsia="ja-JP"/>
        </w:rPr>
        <w:tab/>
      </w:r>
      <w:r w:rsidRPr="001B63C4">
        <w:rPr>
          <w:rFonts w:ascii="Arial" w:eastAsia="MS Mincho" w:hAnsi="Arial" w:cs="Arial"/>
          <w:b/>
          <w:lang w:eastAsia="ja-JP"/>
        </w:rPr>
        <w:tab/>
      </w:r>
      <w:r w:rsidRPr="001B63C4">
        <w:rPr>
          <w:rFonts w:eastAsia="宋体"/>
          <w:sz w:val="24"/>
        </w:rPr>
        <w:t>8.21.3.1</w:t>
      </w:r>
    </w:p>
    <w:p w14:paraId="36B0EF7C" w14:textId="00CBCB3B" w:rsidR="001A3247" w:rsidRPr="001B63C4" w:rsidRDefault="001A3247" w:rsidP="001B63C4">
      <w:pPr>
        <w:spacing w:after="60" w:line="264" w:lineRule="auto"/>
        <w:ind w:left="1985" w:hanging="1985"/>
        <w:rPr>
          <w:rFonts w:ascii="Arial" w:hAnsi="Arial" w:cs="Arial"/>
          <w:color w:val="000000"/>
        </w:rPr>
      </w:pPr>
      <w:r w:rsidRPr="001B63C4">
        <w:rPr>
          <w:rFonts w:ascii="Arial" w:eastAsia="MS Mincho" w:hAnsi="Arial" w:cs="Arial"/>
          <w:b/>
          <w:color w:val="000000"/>
        </w:rPr>
        <w:t>Document for:</w:t>
      </w:r>
      <w:r w:rsidRPr="001B63C4">
        <w:rPr>
          <w:rFonts w:ascii="Arial" w:eastAsia="MS Mincho" w:hAnsi="Arial" w:cs="Arial"/>
          <w:b/>
          <w:color w:val="000000"/>
        </w:rPr>
        <w:tab/>
      </w:r>
      <w:r w:rsidRPr="001B63C4">
        <w:rPr>
          <w:rFonts w:eastAsia="宋体"/>
          <w:sz w:val="24"/>
        </w:rPr>
        <w:t>Discussion</w:t>
      </w:r>
    </w:p>
    <w:bookmarkEnd w:id="1"/>
    <w:p w14:paraId="5A3DB27B" w14:textId="77777777" w:rsidR="00520E68" w:rsidRPr="001B63C4" w:rsidRDefault="00520E68" w:rsidP="001B63C4">
      <w:pPr>
        <w:keepNext/>
        <w:keepLines/>
        <w:widowControl/>
        <w:numPr>
          <w:ilvl w:val="0"/>
          <w:numId w:val="8"/>
        </w:numPr>
        <w:pBdr>
          <w:top w:val="single" w:sz="12" w:space="3" w:color="auto"/>
        </w:pBdr>
        <w:spacing w:before="240" w:after="120" w:line="264" w:lineRule="auto"/>
        <w:ind w:left="357" w:hanging="357"/>
        <w:contextualSpacing/>
        <w:jc w:val="left"/>
        <w:outlineLvl w:val="0"/>
        <w:rPr>
          <w:rFonts w:ascii="Arial" w:eastAsia="DengXian" w:hAnsi="Arial"/>
          <w:sz w:val="36"/>
          <w:szCs w:val="36"/>
        </w:rPr>
      </w:pPr>
      <w:r w:rsidRPr="001B63C4">
        <w:rPr>
          <w:rFonts w:ascii="Arial" w:eastAsia="DengXian" w:hAnsi="Arial"/>
          <w:sz w:val="36"/>
          <w:szCs w:val="36"/>
        </w:rPr>
        <w:t>Introduction</w:t>
      </w:r>
    </w:p>
    <w:p w14:paraId="5DD529D8" w14:textId="5E70896F" w:rsidR="002559F4" w:rsidRPr="001B63C4" w:rsidRDefault="002559F4" w:rsidP="001B63C4">
      <w:pPr>
        <w:spacing w:before="60" w:after="60" w:line="288" w:lineRule="auto"/>
        <w:rPr>
          <w:rFonts w:eastAsia="宋体"/>
        </w:rPr>
      </w:pPr>
      <w:r w:rsidRPr="001B63C4">
        <w:rPr>
          <w:rFonts w:eastAsia="宋体"/>
        </w:rPr>
        <w:t xml:space="preserve">In the RAN4 #104bis-e meeting, the L1/L2 based inter-cell mobility were discussed </w:t>
      </w:r>
      <w:bookmarkStart w:id="2" w:name="OLE_LINK1"/>
      <w:bookmarkStart w:id="3" w:name="OLE_LINK2"/>
      <w:r w:rsidRPr="001B63C4">
        <w:rPr>
          <w:rFonts w:eastAsia="宋体"/>
        </w:rPr>
        <w:t>and WF</w:t>
      </w:r>
      <w:r w:rsidR="00FB3A4B">
        <w:rPr>
          <w:rFonts w:eastAsia="宋体"/>
        </w:rPr>
        <w:t xml:space="preserve"> </w:t>
      </w:r>
      <w:r w:rsidRPr="001B63C4">
        <w:rPr>
          <w:rFonts w:eastAsia="宋体"/>
        </w:rPr>
        <w:t xml:space="preserve">[1] has been approved. </w:t>
      </w:r>
      <w:bookmarkEnd w:id="2"/>
      <w:bookmarkEnd w:id="3"/>
      <w:r w:rsidRPr="001B63C4">
        <w:rPr>
          <w:rFonts w:eastAsia="宋体"/>
        </w:rPr>
        <w:t xml:space="preserve">In this paper, some issues on </w:t>
      </w:r>
      <w:bookmarkStart w:id="4" w:name="OLE_LINK7"/>
      <w:bookmarkStart w:id="5" w:name="OLE_LINK8"/>
      <w:r w:rsidRPr="001B63C4">
        <w:rPr>
          <w:rFonts w:eastAsia="宋体"/>
        </w:rPr>
        <w:t>general aspects and scenarios on L1/L2 based inter-cell mobility</w:t>
      </w:r>
      <w:bookmarkEnd w:id="4"/>
      <w:bookmarkEnd w:id="5"/>
      <w:r w:rsidRPr="001B63C4">
        <w:rPr>
          <w:rFonts w:eastAsia="宋体"/>
        </w:rPr>
        <w:t xml:space="preserve"> are further discussed.</w:t>
      </w:r>
    </w:p>
    <w:p w14:paraId="49D0A1FF" w14:textId="2D6FD40D" w:rsidR="002559F4" w:rsidRPr="001B63C4" w:rsidRDefault="00520E68" w:rsidP="00115092">
      <w:pPr>
        <w:keepNext/>
        <w:keepLines/>
        <w:widowControl/>
        <w:numPr>
          <w:ilvl w:val="0"/>
          <w:numId w:val="8"/>
        </w:numPr>
        <w:pBdr>
          <w:top w:val="single" w:sz="12" w:space="3" w:color="auto"/>
        </w:pBdr>
        <w:spacing w:before="360"/>
        <w:ind w:left="357" w:hanging="357"/>
        <w:jc w:val="left"/>
        <w:outlineLvl w:val="0"/>
        <w:rPr>
          <w:rFonts w:ascii="Arial" w:eastAsia="DengXian" w:hAnsi="Arial"/>
          <w:sz w:val="36"/>
          <w:szCs w:val="36"/>
        </w:rPr>
      </w:pPr>
      <w:r w:rsidRPr="001B63C4">
        <w:rPr>
          <w:rFonts w:ascii="Arial" w:eastAsia="DengXian" w:hAnsi="Arial"/>
          <w:sz w:val="36"/>
          <w:szCs w:val="36"/>
        </w:rPr>
        <w:t>Discussion</w:t>
      </w:r>
      <w:bookmarkStart w:id="6" w:name="OLE_LINK108"/>
      <w:bookmarkStart w:id="7" w:name="OLE_LINK109"/>
    </w:p>
    <w:p w14:paraId="7C036B5F" w14:textId="224E6BD8" w:rsidR="00F911AD" w:rsidRPr="001B63C4" w:rsidRDefault="00F911AD" w:rsidP="0026607B">
      <w:pPr>
        <w:widowControl/>
        <w:spacing w:after="120"/>
        <w:jc w:val="left"/>
        <w:rPr>
          <w:rFonts w:eastAsiaTheme="minorEastAsia"/>
          <w:b/>
          <w:sz w:val="22"/>
          <w:szCs w:val="22"/>
          <w:u w:val="single"/>
        </w:rPr>
      </w:pPr>
      <w:r w:rsidRPr="001B63C4">
        <w:rPr>
          <w:rFonts w:eastAsiaTheme="minorEastAsia"/>
          <w:b/>
          <w:sz w:val="22"/>
          <w:szCs w:val="22"/>
          <w:u w:val="single"/>
        </w:rPr>
        <w:t xml:space="preserve">Issue 1-1-5: </w:t>
      </w:r>
      <w:bookmarkStart w:id="8" w:name="_Hlk118650363"/>
      <w:r w:rsidRPr="001B63C4">
        <w:rPr>
          <w:rFonts w:eastAsiaTheme="minorEastAsia"/>
          <w:b/>
          <w:sz w:val="22"/>
          <w:szCs w:val="22"/>
          <w:u w:val="single"/>
        </w:rPr>
        <w:t>Whether to cover inter-frequency L1-RSRP measurement</w:t>
      </w:r>
      <w:bookmarkEnd w:id="8"/>
    </w:p>
    <w:p w14:paraId="358C113D" w14:textId="71AABDCC" w:rsidR="00A86F74" w:rsidRPr="001B63C4" w:rsidRDefault="00A86F74" w:rsidP="001B63C4">
      <w:pPr>
        <w:spacing w:before="60" w:after="60" w:line="288" w:lineRule="auto"/>
        <w:rPr>
          <w:rFonts w:eastAsiaTheme="minorEastAsia"/>
        </w:rPr>
      </w:pPr>
      <w:r w:rsidRPr="001B63C4">
        <w:t>In last meeting,</w:t>
      </w:r>
      <w:r w:rsidRPr="001B63C4">
        <w:rPr>
          <w:rFonts w:eastAsia="宋体"/>
        </w:rPr>
        <w:t xml:space="preserve"> companies had different views on whether to cover inter-frequency L1-RSRP measurement. The Way forward during the last meeting is </w:t>
      </w:r>
      <w:bookmarkStart w:id="9" w:name="OLE_LINK25"/>
      <w:bookmarkStart w:id="10" w:name="OLE_LINK26"/>
      <w:r w:rsidRPr="001B63C4">
        <w:rPr>
          <w:rFonts w:eastAsia="宋体"/>
        </w:rPr>
        <w:t>duplicate</w:t>
      </w:r>
      <w:bookmarkEnd w:id="9"/>
      <w:bookmarkEnd w:id="10"/>
      <w:r w:rsidRPr="001B63C4">
        <w:rPr>
          <w:rFonts w:eastAsia="宋体"/>
        </w:rPr>
        <w:t>d as below [1]:</w:t>
      </w:r>
    </w:p>
    <w:tbl>
      <w:tblPr>
        <w:tblStyle w:val="a9"/>
        <w:tblW w:w="0" w:type="auto"/>
        <w:tblLook w:val="04A0" w:firstRow="1" w:lastRow="0" w:firstColumn="1" w:lastColumn="0" w:noHBand="0" w:noVBand="1"/>
      </w:tblPr>
      <w:tblGrid>
        <w:gridCol w:w="8296"/>
      </w:tblGrid>
      <w:tr w:rsidR="00F93427" w:rsidRPr="001B63C4" w14:paraId="0F7A1407" w14:textId="77777777" w:rsidTr="00F93427">
        <w:tc>
          <w:tcPr>
            <w:tcW w:w="8296" w:type="dxa"/>
          </w:tcPr>
          <w:p w14:paraId="03CBCACF" w14:textId="170CAF3F" w:rsidR="00AE7319" w:rsidRPr="001B63C4" w:rsidRDefault="00AE7319" w:rsidP="001B63C4">
            <w:pPr>
              <w:pStyle w:val="af8"/>
              <w:spacing w:line="264" w:lineRule="auto"/>
              <w:rPr>
                <w:rFonts w:eastAsiaTheme="minorEastAsia"/>
                <w:b/>
                <w:bCs/>
                <w:u w:val="single"/>
              </w:rPr>
            </w:pPr>
            <w:r w:rsidRPr="001B63C4">
              <w:rPr>
                <w:b/>
                <w:bCs/>
              </w:rPr>
              <w:t>&lt; Way forward &gt;</w:t>
            </w:r>
            <w:r w:rsidR="00FB3A4B">
              <w:rPr>
                <w:b/>
                <w:bCs/>
              </w:rPr>
              <w:t>:</w:t>
            </w:r>
          </w:p>
          <w:p w14:paraId="4A34FB98" w14:textId="79CE8B88" w:rsidR="00F93427" w:rsidRPr="001B63C4" w:rsidRDefault="00F93427" w:rsidP="001B63C4">
            <w:pPr>
              <w:pStyle w:val="af8"/>
              <w:spacing w:line="264" w:lineRule="auto"/>
            </w:pPr>
            <w:r w:rsidRPr="001B63C4">
              <w:rPr>
                <w:rFonts w:eastAsia="宋体"/>
                <w:i/>
                <w:color w:val="0070C0"/>
              </w:rPr>
              <w:t xml:space="preserve">RAN2 agreement </w:t>
            </w:r>
            <w:r w:rsidRPr="001B63C4">
              <w:rPr>
                <w:i/>
                <w:color w:val="0070C0"/>
              </w:rPr>
              <w:t>in RAN2#119bis-e</w:t>
            </w:r>
          </w:p>
          <w:p w14:paraId="4554B95F" w14:textId="0978F43B" w:rsidR="00F93427" w:rsidRPr="001B63C4" w:rsidRDefault="00F93427" w:rsidP="001B63C4">
            <w:pPr>
              <w:pStyle w:val="Agreement"/>
              <w:spacing w:line="264" w:lineRule="auto"/>
              <w:rPr>
                <w:lang w:val="en-US"/>
              </w:rPr>
            </w:pPr>
            <w:r w:rsidRPr="001B63C4">
              <w:rPr>
                <w:b w:val="0"/>
                <w:bCs/>
                <w:lang w:val="en-US"/>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r w:rsidRPr="001B63C4">
              <w:rPr>
                <w:lang w:val="en-US"/>
              </w:rPr>
              <w:t>.</w:t>
            </w:r>
          </w:p>
          <w:p w14:paraId="1FD1CE13" w14:textId="3D7EECDD" w:rsidR="00F93427" w:rsidRPr="001B63C4" w:rsidRDefault="00F93427" w:rsidP="001B63C4">
            <w:pPr>
              <w:pStyle w:val="af8"/>
              <w:numPr>
                <w:ilvl w:val="0"/>
                <w:numId w:val="42"/>
              </w:numPr>
              <w:spacing w:line="264" w:lineRule="auto"/>
              <w:rPr>
                <w:szCs w:val="24"/>
              </w:rPr>
            </w:pPr>
            <w:r w:rsidRPr="001B63C4">
              <w:rPr>
                <w:szCs w:val="24"/>
              </w:rPr>
              <w:t xml:space="preserve">Option 1 (Intel): </w:t>
            </w:r>
            <w:r w:rsidRPr="001B63C4">
              <w:t>focus on inter-frequency L1-RSRP measurement without gap first</w:t>
            </w:r>
          </w:p>
          <w:p w14:paraId="4EDB73FC" w14:textId="77777777" w:rsidR="00F93427" w:rsidRPr="001B63C4" w:rsidRDefault="00F93427" w:rsidP="001B63C4">
            <w:pPr>
              <w:pStyle w:val="af8"/>
              <w:numPr>
                <w:ilvl w:val="0"/>
                <w:numId w:val="42"/>
              </w:numPr>
              <w:spacing w:line="264" w:lineRule="auto"/>
              <w:rPr>
                <w:szCs w:val="24"/>
              </w:rPr>
            </w:pPr>
            <w:r w:rsidRPr="001B63C4">
              <w:rPr>
                <w:szCs w:val="24"/>
              </w:rPr>
              <w:t xml:space="preserve">Option 2 (MTK, OPPO): </w:t>
            </w:r>
            <w:r w:rsidRPr="001B63C4">
              <w:rPr>
                <w:lang w:eastAsia="x-none"/>
              </w:rPr>
              <w:t>deprioritize the discussion on L1 inter-frequency measurement</w:t>
            </w:r>
            <w:r w:rsidRPr="001B63C4">
              <w:rPr>
                <w:szCs w:val="24"/>
              </w:rPr>
              <w:t xml:space="preserve"> </w:t>
            </w:r>
          </w:p>
          <w:p w14:paraId="53FD7685" w14:textId="77777777" w:rsidR="00F93427" w:rsidRPr="001B63C4" w:rsidRDefault="00F93427" w:rsidP="001B63C4">
            <w:pPr>
              <w:pStyle w:val="af8"/>
              <w:numPr>
                <w:ilvl w:val="0"/>
                <w:numId w:val="42"/>
              </w:numPr>
              <w:spacing w:line="264" w:lineRule="auto"/>
              <w:rPr>
                <w:szCs w:val="24"/>
              </w:rPr>
            </w:pPr>
            <w:r w:rsidRPr="001B63C4">
              <w:rPr>
                <w:szCs w:val="24"/>
              </w:rPr>
              <w:t>Option 3 (Huawei, Xiaomi, Ericsson, CMCC, Apple, Nokia, CTC, CATT): cover inter-frequency L1-RSRP measurement</w:t>
            </w:r>
          </w:p>
          <w:p w14:paraId="3DB89C57" w14:textId="5467CBD0" w:rsidR="00F93427" w:rsidRPr="001B63C4" w:rsidRDefault="00F93427" w:rsidP="001B63C4">
            <w:pPr>
              <w:pStyle w:val="af8"/>
              <w:numPr>
                <w:ilvl w:val="0"/>
                <w:numId w:val="43"/>
              </w:numPr>
              <w:spacing w:line="264" w:lineRule="auto"/>
              <w:rPr>
                <w:szCs w:val="24"/>
              </w:rPr>
            </w:pPr>
            <w:r w:rsidRPr="001B63C4">
              <w:rPr>
                <w:szCs w:val="24"/>
              </w:rPr>
              <w:t>FFS</w:t>
            </w:r>
            <w:r w:rsidRPr="001B63C4">
              <w:t xml:space="preserve">: the </w:t>
            </w:r>
            <w:r w:rsidRPr="001B63C4">
              <w:rPr>
                <w:szCs w:val="24"/>
              </w:rPr>
              <w:t>number of supported inter-frequency layers</w:t>
            </w:r>
          </w:p>
          <w:p w14:paraId="6E528F24" w14:textId="77777777" w:rsidR="00F93427" w:rsidRPr="001B63C4" w:rsidRDefault="00F93427" w:rsidP="001B63C4">
            <w:pPr>
              <w:pStyle w:val="af8"/>
              <w:numPr>
                <w:ilvl w:val="0"/>
                <w:numId w:val="43"/>
              </w:numPr>
              <w:spacing w:line="264" w:lineRule="auto"/>
              <w:rPr>
                <w:szCs w:val="24"/>
              </w:rPr>
            </w:pPr>
            <w:r w:rsidRPr="001B63C4">
              <w:rPr>
                <w:szCs w:val="24"/>
              </w:rPr>
              <w:t>FFS: MG can be used for inter-frequency L1 measurements.</w:t>
            </w:r>
          </w:p>
          <w:p w14:paraId="055B0276" w14:textId="5022DCC6" w:rsidR="00F93427" w:rsidRPr="001B63C4" w:rsidRDefault="00F93427" w:rsidP="001B63C4">
            <w:pPr>
              <w:pStyle w:val="af8"/>
              <w:numPr>
                <w:ilvl w:val="0"/>
                <w:numId w:val="42"/>
              </w:numPr>
              <w:spacing w:line="264" w:lineRule="auto"/>
              <w:rPr>
                <w:szCs w:val="24"/>
              </w:rPr>
            </w:pPr>
            <w:r w:rsidRPr="001B63C4">
              <w:rPr>
                <w:szCs w:val="24"/>
              </w:rPr>
              <w:t>Option 4 (QC, vivo): wait for RAN1/2 progress</w:t>
            </w:r>
          </w:p>
        </w:tc>
      </w:tr>
    </w:tbl>
    <w:p w14:paraId="2D40BFB3" w14:textId="36817839" w:rsidR="00F93427" w:rsidRPr="001B63C4" w:rsidRDefault="00A86F74" w:rsidP="001B63C4">
      <w:pPr>
        <w:spacing w:before="60" w:after="60" w:line="288" w:lineRule="auto"/>
      </w:pPr>
      <w:r w:rsidRPr="001B63C4">
        <w:rPr>
          <w:rFonts w:eastAsiaTheme="minorEastAsia"/>
        </w:rPr>
        <w:t>In r</w:t>
      </w:r>
      <w:r w:rsidRPr="001B63C4">
        <w:t>evised WID on Further NR mobility enhancements</w:t>
      </w:r>
      <w:r w:rsidR="00C15797">
        <w:t xml:space="preserve"> </w:t>
      </w:r>
      <w:r w:rsidR="00B0237E" w:rsidRPr="001B63C4">
        <w:rPr>
          <w:rFonts w:eastAsiaTheme="minorEastAsia"/>
        </w:rPr>
        <w:t>[</w:t>
      </w:r>
      <w:r w:rsidR="0026607B" w:rsidRPr="001B63C4">
        <w:rPr>
          <w:rFonts w:eastAsiaTheme="minorEastAsia"/>
        </w:rPr>
        <w:t>2</w:t>
      </w:r>
      <w:r w:rsidR="00B0237E" w:rsidRPr="001B63C4">
        <w:rPr>
          <w:rFonts w:eastAsiaTheme="minorEastAsia"/>
        </w:rPr>
        <w:t>]</w:t>
      </w:r>
      <w:r w:rsidRPr="001B63C4">
        <w:rPr>
          <w:rFonts w:eastAsiaTheme="minorEastAsia"/>
        </w:rPr>
        <w:t>, t</w:t>
      </w:r>
      <w:r w:rsidRPr="001B63C4">
        <w:t>he procedure of L1/L2 based inter-cell mobility are applicable to the following scenarios.</w:t>
      </w:r>
    </w:p>
    <w:p w14:paraId="37B968BB" w14:textId="77777777" w:rsidR="00A86F74" w:rsidRPr="001B63C4" w:rsidRDefault="00A86F74" w:rsidP="001B63C4">
      <w:pPr>
        <w:pStyle w:val="af8"/>
        <w:numPr>
          <w:ilvl w:val="0"/>
          <w:numId w:val="46"/>
        </w:numPr>
        <w:spacing w:after="60" w:line="288" w:lineRule="auto"/>
      </w:pPr>
      <w:r w:rsidRPr="001B63C4">
        <w:t>Standalone, CA and NR-DC case with serving cell change within one CG</w:t>
      </w:r>
    </w:p>
    <w:p w14:paraId="5EF3ABAB" w14:textId="77777777" w:rsidR="00A86F74" w:rsidRPr="001B63C4" w:rsidRDefault="00A86F74" w:rsidP="001B63C4">
      <w:pPr>
        <w:pStyle w:val="af8"/>
        <w:numPr>
          <w:ilvl w:val="0"/>
          <w:numId w:val="46"/>
        </w:numPr>
        <w:spacing w:after="60" w:line="288" w:lineRule="auto"/>
      </w:pPr>
      <w:r w:rsidRPr="001B63C4">
        <w:t>Intra-DU case and intra-CU inter-DU case (applicable for Standalone and CA: no new RAN interfaces are expected)</w:t>
      </w:r>
    </w:p>
    <w:p w14:paraId="450DA1E0" w14:textId="77777777" w:rsidR="00A86F74" w:rsidRPr="001B63C4" w:rsidRDefault="00A86F74" w:rsidP="001B63C4">
      <w:pPr>
        <w:pStyle w:val="af8"/>
        <w:numPr>
          <w:ilvl w:val="0"/>
          <w:numId w:val="46"/>
        </w:numPr>
        <w:spacing w:after="60" w:line="288" w:lineRule="auto"/>
        <w:rPr>
          <w:highlight w:val="yellow"/>
        </w:rPr>
      </w:pPr>
      <w:r w:rsidRPr="001B63C4">
        <w:rPr>
          <w:highlight w:val="yellow"/>
        </w:rPr>
        <w:t>Both intra-frequency and inter-frequency</w:t>
      </w:r>
    </w:p>
    <w:p w14:paraId="3707F7A6" w14:textId="77777777" w:rsidR="00A86F74" w:rsidRPr="001B63C4" w:rsidRDefault="00A86F74" w:rsidP="001B63C4">
      <w:pPr>
        <w:pStyle w:val="af8"/>
        <w:numPr>
          <w:ilvl w:val="0"/>
          <w:numId w:val="46"/>
        </w:numPr>
        <w:spacing w:after="60" w:line="288" w:lineRule="auto"/>
      </w:pPr>
      <w:r w:rsidRPr="001B63C4">
        <w:lastRenderedPageBreak/>
        <w:t>Both FR1 and FR2</w:t>
      </w:r>
    </w:p>
    <w:p w14:paraId="08441A80" w14:textId="47B47D03" w:rsidR="00A86F74" w:rsidRPr="001B63C4" w:rsidRDefault="00A86F74" w:rsidP="001B63C4">
      <w:pPr>
        <w:pStyle w:val="aa"/>
        <w:numPr>
          <w:ilvl w:val="0"/>
          <w:numId w:val="46"/>
        </w:numPr>
        <w:spacing w:after="60" w:line="288" w:lineRule="auto"/>
        <w:ind w:firstLineChars="0"/>
        <w:rPr>
          <w:rFonts w:eastAsiaTheme="minorEastAsia"/>
        </w:rPr>
      </w:pPr>
      <w:r w:rsidRPr="001B63C4">
        <w:t>Source and target cells may be synchronized or non-synchronized</w:t>
      </w:r>
    </w:p>
    <w:p w14:paraId="4BA1FE6C" w14:textId="20AA5C90" w:rsidR="00030D92" w:rsidRPr="001B63C4" w:rsidRDefault="00A86F74" w:rsidP="001B63C4">
      <w:pPr>
        <w:spacing w:after="60" w:line="288" w:lineRule="auto"/>
        <w:rPr>
          <w:rFonts w:eastAsiaTheme="minorEastAsia"/>
        </w:rPr>
      </w:pPr>
      <w:r w:rsidRPr="001B63C4">
        <w:rPr>
          <w:rFonts w:eastAsiaTheme="minorEastAsia"/>
        </w:rPr>
        <w:t xml:space="preserve">We can find both intra-frequency and inter-frequency are in the scope. In addition, </w:t>
      </w:r>
      <w:r w:rsidR="00B0237E" w:rsidRPr="001B63C4">
        <w:rPr>
          <w:rFonts w:eastAsiaTheme="minorEastAsia"/>
        </w:rPr>
        <w:t>inter-frequency is a common scenario for handover, which is important and necessary to support the network deployment.</w:t>
      </w:r>
    </w:p>
    <w:p w14:paraId="7B43F9AE" w14:textId="09EB7928" w:rsidR="00B0237E" w:rsidRPr="00FB3A4B" w:rsidRDefault="00B0237E" w:rsidP="001B63C4">
      <w:pPr>
        <w:spacing w:after="60" w:line="288" w:lineRule="auto"/>
        <w:rPr>
          <w:rFonts w:eastAsiaTheme="minorEastAsia"/>
          <w:b/>
          <w:bCs/>
        </w:rPr>
      </w:pPr>
      <w:r w:rsidRPr="00FB3A4B">
        <w:rPr>
          <w:b/>
          <w:bCs/>
        </w:rPr>
        <w:t>Observation 1: Both intra-frequency and inter-frequency</w:t>
      </w:r>
      <w:r w:rsidRPr="00FB3A4B">
        <w:rPr>
          <w:rFonts w:eastAsiaTheme="minorEastAsia"/>
          <w:b/>
          <w:bCs/>
        </w:rPr>
        <w:t xml:space="preserve"> are in the scope of WID.</w:t>
      </w:r>
    </w:p>
    <w:p w14:paraId="4DD45A61" w14:textId="20888FD2" w:rsidR="00115092" w:rsidRPr="00FB3A4B" w:rsidRDefault="00B0237E" w:rsidP="001B63C4">
      <w:pPr>
        <w:spacing w:after="60" w:line="288" w:lineRule="auto"/>
        <w:rPr>
          <w:rFonts w:eastAsiaTheme="minorEastAsia"/>
          <w:b/>
          <w:bCs/>
        </w:rPr>
      </w:pPr>
      <w:r w:rsidRPr="00FB3A4B">
        <w:rPr>
          <w:rFonts w:eastAsiaTheme="minorEastAsia"/>
          <w:b/>
          <w:bCs/>
        </w:rPr>
        <w:t>Proposal 1: Inter-frequency L1-RSRP measurement should be covered, and it is important and necessary to support the</w:t>
      </w:r>
      <w:r w:rsidR="00B075D2" w:rsidRPr="00FB3A4B">
        <w:rPr>
          <w:rFonts w:eastAsiaTheme="minorEastAsia"/>
          <w:b/>
          <w:bCs/>
        </w:rPr>
        <w:t xml:space="preserve"> </w:t>
      </w:r>
      <w:r w:rsidRPr="00FB3A4B">
        <w:rPr>
          <w:rFonts w:eastAsiaTheme="minorEastAsia"/>
          <w:b/>
          <w:bCs/>
        </w:rPr>
        <w:t>network deployment.</w:t>
      </w:r>
    </w:p>
    <w:p w14:paraId="71455C94" w14:textId="77777777" w:rsidR="0026607B" w:rsidRPr="001B63C4" w:rsidRDefault="0026607B" w:rsidP="00030D92">
      <w:pPr>
        <w:spacing w:after="120"/>
        <w:rPr>
          <w:rFonts w:eastAsiaTheme="minorEastAsia"/>
        </w:rPr>
      </w:pPr>
    </w:p>
    <w:p w14:paraId="5717A8A8" w14:textId="1E097EEB" w:rsidR="00115092" w:rsidRPr="001B63C4" w:rsidRDefault="00F911AD" w:rsidP="0026607B">
      <w:pPr>
        <w:spacing w:after="120"/>
        <w:rPr>
          <w:rFonts w:eastAsiaTheme="minorEastAsia"/>
          <w:b/>
          <w:sz w:val="22"/>
          <w:szCs w:val="22"/>
          <w:u w:val="single"/>
        </w:rPr>
      </w:pPr>
      <w:bookmarkStart w:id="11" w:name="OLE_LINK15"/>
      <w:r w:rsidRPr="001B63C4">
        <w:rPr>
          <w:rFonts w:eastAsiaTheme="minorEastAsia"/>
          <w:b/>
          <w:sz w:val="22"/>
          <w:szCs w:val="22"/>
          <w:u w:val="single"/>
        </w:rPr>
        <w:t>Issue 1-1-6: Whether to cover inter-frequency cell switch</w:t>
      </w:r>
      <w:bookmarkEnd w:id="11"/>
    </w:p>
    <w:p w14:paraId="726DE9F7" w14:textId="7DB5A03D" w:rsidR="0026607B" w:rsidRPr="001B63C4" w:rsidRDefault="0026607B" w:rsidP="001B63C4">
      <w:pPr>
        <w:spacing w:before="60" w:after="60" w:line="288" w:lineRule="auto"/>
        <w:rPr>
          <w:rFonts w:eastAsia="宋体"/>
        </w:rPr>
      </w:pPr>
      <w:r w:rsidRPr="001B63C4">
        <w:t>In last meeting,</w:t>
      </w:r>
      <w:r w:rsidRPr="001B63C4">
        <w:rPr>
          <w:rFonts w:eastAsia="宋体"/>
        </w:rPr>
        <w:t xml:space="preserve"> companies had different views on whether to cover</w:t>
      </w:r>
      <w:r w:rsidRPr="001B63C4">
        <w:t xml:space="preserve"> </w:t>
      </w:r>
      <w:r w:rsidRPr="001B63C4">
        <w:rPr>
          <w:rFonts w:eastAsia="宋体"/>
        </w:rPr>
        <w:t>inter-frequency cell switch. The Way forward during the last meeting is duplicated as below:</w:t>
      </w:r>
    </w:p>
    <w:tbl>
      <w:tblPr>
        <w:tblStyle w:val="a9"/>
        <w:tblW w:w="0" w:type="auto"/>
        <w:tblLook w:val="04A0" w:firstRow="1" w:lastRow="0" w:firstColumn="1" w:lastColumn="0" w:noHBand="0" w:noVBand="1"/>
      </w:tblPr>
      <w:tblGrid>
        <w:gridCol w:w="8296"/>
      </w:tblGrid>
      <w:tr w:rsidR="00F93427" w:rsidRPr="001B63C4" w14:paraId="6216F7AB" w14:textId="77777777" w:rsidTr="00F93427">
        <w:tc>
          <w:tcPr>
            <w:tcW w:w="8296" w:type="dxa"/>
          </w:tcPr>
          <w:p w14:paraId="39D0A1AE" w14:textId="32022330" w:rsidR="00AE7319" w:rsidRPr="001B63C4" w:rsidRDefault="00AE7319" w:rsidP="001B63C4">
            <w:pPr>
              <w:pStyle w:val="af8"/>
              <w:spacing w:line="264" w:lineRule="auto"/>
              <w:rPr>
                <w:b/>
                <w:bCs/>
              </w:rPr>
            </w:pPr>
            <w:r w:rsidRPr="001B63C4">
              <w:rPr>
                <w:b/>
                <w:bCs/>
              </w:rPr>
              <w:t>&lt; Way forward &gt;</w:t>
            </w:r>
            <w:r w:rsidR="00FB3A4B">
              <w:rPr>
                <w:b/>
                <w:bCs/>
              </w:rPr>
              <w:t>:</w:t>
            </w:r>
          </w:p>
          <w:p w14:paraId="4284D826" w14:textId="617753A4" w:rsidR="00F93427" w:rsidRPr="001B63C4" w:rsidRDefault="00F93427" w:rsidP="001B63C4">
            <w:pPr>
              <w:pStyle w:val="af8"/>
              <w:spacing w:line="264" w:lineRule="auto"/>
            </w:pPr>
            <w:r w:rsidRPr="001B63C4">
              <w:t xml:space="preserve">The difference is 1-1-5 is from the point of measurement, 1-1-6 is from the point of cell switch. The definitions of intra-frequency and inter-frequency may be different from the point of measurement and the point of cell switch. </w:t>
            </w:r>
            <w:r w:rsidRPr="001B63C4">
              <w:rPr>
                <w:highlight w:val="cyan"/>
              </w:rPr>
              <w:t xml:space="preserve">Take the scenario “the target </w:t>
            </w:r>
            <w:proofErr w:type="spellStart"/>
            <w:r w:rsidRPr="001B63C4">
              <w:rPr>
                <w:highlight w:val="cyan"/>
              </w:rPr>
              <w:t>PCell</w:t>
            </w:r>
            <w:proofErr w:type="spellEnd"/>
            <w:r w:rsidRPr="001B63C4">
              <w:rPr>
                <w:highlight w:val="cyan"/>
              </w:rPr>
              <w:t xml:space="preserve"> is a current </w:t>
            </w:r>
            <w:proofErr w:type="spellStart"/>
            <w:r w:rsidRPr="001B63C4">
              <w:rPr>
                <w:highlight w:val="cyan"/>
              </w:rPr>
              <w:t>Scell</w:t>
            </w:r>
            <w:proofErr w:type="spellEnd"/>
            <w:r w:rsidRPr="001B63C4">
              <w:rPr>
                <w:highlight w:val="cyan"/>
              </w:rPr>
              <w:t>” as an example, from the point of measurement, the SCC is still an intra-frequency. But from the point of cell switch, this is inter-frequency cell switch.</w:t>
            </w:r>
          </w:p>
          <w:p w14:paraId="7D64EECF" w14:textId="77777777" w:rsidR="00F93427" w:rsidRPr="001B63C4" w:rsidRDefault="00F93427" w:rsidP="001B63C4">
            <w:pPr>
              <w:pStyle w:val="af8"/>
              <w:numPr>
                <w:ilvl w:val="0"/>
                <w:numId w:val="47"/>
              </w:numPr>
              <w:spacing w:line="264" w:lineRule="auto"/>
            </w:pPr>
            <w:r w:rsidRPr="001B63C4">
              <w:t>Option 1 (Intel, MTK, Huawei, Xiaomi, CMCC, vivo, CTC): support inter-frequency L1/L2-based mobility, where the SSBs of active serving cell(s) and the corresponding candidate target cell(s) are on different frequency layers</w:t>
            </w:r>
          </w:p>
          <w:p w14:paraId="242A8691" w14:textId="77777777" w:rsidR="00F93427" w:rsidRPr="001B63C4" w:rsidRDefault="00F93427" w:rsidP="001B63C4">
            <w:pPr>
              <w:pStyle w:val="af8"/>
              <w:numPr>
                <w:ilvl w:val="0"/>
                <w:numId w:val="47"/>
              </w:numPr>
              <w:spacing w:line="264" w:lineRule="auto"/>
            </w:pPr>
            <w:r w:rsidRPr="001B63C4">
              <w:t>Option 2 (QC, Apple, OPPO): support inter-frequency L1/L2-based mobility, where the SSBs of SpCell and the target cell are on different frequency layers</w:t>
            </w:r>
          </w:p>
          <w:p w14:paraId="69399BB2" w14:textId="52DD723C" w:rsidR="00F93427" w:rsidRPr="001B63C4" w:rsidRDefault="00F93427" w:rsidP="001B63C4">
            <w:pPr>
              <w:pStyle w:val="af8"/>
              <w:numPr>
                <w:ilvl w:val="0"/>
                <w:numId w:val="47"/>
              </w:numPr>
              <w:spacing w:line="264" w:lineRule="auto"/>
            </w:pPr>
            <w:r w:rsidRPr="001B63C4">
              <w:t>Option 3 (Ericsson, CATT): Further clarify the intention and impact of such agreement.</w:t>
            </w:r>
          </w:p>
        </w:tc>
      </w:tr>
    </w:tbl>
    <w:p w14:paraId="6F71B198" w14:textId="1B93123B" w:rsidR="00115092" w:rsidRPr="001B63C4" w:rsidRDefault="00B0237E" w:rsidP="001B63C4">
      <w:pPr>
        <w:spacing w:before="120" w:after="60" w:line="288" w:lineRule="auto"/>
        <w:rPr>
          <w:rFonts w:eastAsiaTheme="minorEastAsia"/>
        </w:rPr>
      </w:pPr>
      <w:r w:rsidRPr="001B63C4">
        <w:rPr>
          <w:rFonts w:eastAsiaTheme="minorEastAsia"/>
        </w:rPr>
        <w:t xml:space="preserve">The reason is same as </w:t>
      </w:r>
      <w:r w:rsidRPr="001B63C4">
        <w:rPr>
          <w:rFonts w:eastAsiaTheme="minorEastAsia"/>
          <w:szCs w:val="22"/>
        </w:rPr>
        <w:t>issue 1-1-5</w:t>
      </w:r>
      <w:r w:rsidRPr="001B63C4">
        <w:rPr>
          <w:rFonts w:eastAsiaTheme="minorEastAsia"/>
        </w:rPr>
        <w:t xml:space="preserve">, </w:t>
      </w:r>
      <w:r w:rsidRPr="001B63C4">
        <w:t>inter-frequency cell switch</w:t>
      </w:r>
      <w:r w:rsidRPr="001B63C4">
        <w:rPr>
          <w:rFonts w:eastAsiaTheme="minorEastAsia"/>
        </w:rPr>
        <w:t xml:space="preserve"> should be covered.</w:t>
      </w:r>
    </w:p>
    <w:p w14:paraId="0F249468" w14:textId="12AD8E44" w:rsidR="00030D92" w:rsidRDefault="00B0237E" w:rsidP="001B63C4">
      <w:pPr>
        <w:spacing w:after="60" w:line="288" w:lineRule="auto"/>
        <w:rPr>
          <w:rFonts w:eastAsiaTheme="minorEastAsia"/>
          <w:b/>
          <w:bCs/>
          <w:szCs w:val="20"/>
        </w:rPr>
      </w:pPr>
      <w:r w:rsidRPr="001B63C4">
        <w:rPr>
          <w:rFonts w:eastAsiaTheme="minorEastAsia"/>
          <w:b/>
          <w:bCs/>
        </w:rPr>
        <w:t xml:space="preserve">Proposal 2: </w:t>
      </w:r>
      <w:r w:rsidR="008F0C60" w:rsidRPr="001B63C4">
        <w:rPr>
          <w:rFonts w:eastAsiaTheme="minorEastAsia"/>
          <w:b/>
          <w:bCs/>
          <w:szCs w:val="20"/>
        </w:rPr>
        <w:t>Inter-frequency cell switch</w:t>
      </w:r>
      <w:r w:rsidRPr="001B63C4">
        <w:rPr>
          <w:rFonts w:eastAsiaTheme="minorEastAsia"/>
          <w:b/>
          <w:bCs/>
          <w:szCs w:val="20"/>
        </w:rPr>
        <w:t xml:space="preserve"> should be covered</w:t>
      </w:r>
      <w:r w:rsidR="008F0C60" w:rsidRPr="001B63C4">
        <w:rPr>
          <w:rFonts w:eastAsiaTheme="minorEastAsia"/>
          <w:b/>
          <w:bCs/>
          <w:szCs w:val="20"/>
        </w:rPr>
        <w:t>.</w:t>
      </w:r>
    </w:p>
    <w:p w14:paraId="273792FB" w14:textId="77777777" w:rsidR="001B63C4" w:rsidRPr="001B63C4" w:rsidRDefault="001B63C4" w:rsidP="001B63C4">
      <w:pPr>
        <w:spacing w:after="60" w:line="288" w:lineRule="auto"/>
        <w:rPr>
          <w:rFonts w:eastAsiaTheme="minorEastAsia"/>
          <w:b/>
          <w:sz w:val="22"/>
          <w:u w:val="single"/>
        </w:rPr>
      </w:pPr>
    </w:p>
    <w:p w14:paraId="5938DD5F" w14:textId="5353A820" w:rsidR="00F911AD" w:rsidRPr="001B63C4" w:rsidRDefault="00F93427" w:rsidP="005D5E37">
      <w:pPr>
        <w:widowControl/>
        <w:spacing w:after="120"/>
        <w:jc w:val="left"/>
        <w:rPr>
          <w:b/>
          <w:sz w:val="22"/>
          <w:u w:val="single"/>
        </w:rPr>
      </w:pPr>
      <w:r w:rsidRPr="001B63C4">
        <w:rPr>
          <w:b/>
          <w:sz w:val="22"/>
          <w:u w:val="single"/>
        </w:rPr>
        <w:t>Issue 1-1-9: Relation between L3 measurement and L1 measurement</w:t>
      </w:r>
    </w:p>
    <w:p w14:paraId="4B65C657" w14:textId="3828339A" w:rsidR="0026607B" w:rsidRPr="001B63C4" w:rsidRDefault="0026607B" w:rsidP="001B63C4">
      <w:pPr>
        <w:spacing w:before="60" w:after="60" w:line="288" w:lineRule="auto"/>
        <w:rPr>
          <w:rFonts w:eastAsiaTheme="minorEastAsia"/>
        </w:rPr>
      </w:pPr>
      <w:r w:rsidRPr="001B63C4">
        <w:t>In last meeting,</w:t>
      </w:r>
      <w:r w:rsidRPr="001B63C4">
        <w:rPr>
          <w:rFonts w:eastAsia="宋体"/>
        </w:rPr>
        <w:t xml:space="preserve"> companies had different views on relation between L3 measurement and L1 measurement. The Way forward during the last meeting is duplicated as below:</w:t>
      </w:r>
    </w:p>
    <w:tbl>
      <w:tblPr>
        <w:tblStyle w:val="a9"/>
        <w:tblW w:w="0" w:type="auto"/>
        <w:tblLook w:val="04A0" w:firstRow="1" w:lastRow="0" w:firstColumn="1" w:lastColumn="0" w:noHBand="0" w:noVBand="1"/>
      </w:tblPr>
      <w:tblGrid>
        <w:gridCol w:w="8296"/>
      </w:tblGrid>
      <w:tr w:rsidR="00AE7319" w:rsidRPr="001B63C4" w14:paraId="0905A663" w14:textId="77777777" w:rsidTr="00AE7319">
        <w:tc>
          <w:tcPr>
            <w:tcW w:w="8296" w:type="dxa"/>
          </w:tcPr>
          <w:p w14:paraId="1F696F5E" w14:textId="5CABD050" w:rsidR="00AE7319" w:rsidRPr="001B63C4" w:rsidRDefault="00AE7319" w:rsidP="001B63C4">
            <w:pPr>
              <w:pStyle w:val="af8"/>
              <w:spacing w:line="264" w:lineRule="auto"/>
              <w:rPr>
                <w:rFonts w:eastAsiaTheme="minorEastAsia"/>
                <w:b/>
                <w:bCs/>
              </w:rPr>
            </w:pPr>
            <w:r w:rsidRPr="001B63C4">
              <w:rPr>
                <w:b/>
                <w:bCs/>
              </w:rPr>
              <w:t>&lt; Way forward &gt;</w:t>
            </w:r>
            <w:r w:rsidR="00FB3A4B">
              <w:rPr>
                <w:b/>
                <w:bCs/>
              </w:rPr>
              <w:t>:</w:t>
            </w:r>
          </w:p>
          <w:p w14:paraId="2072E537" w14:textId="0B282D95" w:rsidR="00AE7319" w:rsidRPr="001B63C4" w:rsidRDefault="00AE7319" w:rsidP="001B63C4">
            <w:pPr>
              <w:pStyle w:val="af8"/>
              <w:spacing w:line="264" w:lineRule="auto"/>
              <w:rPr>
                <w:rFonts w:eastAsia="宋体"/>
              </w:rPr>
            </w:pPr>
            <w:r w:rsidRPr="001B63C4">
              <w:rPr>
                <w:rFonts w:eastAsia="宋体"/>
              </w:rPr>
              <w:t>Option 1 (Huawei, MTK, QC, Apple, OPPO): Network shall configure L1 measurement on a neighbor cell after receiving L3 measurement report on that cell</w:t>
            </w:r>
          </w:p>
          <w:p w14:paraId="72D03363" w14:textId="77777777" w:rsidR="00AE7319" w:rsidRPr="001B63C4" w:rsidRDefault="00AE7319" w:rsidP="001B63C4">
            <w:pPr>
              <w:pStyle w:val="af8"/>
              <w:spacing w:line="264" w:lineRule="auto"/>
              <w:rPr>
                <w:rFonts w:eastAsia="宋体"/>
              </w:rPr>
            </w:pPr>
            <w:r w:rsidRPr="001B63C4">
              <w:rPr>
                <w:rFonts w:eastAsia="宋体"/>
              </w:rPr>
              <w:t xml:space="preserve">FFS whether the spec </w:t>
            </w:r>
            <w:proofErr w:type="gramStart"/>
            <w:r w:rsidRPr="001B63C4">
              <w:rPr>
                <w:rFonts w:eastAsia="宋体"/>
              </w:rPr>
              <w:t>has to</w:t>
            </w:r>
            <w:proofErr w:type="gramEnd"/>
            <w:r w:rsidRPr="001B63C4">
              <w:rPr>
                <w:rFonts w:eastAsia="宋体"/>
              </w:rPr>
              <w:t xml:space="preserve"> define such a constraint explicitly.</w:t>
            </w:r>
          </w:p>
          <w:p w14:paraId="385056F3" w14:textId="7B609073" w:rsidR="00AE7319" w:rsidRPr="001B63C4" w:rsidRDefault="00AE7319" w:rsidP="001B63C4">
            <w:pPr>
              <w:pStyle w:val="af8"/>
              <w:spacing w:line="264" w:lineRule="auto"/>
              <w:rPr>
                <w:rFonts w:eastAsia="宋体" w:hint="eastAsia"/>
              </w:rPr>
            </w:pPr>
            <w:r w:rsidRPr="001B63C4">
              <w:rPr>
                <w:rFonts w:eastAsia="宋体"/>
              </w:rPr>
              <w:t xml:space="preserve">Option 2 (Nokia): L3 measurement report is not the prerequisite of L1 measurement </w:t>
            </w:r>
            <w:r w:rsidRPr="001B63C4">
              <w:rPr>
                <w:rFonts w:eastAsia="宋体"/>
              </w:rPr>
              <w:lastRenderedPageBreak/>
              <w:t>configuration on a neighbor cell</w:t>
            </w:r>
            <w:r w:rsidR="001B63C4">
              <w:rPr>
                <w:rFonts w:eastAsia="宋体" w:hint="eastAsia"/>
              </w:rPr>
              <w:t>.</w:t>
            </w:r>
          </w:p>
          <w:p w14:paraId="7D247706" w14:textId="77777777" w:rsidR="00AE7319" w:rsidRPr="001B63C4" w:rsidRDefault="00AE7319" w:rsidP="001B63C4">
            <w:pPr>
              <w:pStyle w:val="af8"/>
              <w:spacing w:line="264" w:lineRule="auto"/>
              <w:rPr>
                <w:rFonts w:eastAsia="宋体"/>
              </w:rPr>
            </w:pPr>
            <w:r w:rsidRPr="001B63C4">
              <w:rPr>
                <w:rFonts w:eastAsia="宋体"/>
              </w:rPr>
              <w:t>Option 3 (Intel): Further discuss whether to support inter-cell L1-RSRP measurement when L3 measurement is not available recently and wait for RAN2 progress.</w:t>
            </w:r>
          </w:p>
          <w:p w14:paraId="7AF71DB5" w14:textId="42927833" w:rsidR="00AE7319" w:rsidRPr="001B63C4" w:rsidRDefault="00AE7319" w:rsidP="001B63C4">
            <w:pPr>
              <w:pStyle w:val="af8"/>
              <w:spacing w:line="264" w:lineRule="auto"/>
              <w:rPr>
                <w:rFonts w:eastAsia="宋体"/>
              </w:rPr>
            </w:pPr>
            <w:r w:rsidRPr="001B63C4">
              <w:rPr>
                <w:rFonts w:eastAsia="宋体"/>
              </w:rPr>
              <w:t>Option 4 (Ericsson, Apple, Xiaomi, CATT, Nokia): Candidate cell L1-RSRP measurements can be measured within SMTC</w:t>
            </w:r>
            <w:r w:rsidR="001B63C4">
              <w:rPr>
                <w:rFonts w:eastAsia="宋体"/>
              </w:rPr>
              <w:t>.</w:t>
            </w:r>
          </w:p>
          <w:p w14:paraId="6CC62851" w14:textId="081A1013" w:rsidR="00AE7319" w:rsidRPr="001B63C4" w:rsidRDefault="00AE7319" w:rsidP="001B63C4">
            <w:pPr>
              <w:pStyle w:val="af8"/>
              <w:spacing w:line="264" w:lineRule="auto"/>
              <w:rPr>
                <w:rFonts w:eastAsia="宋体"/>
                <w:kern w:val="0"/>
                <w:sz w:val="20"/>
                <w:szCs w:val="24"/>
              </w:rPr>
            </w:pPr>
            <w:r w:rsidRPr="001B63C4">
              <w:rPr>
                <w:rFonts w:eastAsia="宋体"/>
              </w:rPr>
              <w:t>Option 5 (Intel, vivo): wait for RAN1/2 progress</w:t>
            </w:r>
            <w:r w:rsidR="001B63C4">
              <w:rPr>
                <w:rFonts w:eastAsia="宋体"/>
              </w:rPr>
              <w:t>.</w:t>
            </w:r>
          </w:p>
        </w:tc>
      </w:tr>
    </w:tbl>
    <w:p w14:paraId="26197778" w14:textId="59D60709" w:rsidR="00EF33E4" w:rsidRPr="001B63C4" w:rsidRDefault="0088283D" w:rsidP="001B63C4">
      <w:pPr>
        <w:spacing w:before="60" w:after="60" w:line="264" w:lineRule="auto"/>
        <w:rPr>
          <w:rFonts w:eastAsiaTheme="minorEastAsia"/>
        </w:rPr>
      </w:pPr>
      <w:bookmarkStart w:id="12" w:name="_Hlk116572629"/>
      <w:r w:rsidRPr="001B63C4">
        <w:rPr>
          <w:rFonts w:eastAsiaTheme="minorEastAsia"/>
        </w:rPr>
        <w:lastRenderedPageBreak/>
        <w:t xml:space="preserve">L3 measurement </w:t>
      </w:r>
      <w:r w:rsidR="00EF33E4" w:rsidRPr="001B63C4">
        <w:rPr>
          <w:rFonts w:eastAsiaTheme="minorEastAsia"/>
        </w:rPr>
        <w:t xml:space="preserve">result is in terms of cell aspect, which is used to decide the target cell </w:t>
      </w:r>
      <w:r w:rsidR="00B075D2" w:rsidRPr="001B63C4">
        <w:rPr>
          <w:rFonts w:eastAsiaTheme="minorEastAsia"/>
        </w:rPr>
        <w:t>for</w:t>
      </w:r>
      <w:r w:rsidR="00EF33E4" w:rsidRPr="001B63C4">
        <w:rPr>
          <w:rFonts w:eastAsiaTheme="minorEastAsia"/>
        </w:rPr>
        <w:t xml:space="preserve"> network. Then, UE could</w:t>
      </w:r>
      <w:r w:rsidR="00DA4A78" w:rsidRPr="001B63C4">
        <w:rPr>
          <w:rFonts w:eastAsiaTheme="minorEastAsia"/>
        </w:rPr>
        <w:t xml:space="preserve"> proceed to the next step within</w:t>
      </w:r>
      <w:r w:rsidR="00EF33E4" w:rsidRPr="001B63C4">
        <w:rPr>
          <w:rFonts w:eastAsiaTheme="minorEastAsia"/>
        </w:rPr>
        <w:t xml:space="preserve"> this</w:t>
      </w:r>
      <w:r w:rsidR="00DA4A78" w:rsidRPr="001B63C4">
        <w:rPr>
          <w:rFonts w:eastAsiaTheme="minorEastAsia"/>
        </w:rPr>
        <w:t>/these cell</w:t>
      </w:r>
      <w:r w:rsidR="00EF33E4" w:rsidRPr="001B63C4">
        <w:rPr>
          <w:rFonts w:eastAsiaTheme="minorEastAsia"/>
        </w:rPr>
        <w:t xml:space="preserve"> </w:t>
      </w:r>
      <w:proofErr w:type="gramStart"/>
      <w:r w:rsidR="00DA4A78" w:rsidRPr="001B63C4">
        <w:rPr>
          <w:rFonts w:eastAsiaTheme="minorEastAsia"/>
        </w:rPr>
        <w:t>on the basis of</w:t>
      </w:r>
      <w:proofErr w:type="gramEnd"/>
      <w:r w:rsidR="00EF33E4" w:rsidRPr="001B63C4">
        <w:rPr>
          <w:rFonts w:eastAsiaTheme="minorEastAsia"/>
        </w:rPr>
        <w:t xml:space="preserve"> cell switch command. </w:t>
      </w:r>
    </w:p>
    <w:p w14:paraId="62C7DBE9" w14:textId="0C27F0C6" w:rsidR="00DA4A78" w:rsidRPr="001B63C4" w:rsidRDefault="00EF33E4" w:rsidP="001B63C4">
      <w:pPr>
        <w:spacing w:after="60" w:line="264" w:lineRule="auto"/>
        <w:rPr>
          <w:rFonts w:eastAsiaTheme="minorEastAsia"/>
        </w:rPr>
      </w:pPr>
      <w:r w:rsidRPr="001B63C4">
        <w:rPr>
          <w:rFonts w:eastAsiaTheme="minorEastAsia"/>
        </w:rPr>
        <w:t>Take the capabilities of UE into account, L3 measure</w:t>
      </w:r>
      <w:r w:rsidR="00B075D2" w:rsidRPr="001B63C4">
        <w:rPr>
          <w:rFonts w:eastAsiaTheme="minorEastAsia"/>
        </w:rPr>
        <w:t>ment</w:t>
      </w:r>
      <w:r w:rsidRPr="001B63C4">
        <w:rPr>
          <w:rFonts w:eastAsiaTheme="minorEastAsia"/>
        </w:rPr>
        <w:t xml:space="preserve"> is important to indicate the scope of L1 measurement.</w:t>
      </w:r>
    </w:p>
    <w:p w14:paraId="15EE5EBA" w14:textId="590E69BA" w:rsidR="00DA4A78" w:rsidRPr="001B63C4" w:rsidRDefault="00DA4A78" w:rsidP="001B63C4">
      <w:pPr>
        <w:spacing w:after="60" w:line="264" w:lineRule="auto"/>
        <w:rPr>
          <w:rFonts w:eastAsiaTheme="minorEastAsia"/>
          <w:b/>
          <w:bCs/>
        </w:rPr>
      </w:pPr>
      <w:r w:rsidRPr="001B63C4">
        <w:rPr>
          <w:rFonts w:eastAsiaTheme="minorEastAsia"/>
          <w:b/>
          <w:bCs/>
        </w:rPr>
        <w:t xml:space="preserve">Proposal 3: L3 measure is important to indicate the </w:t>
      </w:r>
      <w:r w:rsidR="00C15797">
        <w:rPr>
          <w:rFonts w:eastAsiaTheme="minorEastAsia"/>
          <w:b/>
          <w:bCs/>
        </w:rPr>
        <w:t>candidate cell(s) for</w:t>
      </w:r>
      <w:r w:rsidRPr="001B63C4">
        <w:rPr>
          <w:rFonts w:eastAsiaTheme="minorEastAsia"/>
          <w:b/>
          <w:bCs/>
        </w:rPr>
        <w:t xml:space="preserve"> L1 measurement before UE performs L1 measurement.</w:t>
      </w:r>
    </w:p>
    <w:bookmarkEnd w:id="6"/>
    <w:bookmarkEnd w:id="7"/>
    <w:bookmarkEnd w:id="12"/>
    <w:p w14:paraId="7D45F4BA" w14:textId="77777777" w:rsidR="00520E68" w:rsidRPr="001B63C4" w:rsidRDefault="00520E68" w:rsidP="00520E68">
      <w:pPr>
        <w:keepNext/>
        <w:keepLines/>
        <w:widowControl/>
        <w:numPr>
          <w:ilvl w:val="0"/>
          <w:numId w:val="8"/>
        </w:numPr>
        <w:pBdr>
          <w:top w:val="single" w:sz="12" w:space="3" w:color="auto"/>
        </w:pBdr>
        <w:spacing w:before="360"/>
        <w:ind w:left="357" w:hanging="357"/>
        <w:jc w:val="left"/>
        <w:outlineLvl w:val="0"/>
        <w:rPr>
          <w:rFonts w:ascii="Arial" w:eastAsia="DengXian" w:hAnsi="Arial"/>
          <w:sz w:val="36"/>
          <w:szCs w:val="36"/>
        </w:rPr>
      </w:pPr>
      <w:r w:rsidRPr="001B63C4">
        <w:rPr>
          <w:rFonts w:ascii="Arial" w:eastAsia="DengXian" w:hAnsi="Arial"/>
          <w:sz w:val="36"/>
          <w:szCs w:val="36"/>
        </w:rPr>
        <w:t>Summary</w:t>
      </w:r>
    </w:p>
    <w:p w14:paraId="7FCA87F7" w14:textId="40369958" w:rsidR="00520E68" w:rsidRPr="001B63C4" w:rsidRDefault="00520E68" w:rsidP="001B63C4">
      <w:pPr>
        <w:spacing w:before="240" w:after="60" w:line="288" w:lineRule="auto"/>
        <w:rPr>
          <w:rFonts w:eastAsia="DengXian"/>
          <w:sz w:val="22"/>
        </w:rPr>
      </w:pPr>
      <w:bookmarkStart w:id="13" w:name="OLE_LINK51"/>
      <w:r w:rsidRPr="001B63C4">
        <w:rPr>
          <w:rFonts w:eastAsia="DengXian"/>
          <w:sz w:val="22"/>
        </w:rPr>
        <w:t>In this paper, we provide our views on</w:t>
      </w:r>
      <w:r w:rsidR="00262B34" w:rsidRPr="001B63C4">
        <w:rPr>
          <w:sz w:val="22"/>
        </w:rPr>
        <w:t xml:space="preserve"> </w:t>
      </w:r>
      <w:r w:rsidR="004045BC" w:rsidRPr="001B63C4">
        <w:rPr>
          <w:rFonts w:eastAsia="宋体"/>
        </w:rPr>
        <w:t>general aspects and scenarios on L1/L2 based inter-cell mobility</w:t>
      </w:r>
      <w:r w:rsidRPr="001B63C4">
        <w:rPr>
          <w:rFonts w:eastAsia="DengXian"/>
          <w:sz w:val="22"/>
        </w:rPr>
        <w:t xml:space="preserve">. From this discussion we have derived the following </w:t>
      </w:r>
      <w:r w:rsidR="0097427A" w:rsidRPr="001B63C4">
        <w:rPr>
          <w:rFonts w:eastAsia="DengXian"/>
          <w:sz w:val="22"/>
        </w:rPr>
        <w:t xml:space="preserve">observations and </w:t>
      </w:r>
      <w:r w:rsidRPr="001B63C4">
        <w:rPr>
          <w:rFonts w:eastAsia="DengXian"/>
          <w:sz w:val="22"/>
        </w:rPr>
        <w:t xml:space="preserve">proposals: </w:t>
      </w:r>
    </w:p>
    <w:p w14:paraId="44EE1D60" w14:textId="3496A2E7" w:rsidR="00B0237E" w:rsidRPr="001B63C4" w:rsidRDefault="00B0237E" w:rsidP="001B63C4">
      <w:pPr>
        <w:spacing w:after="60" w:line="288" w:lineRule="auto"/>
        <w:rPr>
          <w:rFonts w:eastAsiaTheme="minorEastAsia"/>
          <w:b/>
          <w:bCs/>
        </w:rPr>
      </w:pPr>
      <w:r w:rsidRPr="001B63C4">
        <w:rPr>
          <w:b/>
          <w:bCs/>
          <w:iCs/>
          <w:sz w:val="22"/>
          <w:szCs w:val="22"/>
        </w:rPr>
        <w:t>Observation 1:</w:t>
      </w:r>
      <w:r w:rsidRPr="001B63C4">
        <w:rPr>
          <w:rFonts w:eastAsiaTheme="minorEastAsia"/>
          <w:b/>
          <w:bCs/>
        </w:rPr>
        <w:t xml:space="preserve"> </w:t>
      </w:r>
      <w:r w:rsidRPr="001B63C4">
        <w:rPr>
          <w:b/>
          <w:bCs/>
        </w:rPr>
        <w:t>B</w:t>
      </w:r>
      <w:r w:rsidRPr="001B63C4">
        <w:rPr>
          <w:rFonts w:eastAsiaTheme="minorEastAsia"/>
          <w:b/>
          <w:bCs/>
        </w:rPr>
        <w:t>oth intra-frequency and inter-frequency are in the scope of WID.</w:t>
      </w:r>
    </w:p>
    <w:p w14:paraId="7DE9C39D" w14:textId="77777777" w:rsidR="00B0237E" w:rsidRPr="001B63C4" w:rsidRDefault="00B0237E" w:rsidP="001B63C4">
      <w:pPr>
        <w:spacing w:after="60" w:line="288" w:lineRule="auto"/>
        <w:rPr>
          <w:rFonts w:eastAsiaTheme="minorEastAsia"/>
          <w:b/>
          <w:bCs/>
          <w:szCs w:val="20"/>
        </w:rPr>
      </w:pPr>
      <w:r w:rsidRPr="001B63C4">
        <w:rPr>
          <w:rFonts w:eastAsiaTheme="minorEastAsia"/>
          <w:b/>
          <w:bCs/>
          <w:szCs w:val="20"/>
        </w:rPr>
        <w:t xml:space="preserve">Proposal 1: Inter-frequency L1-RSRP measurement should be covered, and it </w:t>
      </w:r>
      <w:r w:rsidRPr="001B63C4">
        <w:rPr>
          <w:rFonts w:eastAsiaTheme="minorEastAsia"/>
          <w:b/>
          <w:bCs/>
        </w:rPr>
        <w:t>is important and necessary to support the network deployment.</w:t>
      </w:r>
    </w:p>
    <w:p w14:paraId="78417428" w14:textId="77777777" w:rsidR="008F0C60" w:rsidRPr="001B63C4" w:rsidRDefault="008F0C60" w:rsidP="001B63C4">
      <w:pPr>
        <w:spacing w:after="60" w:line="288" w:lineRule="auto"/>
        <w:rPr>
          <w:rFonts w:eastAsiaTheme="minorEastAsia"/>
          <w:b/>
          <w:bCs/>
          <w:szCs w:val="20"/>
        </w:rPr>
      </w:pPr>
      <w:r w:rsidRPr="001B63C4">
        <w:rPr>
          <w:rFonts w:eastAsiaTheme="minorEastAsia"/>
          <w:b/>
          <w:bCs/>
        </w:rPr>
        <w:t xml:space="preserve">Proposal 2: </w:t>
      </w:r>
      <w:r w:rsidRPr="001B63C4">
        <w:rPr>
          <w:rFonts w:eastAsiaTheme="minorEastAsia"/>
          <w:b/>
          <w:bCs/>
          <w:szCs w:val="20"/>
        </w:rPr>
        <w:t>Inter-frequency cell switch should be covered.</w:t>
      </w:r>
    </w:p>
    <w:bookmarkEnd w:id="13"/>
    <w:p w14:paraId="4B354E2B" w14:textId="77777777" w:rsidR="00C15797" w:rsidRPr="00C15797" w:rsidRDefault="00C15797" w:rsidP="00C15797">
      <w:pPr>
        <w:spacing w:after="60" w:line="264" w:lineRule="auto"/>
        <w:rPr>
          <w:rFonts w:eastAsiaTheme="minorEastAsia"/>
          <w:b/>
          <w:bCs/>
        </w:rPr>
      </w:pPr>
      <w:r w:rsidRPr="00C15797">
        <w:rPr>
          <w:rFonts w:eastAsiaTheme="minorEastAsia"/>
          <w:b/>
          <w:bCs/>
        </w:rPr>
        <w:t>Proposal 3: L3 measure is important to indicate the candidate cell(s) for L1 measurement before UE performs L1 measurement.</w:t>
      </w:r>
    </w:p>
    <w:p w14:paraId="0EF5F3FA" w14:textId="77777777" w:rsidR="00520E68" w:rsidRPr="001B63C4" w:rsidRDefault="00520E68" w:rsidP="00520E68">
      <w:pPr>
        <w:keepNext/>
        <w:keepLines/>
        <w:widowControl/>
        <w:numPr>
          <w:ilvl w:val="0"/>
          <w:numId w:val="8"/>
        </w:numPr>
        <w:pBdr>
          <w:top w:val="single" w:sz="12" w:space="3" w:color="auto"/>
        </w:pBdr>
        <w:spacing w:before="360"/>
        <w:ind w:left="357" w:hanging="357"/>
        <w:jc w:val="left"/>
        <w:outlineLvl w:val="0"/>
        <w:rPr>
          <w:rFonts w:ascii="Arial" w:eastAsia="DengXian" w:hAnsi="Arial"/>
          <w:sz w:val="36"/>
          <w:szCs w:val="36"/>
        </w:rPr>
      </w:pPr>
      <w:r w:rsidRPr="001B63C4">
        <w:rPr>
          <w:rFonts w:ascii="Arial" w:eastAsia="DengXian" w:hAnsi="Arial"/>
          <w:sz w:val="36"/>
          <w:szCs w:val="36"/>
        </w:rPr>
        <w:t>References</w:t>
      </w:r>
    </w:p>
    <w:p w14:paraId="44FBFB59" w14:textId="5549FCF1" w:rsidR="0026607B" w:rsidRPr="001B63C4" w:rsidRDefault="0026607B" w:rsidP="001B63C4">
      <w:pPr>
        <w:widowControl/>
        <w:numPr>
          <w:ilvl w:val="0"/>
          <w:numId w:val="7"/>
        </w:numPr>
        <w:spacing w:before="60" w:after="60" w:line="288" w:lineRule="auto"/>
        <w:ind w:left="357" w:hanging="357"/>
        <w:jc w:val="left"/>
        <w:rPr>
          <w:rFonts w:eastAsia="DengXian"/>
          <w:szCs w:val="20"/>
        </w:rPr>
      </w:pPr>
      <w:r w:rsidRPr="001B63C4">
        <w:rPr>
          <w:rFonts w:eastAsia="DengXian"/>
          <w:szCs w:val="20"/>
        </w:rPr>
        <w:t>R4-2217259, WF on L1/L2 inter-cell mobility, MediaTek Inc.</w:t>
      </w:r>
    </w:p>
    <w:p w14:paraId="63FA02C0" w14:textId="363FB47D" w:rsidR="00262B34" w:rsidRPr="001B63C4" w:rsidRDefault="00262B34" w:rsidP="001B63C4">
      <w:pPr>
        <w:widowControl/>
        <w:numPr>
          <w:ilvl w:val="0"/>
          <w:numId w:val="7"/>
        </w:numPr>
        <w:spacing w:before="60" w:after="60" w:line="288" w:lineRule="auto"/>
        <w:ind w:left="357" w:hanging="357"/>
        <w:jc w:val="left"/>
        <w:rPr>
          <w:rFonts w:eastAsia="DengXian"/>
          <w:szCs w:val="20"/>
        </w:rPr>
      </w:pPr>
      <w:r w:rsidRPr="001B63C4">
        <w:rPr>
          <w:rFonts w:eastAsia="DengXian"/>
          <w:szCs w:val="20"/>
        </w:rPr>
        <w:t>R4-221</w:t>
      </w:r>
      <w:r w:rsidR="00B0237E" w:rsidRPr="001B63C4">
        <w:rPr>
          <w:rFonts w:eastAsia="DengXian"/>
          <w:szCs w:val="20"/>
        </w:rPr>
        <w:t>799</w:t>
      </w:r>
      <w:r w:rsidR="00B43276" w:rsidRPr="001B63C4">
        <w:rPr>
          <w:rFonts w:eastAsia="DengXian"/>
          <w:szCs w:val="20"/>
        </w:rPr>
        <w:t xml:space="preserve">, </w:t>
      </w:r>
      <w:r w:rsidR="00B0237E" w:rsidRPr="001B63C4">
        <w:rPr>
          <w:rFonts w:eastAsia="DengXian"/>
          <w:szCs w:val="20"/>
        </w:rPr>
        <w:t>Revised WID on Further NR mobility enhancements</w:t>
      </w:r>
      <w:r w:rsidRPr="001B63C4">
        <w:rPr>
          <w:rFonts w:eastAsia="DengXian"/>
          <w:szCs w:val="20"/>
        </w:rPr>
        <w:t>, MediaTek Inc.</w:t>
      </w:r>
    </w:p>
    <w:sectPr w:rsidR="00262B34" w:rsidRPr="001B63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73840" w14:textId="77777777" w:rsidR="00F80B78" w:rsidRDefault="00F80B78" w:rsidP="00CB1324">
      <w:r>
        <w:separator/>
      </w:r>
    </w:p>
  </w:endnote>
  <w:endnote w:type="continuationSeparator" w:id="0">
    <w:p w14:paraId="2B325140" w14:textId="77777777" w:rsidR="00F80B78" w:rsidRDefault="00F80B78"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Yu Mincho">
    <w:altName w:val="Yu Gothic"/>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B8002" w14:textId="77777777" w:rsidR="00F80B78" w:rsidRDefault="00F80B78" w:rsidP="00CB1324">
      <w:r>
        <w:separator/>
      </w:r>
    </w:p>
  </w:footnote>
  <w:footnote w:type="continuationSeparator" w:id="0">
    <w:p w14:paraId="59B54C53" w14:textId="77777777" w:rsidR="00F80B78" w:rsidRDefault="00F80B78" w:rsidP="00CB1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CA3"/>
    <w:multiLevelType w:val="hybridMultilevel"/>
    <w:tmpl w:val="BF7C9730"/>
    <w:lvl w:ilvl="0" w:tplc="CAA6EC7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94C49B1"/>
    <w:multiLevelType w:val="hybridMultilevel"/>
    <w:tmpl w:val="975640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2E7D76"/>
    <w:multiLevelType w:val="hybridMultilevel"/>
    <w:tmpl w:val="F3D26B2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8F1B4C"/>
    <w:multiLevelType w:val="hybridMultilevel"/>
    <w:tmpl w:val="D73CB52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32541B"/>
    <w:multiLevelType w:val="hybridMultilevel"/>
    <w:tmpl w:val="B5A85C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9BBAA292">
      <w:numFmt w:val="bullet"/>
      <w:lvlText w:val="•"/>
      <w:lvlJc w:val="left"/>
      <w:pPr>
        <w:ind w:left="1800" w:hanging="360"/>
      </w:pPr>
      <w:rPr>
        <w:rFonts w:ascii="Times New Roman" w:eastAsia="Yu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281BDA"/>
    <w:multiLevelType w:val="hybridMultilevel"/>
    <w:tmpl w:val="593EFE82"/>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B52D07"/>
    <w:multiLevelType w:val="hybridMultilevel"/>
    <w:tmpl w:val="46BC0C8A"/>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1FAB2167"/>
    <w:multiLevelType w:val="hybridMultilevel"/>
    <w:tmpl w:val="D62C03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7801E6"/>
    <w:multiLevelType w:val="hybridMultilevel"/>
    <w:tmpl w:val="11FA269A"/>
    <w:lvl w:ilvl="0" w:tplc="041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4836CA3"/>
    <w:multiLevelType w:val="hybridMultilevel"/>
    <w:tmpl w:val="D83E610C"/>
    <w:lvl w:ilvl="0" w:tplc="04090005">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256839D6"/>
    <w:multiLevelType w:val="hybridMultilevel"/>
    <w:tmpl w:val="B78CEC94"/>
    <w:lvl w:ilvl="0" w:tplc="8C980E04">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428" w:hanging="420"/>
      </w:pPr>
      <w:rPr>
        <w:rFonts w:ascii="Wingdings" w:hAnsi="Wingdings" w:hint="default"/>
      </w:rPr>
    </w:lvl>
    <w:lvl w:ilvl="2" w:tplc="04090005" w:tentative="1">
      <w:start w:val="1"/>
      <w:numFmt w:val="bullet"/>
      <w:lvlText w:val=""/>
      <w:lvlJc w:val="left"/>
      <w:pPr>
        <w:ind w:left="-1008" w:hanging="420"/>
      </w:pPr>
      <w:rPr>
        <w:rFonts w:ascii="Wingdings" w:hAnsi="Wingdings" w:hint="default"/>
      </w:rPr>
    </w:lvl>
    <w:lvl w:ilvl="3" w:tplc="04090001" w:tentative="1">
      <w:start w:val="1"/>
      <w:numFmt w:val="bullet"/>
      <w:lvlText w:val=""/>
      <w:lvlJc w:val="left"/>
      <w:pPr>
        <w:ind w:left="-588" w:hanging="420"/>
      </w:pPr>
      <w:rPr>
        <w:rFonts w:ascii="Wingdings" w:hAnsi="Wingdings" w:hint="default"/>
      </w:rPr>
    </w:lvl>
    <w:lvl w:ilvl="4" w:tplc="04090003" w:tentative="1">
      <w:start w:val="1"/>
      <w:numFmt w:val="bullet"/>
      <w:lvlText w:val=""/>
      <w:lvlJc w:val="left"/>
      <w:pPr>
        <w:ind w:left="-168" w:hanging="420"/>
      </w:pPr>
      <w:rPr>
        <w:rFonts w:ascii="Wingdings" w:hAnsi="Wingdings" w:hint="default"/>
      </w:rPr>
    </w:lvl>
    <w:lvl w:ilvl="5" w:tplc="04090005" w:tentative="1">
      <w:start w:val="1"/>
      <w:numFmt w:val="bullet"/>
      <w:lvlText w:val=""/>
      <w:lvlJc w:val="left"/>
      <w:pPr>
        <w:ind w:left="252" w:hanging="420"/>
      </w:pPr>
      <w:rPr>
        <w:rFonts w:ascii="Wingdings" w:hAnsi="Wingdings" w:hint="default"/>
      </w:rPr>
    </w:lvl>
    <w:lvl w:ilvl="6" w:tplc="04090001" w:tentative="1">
      <w:start w:val="1"/>
      <w:numFmt w:val="bullet"/>
      <w:lvlText w:val=""/>
      <w:lvlJc w:val="left"/>
      <w:pPr>
        <w:ind w:left="672" w:hanging="420"/>
      </w:pPr>
      <w:rPr>
        <w:rFonts w:ascii="Wingdings" w:hAnsi="Wingdings" w:hint="default"/>
      </w:rPr>
    </w:lvl>
    <w:lvl w:ilvl="7" w:tplc="04090003" w:tentative="1">
      <w:start w:val="1"/>
      <w:numFmt w:val="bullet"/>
      <w:lvlText w:val=""/>
      <w:lvlJc w:val="left"/>
      <w:pPr>
        <w:ind w:left="1092" w:hanging="420"/>
      </w:pPr>
      <w:rPr>
        <w:rFonts w:ascii="Wingdings" w:hAnsi="Wingdings" w:hint="default"/>
      </w:rPr>
    </w:lvl>
    <w:lvl w:ilvl="8" w:tplc="04090005" w:tentative="1">
      <w:start w:val="1"/>
      <w:numFmt w:val="bullet"/>
      <w:lvlText w:val=""/>
      <w:lvlJc w:val="left"/>
      <w:pPr>
        <w:ind w:left="1512" w:hanging="420"/>
      </w:pPr>
      <w:rPr>
        <w:rFonts w:ascii="Wingdings" w:hAnsi="Wingdings" w:hint="default"/>
      </w:rPr>
    </w:lvl>
  </w:abstractNum>
  <w:abstractNum w:abstractNumId="12" w15:restartNumberingAfterBreak="0">
    <w:nsid w:val="25806370"/>
    <w:multiLevelType w:val="hybridMultilevel"/>
    <w:tmpl w:val="3248722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87379A2"/>
    <w:multiLevelType w:val="hybridMultilevel"/>
    <w:tmpl w:val="1D48989E"/>
    <w:lvl w:ilvl="0" w:tplc="FB5EEA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D4C7515"/>
    <w:multiLevelType w:val="hybridMultilevel"/>
    <w:tmpl w:val="DDBC1580"/>
    <w:lvl w:ilvl="0" w:tplc="6EA2B73E">
      <w:start w:val="1"/>
      <w:numFmt w:val="bullet"/>
      <w:lvlText w:val="▪"/>
      <w:lvlJc w:val="left"/>
      <w:pPr>
        <w:ind w:left="1691" w:hanging="420"/>
      </w:pPr>
      <w:rPr>
        <w:rFonts w:ascii="Times New Roman" w:hAnsi="Times New Roman" w:cs="Times New Roman" w:hint="default"/>
        <w:color w:val="auto"/>
      </w:rPr>
    </w:lvl>
    <w:lvl w:ilvl="1" w:tplc="04090003" w:tentative="1">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15" w15:restartNumberingAfterBreak="0">
    <w:nsid w:val="2EC73A4C"/>
    <w:multiLevelType w:val="hybridMultilevel"/>
    <w:tmpl w:val="4AEEE740"/>
    <w:lvl w:ilvl="0" w:tplc="04090003">
      <w:start w:val="1"/>
      <w:numFmt w:val="bullet"/>
      <w:lvlText w:val="o"/>
      <w:lvlJc w:val="left"/>
      <w:pPr>
        <w:ind w:left="1575" w:hanging="420"/>
      </w:pPr>
      <w:rPr>
        <w:rFonts w:ascii="Courier New" w:hAnsi="Courier New" w:cs="Courier New" w:hint="default"/>
      </w:rPr>
    </w:lvl>
    <w:lvl w:ilvl="1" w:tplc="04090003" w:tentative="1">
      <w:start w:val="1"/>
      <w:numFmt w:val="bullet"/>
      <w:lvlText w:val=""/>
      <w:lvlJc w:val="left"/>
      <w:pPr>
        <w:ind w:left="1995" w:hanging="420"/>
      </w:pPr>
      <w:rPr>
        <w:rFonts w:ascii="Wingdings" w:hAnsi="Wingdings" w:hint="default"/>
      </w:rPr>
    </w:lvl>
    <w:lvl w:ilvl="2" w:tplc="04090005" w:tentative="1">
      <w:start w:val="1"/>
      <w:numFmt w:val="bullet"/>
      <w:lvlText w:val=""/>
      <w:lvlJc w:val="left"/>
      <w:pPr>
        <w:ind w:left="2415" w:hanging="420"/>
      </w:pPr>
      <w:rPr>
        <w:rFonts w:ascii="Wingdings" w:hAnsi="Wingdings" w:hint="default"/>
      </w:rPr>
    </w:lvl>
    <w:lvl w:ilvl="3" w:tplc="04090001" w:tentative="1">
      <w:start w:val="1"/>
      <w:numFmt w:val="bullet"/>
      <w:lvlText w:val=""/>
      <w:lvlJc w:val="left"/>
      <w:pPr>
        <w:ind w:left="2835" w:hanging="420"/>
      </w:pPr>
      <w:rPr>
        <w:rFonts w:ascii="Wingdings" w:hAnsi="Wingdings" w:hint="default"/>
      </w:rPr>
    </w:lvl>
    <w:lvl w:ilvl="4" w:tplc="04090003" w:tentative="1">
      <w:start w:val="1"/>
      <w:numFmt w:val="bullet"/>
      <w:lvlText w:val=""/>
      <w:lvlJc w:val="left"/>
      <w:pPr>
        <w:ind w:left="3255" w:hanging="420"/>
      </w:pPr>
      <w:rPr>
        <w:rFonts w:ascii="Wingdings" w:hAnsi="Wingdings" w:hint="default"/>
      </w:rPr>
    </w:lvl>
    <w:lvl w:ilvl="5" w:tplc="04090005" w:tentative="1">
      <w:start w:val="1"/>
      <w:numFmt w:val="bullet"/>
      <w:lvlText w:val=""/>
      <w:lvlJc w:val="left"/>
      <w:pPr>
        <w:ind w:left="3675" w:hanging="420"/>
      </w:pPr>
      <w:rPr>
        <w:rFonts w:ascii="Wingdings" w:hAnsi="Wingdings" w:hint="default"/>
      </w:rPr>
    </w:lvl>
    <w:lvl w:ilvl="6" w:tplc="04090001" w:tentative="1">
      <w:start w:val="1"/>
      <w:numFmt w:val="bullet"/>
      <w:lvlText w:val=""/>
      <w:lvlJc w:val="left"/>
      <w:pPr>
        <w:ind w:left="4095" w:hanging="420"/>
      </w:pPr>
      <w:rPr>
        <w:rFonts w:ascii="Wingdings" w:hAnsi="Wingdings" w:hint="default"/>
      </w:rPr>
    </w:lvl>
    <w:lvl w:ilvl="7" w:tplc="04090003" w:tentative="1">
      <w:start w:val="1"/>
      <w:numFmt w:val="bullet"/>
      <w:lvlText w:val=""/>
      <w:lvlJc w:val="left"/>
      <w:pPr>
        <w:ind w:left="4515" w:hanging="420"/>
      </w:pPr>
      <w:rPr>
        <w:rFonts w:ascii="Wingdings" w:hAnsi="Wingdings" w:hint="default"/>
      </w:rPr>
    </w:lvl>
    <w:lvl w:ilvl="8" w:tplc="04090005" w:tentative="1">
      <w:start w:val="1"/>
      <w:numFmt w:val="bullet"/>
      <w:lvlText w:val=""/>
      <w:lvlJc w:val="left"/>
      <w:pPr>
        <w:ind w:left="4935" w:hanging="420"/>
      </w:pPr>
      <w:rPr>
        <w:rFonts w:ascii="Wingdings" w:hAnsi="Wingdings" w:hint="default"/>
      </w:rPr>
    </w:lvl>
  </w:abstractNum>
  <w:abstractNum w:abstractNumId="16" w15:restartNumberingAfterBreak="0">
    <w:nsid w:val="31862A68"/>
    <w:multiLevelType w:val="hybridMultilevel"/>
    <w:tmpl w:val="CC265AAE"/>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4D157F"/>
    <w:multiLevelType w:val="hybridMultilevel"/>
    <w:tmpl w:val="AB36C77A"/>
    <w:lvl w:ilvl="0" w:tplc="04090001">
      <w:start w:val="1"/>
      <w:numFmt w:val="bullet"/>
      <w:lvlText w:val=""/>
      <w:lvlJc w:val="left"/>
      <w:pPr>
        <w:ind w:left="1687" w:hanging="420"/>
      </w:pPr>
      <w:rPr>
        <w:rFonts w:ascii="Symbol" w:hAnsi="Symbol" w:hint="default"/>
      </w:rPr>
    </w:lvl>
    <w:lvl w:ilvl="1" w:tplc="04090003" w:tentative="1">
      <w:start w:val="1"/>
      <w:numFmt w:val="bullet"/>
      <w:lvlText w:val=""/>
      <w:lvlJc w:val="left"/>
      <w:pPr>
        <w:ind w:left="2107" w:hanging="420"/>
      </w:pPr>
      <w:rPr>
        <w:rFonts w:ascii="Wingdings" w:hAnsi="Wingdings" w:hint="default"/>
      </w:rPr>
    </w:lvl>
    <w:lvl w:ilvl="2" w:tplc="04090005" w:tentative="1">
      <w:start w:val="1"/>
      <w:numFmt w:val="bullet"/>
      <w:lvlText w:val=""/>
      <w:lvlJc w:val="left"/>
      <w:pPr>
        <w:ind w:left="2527" w:hanging="420"/>
      </w:pPr>
      <w:rPr>
        <w:rFonts w:ascii="Wingdings" w:hAnsi="Wingdings" w:hint="default"/>
      </w:rPr>
    </w:lvl>
    <w:lvl w:ilvl="3" w:tplc="04090001" w:tentative="1">
      <w:start w:val="1"/>
      <w:numFmt w:val="bullet"/>
      <w:lvlText w:val=""/>
      <w:lvlJc w:val="left"/>
      <w:pPr>
        <w:ind w:left="2947" w:hanging="420"/>
      </w:pPr>
      <w:rPr>
        <w:rFonts w:ascii="Wingdings" w:hAnsi="Wingdings" w:hint="default"/>
      </w:rPr>
    </w:lvl>
    <w:lvl w:ilvl="4" w:tplc="04090003" w:tentative="1">
      <w:start w:val="1"/>
      <w:numFmt w:val="bullet"/>
      <w:lvlText w:val=""/>
      <w:lvlJc w:val="left"/>
      <w:pPr>
        <w:ind w:left="3367" w:hanging="420"/>
      </w:pPr>
      <w:rPr>
        <w:rFonts w:ascii="Wingdings" w:hAnsi="Wingdings" w:hint="default"/>
      </w:rPr>
    </w:lvl>
    <w:lvl w:ilvl="5" w:tplc="04090005" w:tentative="1">
      <w:start w:val="1"/>
      <w:numFmt w:val="bullet"/>
      <w:lvlText w:val=""/>
      <w:lvlJc w:val="left"/>
      <w:pPr>
        <w:ind w:left="3787" w:hanging="420"/>
      </w:pPr>
      <w:rPr>
        <w:rFonts w:ascii="Wingdings" w:hAnsi="Wingdings" w:hint="default"/>
      </w:rPr>
    </w:lvl>
    <w:lvl w:ilvl="6" w:tplc="04090001" w:tentative="1">
      <w:start w:val="1"/>
      <w:numFmt w:val="bullet"/>
      <w:lvlText w:val=""/>
      <w:lvlJc w:val="left"/>
      <w:pPr>
        <w:ind w:left="4207" w:hanging="420"/>
      </w:pPr>
      <w:rPr>
        <w:rFonts w:ascii="Wingdings" w:hAnsi="Wingdings" w:hint="default"/>
      </w:rPr>
    </w:lvl>
    <w:lvl w:ilvl="7" w:tplc="04090003" w:tentative="1">
      <w:start w:val="1"/>
      <w:numFmt w:val="bullet"/>
      <w:lvlText w:val=""/>
      <w:lvlJc w:val="left"/>
      <w:pPr>
        <w:ind w:left="4627" w:hanging="420"/>
      </w:pPr>
      <w:rPr>
        <w:rFonts w:ascii="Wingdings" w:hAnsi="Wingdings" w:hint="default"/>
      </w:rPr>
    </w:lvl>
    <w:lvl w:ilvl="8" w:tplc="04090005" w:tentative="1">
      <w:start w:val="1"/>
      <w:numFmt w:val="bullet"/>
      <w:lvlText w:val=""/>
      <w:lvlJc w:val="left"/>
      <w:pPr>
        <w:ind w:left="5047" w:hanging="420"/>
      </w:pPr>
      <w:rPr>
        <w:rFonts w:ascii="Wingdings" w:hAnsi="Wingdings" w:hint="default"/>
      </w:rPr>
    </w:lvl>
  </w:abstractNum>
  <w:abstractNum w:abstractNumId="18" w15:restartNumberingAfterBreak="0">
    <w:nsid w:val="3A354B99"/>
    <w:multiLevelType w:val="hybridMultilevel"/>
    <w:tmpl w:val="D938E5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C51A80"/>
    <w:multiLevelType w:val="hybridMultilevel"/>
    <w:tmpl w:val="963264BA"/>
    <w:lvl w:ilvl="0" w:tplc="040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2570AD"/>
    <w:multiLevelType w:val="hybridMultilevel"/>
    <w:tmpl w:val="BF5CDE0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F96E74"/>
    <w:multiLevelType w:val="hybridMultilevel"/>
    <w:tmpl w:val="4FBEA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4EC9374F"/>
    <w:multiLevelType w:val="hybridMultilevel"/>
    <w:tmpl w:val="FD8A1E1A"/>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697310"/>
    <w:multiLevelType w:val="hybridMultilevel"/>
    <w:tmpl w:val="566A7760"/>
    <w:lvl w:ilvl="0" w:tplc="CAA6EC74">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52C808EA"/>
    <w:multiLevelType w:val="hybridMultilevel"/>
    <w:tmpl w:val="429E065A"/>
    <w:lvl w:ilvl="0" w:tplc="8C980E04">
      <w:numFmt w:val="bullet"/>
      <w:lvlText w:val="-"/>
      <w:lvlJc w:val="left"/>
      <w:pPr>
        <w:ind w:left="2121" w:hanging="420"/>
      </w:pPr>
      <w:rPr>
        <w:rFonts w:ascii="Times New Roman" w:eastAsia="宋体"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8" w15:restartNumberingAfterBreak="0">
    <w:nsid w:val="54226350"/>
    <w:multiLevelType w:val="hybridMultilevel"/>
    <w:tmpl w:val="D2C0B7F6"/>
    <w:lvl w:ilvl="0" w:tplc="F22E5B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7F5DA9"/>
    <w:multiLevelType w:val="hybridMultilevel"/>
    <w:tmpl w:val="095A10E2"/>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0" w15:restartNumberingAfterBreak="0">
    <w:nsid w:val="56F70B3B"/>
    <w:multiLevelType w:val="hybridMultilevel"/>
    <w:tmpl w:val="1EDA1A2E"/>
    <w:lvl w:ilvl="0" w:tplc="04090009">
      <w:start w:val="1"/>
      <w:numFmt w:val="bullet"/>
      <w:lvlText w:val=""/>
      <w:lvlJc w:val="left"/>
      <w:pPr>
        <w:ind w:left="735" w:hanging="420"/>
      </w:pPr>
      <w:rPr>
        <w:rFonts w:ascii="Wingdings" w:hAnsi="Wingdings"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502" w:hanging="360"/>
      </w:pPr>
      <w:rPr>
        <w:rFonts w:ascii="Courier New" w:hAnsi="Courier New" w:cs="Courier New" w:hint="default"/>
      </w:rPr>
    </w:lvl>
    <w:lvl w:ilvl="2" w:tplc="04190005">
      <w:start w:val="1"/>
      <w:numFmt w:val="bullet"/>
      <w:lvlText w:val=""/>
      <w:lvlJc w:val="left"/>
      <w:pPr>
        <w:ind w:left="78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642941"/>
    <w:multiLevelType w:val="hybridMultilevel"/>
    <w:tmpl w:val="B18CEFA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35436B"/>
    <w:multiLevelType w:val="hybridMultilevel"/>
    <w:tmpl w:val="242AA4B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F33A87"/>
    <w:multiLevelType w:val="hybridMultilevel"/>
    <w:tmpl w:val="2F4E0958"/>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8258D"/>
    <w:multiLevelType w:val="hybridMultilevel"/>
    <w:tmpl w:val="18B656D8"/>
    <w:lvl w:ilvl="0" w:tplc="04090001">
      <w:start w:val="1"/>
      <w:numFmt w:val="bullet"/>
      <w:lvlText w:val=""/>
      <w:lvlJc w:val="left"/>
      <w:pPr>
        <w:ind w:left="502" w:hanging="360"/>
      </w:pPr>
      <w:rPr>
        <w:rFonts w:ascii="Symbol" w:hAnsi="Symbol" w:hint="default"/>
      </w:rPr>
    </w:lvl>
    <w:lvl w:ilvl="1" w:tplc="017A0742">
      <w:start w:val="1"/>
      <w:numFmt w:val="bullet"/>
      <w:lvlText w:val="o"/>
      <w:lvlJc w:val="left"/>
      <w:pPr>
        <w:ind w:left="928" w:hanging="360"/>
      </w:pPr>
      <w:rPr>
        <w:rFonts w:ascii="Courier New" w:hAnsi="Courier New" w:cs="Courier New" w:hint="eastAsia"/>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06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15:restartNumberingAfterBreak="0">
    <w:nsid w:val="637D7FD1"/>
    <w:multiLevelType w:val="hybridMultilevel"/>
    <w:tmpl w:val="B1C08E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6773FD1"/>
    <w:multiLevelType w:val="hybridMultilevel"/>
    <w:tmpl w:val="E9809472"/>
    <w:lvl w:ilvl="0" w:tplc="04190001">
      <w:start w:val="1"/>
      <w:numFmt w:val="bullet"/>
      <w:lvlText w:val=""/>
      <w:lvlJc w:val="left"/>
      <w:pPr>
        <w:ind w:left="1687" w:hanging="420"/>
      </w:pPr>
      <w:rPr>
        <w:rFonts w:ascii="Symbol" w:hAnsi="Symbol" w:hint="default"/>
      </w:rPr>
    </w:lvl>
    <w:lvl w:ilvl="1" w:tplc="04090003" w:tentative="1">
      <w:start w:val="1"/>
      <w:numFmt w:val="bullet"/>
      <w:lvlText w:val=""/>
      <w:lvlJc w:val="left"/>
      <w:pPr>
        <w:ind w:left="2107" w:hanging="420"/>
      </w:pPr>
      <w:rPr>
        <w:rFonts w:ascii="Wingdings" w:hAnsi="Wingdings" w:hint="default"/>
      </w:rPr>
    </w:lvl>
    <w:lvl w:ilvl="2" w:tplc="04090005" w:tentative="1">
      <w:start w:val="1"/>
      <w:numFmt w:val="bullet"/>
      <w:lvlText w:val=""/>
      <w:lvlJc w:val="left"/>
      <w:pPr>
        <w:ind w:left="2527" w:hanging="420"/>
      </w:pPr>
      <w:rPr>
        <w:rFonts w:ascii="Wingdings" w:hAnsi="Wingdings" w:hint="default"/>
      </w:rPr>
    </w:lvl>
    <w:lvl w:ilvl="3" w:tplc="04090001" w:tentative="1">
      <w:start w:val="1"/>
      <w:numFmt w:val="bullet"/>
      <w:lvlText w:val=""/>
      <w:lvlJc w:val="left"/>
      <w:pPr>
        <w:ind w:left="2947" w:hanging="420"/>
      </w:pPr>
      <w:rPr>
        <w:rFonts w:ascii="Wingdings" w:hAnsi="Wingdings" w:hint="default"/>
      </w:rPr>
    </w:lvl>
    <w:lvl w:ilvl="4" w:tplc="04090003" w:tentative="1">
      <w:start w:val="1"/>
      <w:numFmt w:val="bullet"/>
      <w:lvlText w:val=""/>
      <w:lvlJc w:val="left"/>
      <w:pPr>
        <w:ind w:left="3367" w:hanging="420"/>
      </w:pPr>
      <w:rPr>
        <w:rFonts w:ascii="Wingdings" w:hAnsi="Wingdings" w:hint="default"/>
      </w:rPr>
    </w:lvl>
    <w:lvl w:ilvl="5" w:tplc="04090005" w:tentative="1">
      <w:start w:val="1"/>
      <w:numFmt w:val="bullet"/>
      <w:lvlText w:val=""/>
      <w:lvlJc w:val="left"/>
      <w:pPr>
        <w:ind w:left="3787" w:hanging="420"/>
      </w:pPr>
      <w:rPr>
        <w:rFonts w:ascii="Wingdings" w:hAnsi="Wingdings" w:hint="default"/>
      </w:rPr>
    </w:lvl>
    <w:lvl w:ilvl="6" w:tplc="04090001" w:tentative="1">
      <w:start w:val="1"/>
      <w:numFmt w:val="bullet"/>
      <w:lvlText w:val=""/>
      <w:lvlJc w:val="left"/>
      <w:pPr>
        <w:ind w:left="4207" w:hanging="420"/>
      </w:pPr>
      <w:rPr>
        <w:rFonts w:ascii="Wingdings" w:hAnsi="Wingdings" w:hint="default"/>
      </w:rPr>
    </w:lvl>
    <w:lvl w:ilvl="7" w:tplc="04090003" w:tentative="1">
      <w:start w:val="1"/>
      <w:numFmt w:val="bullet"/>
      <w:lvlText w:val=""/>
      <w:lvlJc w:val="left"/>
      <w:pPr>
        <w:ind w:left="4627" w:hanging="420"/>
      </w:pPr>
      <w:rPr>
        <w:rFonts w:ascii="Wingdings" w:hAnsi="Wingdings" w:hint="default"/>
      </w:rPr>
    </w:lvl>
    <w:lvl w:ilvl="8" w:tplc="04090005" w:tentative="1">
      <w:start w:val="1"/>
      <w:numFmt w:val="bullet"/>
      <w:lvlText w:val=""/>
      <w:lvlJc w:val="left"/>
      <w:pPr>
        <w:ind w:left="5047" w:hanging="420"/>
      </w:pPr>
      <w:rPr>
        <w:rFonts w:ascii="Wingdings" w:hAnsi="Wingdings" w:hint="default"/>
      </w:rPr>
    </w:lvl>
  </w:abstractNum>
  <w:abstractNum w:abstractNumId="39" w15:restartNumberingAfterBreak="0">
    <w:nsid w:val="692E6A73"/>
    <w:multiLevelType w:val="hybridMultilevel"/>
    <w:tmpl w:val="19925D8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BFA31AC"/>
    <w:multiLevelType w:val="hybridMultilevel"/>
    <w:tmpl w:val="0C96454E"/>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42" w15:restartNumberingAfterBreak="0">
    <w:nsid w:val="71C1390B"/>
    <w:multiLevelType w:val="hybridMultilevel"/>
    <w:tmpl w:val="0EF06FF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1F10088"/>
    <w:multiLevelType w:val="hybridMultilevel"/>
    <w:tmpl w:val="436258B2"/>
    <w:lvl w:ilvl="0" w:tplc="04090001">
      <w:start w:val="1"/>
      <w:numFmt w:val="bullet"/>
      <w:lvlText w:val=""/>
      <w:lvlJc w:val="left"/>
      <w:pPr>
        <w:ind w:left="720" w:hanging="360"/>
      </w:pPr>
      <w:rPr>
        <w:rFonts w:ascii="Symbol" w:hAnsi="Symbol" w:hint="default"/>
      </w:rPr>
    </w:lvl>
    <w:lvl w:ilvl="1" w:tplc="1876E86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8C431A"/>
    <w:multiLevelType w:val="hybridMultilevel"/>
    <w:tmpl w:val="23561EFE"/>
    <w:lvl w:ilvl="0" w:tplc="040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B357860"/>
    <w:multiLevelType w:val="hybridMultilevel"/>
    <w:tmpl w:val="B8AAF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04905341">
    <w:abstractNumId w:val="35"/>
  </w:num>
  <w:num w:numId="2" w16cid:durableId="1245800008">
    <w:abstractNumId w:val="24"/>
  </w:num>
  <w:num w:numId="3" w16cid:durableId="1027635281">
    <w:abstractNumId w:val="34"/>
  </w:num>
  <w:num w:numId="4" w16cid:durableId="750739948">
    <w:abstractNumId w:val="43"/>
  </w:num>
  <w:num w:numId="5" w16cid:durableId="701248714">
    <w:abstractNumId w:val="11"/>
  </w:num>
  <w:num w:numId="6" w16cid:durableId="1649164664">
    <w:abstractNumId w:val="28"/>
  </w:num>
  <w:num w:numId="7" w16cid:durableId="172454211">
    <w:abstractNumId w:val="1"/>
  </w:num>
  <w:num w:numId="8" w16cid:durableId="1421023971">
    <w:abstractNumId w:val="45"/>
  </w:num>
  <w:num w:numId="9" w16cid:durableId="537860667">
    <w:abstractNumId w:val="26"/>
  </w:num>
  <w:num w:numId="10" w16cid:durableId="1095252905">
    <w:abstractNumId w:val="0"/>
  </w:num>
  <w:num w:numId="11" w16cid:durableId="1322007694">
    <w:abstractNumId w:val="25"/>
  </w:num>
  <w:num w:numId="12" w16cid:durableId="79563712">
    <w:abstractNumId w:val="13"/>
  </w:num>
  <w:num w:numId="13" w16cid:durableId="1735815003">
    <w:abstractNumId w:val="10"/>
  </w:num>
  <w:num w:numId="14" w16cid:durableId="1474369141">
    <w:abstractNumId w:val="27"/>
  </w:num>
  <w:num w:numId="15" w16cid:durableId="281957562">
    <w:abstractNumId w:val="14"/>
  </w:num>
  <w:num w:numId="16" w16cid:durableId="699474975">
    <w:abstractNumId w:val="29"/>
  </w:num>
  <w:num w:numId="17" w16cid:durableId="81682479">
    <w:abstractNumId w:val="22"/>
  </w:num>
  <w:num w:numId="18" w16cid:durableId="483552525">
    <w:abstractNumId w:val="5"/>
  </w:num>
  <w:num w:numId="19" w16cid:durableId="1999261398">
    <w:abstractNumId w:val="23"/>
  </w:num>
  <w:num w:numId="20" w16cid:durableId="1389107432">
    <w:abstractNumId w:val="20"/>
  </w:num>
  <w:num w:numId="21" w16cid:durableId="1417239334">
    <w:abstractNumId w:val="32"/>
  </w:num>
  <w:num w:numId="22" w16cid:durableId="626349478">
    <w:abstractNumId w:val="41"/>
  </w:num>
  <w:num w:numId="23" w16cid:durableId="1225600414">
    <w:abstractNumId w:val="8"/>
  </w:num>
  <w:num w:numId="24" w16cid:durableId="216820601">
    <w:abstractNumId w:val="31"/>
  </w:num>
  <w:num w:numId="25" w16cid:durableId="690378574">
    <w:abstractNumId w:val="33"/>
  </w:num>
  <w:num w:numId="26" w16cid:durableId="67895420">
    <w:abstractNumId w:val="2"/>
  </w:num>
  <w:num w:numId="27" w16cid:durableId="1341546836">
    <w:abstractNumId w:val="19"/>
  </w:num>
  <w:num w:numId="28" w16cid:durableId="1719279529">
    <w:abstractNumId w:val="44"/>
  </w:num>
  <w:num w:numId="29" w16cid:durableId="727801854">
    <w:abstractNumId w:val="15"/>
  </w:num>
  <w:num w:numId="30" w16cid:durableId="1541163185">
    <w:abstractNumId w:val="42"/>
  </w:num>
  <w:num w:numId="31" w16cid:durableId="297804872">
    <w:abstractNumId w:val="39"/>
  </w:num>
  <w:num w:numId="32" w16cid:durableId="443883481">
    <w:abstractNumId w:val="7"/>
  </w:num>
  <w:num w:numId="33" w16cid:durableId="1797723342">
    <w:abstractNumId w:val="12"/>
  </w:num>
  <w:num w:numId="34" w16cid:durableId="718016579">
    <w:abstractNumId w:val="40"/>
  </w:num>
  <w:num w:numId="35" w16cid:durableId="1173570365">
    <w:abstractNumId w:val="17"/>
  </w:num>
  <w:num w:numId="36" w16cid:durableId="156653169">
    <w:abstractNumId w:val="38"/>
  </w:num>
  <w:num w:numId="37" w16cid:durableId="839001264">
    <w:abstractNumId w:val="30"/>
  </w:num>
  <w:num w:numId="38" w16cid:durableId="1045254358">
    <w:abstractNumId w:val="46"/>
  </w:num>
  <w:num w:numId="39" w16cid:durableId="761876769">
    <w:abstractNumId w:val="3"/>
  </w:num>
  <w:num w:numId="40" w16cid:durableId="1731928382">
    <w:abstractNumId w:val="36"/>
  </w:num>
  <w:num w:numId="41" w16cid:durableId="1242987270">
    <w:abstractNumId w:val="21"/>
  </w:num>
  <w:num w:numId="42" w16cid:durableId="1936135828">
    <w:abstractNumId w:val="4"/>
  </w:num>
  <w:num w:numId="43" w16cid:durableId="1878543656">
    <w:abstractNumId w:val="9"/>
  </w:num>
  <w:num w:numId="44" w16cid:durableId="798575250">
    <w:abstractNumId w:val="18"/>
  </w:num>
  <w:num w:numId="45" w16cid:durableId="385953603">
    <w:abstractNumId w:val="37"/>
  </w:num>
  <w:num w:numId="46" w16cid:durableId="1890340386">
    <w:abstractNumId w:val="16"/>
  </w:num>
  <w:num w:numId="47" w16cid:durableId="6383874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fi-FI"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pt-BR"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0001433F"/>
    <w:rsid w:val="000147CE"/>
    <w:rsid w:val="00030D92"/>
    <w:rsid w:val="00033FA4"/>
    <w:rsid w:val="00041BAE"/>
    <w:rsid w:val="000557A9"/>
    <w:rsid w:val="0006333E"/>
    <w:rsid w:val="00073305"/>
    <w:rsid w:val="0009671C"/>
    <w:rsid w:val="00097F39"/>
    <w:rsid w:val="000A2058"/>
    <w:rsid w:val="000A2109"/>
    <w:rsid w:val="000B5C08"/>
    <w:rsid w:val="000B6D56"/>
    <w:rsid w:val="000C4D28"/>
    <w:rsid w:val="000D16B9"/>
    <w:rsid w:val="000D1E23"/>
    <w:rsid w:val="000D40B4"/>
    <w:rsid w:val="000D5336"/>
    <w:rsid w:val="000E15CD"/>
    <w:rsid w:val="000E5060"/>
    <w:rsid w:val="000F5EC6"/>
    <w:rsid w:val="00106452"/>
    <w:rsid w:val="00115092"/>
    <w:rsid w:val="00116803"/>
    <w:rsid w:val="00117039"/>
    <w:rsid w:val="001230D8"/>
    <w:rsid w:val="00124E7B"/>
    <w:rsid w:val="0013266F"/>
    <w:rsid w:val="0014139B"/>
    <w:rsid w:val="00150769"/>
    <w:rsid w:val="00150F40"/>
    <w:rsid w:val="00152660"/>
    <w:rsid w:val="0017293B"/>
    <w:rsid w:val="00176B3F"/>
    <w:rsid w:val="00177428"/>
    <w:rsid w:val="00177B6C"/>
    <w:rsid w:val="001830DF"/>
    <w:rsid w:val="0018374E"/>
    <w:rsid w:val="00186344"/>
    <w:rsid w:val="001906B9"/>
    <w:rsid w:val="001A1338"/>
    <w:rsid w:val="001A3247"/>
    <w:rsid w:val="001B4190"/>
    <w:rsid w:val="001B63C4"/>
    <w:rsid w:val="001D5518"/>
    <w:rsid w:val="001F0691"/>
    <w:rsid w:val="0020324D"/>
    <w:rsid w:val="00212662"/>
    <w:rsid w:val="00216279"/>
    <w:rsid w:val="002262A2"/>
    <w:rsid w:val="00233F2B"/>
    <w:rsid w:val="00237688"/>
    <w:rsid w:val="002473B4"/>
    <w:rsid w:val="0025584C"/>
    <w:rsid w:val="002559F4"/>
    <w:rsid w:val="00262B34"/>
    <w:rsid w:val="00263329"/>
    <w:rsid w:val="0026607B"/>
    <w:rsid w:val="0027146B"/>
    <w:rsid w:val="00284C00"/>
    <w:rsid w:val="002A03A1"/>
    <w:rsid w:val="002B4653"/>
    <w:rsid w:val="002B7CCB"/>
    <w:rsid w:val="002D3171"/>
    <w:rsid w:val="002D5C8D"/>
    <w:rsid w:val="00307F0C"/>
    <w:rsid w:val="0031027C"/>
    <w:rsid w:val="00311997"/>
    <w:rsid w:val="00312DBE"/>
    <w:rsid w:val="0032013F"/>
    <w:rsid w:val="00325623"/>
    <w:rsid w:val="0032673F"/>
    <w:rsid w:val="00343D0B"/>
    <w:rsid w:val="003616AE"/>
    <w:rsid w:val="00361D13"/>
    <w:rsid w:val="0037395D"/>
    <w:rsid w:val="003748D4"/>
    <w:rsid w:val="003777C6"/>
    <w:rsid w:val="00380309"/>
    <w:rsid w:val="00385C7B"/>
    <w:rsid w:val="00396B17"/>
    <w:rsid w:val="003A1E80"/>
    <w:rsid w:val="003A2171"/>
    <w:rsid w:val="003A24B8"/>
    <w:rsid w:val="003B10F4"/>
    <w:rsid w:val="003B17A5"/>
    <w:rsid w:val="003B24CC"/>
    <w:rsid w:val="003C1C12"/>
    <w:rsid w:val="003C3749"/>
    <w:rsid w:val="003C5509"/>
    <w:rsid w:val="00403C1B"/>
    <w:rsid w:val="004045BC"/>
    <w:rsid w:val="004122F8"/>
    <w:rsid w:val="004144FF"/>
    <w:rsid w:val="00414E00"/>
    <w:rsid w:val="00437D77"/>
    <w:rsid w:val="00453976"/>
    <w:rsid w:val="004757A4"/>
    <w:rsid w:val="004910DA"/>
    <w:rsid w:val="004A1271"/>
    <w:rsid w:val="004B368A"/>
    <w:rsid w:val="004B7613"/>
    <w:rsid w:val="004C0F36"/>
    <w:rsid w:val="004C14F5"/>
    <w:rsid w:val="004C1952"/>
    <w:rsid w:val="004D1E48"/>
    <w:rsid w:val="004D6CEF"/>
    <w:rsid w:val="004D7E17"/>
    <w:rsid w:val="004E727C"/>
    <w:rsid w:val="004F17B0"/>
    <w:rsid w:val="004F3D72"/>
    <w:rsid w:val="004F634D"/>
    <w:rsid w:val="005056AC"/>
    <w:rsid w:val="00511508"/>
    <w:rsid w:val="005118CE"/>
    <w:rsid w:val="00512E44"/>
    <w:rsid w:val="0051439F"/>
    <w:rsid w:val="00520E68"/>
    <w:rsid w:val="00521A81"/>
    <w:rsid w:val="00543818"/>
    <w:rsid w:val="005524EB"/>
    <w:rsid w:val="0056093E"/>
    <w:rsid w:val="0056367A"/>
    <w:rsid w:val="0056407A"/>
    <w:rsid w:val="00565BD2"/>
    <w:rsid w:val="0057059D"/>
    <w:rsid w:val="0057617F"/>
    <w:rsid w:val="005818CA"/>
    <w:rsid w:val="00590495"/>
    <w:rsid w:val="00594A88"/>
    <w:rsid w:val="005A6F36"/>
    <w:rsid w:val="005B0C60"/>
    <w:rsid w:val="005B5650"/>
    <w:rsid w:val="005C268B"/>
    <w:rsid w:val="005C5616"/>
    <w:rsid w:val="005D4307"/>
    <w:rsid w:val="005D5E37"/>
    <w:rsid w:val="005D60D5"/>
    <w:rsid w:val="005D7F00"/>
    <w:rsid w:val="005E0A6F"/>
    <w:rsid w:val="005E3D5C"/>
    <w:rsid w:val="005E4EE1"/>
    <w:rsid w:val="005E7D88"/>
    <w:rsid w:val="005F33E0"/>
    <w:rsid w:val="005F5E45"/>
    <w:rsid w:val="00605A93"/>
    <w:rsid w:val="00634CB6"/>
    <w:rsid w:val="00635BE6"/>
    <w:rsid w:val="00640259"/>
    <w:rsid w:val="006415C1"/>
    <w:rsid w:val="00660A61"/>
    <w:rsid w:val="00660EF0"/>
    <w:rsid w:val="00670D67"/>
    <w:rsid w:val="00692FFB"/>
    <w:rsid w:val="00695983"/>
    <w:rsid w:val="006A26F9"/>
    <w:rsid w:val="006A5B68"/>
    <w:rsid w:val="006C2E4F"/>
    <w:rsid w:val="006C6874"/>
    <w:rsid w:val="006E6813"/>
    <w:rsid w:val="006F0B17"/>
    <w:rsid w:val="00702601"/>
    <w:rsid w:val="00702620"/>
    <w:rsid w:val="00705A5F"/>
    <w:rsid w:val="0073312D"/>
    <w:rsid w:val="0073705D"/>
    <w:rsid w:val="007438B4"/>
    <w:rsid w:val="00764241"/>
    <w:rsid w:val="007740C9"/>
    <w:rsid w:val="00776158"/>
    <w:rsid w:val="0077775A"/>
    <w:rsid w:val="00782A34"/>
    <w:rsid w:val="007845AB"/>
    <w:rsid w:val="007A0D18"/>
    <w:rsid w:val="007A4989"/>
    <w:rsid w:val="007B44E6"/>
    <w:rsid w:val="007B7AC5"/>
    <w:rsid w:val="007C6DBB"/>
    <w:rsid w:val="007D2498"/>
    <w:rsid w:val="007E3029"/>
    <w:rsid w:val="00800DCE"/>
    <w:rsid w:val="00805FDD"/>
    <w:rsid w:val="008120C1"/>
    <w:rsid w:val="0083765A"/>
    <w:rsid w:val="00841D39"/>
    <w:rsid w:val="008447D4"/>
    <w:rsid w:val="00845FD8"/>
    <w:rsid w:val="00846769"/>
    <w:rsid w:val="008517B1"/>
    <w:rsid w:val="00851AA7"/>
    <w:rsid w:val="0086672B"/>
    <w:rsid w:val="0088283D"/>
    <w:rsid w:val="00886306"/>
    <w:rsid w:val="00886E37"/>
    <w:rsid w:val="00890531"/>
    <w:rsid w:val="00891587"/>
    <w:rsid w:val="00895E89"/>
    <w:rsid w:val="008973AE"/>
    <w:rsid w:val="008B5E09"/>
    <w:rsid w:val="008C5A38"/>
    <w:rsid w:val="008D2358"/>
    <w:rsid w:val="008D5DF2"/>
    <w:rsid w:val="008D66F7"/>
    <w:rsid w:val="008E2D88"/>
    <w:rsid w:val="008F0C60"/>
    <w:rsid w:val="008F2484"/>
    <w:rsid w:val="008F276A"/>
    <w:rsid w:val="008F29EE"/>
    <w:rsid w:val="00903609"/>
    <w:rsid w:val="00904D65"/>
    <w:rsid w:val="00905CBA"/>
    <w:rsid w:val="00917619"/>
    <w:rsid w:val="00950E5C"/>
    <w:rsid w:val="00964933"/>
    <w:rsid w:val="0097427A"/>
    <w:rsid w:val="00975D6E"/>
    <w:rsid w:val="00984DE9"/>
    <w:rsid w:val="00996B3E"/>
    <w:rsid w:val="009A3CDB"/>
    <w:rsid w:val="009B5583"/>
    <w:rsid w:val="009C7CA5"/>
    <w:rsid w:val="009D3410"/>
    <w:rsid w:val="009E088A"/>
    <w:rsid w:val="009E5154"/>
    <w:rsid w:val="009E65FB"/>
    <w:rsid w:val="009F1227"/>
    <w:rsid w:val="009F3381"/>
    <w:rsid w:val="009F5251"/>
    <w:rsid w:val="00A1070B"/>
    <w:rsid w:val="00A12547"/>
    <w:rsid w:val="00A16380"/>
    <w:rsid w:val="00A174D1"/>
    <w:rsid w:val="00A21E89"/>
    <w:rsid w:val="00A319E7"/>
    <w:rsid w:val="00A32A4B"/>
    <w:rsid w:val="00A32A88"/>
    <w:rsid w:val="00A34ABB"/>
    <w:rsid w:val="00A63B56"/>
    <w:rsid w:val="00A71FAA"/>
    <w:rsid w:val="00A83584"/>
    <w:rsid w:val="00A86F74"/>
    <w:rsid w:val="00A90584"/>
    <w:rsid w:val="00A97D1A"/>
    <w:rsid w:val="00AA2D76"/>
    <w:rsid w:val="00AA7579"/>
    <w:rsid w:val="00AB1567"/>
    <w:rsid w:val="00AB1A83"/>
    <w:rsid w:val="00AB291E"/>
    <w:rsid w:val="00AB5658"/>
    <w:rsid w:val="00AB682B"/>
    <w:rsid w:val="00AC6F1C"/>
    <w:rsid w:val="00AD0BF2"/>
    <w:rsid w:val="00AD24C5"/>
    <w:rsid w:val="00AD5C42"/>
    <w:rsid w:val="00AE7319"/>
    <w:rsid w:val="00AF0818"/>
    <w:rsid w:val="00AF2B89"/>
    <w:rsid w:val="00AF70BF"/>
    <w:rsid w:val="00B0237E"/>
    <w:rsid w:val="00B075D2"/>
    <w:rsid w:val="00B07CF5"/>
    <w:rsid w:val="00B15AB1"/>
    <w:rsid w:val="00B25484"/>
    <w:rsid w:val="00B3526C"/>
    <w:rsid w:val="00B43276"/>
    <w:rsid w:val="00B43FD6"/>
    <w:rsid w:val="00B52813"/>
    <w:rsid w:val="00B65304"/>
    <w:rsid w:val="00B705FE"/>
    <w:rsid w:val="00B75368"/>
    <w:rsid w:val="00B8040C"/>
    <w:rsid w:val="00B945C8"/>
    <w:rsid w:val="00BA0C37"/>
    <w:rsid w:val="00BA30CE"/>
    <w:rsid w:val="00BA7E0D"/>
    <w:rsid w:val="00BD1625"/>
    <w:rsid w:val="00BE5685"/>
    <w:rsid w:val="00BF6018"/>
    <w:rsid w:val="00BF7376"/>
    <w:rsid w:val="00C04601"/>
    <w:rsid w:val="00C11402"/>
    <w:rsid w:val="00C15797"/>
    <w:rsid w:val="00C16269"/>
    <w:rsid w:val="00C324D3"/>
    <w:rsid w:val="00C367BB"/>
    <w:rsid w:val="00C556E8"/>
    <w:rsid w:val="00C71474"/>
    <w:rsid w:val="00C81730"/>
    <w:rsid w:val="00C85895"/>
    <w:rsid w:val="00CA54FB"/>
    <w:rsid w:val="00CB1324"/>
    <w:rsid w:val="00CB2929"/>
    <w:rsid w:val="00CB3109"/>
    <w:rsid w:val="00CC12A4"/>
    <w:rsid w:val="00CD4F60"/>
    <w:rsid w:val="00CD7242"/>
    <w:rsid w:val="00CE4766"/>
    <w:rsid w:val="00CF65DC"/>
    <w:rsid w:val="00D075C1"/>
    <w:rsid w:val="00D129F2"/>
    <w:rsid w:val="00D23685"/>
    <w:rsid w:val="00D26F0D"/>
    <w:rsid w:val="00D324C7"/>
    <w:rsid w:val="00D44024"/>
    <w:rsid w:val="00D44D6E"/>
    <w:rsid w:val="00D5112E"/>
    <w:rsid w:val="00D67D49"/>
    <w:rsid w:val="00D81E9D"/>
    <w:rsid w:val="00D8487A"/>
    <w:rsid w:val="00D86E5D"/>
    <w:rsid w:val="00DA3F5B"/>
    <w:rsid w:val="00DA4592"/>
    <w:rsid w:val="00DA4A78"/>
    <w:rsid w:val="00DA7FF3"/>
    <w:rsid w:val="00DB782C"/>
    <w:rsid w:val="00DD03EC"/>
    <w:rsid w:val="00DF1DCF"/>
    <w:rsid w:val="00DF6078"/>
    <w:rsid w:val="00E018CE"/>
    <w:rsid w:val="00E03360"/>
    <w:rsid w:val="00E1485B"/>
    <w:rsid w:val="00E32EDE"/>
    <w:rsid w:val="00E34658"/>
    <w:rsid w:val="00E5054D"/>
    <w:rsid w:val="00E543DB"/>
    <w:rsid w:val="00E65584"/>
    <w:rsid w:val="00E71AFA"/>
    <w:rsid w:val="00E95DF0"/>
    <w:rsid w:val="00E96E8E"/>
    <w:rsid w:val="00EA2D57"/>
    <w:rsid w:val="00EB2E62"/>
    <w:rsid w:val="00EC37D5"/>
    <w:rsid w:val="00ED1E6C"/>
    <w:rsid w:val="00EF33E4"/>
    <w:rsid w:val="00F0725D"/>
    <w:rsid w:val="00F12F29"/>
    <w:rsid w:val="00F26474"/>
    <w:rsid w:val="00F2741D"/>
    <w:rsid w:val="00F500B0"/>
    <w:rsid w:val="00F549B6"/>
    <w:rsid w:val="00F60CEE"/>
    <w:rsid w:val="00F63436"/>
    <w:rsid w:val="00F64343"/>
    <w:rsid w:val="00F744A4"/>
    <w:rsid w:val="00F80B78"/>
    <w:rsid w:val="00F901CF"/>
    <w:rsid w:val="00F911AD"/>
    <w:rsid w:val="00F93427"/>
    <w:rsid w:val="00FA0541"/>
    <w:rsid w:val="00FA3567"/>
    <w:rsid w:val="00FA38A5"/>
    <w:rsid w:val="00FB2BC9"/>
    <w:rsid w:val="00FB2D51"/>
    <w:rsid w:val="00FB3A4B"/>
    <w:rsid w:val="00FB3D0E"/>
    <w:rsid w:val="00FC49E3"/>
    <w:rsid w:val="00FD17AD"/>
    <w:rsid w:val="00FD27DB"/>
    <w:rsid w:val="00FE76DB"/>
    <w:rsid w:val="00FF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2FD56"/>
  <w15:docId w15:val="{BAB57987-B17B-0442-971C-4546BE21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3247"/>
    <w:pPr>
      <w:widowControl w:val="0"/>
      <w:spacing w:after="240" w:line="400" w:lineRule="exact"/>
      <w:jc w:val="both"/>
    </w:pPr>
    <w:rPr>
      <w:rFonts w:ascii="Times New Roman" w:eastAsia="Times New Roman" w:hAnsi="Times New Roman" w:cs="Times New Roman"/>
      <w:szCs w:val="21"/>
    </w:rPr>
  </w:style>
  <w:style w:type="paragraph" w:styleId="2">
    <w:name w:val="heading 2"/>
    <w:basedOn w:val="a"/>
    <w:next w:val="a"/>
    <w:link w:val="20"/>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0"/>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4"/>
    <w:rsid w:val="0009671C"/>
    <w:pPr>
      <w:ind w:firstLine="420"/>
    </w:pPr>
    <w:rPr>
      <w:rFonts w:eastAsia="宋体"/>
      <w:szCs w:val="20"/>
      <w:lang w:val="x-none" w:eastAsia="x-none"/>
    </w:rPr>
  </w:style>
  <w:style w:type="character" w:customStyle="1" w:styleId="a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3"/>
    <w:locked/>
    <w:rsid w:val="0009671C"/>
    <w:rPr>
      <w:rFonts w:ascii="Times New Roman" w:eastAsia="宋体" w:hAnsi="Times New Roman" w:cs="Times New Roman"/>
      <w:szCs w:val="20"/>
      <w:lang w:val="x-none" w:eastAsia="x-none"/>
    </w:rPr>
  </w:style>
  <w:style w:type="paragraph" w:styleId="a5">
    <w:name w:val="header"/>
    <w:basedOn w:val="a"/>
    <w:link w:val="a6"/>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B1324"/>
    <w:rPr>
      <w:sz w:val="18"/>
      <w:szCs w:val="18"/>
    </w:rPr>
  </w:style>
  <w:style w:type="paragraph" w:styleId="a7">
    <w:name w:val="footer"/>
    <w:basedOn w:val="a"/>
    <w:link w:val="a8"/>
    <w:uiPriority w:val="99"/>
    <w:unhideWhenUsed/>
    <w:rsid w:val="00CB1324"/>
    <w:pPr>
      <w:tabs>
        <w:tab w:val="center" w:pos="4153"/>
        <w:tab w:val="right" w:pos="8306"/>
      </w:tabs>
      <w:snapToGrid w:val="0"/>
      <w:jc w:val="left"/>
    </w:pPr>
    <w:rPr>
      <w:sz w:val="18"/>
      <w:szCs w:val="18"/>
    </w:rPr>
  </w:style>
  <w:style w:type="character" w:customStyle="1" w:styleId="a8">
    <w:name w:val="页脚 字符"/>
    <w:basedOn w:val="a0"/>
    <w:link w:val="a7"/>
    <w:uiPriority w:val="99"/>
    <w:rsid w:val="00CB1324"/>
    <w:rPr>
      <w:sz w:val="18"/>
      <w:szCs w:val="18"/>
    </w:rPr>
  </w:style>
  <w:style w:type="table" w:styleId="a9">
    <w:name w:val="Table Grid"/>
    <w:basedOn w:val="a1"/>
    <w:uiPriority w:val="39"/>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b"/>
    <w:uiPriority w:val="34"/>
    <w:rsid w:val="005056AC"/>
    <w:pPr>
      <w:ind w:firstLineChars="200" w:firstLine="420"/>
    </w:pPr>
  </w:style>
  <w:style w:type="character" w:customStyle="1" w:styleId="ab">
    <w:name w:val="列表段落 字符"/>
    <w:aliases w:val="- Bullets 字符1,?? ?? 字符1,????? 字符1,???? 字符1,Lista1 字符1,中等深浅网格 1 - 着色 21 字符1,¥¡¡¡¡ì¬º¥¹¥È¶ÎÂä 字符1,ÁÐ³ö¶ÎÂä 字符1,¥ê¥¹¥È¶ÎÂä 字符1,列表段落1 字符1,—ño’i—Ž 字符1,列出段落1 字符1,목록 단락 字符,リスト段落 字符1,1st level - Bullet List Paragraph 字符1,Lettre d'introduction 字符1"/>
    <w:link w:val="aa"/>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0">
    <w:name w:val="标题 5 字符"/>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0">
    <w:name w:val="标题 2 字符"/>
    <w:basedOn w:val="a0"/>
    <w:link w:val="2"/>
    <w:uiPriority w:val="9"/>
    <w:semiHidden/>
    <w:rsid w:val="005C5616"/>
    <w:rPr>
      <w:rFonts w:asciiTheme="majorHAnsi" w:eastAsiaTheme="majorEastAsia" w:hAnsiTheme="majorHAnsi" w:cstheme="majorBidi"/>
      <w:b/>
      <w:bCs/>
      <w:sz w:val="32"/>
      <w:szCs w:val="32"/>
    </w:rPr>
  </w:style>
  <w:style w:type="paragraph" w:styleId="ac">
    <w:name w:val="Balloon Text"/>
    <w:basedOn w:val="a"/>
    <w:link w:val="ad"/>
    <w:uiPriority w:val="99"/>
    <w:semiHidden/>
    <w:unhideWhenUsed/>
    <w:rsid w:val="00511508"/>
    <w:rPr>
      <w:sz w:val="18"/>
      <w:szCs w:val="18"/>
    </w:rPr>
  </w:style>
  <w:style w:type="character" w:customStyle="1" w:styleId="ad">
    <w:name w:val="批注框文本 字符"/>
    <w:basedOn w:val="a0"/>
    <w:link w:val="ac"/>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22"/>
      </w:numPr>
      <w:spacing w:before="60" w:line="259" w:lineRule="auto"/>
      <w:jc w:val="left"/>
    </w:pPr>
    <w:rPr>
      <w:rFonts w:ascii="Arial" w:eastAsia="MS Mincho" w:hAnsi="Arial"/>
      <w:b/>
      <w:kern w:val="0"/>
      <w:sz w:val="20"/>
      <w:szCs w:val="24"/>
      <w:lang w:val="en-GB" w:eastAsia="en-GB"/>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locked/>
    <w:rsid w:val="005D5E37"/>
    <w:rPr>
      <w:rFonts w:ascii="Times New Roman" w:hAnsi="Times New Roman"/>
      <w:lang w:val="en-GB" w:eastAsia="en-US"/>
    </w:rPr>
  </w:style>
  <w:style w:type="character" w:styleId="af">
    <w:name w:val="annotation reference"/>
    <w:uiPriority w:val="99"/>
    <w:semiHidden/>
    <w:unhideWhenUsed/>
    <w:rsid w:val="005D5E37"/>
    <w:rPr>
      <w:sz w:val="21"/>
      <w:szCs w:val="21"/>
    </w:rPr>
  </w:style>
  <w:style w:type="paragraph" w:styleId="af0">
    <w:name w:val="annotation text"/>
    <w:basedOn w:val="a"/>
    <w:link w:val="af1"/>
    <w:uiPriority w:val="99"/>
    <w:unhideWhenUsed/>
    <w:rsid w:val="005D5E37"/>
    <w:pPr>
      <w:widowControl/>
      <w:spacing w:after="180"/>
      <w:jc w:val="left"/>
    </w:pPr>
    <w:rPr>
      <w:rFonts w:eastAsia="宋体"/>
      <w:kern w:val="0"/>
      <w:sz w:val="20"/>
      <w:szCs w:val="20"/>
      <w:lang w:val="en-GB" w:eastAsia="en-US"/>
    </w:rPr>
  </w:style>
  <w:style w:type="character" w:customStyle="1" w:styleId="af1">
    <w:name w:val="批注文字 字符"/>
    <w:basedOn w:val="a0"/>
    <w:link w:val="af0"/>
    <w:uiPriority w:val="99"/>
    <w:rsid w:val="005D5E37"/>
    <w:rPr>
      <w:rFonts w:ascii="Times New Roman" w:eastAsia="宋体" w:hAnsi="Times New Roman" w:cs="Times New Roman"/>
      <w:kern w:val="0"/>
      <w:sz w:val="20"/>
      <w:szCs w:val="20"/>
      <w:lang w:val="en-GB" w:eastAsia="en-US"/>
    </w:rPr>
  </w:style>
  <w:style w:type="paragraph" w:styleId="af2">
    <w:name w:val="Body Text"/>
    <w:aliases w:val="bt,AvtalBrödtext, ändrad,ändrad,Corps de texte Car,Corps de texte Car1 Car,Corps de texte Car Car Car,Corps de texte Car1 Car Car Car,Corps de texte Car Car Car Car Car,Corps de texte Car1 Car Car Car Car Car,bt Car"/>
    <w:basedOn w:val="a"/>
    <w:link w:val="af3"/>
    <w:rsid w:val="002559F4"/>
    <w:pPr>
      <w:widowControl/>
      <w:spacing w:after="120"/>
    </w:pPr>
    <w:rPr>
      <w:rFonts w:eastAsia="MS Mincho"/>
      <w:kern w:val="0"/>
      <w:sz w:val="20"/>
      <w:szCs w:val="24"/>
      <w:lang w:val="x-none" w:eastAsia="en-US"/>
    </w:rPr>
  </w:style>
  <w:style w:type="character" w:customStyle="1" w:styleId="af3">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2"/>
    <w:rsid w:val="002559F4"/>
    <w:rPr>
      <w:rFonts w:ascii="Times New Roman" w:eastAsia="MS Mincho" w:hAnsi="Times New Roman" w:cs="Times New Roman"/>
      <w:kern w:val="0"/>
      <w:sz w:val="20"/>
      <w:szCs w:val="24"/>
      <w:lang w:val="x-none" w:eastAsia="en-US"/>
    </w:rPr>
  </w:style>
  <w:style w:type="paragraph" w:customStyle="1" w:styleId="R4bullets">
    <w:name w:val="R4_bullets"/>
    <w:aliases w:val="清單段落1"/>
    <w:basedOn w:val="a"/>
    <w:next w:val="aa"/>
    <w:link w:val="Char"/>
    <w:uiPriority w:val="34"/>
    <w:rsid w:val="00F911AD"/>
    <w:pPr>
      <w:widowControl/>
      <w:spacing w:after="180"/>
      <w:ind w:firstLineChars="200" w:firstLine="420"/>
      <w:jc w:val="left"/>
    </w:pPr>
    <w:rPr>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F911AD"/>
    <w:rPr>
      <w:rFonts w:ascii="Times New Roman" w:hAnsi="Times New Roman"/>
      <w:lang w:val="en-GB" w:eastAsia="en-US"/>
    </w:rPr>
  </w:style>
  <w:style w:type="paragraph" w:customStyle="1" w:styleId="af4">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5">
    <w:name w:val="Date"/>
    <w:basedOn w:val="a"/>
    <w:next w:val="a"/>
    <w:link w:val="1"/>
    <w:uiPriority w:val="99"/>
    <w:semiHidden/>
    <w:unhideWhenUsed/>
    <w:rsid w:val="00F93427"/>
    <w:pPr>
      <w:widowControl/>
      <w:spacing w:after="180"/>
      <w:ind w:leftChars="2500" w:left="100"/>
      <w:jc w:val="left"/>
    </w:pPr>
    <w:rPr>
      <w:rFonts w:eastAsia="宋体"/>
      <w:kern w:val="0"/>
      <w:sz w:val="20"/>
      <w:szCs w:val="20"/>
      <w:lang w:val="en-GB" w:eastAsia="en-US"/>
    </w:rPr>
  </w:style>
  <w:style w:type="character" w:customStyle="1" w:styleId="af6">
    <w:name w:val="日期 字符"/>
    <w:basedOn w:val="a0"/>
    <w:uiPriority w:val="99"/>
    <w:semiHidden/>
    <w:rsid w:val="00F93427"/>
  </w:style>
  <w:style w:type="character" w:customStyle="1" w:styleId="1">
    <w:name w:val="日期 字符1"/>
    <w:link w:val="af5"/>
    <w:uiPriority w:val="99"/>
    <w:semiHidden/>
    <w:rsid w:val="00F93427"/>
    <w:rPr>
      <w:rFonts w:ascii="Times New Roman" w:eastAsia="宋体" w:hAnsi="Times New Roman" w:cs="Times New Roman"/>
      <w:kern w:val="0"/>
      <w:sz w:val="20"/>
      <w:szCs w:val="20"/>
      <w:lang w:val="en-GB" w:eastAsia="en-US"/>
    </w:rPr>
  </w:style>
  <w:style w:type="paragraph" w:customStyle="1" w:styleId="af7">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8">
    <w:name w:val="No Spacing"/>
    <w:aliases w:val="表格内"/>
    <w:uiPriority w:val="1"/>
    <w:qFormat/>
    <w:rsid w:val="00115092"/>
    <w:pPr>
      <w:widowControl w:val="0"/>
      <w:spacing w:line="400" w:lineRule="exact"/>
      <w:jc w:val="both"/>
    </w:pPr>
    <w:rPr>
      <w:rFonts w:ascii="Times New Roman" w:eastAsia="Times New Roman" w:hAnsi="Times New Roman" w:cs="Times New Roman"/>
      <w:szCs w:val="21"/>
    </w:rPr>
  </w:style>
  <w:style w:type="paragraph" w:styleId="af9">
    <w:name w:val="Title"/>
    <w:aliases w:val="Issue"/>
    <w:basedOn w:val="a"/>
    <w:next w:val="a"/>
    <w:link w:val="afa"/>
    <w:uiPriority w:val="10"/>
    <w:qFormat/>
    <w:rsid w:val="00AE7319"/>
    <w:pPr>
      <w:jc w:val="center"/>
      <w:outlineLvl w:val="0"/>
    </w:pPr>
    <w:rPr>
      <w:rFonts w:asciiTheme="majorHAnsi" w:hAnsiTheme="majorHAnsi" w:cstheme="majorBidi"/>
      <w:b/>
      <w:bCs/>
      <w:sz w:val="22"/>
      <w:szCs w:val="32"/>
    </w:rPr>
  </w:style>
  <w:style w:type="character" w:customStyle="1" w:styleId="afa">
    <w:name w:val="标题 字符"/>
    <w:aliases w:val="Issue 字符"/>
    <w:basedOn w:val="a0"/>
    <w:link w:val="af9"/>
    <w:uiPriority w:val="10"/>
    <w:rsid w:val="00AE7319"/>
    <w:rPr>
      <w:rFonts w:asciiTheme="majorHAnsi" w:eastAsia="Times New Roman" w:hAnsiTheme="majorHAnsi" w:cstheme="majorBidi"/>
      <w:b/>
      <w:bCs/>
      <w:sz w:val="22"/>
      <w:szCs w:val="32"/>
    </w:rPr>
  </w:style>
  <w:style w:type="paragraph" w:styleId="afb">
    <w:name w:val="Revision"/>
    <w:hidden/>
    <w:uiPriority w:val="99"/>
    <w:semiHidden/>
    <w:rsid w:val="0026607B"/>
    <w:rPr>
      <w:rFonts w:ascii="Times New Roman" w:eastAsia="Times New Roman"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94215">
      <w:bodyDiv w:val="1"/>
      <w:marLeft w:val="0"/>
      <w:marRight w:val="0"/>
      <w:marTop w:val="0"/>
      <w:marBottom w:val="0"/>
      <w:divBdr>
        <w:top w:val="none" w:sz="0" w:space="0" w:color="auto"/>
        <w:left w:val="none" w:sz="0" w:space="0" w:color="auto"/>
        <w:bottom w:val="none" w:sz="0" w:space="0" w:color="auto"/>
        <w:right w:val="none" w:sz="0" w:space="0" w:color="auto"/>
      </w:divBdr>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149D6-7EE5-4B6F-B584-EA0607F71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3</Pages>
  <Words>884</Words>
  <Characters>4859</Characters>
  <Application>Microsoft Office Word</Application>
  <DocSecurity>0</DocSecurity>
  <Lines>93</Lines>
  <Paragraphs>70</Paragraphs>
  <ScaleCrop>false</ScaleCrop>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16</cp:revision>
  <dcterms:created xsi:type="dcterms:W3CDTF">2022-10-31T07:55:00Z</dcterms:created>
  <dcterms:modified xsi:type="dcterms:W3CDTF">2022-11-07T08:55:00Z</dcterms:modified>
</cp:coreProperties>
</file>