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6F745D86"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8920B4">
        <w:rPr>
          <w:rFonts w:cs="Arial"/>
          <w:sz w:val="24"/>
          <w:szCs w:val="24"/>
          <w:lang w:val="de-DE"/>
        </w:rPr>
        <w:t>4</w:t>
      </w:r>
      <w:r w:rsidR="00E73CFD">
        <w:rPr>
          <w:rFonts w:cs="Arial"/>
          <w:sz w:val="24"/>
          <w:szCs w:val="24"/>
          <w:lang w:val="de-DE"/>
        </w:rPr>
        <w:t>bis</w:t>
      </w:r>
      <w:r>
        <w:rPr>
          <w:rFonts w:cs="Arial"/>
          <w:sz w:val="24"/>
          <w:szCs w:val="24"/>
          <w:lang w:val="de-DE"/>
        </w:rPr>
        <w:t>-e</w:t>
      </w:r>
      <w:r w:rsidRPr="00DB3907">
        <w:rPr>
          <w:rFonts w:cs="Arial"/>
          <w:sz w:val="24"/>
          <w:szCs w:val="24"/>
          <w:lang w:val="de-DE"/>
        </w:rPr>
        <w:tab/>
        <w:t>R4-</w:t>
      </w:r>
      <w:r>
        <w:rPr>
          <w:rFonts w:cs="Arial"/>
          <w:sz w:val="24"/>
          <w:szCs w:val="24"/>
          <w:lang w:val="de-DE"/>
        </w:rPr>
        <w:t>2</w:t>
      </w:r>
      <w:r w:rsidR="000C2E7D">
        <w:rPr>
          <w:rFonts w:cs="Arial"/>
          <w:sz w:val="24"/>
          <w:szCs w:val="24"/>
          <w:lang w:val="de-DE"/>
        </w:rPr>
        <w:t>2</w:t>
      </w:r>
      <w:r w:rsidR="005A2D87">
        <w:rPr>
          <w:rFonts w:cs="Arial"/>
          <w:sz w:val="24"/>
          <w:szCs w:val="24"/>
          <w:lang w:val="de-DE"/>
        </w:rPr>
        <w:t>16652</w:t>
      </w:r>
    </w:p>
    <w:p w14:paraId="7C5F9A1F" w14:textId="358589D7" w:rsidR="006E440C" w:rsidRPr="00DB3907" w:rsidRDefault="00B43838" w:rsidP="006E440C">
      <w:pPr>
        <w:pStyle w:val="Header"/>
        <w:tabs>
          <w:tab w:val="left" w:pos="6521"/>
        </w:tabs>
        <w:rPr>
          <w:rFonts w:cs="Arial"/>
          <w:sz w:val="24"/>
          <w:szCs w:val="24"/>
        </w:rPr>
      </w:pPr>
      <w:r>
        <w:rPr>
          <w:rFonts w:cs="Arial"/>
          <w:sz w:val="24"/>
          <w:szCs w:val="24"/>
        </w:rPr>
        <w:t>October</w:t>
      </w:r>
      <w:r w:rsidR="006E440C">
        <w:rPr>
          <w:rFonts w:cs="Arial"/>
          <w:sz w:val="24"/>
          <w:szCs w:val="24"/>
        </w:rPr>
        <w:t xml:space="preserve"> </w:t>
      </w:r>
      <w:r w:rsidR="00324696">
        <w:rPr>
          <w:rFonts w:cs="Arial"/>
          <w:sz w:val="24"/>
          <w:szCs w:val="24"/>
        </w:rPr>
        <w:t>1</w:t>
      </w:r>
      <w:r>
        <w:rPr>
          <w:rFonts w:cs="Arial"/>
          <w:sz w:val="24"/>
          <w:szCs w:val="24"/>
        </w:rPr>
        <w:t>0</w:t>
      </w:r>
      <w:r w:rsidR="006E440C">
        <w:rPr>
          <w:rFonts w:cs="Arial"/>
          <w:sz w:val="24"/>
          <w:szCs w:val="24"/>
          <w:vertAlign w:val="superscript"/>
        </w:rPr>
        <w:t>th</w:t>
      </w:r>
      <w:r w:rsidR="006E440C">
        <w:rPr>
          <w:rFonts w:cs="Arial"/>
          <w:sz w:val="24"/>
          <w:szCs w:val="24"/>
        </w:rPr>
        <w:t xml:space="preserve"> ‒ </w:t>
      </w:r>
      <w:r>
        <w:rPr>
          <w:rFonts w:cs="Arial"/>
          <w:sz w:val="24"/>
          <w:szCs w:val="24"/>
        </w:rPr>
        <w:t>19</w:t>
      </w:r>
      <w:r w:rsidR="00324696">
        <w:rPr>
          <w:rFonts w:cs="Arial"/>
          <w:sz w:val="24"/>
          <w:szCs w:val="24"/>
          <w:vertAlign w:val="superscript"/>
        </w:rPr>
        <w:t>t</w:t>
      </w:r>
      <w:r w:rsidR="006E440C">
        <w:rPr>
          <w:rFonts w:cs="Arial"/>
          <w:sz w:val="24"/>
          <w:szCs w:val="24"/>
          <w:vertAlign w:val="superscript"/>
        </w:rPr>
        <w:t>h</w:t>
      </w:r>
      <w:r w:rsidR="006E440C">
        <w:rPr>
          <w:rFonts w:cs="Arial"/>
          <w:sz w:val="24"/>
          <w:szCs w:val="24"/>
        </w:rPr>
        <w:t>, 2022</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0A7DBAC"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97351D">
        <w:rPr>
          <w:rFonts w:ascii="Arial" w:hAnsi="Arial"/>
          <w:sz w:val="24"/>
          <w:lang w:val="en-US"/>
        </w:rPr>
        <w:t>6.22.</w:t>
      </w:r>
      <w:r w:rsidR="00F710CB">
        <w:rPr>
          <w:rFonts w:ascii="Arial" w:hAnsi="Arial"/>
          <w:sz w:val="24"/>
          <w:lang w:val="en-US"/>
        </w:rPr>
        <w:t>4</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2844DF6A"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1136ED">
        <w:rPr>
          <w:rFonts w:ascii="Arial" w:hAnsi="Arial"/>
          <w:sz w:val="24"/>
          <w:lang w:val="en-US"/>
        </w:rPr>
        <w:t xml:space="preserve">Ka band </w:t>
      </w:r>
      <w:r w:rsidR="00F710CB">
        <w:rPr>
          <w:rFonts w:ascii="Arial" w:hAnsi="Arial"/>
          <w:sz w:val="24"/>
          <w:lang w:val="en-US"/>
        </w:rPr>
        <w:t>UE RF requirements</w:t>
      </w:r>
      <w:r w:rsidR="005B53F0">
        <w:rPr>
          <w:rFonts w:ascii="Arial" w:hAnsi="Arial"/>
          <w:sz w:val="24"/>
          <w:lang w:val="en-US"/>
        </w:rPr>
        <w:t xml:space="preserve"> </w:t>
      </w:r>
      <w:r w:rsidR="001136ED">
        <w:rPr>
          <w:rFonts w:ascii="Arial" w:hAnsi="Arial"/>
          <w:sz w:val="24"/>
          <w:lang w:val="en-US"/>
        </w:rPr>
        <w:t>for NTN</w:t>
      </w:r>
    </w:p>
    <w:p w14:paraId="013F978F" w14:textId="55FB0DFE"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1136ED">
        <w:rPr>
          <w:rFonts w:ascii="Arial" w:hAnsi="Arial"/>
          <w:sz w:val="24"/>
          <w:lang w:val="en-US"/>
        </w:rPr>
        <w:t>Discussion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6F4006AF" w14:textId="74070FCB" w:rsidR="005B522A" w:rsidRDefault="00095E5F" w:rsidP="00354733">
      <w:pPr>
        <w:rPr>
          <w:lang w:val="en-US"/>
        </w:rPr>
      </w:pPr>
      <w:r>
        <w:rPr>
          <w:lang w:val="en-US"/>
        </w:rPr>
        <w:t xml:space="preserve">A </w:t>
      </w:r>
      <w:r w:rsidR="005B522A">
        <w:rPr>
          <w:lang w:val="en-US"/>
        </w:rPr>
        <w:t xml:space="preserve">Rel-18 work item [1] to study and specify enhancements for NTN was agreed with an objective to </w:t>
      </w:r>
      <w:r w:rsidR="00B8011E">
        <w:rPr>
          <w:lang w:val="en-US"/>
        </w:rPr>
        <w:t xml:space="preserve">identify an example band above 10 GHz.  </w:t>
      </w:r>
      <w:r w:rsidR="00F710CB">
        <w:rPr>
          <w:lang w:val="en-US"/>
        </w:rPr>
        <w:t>UE RF requirements</w:t>
      </w:r>
      <w:r w:rsidR="006316FE">
        <w:rPr>
          <w:lang w:val="en-US"/>
        </w:rPr>
        <w:t xml:space="preserve"> for </w:t>
      </w:r>
      <w:r w:rsidR="00B8011E">
        <w:rPr>
          <w:lang w:val="en-US"/>
        </w:rPr>
        <w:t>Ka band with uplink at approximately 30 GHz and downlink a</w:t>
      </w:r>
      <w:r w:rsidR="006316FE">
        <w:rPr>
          <w:lang w:val="en-US"/>
        </w:rPr>
        <w:t>t</w:t>
      </w:r>
      <w:r w:rsidR="00B8011E">
        <w:rPr>
          <w:lang w:val="en-US"/>
        </w:rPr>
        <w:t xml:space="preserve"> approximately 20 GHz is considered in this contribution.  </w:t>
      </w:r>
      <w:proofErr w:type="gramStart"/>
      <w:r w:rsidR="005C0BEE">
        <w:rPr>
          <w:lang w:val="en-US"/>
        </w:rPr>
        <w:t>A number of</w:t>
      </w:r>
      <w:proofErr w:type="gramEnd"/>
      <w:r w:rsidR="005C0BEE">
        <w:rPr>
          <w:lang w:val="en-US"/>
        </w:rPr>
        <w:t xml:space="preserve"> questions are posed to </w:t>
      </w:r>
      <w:r w:rsidR="00D142C0">
        <w:rPr>
          <w:lang w:val="en-US"/>
        </w:rPr>
        <w:t xml:space="preserve">stimulate discussion </w:t>
      </w:r>
      <w:r w:rsidR="0077310E">
        <w:rPr>
          <w:lang w:val="en-US"/>
        </w:rPr>
        <w:t xml:space="preserve">and </w:t>
      </w:r>
      <w:r w:rsidR="005C0BEE">
        <w:rPr>
          <w:lang w:val="en-US"/>
        </w:rPr>
        <w:t>arrive at a common understanding among the companies</w:t>
      </w:r>
      <w:r w:rsidR="00D5546E">
        <w:rPr>
          <w:lang w:val="en-US"/>
        </w:rPr>
        <w:t xml:space="preserve"> participating in this work.</w:t>
      </w:r>
    </w:p>
    <w:p w14:paraId="10F6602E" w14:textId="4297684D" w:rsidR="007E1E78" w:rsidRDefault="007E1E78" w:rsidP="0099327E">
      <w:pPr>
        <w:pStyle w:val="Heading1"/>
        <w:tabs>
          <w:tab w:val="clear" w:pos="432"/>
          <w:tab w:val="num" w:pos="522"/>
        </w:tabs>
        <w:ind w:left="522" w:hanging="522"/>
        <w:rPr>
          <w:lang w:val="en-US"/>
        </w:rPr>
      </w:pPr>
      <w:r>
        <w:rPr>
          <w:lang w:val="en-US"/>
        </w:rPr>
        <w:t>Discussion</w:t>
      </w:r>
    </w:p>
    <w:p w14:paraId="7EBE55C0" w14:textId="600310AE" w:rsidR="000C73A4" w:rsidRDefault="000C73A4" w:rsidP="000C73A4">
      <w:pPr>
        <w:rPr>
          <w:lang w:val="en-US"/>
        </w:rPr>
      </w:pPr>
      <w:r>
        <w:rPr>
          <w:lang w:val="en-US"/>
        </w:rPr>
        <w:t>The objective in the WID [1]</w:t>
      </w:r>
      <w:r w:rsidR="00C76BB9">
        <w:rPr>
          <w:lang w:val="en-US"/>
        </w:rPr>
        <w:t xml:space="preserve"> indicates the following assumption</w:t>
      </w:r>
      <w:r w:rsidR="00B81918">
        <w:rPr>
          <w:lang w:val="en-US"/>
        </w:rPr>
        <w:t xml:space="preserve"> for the UE</w:t>
      </w:r>
    </w:p>
    <w:p w14:paraId="56337AE6" w14:textId="77777777" w:rsidR="00B81918" w:rsidRPr="00134B7D" w:rsidRDefault="00B81918" w:rsidP="00B81918">
      <w:pPr>
        <w:numPr>
          <w:ilvl w:val="0"/>
          <w:numId w:val="40"/>
        </w:numPr>
        <w:overflowPunct w:val="0"/>
        <w:autoSpaceDE w:val="0"/>
        <w:autoSpaceDN w:val="0"/>
        <w:adjustRightInd w:val="0"/>
        <w:spacing w:after="0"/>
        <w:textAlignment w:val="baseline"/>
        <w:rPr>
          <w:bCs/>
        </w:rPr>
      </w:pPr>
      <w:r w:rsidRPr="00134B7D">
        <w:rPr>
          <w:bCs/>
        </w:rPr>
        <w:t>Targeted UE types: fixed and mobile VSAT. VSAT UE characteristics from TR38.821 to be considered in priority but additional NTN UE classes may be considered if justified</w:t>
      </w:r>
    </w:p>
    <w:p w14:paraId="0FFEBB86" w14:textId="77777777" w:rsidR="00B81918" w:rsidRPr="00134B7D" w:rsidRDefault="00B81918" w:rsidP="00B81918">
      <w:pPr>
        <w:numPr>
          <w:ilvl w:val="1"/>
          <w:numId w:val="40"/>
        </w:numPr>
        <w:overflowPunct w:val="0"/>
        <w:autoSpaceDE w:val="0"/>
        <w:autoSpaceDN w:val="0"/>
        <w:adjustRightInd w:val="0"/>
        <w:spacing w:after="0"/>
        <w:textAlignment w:val="baseline"/>
        <w:rPr>
          <w:bCs/>
        </w:rPr>
      </w:pPr>
      <w:r w:rsidRPr="00134B7D">
        <w:rPr>
          <w:bCs/>
        </w:rPr>
        <w:t xml:space="preserve">Regarding mobile VSAT, three types of </w:t>
      </w:r>
      <w:proofErr w:type="gramStart"/>
      <w:r w:rsidRPr="00134B7D">
        <w:rPr>
          <w:bCs/>
        </w:rPr>
        <w:t>terminal</w:t>
      </w:r>
      <w:proofErr w:type="gramEnd"/>
      <w:r w:rsidRPr="00134B7D">
        <w:rPr>
          <w:bCs/>
        </w:rPr>
        <w:t xml:space="preserve"> and scenario exist; airborne, maritime and land based ESIM.</w:t>
      </w:r>
      <w:r w:rsidRPr="00134B7D">
        <w:t xml:space="preserve"> </w:t>
      </w:r>
      <w:r w:rsidRPr="00134B7D">
        <w:rPr>
          <w:bCs/>
        </w:rPr>
        <w:t>Which type(s) to be specified depends on the outcome of the regulation analysis and co-existence study.</w:t>
      </w:r>
    </w:p>
    <w:p w14:paraId="69859BED" w14:textId="77777777" w:rsidR="00B81918" w:rsidRDefault="00B81918" w:rsidP="000C73A4">
      <w:pPr>
        <w:rPr>
          <w:lang w:val="en-US"/>
        </w:rPr>
      </w:pPr>
    </w:p>
    <w:p w14:paraId="70A3C7C3" w14:textId="00A6286C" w:rsidR="00B81918" w:rsidRDefault="00B81918" w:rsidP="000C73A4">
      <w:pPr>
        <w:rPr>
          <w:lang w:val="en-US"/>
        </w:rPr>
      </w:pPr>
      <w:r>
        <w:rPr>
          <w:lang w:val="en-US"/>
        </w:rPr>
        <w:t>The characteristics found in TR 38.821</w:t>
      </w:r>
      <w:r w:rsidR="0046650F">
        <w:rPr>
          <w:lang w:val="en-US"/>
        </w:rPr>
        <w:t xml:space="preserve"> [2]</w:t>
      </w:r>
      <w:r w:rsidR="00781D57">
        <w:rPr>
          <w:lang w:val="en-US"/>
        </w:rPr>
        <w:t xml:space="preserve"> for VSAT </w:t>
      </w:r>
      <w:r w:rsidR="009A0D17">
        <w:rPr>
          <w:lang w:val="en-US"/>
        </w:rPr>
        <w:t xml:space="preserve">devices </w:t>
      </w:r>
      <w:r w:rsidR="00781D57">
        <w:rPr>
          <w:lang w:val="en-US"/>
        </w:rPr>
        <w:t>are copied below</w:t>
      </w:r>
      <w:r w:rsidR="009A0D17">
        <w:rPr>
          <w:lang w:val="en-US"/>
        </w:rPr>
        <w:t xml:space="preserve"> with yellow highlight on the pertinent information.</w:t>
      </w:r>
    </w:p>
    <w:p w14:paraId="54CECA9B" w14:textId="77777777" w:rsidR="00781D57" w:rsidRPr="00B923D6" w:rsidRDefault="00781D57" w:rsidP="00781D57">
      <w:pPr>
        <w:pStyle w:val="TH"/>
      </w:pPr>
      <w:r w:rsidRPr="00B923D6">
        <w:t>Table 6.1.1.1-3: UE characteristics for system level simulations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405"/>
        <w:gridCol w:w="2405"/>
        <w:gridCol w:w="2405"/>
      </w:tblGrid>
      <w:tr w:rsidR="00781D57" w:rsidRPr="00B923D6" w14:paraId="5DB3D8A1" w14:textId="77777777" w:rsidTr="005F1BF4">
        <w:tc>
          <w:tcPr>
            <w:tcW w:w="1250" w:type="pct"/>
            <w:shd w:val="clear" w:color="auto" w:fill="auto"/>
          </w:tcPr>
          <w:p w14:paraId="1C3F710E" w14:textId="77777777" w:rsidR="00781D57" w:rsidRPr="00B923D6" w:rsidRDefault="00781D57" w:rsidP="005F1BF4">
            <w:pPr>
              <w:pStyle w:val="TAC"/>
            </w:pPr>
            <w:r w:rsidRPr="00B923D6">
              <w:t>Characteristics</w:t>
            </w:r>
          </w:p>
        </w:tc>
        <w:tc>
          <w:tcPr>
            <w:tcW w:w="1250" w:type="pct"/>
            <w:shd w:val="clear" w:color="auto" w:fill="auto"/>
          </w:tcPr>
          <w:p w14:paraId="48E0EA45" w14:textId="77777777" w:rsidR="00781D57" w:rsidRPr="009A0D17" w:rsidRDefault="00781D57" w:rsidP="005F1BF4">
            <w:pPr>
              <w:pStyle w:val="TAC"/>
              <w:rPr>
                <w:highlight w:val="yellow"/>
              </w:rPr>
            </w:pPr>
            <w:r w:rsidRPr="009A0D17">
              <w:rPr>
                <w:highlight w:val="yellow"/>
              </w:rPr>
              <w:t>VSAT (Note 2)</w:t>
            </w:r>
          </w:p>
        </w:tc>
        <w:tc>
          <w:tcPr>
            <w:tcW w:w="1250" w:type="pct"/>
            <w:shd w:val="clear" w:color="auto" w:fill="auto"/>
          </w:tcPr>
          <w:p w14:paraId="77883E24" w14:textId="77777777" w:rsidR="00781D57" w:rsidRPr="00B923D6" w:rsidRDefault="00781D57" w:rsidP="005F1BF4">
            <w:pPr>
              <w:pStyle w:val="TAC"/>
            </w:pPr>
            <w:r w:rsidRPr="00B923D6">
              <w:t>Handheld</w:t>
            </w:r>
          </w:p>
        </w:tc>
        <w:tc>
          <w:tcPr>
            <w:tcW w:w="1250" w:type="pct"/>
            <w:shd w:val="clear" w:color="auto" w:fill="auto"/>
          </w:tcPr>
          <w:p w14:paraId="40C4EC8E" w14:textId="77777777" w:rsidR="00781D57" w:rsidRPr="00B923D6" w:rsidRDefault="00781D57" w:rsidP="005F1BF4">
            <w:pPr>
              <w:pStyle w:val="TAC"/>
            </w:pPr>
            <w:r w:rsidRPr="00B923D6">
              <w:t>Other (Note 1)</w:t>
            </w:r>
          </w:p>
        </w:tc>
      </w:tr>
      <w:tr w:rsidR="00781D57" w:rsidRPr="00B923D6" w14:paraId="470144FA" w14:textId="77777777" w:rsidTr="005F1BF4">
        <w:tc>
          <w:tcPr>
            <w:tcW w:w="1250" w:type="pct"/>
            <w:shd w:val="clear" w:color="auto" w:fill="auto"/>
          </w:tcPr>
          <w:p w14:paraId="578A788C" w14:textId="77777777" w:rsidR="00781D57" w:rsidRPr="00B923D6" w:rsidRDefault="00781D57" w:rsidP="005F1BF4">
            <w:pPr>
              <w:pStyle w:val="TAC"/>
            </w:pPr>
            <w:r w:rsidRPr="00B923D6">
              <w:t>Frequency band</w:t>
            </w:r>
          </w:p>
        </w:tc>
        <w:tc>
          <w:tcPr>
            <w:tcW w:w="1250" w:type="pct"/>
            <w:shd w:val="clear" w:color="auto" w:fill="auto"/>
          </w:tcPr>
          <w:p w14:paraId="763F6773" w14:textId="77777777" w:rsidR="00781D57" w:rsidRPr="009A0D17" w:rsidRDefault="00781D57" w:rsidP="005F1BF4">
            <w:pPr>
              <w:pStyle w:val="TAC"/>
              <w:rPr>
                <w:highlight w:val="yellow"/>
              </w:rPr>
            </w:pPr>
            <w:r w:rsidRPr="009A0D17">
              <w:rPr>
                <w:highlight w:val="yellow"/>
              </w:rPr>
              <w:t xml:space="preserve">Ka </w:t>
            </w:r>
            <w:proofErr w:type="gramStart"/>
            <w:r w:rsidRPr="009A0D17">
              <w:rPr>
                <w:highlight w:val="yellow"/>
              </w:rPr>
              <w:t>band(</w:t>
            </w:r>
            <w:proofErr w:type="gramEnd"/>
            <w:r w:rsidRPr="009A0D17">
              <w:rPr>
                <w:highlight w:val="yellow"/>
              </w:rPr>
              <w:t>i.e. 30 GHz UL and 20 GHz DL)</w:t>
            </w:r>
          </w:p>
        </w:tc>
        <w:tc>
          <w:tcPr>
            <w:tcW w:w="1250" w:type="pct"/>
            <w:shd w:val="clear" w:color="auto" w:fill="auto"/>
          </w:tcPr>
          <w:p w14:paraId="7970A9C0" w14:textId="77777777" w:rsidR="00781D57" w:rsidRPr="00B923D6" w:rsidRDefault="00781D57" w:rsidP="005F1BF4">
            <w:pPr>
              <w:pStyle w:val="TAC"/>
            </w:pPr>
            <w:r w:rsidRPr="00B923D6">
              <w:t>S band (</w:t>
            </w:r>
            <w:proofErr w:type="gramStart"/>
            <w:r w:rsidRPr="00B923D6">
              <w:t>i.e.</w:t>
            </w:r>
            <w:proofErr w:type="gramEnd"/>
            <w:r w:rsidRPr="00B923D6">
              <w:t xml:space="preserve"> 2 GHz)</w:t>
            </w:r>
          </w:p>
        </w:tc>
        <w:tc>
          <w:tcPr>
            <w:tcW w:w="1250" w:type="pct"/>
            <w:shd w:val="clear" w:color="auto" w:fill="auto"/>
          </w:tcPr>
          <w:p w14:paraId="722D1811" w14:textId="77777777" w:rsidR="00781D57" w:rsidRPr="00B923D6" w:rsidRDefault="00781D57" w:rsidP="005F1BF4">
            <w:pPr>
              <w:pStyle w:val="TAC"/>
            </w:pPr>
            <w:r w:rsidRPr="00B923D6">
              <w:t xml:space="preserve">Ka </w:t>
            </w:r>
            <w:proofErr w:type="gramStart"/>
            <w:r w:rsidRPr="00B923D6">
              <w:t>band(</w:t>
            </w:r>
            <w:proofErr w:type="gramEnd"/>
            <w:r w:rsidRPr="00B923D6">
              <w:t>i.e. 30 GHz UL and 20 GHz DL)</w:t>
            </w:r>
          </w:p>
        </w:tc>
      </w:tr>
      <w:tr w:rsidR="00781D57" w:rsidRPr="00B923D6" w14:paraId="3A3E387A" w14:textId="77777777" w:rsidTr="005F1BF4">
        <w:tc>
          <w:tcPr>
            <w:tcW w:w="1250" w:type="pct"/>
            <w:shd w:val="clear" w:color="auto" w:fill="auto"/>
          </w:tcPr>
          <w:p w14:paraId="16C00DF4" w14:textId="77777777" w:rsidR="00781D57" w:rsidRPr="00B923D6" w:rsidRDefault="00781D57" w:rsidP="005F1BF4">
            <w:pPr>
              <w:pStyle w:val="TAC"/>
            </w:pPr>
            <w:r w:rsidRPr="00B923D6">
              <w:t>Antenna type and configuration</w:t>
            </w:r>
          </w:p>
        </w:tc>
        <w:tc>
          <w:tcPr>
            <w:tcW w:w="1250" w:type="pct"/>
            <w:shd w:val="clear" w:color="auto" w:fill="auto"/>
          </w:tcPr>
          <w:p w14:paraId="60E40907" w14:textId="77777777" w:rsidR="00781D57" w:rsidRPr="009A0D17" w:rsidRDefault="00781D57" w:rsidP="005F1BF4">
            <w:pPr>
              <w:pStyle w:val="TAC"/>
              <w:rPr>
                <w:highlight w:val="yellow"/>
              </w:rPr>
            </w:pPr>
            <w:r w:rsidRPr="009A0D17">
              <w:rPr>
                <w:highlight w:val="yellow"/>
              </w:rPr>
              <w:t>Directional</w:t>
            </w:r>
          </w:p>
          <w:p w14:paraId="273B4502" w14:textId="77777777" w:rsidR="00781D57" w:rsidRPr="009A0D17" w:rsidRDefault="00781D57" w:rsidP="005F1BF4">
            <w:pPr>
              <w:pStyle w:val="TAC"/>
              <w:rPr>
                <w:highlight w:val="yellow"/>
              </w:rPr>
            </w:pPr>
            <w:r w:rsidRPr="009A0D17">
              <w:rPr>
                <w:highlight w:val="yellow"/>
              </w:rPr>
              <w:t>Section 6.4.1 of [2] with 60 cm equivalent aperture diameter</w:t>
            </w:r>
          </w:p>
        </w:tc>
        <w:tc>
          <w:tcPr>
            <w:tcW w:w="1250" w:type="pct"/>
            <w:shd w:val="clear" w:color="auto" w:fill="auto"/>
          </w:tcPr>
          <w:p w14:paraId="27D3340C" w14:textId="77777777" w:rsidR="00781D57" w:rsidRPr="00B923D6" w:rsidRDefault="00781D57" w:rsidP="005F1BF4">
            <w:pPr>
              <w:pStyle w:val="TAC"/>
            </w:pPr>
            <w:r w:rsidRPr="00B923D6">
              <w:t>(1, 1, 2) with omni-directional antenna element</w:t>
            </w:r>
          </w:p>
          <w:p w14:paraId="6C806D6C" w14:textId="77777777" w:rsidR="00781D57" w:rsidRPr="00B923D6" w:rsidRDefault="00781D57" w:rsidP="005F1BF4">
            <w:pPr>
              <w:pStyle w:val="TAC"/>
            </w:pPr>
          </w:p>
        </w:tc>
        <w:tc>
          <w:tcPr>
            <w:tcW w:w="1250" w:type="pct"/>
            <w:shd w:val="clear" w:color="auto" w:fill="auto"/>
          </w:tcPr>
          <w:p w14:paraId="15F2C9DD" w14:textId="77777777" w:rsidR="00781D57" w:rsidRPr="00B923D6" w:rsidRDefault="00781D57" w:rsidP="005F1BF4">
            <w:pPr>
              <w:pStyle w:val="TAC"/>
            </w:pPr>
            <w:r w:rsidRPr="00B923D6">
              <w:t>Directional</w:t>
            </w:r>
          </w:p>
          <w:p w14:paraId="1E36E00E" w14:textId="77777777" w:rsidR="00781D57" w:rsidRPr="00B923D6" w:rsidRDefault="00781D57" w:rsidP="005F1BF4">
            <w:pPr>
              <w:pStyle w:val="TAC"/>
            </w:pPr>
            <w:r w:rsidRPr="00B923D6">
              <w:t>(</w:t>
            </w:r>
            <w:proofErr w:type="spellStart"/>
            <w:proofErr w:type="gramStart"/>
            <w:r w:rsidRPr="00B923D6">
              <w:t>M,N</w:t>
            </w:r>
            <w:proofErr w:type="gramEnd"/>
            <w:r w:rsidRPr="00B923D6">
              <w:t>,P,Mg,Ng</w:t>
            </w:r>
            <w:proofErr w:type="spellEnd"/>
            <w:r w:rsidRPr="00B923D6">
              <w:t>) = (TBD,TBD,2,1,1); (</w:t>
            </w:r>
            <w:proofErr w:type="spellStart"/>
            <w:r w:rsidRPr="00B923D6">
              <w:t>dV,dH</w:t>
            </w:r>
            <w:proofErr w:type="spellEnd"/>
            <w:r w:rsidRPr="00B923D6">
              <w:t xml:space="preserve">) = (TBD, TBD)λ with directional antenna element (HPBW=65 </w:t>
            </w:r>
            <w:proofErr w:type="spellStart"/>
            <w:r w:rsidRPr="00B923D6">
              <w:t>deg</w:t>
            </w:r>
            <w:proofErr w:type="spellEnd"/>
            <w:r w:rsidRPr="00B923D6">
              <w:t>)</w:t>
            </w:r>
          </w:p>
        </w:tc>
      </w:tr>
      <w:tr w:rsidR="00781D57" w:rsidRPr="00B923D6" w14:paraId="451464DF" w14:textId="77777777" w:rsidTr="005F1BF4">
        <w:tc>
          <w:tcPr>
            <w:tcW w:w="1250" w:type="pct"/>
            <w:shd w:val="clear" w:color="auto" w:fill="auto"/>
          </w:tcPr>
          <w:p w14:paraId="00096D6D" w14:textId="77777777" w:rsidR="00781D57" w:rsidRPr="00B923D6" w:rsidRDefault="00781D57" w:rsidP="005F1BF4">
            <w:pPr>
              <w:pStyle w:val="TAC"/>
            </w:pPr>
            <w:r w:rsidRPr="00B923D6">
              <w:t>Polarisation</w:t>
            </w:r>
          </w:p>
        </w:tc>
        <w:tc>
          <w:tcPr>
            <w:tcW w:w="1250" w:type="pct"/>
            <w:shd w:val="clear" w:color="auto" w:fill="auto"/>
          </w:tcPr>
          <w:p w14:paraId="04B79E8E" w14:textId="77777777" w:rsidR="00781D57" w:rsidRPr="009A0D17" w:rsidRDefault="00781D57" w:rsidP="005F1BF4">
            <w:pPr>
              <w:pStyle w:val="TAC"/>
              <w:rPr>
                <w:highlight w:val="yellow"/>
              </w:rPr>
            </w:pPr>
            <w:r w:rsidRPr="009A0D17">
              <w:rPr>
                <w:highlight w:val="yellow"/>
              </w:rPr>
              <w:t>circular</w:t>
            </w:r>
          </w:p>
        </w:tc>
        <w:tc>
          <w:tcPr>
            <w:tcW w:w="1250" w:type="pct"/>
            <w:shd w:val="clear" w:color="auto" w:fill="auto"/>
          </w:tcPr>
          <w:p w14:paraId="134A6AA8" w14:textId="77777777" w:rsidR="00781D57" w:rsidRPr="00B923D6" w:rsidRDefault="00781D57" w:rsidP="005F1BF4">
            <w:pPr>
              <w:pStyle w:val="TAC"/>
            </w:pPr>
            <w:r w:rsidRPr="00B923D6">
              <w:t>Linear: +/-45°X-pol</w:t>
            </w:r>
          </w:p>
        </w:tc>
        <w:tc>
          <w:tcPr>
            <w:tcW w:w="1250" w:type="pct"/>
            <w:shd w:val="clear" w:color="auto" w:fill="auto"/>
          </w:tcPr>
          <w:p w14:paraId="28EA7197" w14:textId="77777777" w:rsidR="00781D57" w:rsidRPr="00B923D6" w:rsidRDefault="00781D57" w:rsidP="005F1BF4">
            <w:pPr>
              <w:pStyle w:val="TAC"/>
            </w:pPr>
            <w:r w:rsidRPr="00B923D6">
              <w:t>Linear: +/-45°X-pol</w:t>
            </w:r>
          </w:p>
        </w:tc>
      </w:tr>
      <w:tr w:rsidR="00781D57" w:rsidRPr="00B923D6" w14:paraId="60B22042" w14:textId="77777777" w:rsidTr="005F1BF4">
        <w:tc>
          <w:tcPr>
            <w:tcW w:w="1250" w:type="pct"/>
            <w:shd w:val="clear" w:color="auto" w:fill="auto"/>
          </w:tcPr>
          <w:p w14:paraId="3A6E9D6C" w14:textId="77777777" w:rsidR="00781D57" w:rsidRPr="00B923D6" w:rsidRDefault="00781D57" w:rsidP="005F1BF4">
            <w:pPr>
              <w:pStyle w:val="TAC"/>
            </w:pPr>
            <w:r w:rsidRPr="00B923D6">
              <w:t xml:space="preserve">Rx Antenna gain </w:t>
            </w:r>
          </w:p>
        </w:tc>
        <w:tc>
          <w:tcPr>
            <w:tcW w:w="1250" w:type="pct"/>
            <w:shd w:val="clear" w:color="auto" w:fill="auto"/>
          </w:tcPr>
          <w:p w14:paraId="409A0CFB" w14:textId="77777777" w:rsidR="00781D57" w:rsidRPr="009A0D17" w:rsidRDefault="00781D57" w:rsidP="005F1BF4">
            <w:pPr>
              <w:pStyle w:val="TAC"/>
              <w:rPr>
                <w:highlight w:val="yellow"/>
              </w:rPr>
            </w:pPr>
            <w:r w:rsidRPr="009A0D17">
              <w:rPr>
                <w:highlight w:val="yellow"/>
              </w:rPr>
              <w:t xml:space="preserve">39.7 </w:t>
            </w:r>
            <w:proofErr w:type="spellStart"/>
            <w:r w:rsidRPr="009A0D17">
              <w:rPr>
                <w:highlight w:val="yellow"/>
              </w:rPr>
              <w:t>dBi</w:t>
            </w:r>
            <w:proofErr w:type="spellEnd"/>
            <w:r w:rsidRPr="009A0D17">
              <w:rPr>
                <w:highlight w:val="yellow"/>
              </w:rPr>
              <w:t xml:space="preserve"> </w:t>
            </w:r>
          </w:p>
        </w:tc>
        <w:tc>
          <w:tcPr>
            <w:tcW w:w="1250" w:type="pct"/>
            <w:shd w:val="clear" w:color="auto" w:fill="auto"/>
          </w:tcPr>
          <w:p w14:paraId="70F0BD5E" w14:textId="77777777" w:rsidR="00781D57" w:rsidRPr="00B923D6" w:rsidRDefault="00781D57" w:rsidP="005F1BF4">
            <w:pPr>
              <w:pStyle w:val="TAC"/>
            </w:pPr>
            <w:r w:rsidRPr="00B923D6">
              <w:t xml:space="preserve">0 </w:t>
            </w:r>
            <w:proofErr w:type="spellStart"/>
            <w:r w:rsidRPr="00B923D6">
              <w:t>dBi</w:t>
            </w:r>
            <w:proofErr w:type="spellEnd"/>
            <w:r w:rsidRPr="00B923D6">
              <w:t xml:space="preserve"> per element</w:t>
            </w:r>
          </w:p>
        </w:tc>
        <w:tc>
          <w:tcPr>
            <w:tcW w:w="1250" w:type="pct"/>
            <w:shd w:val="clear" w:color="auto" w:fill="auto"/>
          </w:tcPr>
          <w:p w14:paraId="5E9DA43A" w14:textId="77777777" w:rsidR="00781D57" w:rsidRPr="00B923D6" w:rsidRDefault="00781D57" w:rsidP="005F1BF4">
            <w:pPr>
              <w:pStyle w:val="TAC"/>
            </w:pPr>
            <w:r w:rsidRPr="00B923D6">
              <w:t xml:space="preserve">TBD </w:t>
            </w:r>
            <w:proofErr w:type="spellStart"/>
            <w:r w:rsidRPr="00B923D6">
              <w:t>dBi</w:t>
            </w:r>
            <w:proofErr w:type="spellEnd"/>
            <w:r w:rsidRPr="00B923D6">
              <w:t xml:space="preserve"> per element</w:t>
            </w:r>
          </w:p>
        </w:tc>
      </w:tr>
      <w:tr w:rsidR="00781D57" w:rsidRPr="00B923D6" w14:paraId="73846307" w14:textId="77777777" w:rsidTr="005F1BF4">
        <w:tc>
          <w:tcPr>
            <w:tcW w:w="1250" w:type="pct"/>
            <w:shd w:val="clear" w:color="auto" w:fill="auto"/>
          </w:tcPr>
          <w:p w14:paraId="2C8C5FFD" w14:textId="77777777" w:rsidR="00781D57" w:rsidRPr="00B923D6" w:rsidRDefault="00781D57" w:rsidP="005F1BF4">
            <w:pPr>
              <w:pStyle w:val="TAC"/>
            </w:pPr>
            <w:r w:rsidRPr="00B923D6">
              <w:t>Antenna temperature</w:t>
            </w:r>
          </w:p>
        </w:tc>
        <w:tc>
          <w:tcPr>
            <w:tcW w:w="1250" w:type="pct"/>
            <w:shd w:val="clear" w:color="auto" w:fill="auto"/>
          </w:tcPr>
          <w:p w14:paraId="204B48D9" w14:textId="77777777" w:rsidR="00781D57" w:rsidRPr="009A0D17" w:rsidRDefault="00781D57" w:rsidP="005F1BF4">
            <w:pPr>
              <w:pStyle w:val="TAC"/>
              <w:rPr>
                <w:highlight w:val="yellow"/>
              </w:rPr>
            </w:pPr>
            <w:r w:rsidRPr="009A0D17">
              <w:rPr>
                <w:highlight w:val="yellow"/>
              </w:rPr>
              <w:t>150 K</w:t>
            </w:r>
          </w:p>
        </w:tc>
        <w:tc>
          <w:tcPr>
            <w:tcW w:w="1250" w:type="pct"/>
            <w:shd w:val="clear" w:color="auto" w:fill="auto"/>
          </w:tcPr>
          <w:p w14:paraId="033681CE" w14:textId="77777777" w:rsidR="00781D57" w:rsidRPr="00B923D6" w:rsidRDefault="00781D57" w:rsidP="005F1BF4">
            <w:pPr>
              <w:pStyle w:val="TAC"/>
            </w:pPr>
            <w:r w:rsidRPr="00B923D6">
              <w:t>290 K</w:t>
            </w:r>
          </w:p>
        </w:tc>
        <w:tc>
          <w:tcPr>
            <w:tcW w:w="1250" w:type="pct"/>
            <w:shd w:val="clear" w:color="auto" w:fill="auto"/>
          </w:tcPr>
          <w:p w14:paraId="5D1E6E90" w14:textId="77777777" w:rsidR="00781D57" w:rsidRPr="00B923D6" w:rsidRDefault="00781D57" w:rsidP="005F1BF4">
            <w:pPr>
              <w:pStyle w:val="TAC"/>
            </w:pPr>
            <w:r w:rsidRPr="00B923D6">
              <w:t>TBD K</w:t>
            </w:r>
          </w:p>
        </w:tc>
      </w:tr>
      <w:tr w:rsidR="00781D57" w:rsidRPr="00B923D6" w14:paraId="3D784C47" w14:textId="77777777" w:rsidTr="005F1BF4">
        <w:tc>
          <w:tcPr>
            <w:tcW w:w="1250" w:type="pct"/>
            <w:shd w:val="clear" w:color="auto" w:fill="auto"/>
          </w:tcPr>
          <w:p w14:paraId="38D7F6C9" w14:textId="77777777" w:rsidR="00781D57" w:rsidRPr="00B923D6" w:rsidRDefault="00781D57" w:rsidP="005F1BF4">
            <w:pPr>
              <w:pStyle w:val="TAC"/>
            </w:pPr>
            <w:r w:rsidRPr="00B923D6">
              <w:t>Noise figure</w:t>
            </w:r>
          </w:p>
        </w:tc>
        <w:tc>
          <w:tcPr>
            <w:tcW w:w="1250" w:type="pct"/>
            <w:shd w:val="clear" w:color="auto" w:fill="auto"/>
          </w:tcPr>
          <w:p w14:paraId="50233E95" w14:textId="77777777" w:rsidR="00781D57" w:rsidRPr="009A0D17" w:rsidRDefault="00781D57" w:rsidP="005F1BF4">
            <w:pPr>
              <w:pStyle w:val="TAC"/>
              <w:rPr>
                <w:highlight w:val="yellow"/>
              </w:rPr>
            </w:pPr>
            <w:r w:rsidRPr="009A0D17">
              <w:rPr>
                <w:highlight w:val="yellow"/>
              </w:rPr>
              <w:t>1.2 dB</w:t>
            </w:r>
          </w:p>
        </w:tc>
        <w:tc>
          <w:tcPr>
            <w:tcW w:w="1250" w:type="pct"/>
            <w:shd w:val="clear" w:color="auto" w:fill="auto"/>
          </w:tcPr>
          <w:p w14:paraId="7324B17E" w14:textId="77777777" w:rsidR="00781D57" w:rsidRPr="00B923D6" w:rsidRDefault="00781D57" w:rsidP="005F1BF4">
            <w:pPr>
              <w:pStyle w:val="TAC"/>
            </w:pPr>
            <w:r w:rsidRPr="00B923D6">
              <w:t>7 dB</w:t>
            </w:r>
          </w:p>
        </w:tc>
        <w:tc>
          <w:tcPr>
            <w:tcW w:w="1250" w:type="pct"/>
            <w:shd w:val="clear" w:color="auto" w:fill="auto"/>
          </w:tcPr>
          <w:p w14:paraId="61BA2708" w14:textId="77777777" w:rsidR="00781D57" w:rsidRPr="00B923D6" w:rsidRDefault="00781D57" w:rsidP="005F1BF4">
            <w:pPr>
              <w:pStyle w:val="TAC"/>
            </w:pPr>
            <w:r w:rsidRPr="00B923D6">
              <w:t>TBD dB</w:t>
            </w:r>
          </w:p>
        </w:tc>
      </w:tr>
      <w:tr w:rsidR="00781D57" w:rsidRPr="00B923D6" w14:paraId="6EDD7131" w14:textId="77777777" w:rsidTr="005F1BF4">
        <w:tc>
          <w:tcPr>
            <w:tcW w:w="1250" w:type="pct"/>
            <w:shd w:val="clear" w:color="auto" w:fill="auto"/>
          </w:tcPr>
          <w:p w14:paraId="4B13089F" w14:textId="77777777" w:rsidR="00781D57" w:rsidRPr="00B923D6" w:rsidRDefault="00781D57" w:rsidP="005F1BF4">
            <w:pPr>
              <w:pStyle w:val="TAC"/>
            </w:pPr>
            <w:r w:rsidRPr="00B923D6">
              <w:t>Tx transmit power</w:t>
            </w:r>
          </w:p>
        </w:tc>
        <w:tc>
          <w:tcPr>
            <w:tcW w:w="1250" w:type="pct"/>
            <w:shd w:val="clear" w:color="auto" w:fill="auto"/>
          </w:tcPr>
          <w:p w14:paraId="343EAAE2" w14:textId="77777777" w:rsidR="00781D57" w:rsidRPr="009A0D17" w:rsidRDefault="00781D57" w:rsidP="005F1BF4">
            <w:pPr>
              <w:pStyle w:val="TAC"/>
              <w:rPr>
                <w:highlight w:val="yellow"/>
              </w:rPr>
            </w:pPr>
            <w:r w:rsidRPr="009A0D17">
              <w:rPr>
                <w:highlight w:val="yellow"/>
              </w:rPr>
              <w:t>2 W (33 dBm)</w:t>
            </w:r>
          </w:p>
        </w:tc>
        <w:tc>
          <w:tcPr>
            <w:tcW w:w="1250" w:type="pct"/>
            <w:shd w:val="clear" w:color="auto" w:fill="auto"/>
          </w:tcPr>
          <w:p w14:paraId="632E61E3" w14:textId="77777777" w:rsidR="00781D57" w:rsidRPr="00B923D6" w:rsidRDefault="00781D57" w:rsidP="005F1BF4">
            <w:pPr>
              <w:pStyle w:val="TAC"/>
            </w:pPr>
            <w:r w:rsidRPr="00B923D6">
              <w:t xml:space="preserve">200 </w:t>
            </w:r>
            <w:proofErr w:type="spellStart"/>
            <w:r w:rsidRPr="00B923D6">
              <w:t>mW</w:t>
            </w:r>
            <w:proofErr w:type="spellEnd"/>
            <w:r w:rsidRPr="00B923D6">
              <w:t xml:space="preserve"> (23 dBm)</w:t>
            </w:r>
          </w:p>
        </w:tc>
        <w:tc>
          <w:tcPr>
            <w:tcW w:w="1250" w:type="pct"/>
            <w:shd w:val="clear" w:color="auto" w:fill="auto"/>
          </w:tcPr>
          <w:p w14:paraId="056E2DBD" w14:textId="77777777" w:rsidR="00781D57" w:rsidRPr="00B923D6" w:rsidRDefault="00781D57" w:rsidP="005F1BF4">
            <w:pPr>
              <w:pStyle w:val="TAC"/>
            </w:pPr>
            <w:r w:rsidRPr="00B923D6">
              <w:t>[TBD W (TBD dBm)]</w:t>
            </w:r>
          </w:p>
        </w:tc>
      </w:tr>
      <w:tr w:rsidR="00781D57" w:rsidRPr="00B923D6" w14:paraId="4A860910" w14:textId="77777777" w:rsidTr="005F1BF4">
        <w:tc>
          <w:tcPr>
            <w:tcW w:w="1250" w:type="pct"/>
            <w:shd w:val="clear" w:color="auto" w:fill="auto"/>
          </w:tcPr>
          <w:p w14:paraId="404C5438" w14:textId="77777777" w:rsidR="00781D57" w:rsidRPr="00B923D6" w:rsidRDefault="00781D57" w:rsidP="005F1BF4">
            <w:pPr>
              <w:pStyle w:val="TAC"/>
            </w:pPr>
            <w:r w:rsidRPr="00B923D6">
              <w:t>Tx antenna gain</w:t>
            </w:r>
          </w:p>
        </w:tc>
        <w:tc>
          <w:tcPr>
            <w:tcW w:w="1250" w:type="pct"/>
            <w:shd w:val="clear" w:color="auto" w:fill="auto"/>
          </w:tcPr>
          <w:p w14:paraId="4B47C614" w14:textId="77777777" w:rsidR="00781D57" w:rsidRPr="009A0D17" w:rsidRDefault="00781D57" w:rsidP="005F1BF4">
            <w:pPr>
              <w:pStyle w:val="TAC"/>
              <w:rPr>
                <w:highlight w:val="yellow"/>
              </w:rPr>
            </w:pPr>
            <w:r w:rsidRPr="009A0D17">
              <w:rPr>
                <w:highlight w:val="yellow"/>
              </w:rPr>
              <w:t xml:space="preserve">43.2 </w:t>
            </w:r>
            <w:proofErr w:type="spellStart"/>
            <w:r w:rsidRPr="009A0D17">
              <w:rPr>
                <w:highlight w:val="yellow"/>
              </w:rPr>
              <w:t>dBi</w:t>
            </w:r>
            <w:proofErr w:type="spellEnd"/>
          </w:p>
        </w:tc>
        <w:tc>
          <w:tcPr>
            <w:tcW w:w="1250" w:type="pct"/>
            <w:shd w:val="clear" w:color="auto" w:fill="auto"/>
          </w:tcPr>
          <w:p w14:paraId="1B86D006" w14:textId="77777777" w:rsidR="00781D57" w:rsidRPr="00B923D6" w:rsidRDefault="00781D57" w:rsidP="005F1BF4">
            <w:pPr>
              <w:pStyle w:val="TAC"/>
            </w:pPr>
            <w:r w:rsidRPr="00B923D6">
              <w:t xml:space="preserve">0 </w:t>
            </w:r>
            <w:proofErr w:type="spellStart"/>
            <w:r w:rsidRPr="00B923D6">
              <w:t>dBi</w:t>
            </w:r>
            <w:proofErr w:type="spellEnd"/>
            <w:r w:rsidRPr="00B923D6">
              <w:t xml:space="preserve"> per element</w:t>
            </w:r>
          </w:p>
        </w:tc>
        <w:tc>
          <w:tcPr>
            <w:tcW w:w="1250" w:type="pct"/>
            <w:shd w:val="clear" w:color="auto" w:fill="auto"/>
          </w:tcPr>
          <w:p w14:paraId="1DE73918" w14:textId="77777777" w:rsidR="00781D57" w:rsidRPr="00B923D6" w:rsidRDefault="00781D57" w:rsidP="005F1BF4">
            <w:pPr>
              <w:pStyle w:val="TAC"/>
            </w:pPr>
            <w:r w:rsidRPr="00B923D6">
              <w:t xml:space="preserve">TBD </w:t>
            </w:r>
            <w:proofErr w:type="spellStart"/>
            <w:r w:rsidRPr="00B923D6">
              <w:t>dBi</w:t>
            </w:r>
            <w:proofErr w:type="spellEnd"/>
            <w:r w:rsidRPr="00B923D6">
              <w:t xml:space="preserve"> per element</w:t>
            </w:r>
          </w:p>
        </w:tc>
      </w:tr>
      <w:tr w:rsidR="00781D57" w:rsidRPr="00B923D6" w14:paraId="2A3D36DE" w14:textId="77777777" w:rsidTr="005F1BF4">
        <w:tc>
          <w:tcPr>
            <w:tcW w:w="5000" w:type="pct"/>
            <w:gridSpan w:val="4"/>
            <w:shd w:val="clear" w:color="auto" w:fill="auto"/>
          </w:tcPr>
          <w:p w14:paraId="13167F42" w14:textId="77777777" w:rsidR="00781D57" w:rsidRPr="00450CE8" w:rsidRDefault="00781D57" w:rsidP="005F1BF4">
            <w:pPr>
              <w:pStyle w:val="TAN"/>
            </w:pPr>
            <w:r>
              <w:t>NOTE</w:t>
            </w:r>
            <w:r w:rsidRPr="00084114">
              <w:t xml:space="preserve"> </w:t>
            </w:r>
            <w:r w:rsidRPr="00450CE8">
              <w:t>1:</w:t>
            </w:r>
            <w:r>
              <w:tab/>
            </w:r>
            <w:r w:rsidRPr="00450CE8">
              <w:t>Moving platforms (e.g., aircrafts, vessels), building mounted devices. These values are provided for information.</w:t>
            </w:r>
          </w:p>
          <w:p w14:paraId="611CD5A6" w14:textId="77777777" w:rsidR="00781D57" w:rsidRPr="00450CE8" w:rsidRDefault="00781D57" w:rsidP="005F1BF4">
            <w:pPr>
              <w:pStyle w:val="TAN"/>
            </w:pPr>
            <w:r>
              <w:t>NOTE</w:t>
            </w:r>
            <w:r w:rsidRPr="00450CE8">
              <w:t xml:space="preserve"> 2:</w:t>
            </w:r>
            <w:r>
              <w:tab/>
            </w:r>
            <w:r w:rsidRPr="009A0D17">
              <w:rPr>
                <w:highlight w:val="yellow"/>
              </w:rPr>
              <w:t>VSAT terminal characteristics could be implemented with phased array antenna</w:t>
            </w:r>
          </w:p>
        </w:tc>
      </w:tr>
    </w:tbl>
    <w:p w14:paraId="096EBC44" w14:textId="77777777" w:rsidR="00781D57" w:rsidRPr="00B923D6" w:rsidRDefault="00781D57" w:rsidP="00781D57"/>
    <w:p w14:paraId="7D7035D9" w14:textId="3012CAF0" w:rsidR="00781D57" w:rsidRDefault="005A10B5" w:rsidP="000C73A4">
      <w:pPr>
        <w:rPr>
          <w:lang w:val="en-US"/>
        </w:rPr>
      </w:pPr>
      <w:r>
        <w:rPr>
          <w:lang w:val="en-US"/>
        </w:rPr>
        <w:t>It is therefore clear that the devices to be studied for NTN bands above 10 GHz are not expected to encompass handheld smartphone form factors.  Handheld devices are not expected to have sufficient transmit power, gain, and noise performance to meet the necessary link budget for NTN.</w:t>
      </w:r>
    </w:p>
    <w:p w14:paraId="0E0E9770" w14:textId="424D05A5" w:rsidR="005A10B5" w:rsidRPr="005A10B5" w:rsidRDefault="005A10B5" w:rsidP="000C73A4">
      <w:pPr>
        <w:rPr>
          <w:b/>
          <w:bCs/>
          <w:lang w:val="en-US"/>
        </w:rPr>
      </w:pPr>
      <w:r w:rsidRPr="005A10B5">
        <w:rPr>
          <w:b/>
          <w:bCs/>
          <w:lang w:val="en-US"/>
        </w:rPr>
        <w:t>Observation:  Handheld smartphone type devices are out of scope for above 10 GHz NTN bands.</w:t>
      </w:r>
    </w:p>
    <w:p w14:paraId="7A1FF7BF" w14:textId="59DA315F" w:rsidR="00DC2149" w:rsidRDefault="00DC2149" w:rsidP="00DC2149">
      <w:pPr>
        <w:pStyle w:val="Heading2"/>
        <w:rPr>
          <w:lang w:val="en-US"/>
        </w:rPr>
      </w:pPr>
      <w:r>
        <w:rPr>
          <w:lang w:val="en-US"/>
        </w:rPr>
        <w:lastRenderedPageBreak/>
        <w:t>Antenna</w:t>
      </w:r>
    </w:p>
    <w:p w14:paraId="1FDE581F" w14:textId="71A24AE4" w:rsidR="005A10B5" w:rsidRDefault="00200B93" w:rsidP="000C73A4">
      <w:pPr>
        <w:rPr>
          <w:lang w:val="en-US"/>
        </w:rPr>
      </w:pPr>
      <w:r>
        <w:rPr>
          <w:lang w:val="en-US"/>
        </w:rPr>
        <w:t>A</w:t>
      </w:r>
      <w:r w:rsidR="00484AB5">
        <w:rPr>
          <w:lang w:val="en-US"/>
        </w:rPr>
        <w:t xml:space="preserve">ccording to the above table, </w:t>
      </w:r>
      <w:r>
        <w:rPr>
          <w:lang w:val="en-US"/>
        </w:rPr>
        <w:t>a VSAT is</w:t>
      </w:r>
      <w:r w:rsidR="00484AB5">
        <w:rPr>
          <w:lang w:val="en-US"/>
        </w:rPr>
        <w:t xml:space="preserve"> expected to have a directional antenna sized at 60 cm equivalent aperture</w:t>
      </w:r>
      <w:r>
        <w:rPr>
          <w:lang w:val="en-US"/>
        </w:rPr>
        <w:t xml:space="preserve"> possibly implemented with a fixed </w:t>
      </w:r>
      <w:r w:rsidR="00055009">
        <w:rPr>
          <w:lang w:val="en-US"/>
        </w:rPr>
        <w:t xml:space="preserve">parabolic </w:t>
      </w:r>
      <w:r>
        <w:rPr>
          <w:lang w:val="en-US"/>
        </w:rPr>
        <w:t xml:space="preserve">dish antenna or a phased array antenna.  </w:t>
      </w:r>
      <w:r w:rsidR="00CD4C7B">
        <w:rPr>
          <w:lang w:val="en-US"/>
        </w:rPr>
        <w:t>For a dish antenna, it is expected</w:t>
      </w:r>
      <w:r w:rsidR="00055009">
        <w:rPr>
          <w:lang w:val="en-US"/>
        </w:rPr>
        <w:t xml:space="preserve"> that the same antenna is used for both uplink and downlink.  However, for a phased array it may not be the case.</w:t>
      </w:r>
      <w:r w:rsidR="00CE26AD">
        <w:rPr>
          <w:lang w:val="en-US"/>
        </w:rPr>
        <w:t xml:space="preserve">  </w:t>
      </w:r>
      <w:r w:rsidR="000C1A36">
        <w:rPr>
          <w:lang w:val="en-US"/>
        </w:rPr>
        <w:t>One possible benefit of having separate antennas is the additional isolation that can be achieved between Tx and Rx.</w:t>
      </w:r>
    </w:p>
    <w:p w14:paraId="51B2F263" w14:textId="039FE4F7" w:rsidR="00055009" w:rsidRPr="00C80755" w:rsidRDefault="00055009" w:rsidP="000C73A4">
      <w:pPr>
        <w:rPr>
          <w:b/>
          <w:bCs/>
          <w:lang w:val="en-US"/>
        </w:rPr>
      </w:pPr>
      <w:r w:rsidRPr="00C80755">
        <w:rPr>
          <w:b/>
          <w:bCs/>
          <w:lang w:val="en-US"/>
        </w:rPr>
        <w:t xml:space="preserve">Question 1:  </w:t>
      </w:r>
      <w:r w:rsidR="00CE26AD" w:rsidRPr="00C80755">
        <w:rPr>
          <w:b/>
          <w:bCs/>
          <w:lang w:val="en-US"/>
        </w:rPr>
        <w:t>Should a common antenna be assumed for Tx and Rx, especially for a phased array antenna?</w:t>
      </w:r>
    </w:p>
    <w:p w14:paraId="47329172" w14:textId="61C3BE80" w:rsidR="00DC2149" w:rsidRDefault="00DC2149" w:rsidP="00DC2149">
      <w:pPr>
        <w:pStyle w:val="Heading2"/>
        <w:rPr>
          <w:lang w:val="en-US"/>
        </w:rPr>
      </w:pPr>
      <w:r>
        <w:rPr>
          <w:lang w:val="en-US"/>
        </w:rPr>
        <w:t>RF filtering</w:t>
      </w:r>
    </w:p>
    <w:p w14:paraId="6433F1CC" w14:textId="4615CCCC" w:rsidR="00E47A51" w:rsidRDefault="00C42A60" w:rsidP="000C73A4">
      <w:pPr>
        <w:rPr>
          <w:lang w:val="en-US"/>
        </w:rPr>
      </w:pPr>
      <w:r>
        <w:rPr>
          <w:lang w:val="en-US"/>
        </w:rPr>
        <w:t xml:space="preserve">The assumption </w:t>
      </w:r>
      <w:r w:rsidR="00705246">
        <w:rPr>
          <w:lang w:val="en-US"/>
        </w:rPr>
        <w:t xml:space="preserve">so far </w:t>
      </w:r>
      <w:r>
        <w:rPr>
          <w:lang w:val="en-US"/>
        </w:rPr>
        <w:t xml:space="preserve">in FR2 </w:t>
      </w:r>
      <w:r w:rsidR="00515CCD">
        <w:rPr>
          <w:lang w:val="en-US"/>
        </w:rPr>
        <w:t>is</w:t>
      </w:r>
      <w:r w:rsidR="00A249DB">
        <w:rPr>
          <w:lang w:val="en-US"/>
        </w:rPr>
        <w:t xml:space="preserve"> devices </w:t>
      </w:r>
      <w:r w:rsidR="00A1709E">
        <w:rPr>
          <w:lang w:val="en-US"/>
        </w:rPr>
        <w:t>do not implement RF filter</w:t>
      </w:r>
      <w:r w:rsidR="00705246">
        <w:rPr>
          <w:lang w:val="en-US"/>
        </w:rPr>
        <w:t>s</w:t>
      </w:r>
      <w:r w:rsidR="00A1709E">
        <w:rPr>
          <w:lang w:val="en-US"/>
        </w:rPr>
        <w:t xml:space="preserve">.  </w:t>
      </w:r>
      <w:r w:rsidR="000131FD">
        <w:rPr>
          <w:lang w:val="en-US"/>
        </w:rPr>
        <w:t>Due to the number of antenna elements, the number of filters required can be large</w:t>
      </w:r>
      <w:r w:rsidR="000E14A0">
        <w:rPr>
          <w:lang w:val="en-US"/>
        </w:rPr>
        <w:t>.  Due to the challenging link budget in FR2, the insertion loss of the filters</w:t>
      </w:r>
      <w:r w:rsidR="00705246">
        <w:rPr>
          <w:lang w:val="en-US"/>
        </w:rPr>
        <w:t xml:space="preserve"> is prohibitive.  </w:t>
      </w:r>
      <w:r w:rsidR="00137212">
        <w:rPr>
          <w:lang w:val="en-US"/>
        </w:rPr>
        <w:t xml:space="preserve">Coexistence </w:t>
      </w:r>
      <w:r w:rsidR="003E4CA6">
        <w:rPr>
          <w:lang w:val="en-US"/>
        </w:rPr>
        <w:t xml:space="preserve">even without filtering </w:t>
      </w:r>
      <w:r w:rsidR="00137212">
        <w:rPr>
          <w:lang w:val="en-US"/>
        </w:rPr>
        <w:t xml:space="preserve">is less severe due to </w:t>
      </w:r>
      <w:r w:rsidR="00280183">
        <w:rPr>
          <w:lang w:val="en-US"/>
        </w:rPr>
        <w:t>spatial</w:t>
      </w:r>
      <w:r w:rsidR="003E4CA6">
        <w:rPr>
          <w:lang w:val="en-US"/>
        </w:rPr>
        <w:t xml:space="preserve"> directivity</w:t>
      </w:r>
      <w:r w:rsidR="00F97D1D">
        <w:rPr>
          <w:lang w:val="en-US"/>
        </w:rPr>
        <w:t xml:space="preserve"> and </w:t>
      </w:r>
      <w:r w:rsidR="00C57D8D">
        <w:rPr>
          <w:lang w:val="en-US"/>
        </w:rPr>
        <w:t xml:space="preserve">pathloss </w:t>
      </w:r>
      <w:r w:rsidR="00F97D1D">
        <w:rPr>
          <w:lang w:val="en-US"/>
        </w:rPr>
        <w:t>separation</w:t>
      </w:r>
      <w:r w:rsidR="00280183">
        <w:rPr>
          <w:lang w:val="en-US"/>
        </w:rPr>
        <w:t>.</w:t>
      </w:r>
      <w:r w:rsidR="00C57D8D">
        <w:rPr>
          <w:lang w:val="en-US"/>
        </w:rPr>
        <w:t xml:space="preserve">  </w:t>
      </w:r>
      <w:r w:rsidR="000F5218">
        <w:rPr>
          <w:lang w:val="en-US"/>
        </w:rPr>
        <w:t>The FR2 bands have so far only been TDD so isolation between Tx and Rx has not been necessary.</w:t>
      </w:r>
      <w:r w:rsidR="00E80D31">
        <w:rPr>
          <w:lang w:val="en-US"/>
        </w:rPr>
        <w:t xml:space="preserve">  For carrier aggregation, simultaneous Tx/Rx is not assumed so isolation between Tx and Rx between different carriers is not necessary.</w:t>
      </w:r>
      <w:r w:rsidR="00D974FD">
        <w:rPr>
          <w:lang w:val="en-US"/>
        </w:rPr>
        <w:t xml:space="preserve">  However, it is not clear if the same assumption can be carried over for VSAT devices in FR2.  The VSAT devices are larger</w:t>
      </w:r>
      <w:r w:rsidR="002F4036">
        <w:rPr>
          <w:lang w:val="en-US"/>
        </w:rPr>
        <w:t xml:space="preserve"> and can potentially accommodate physically large filters, at least for </w:t>
      </w:r>
      <w:r w:rsidR="006178CD">
        <w:rPr>
          <w:lang w:val="en-US"/>
        </w:rPr>
        <w:t xml:space="preserve">those with dish antennas.  The NTN bands are FDD so will either require Tx/Rx isolation which </w:t>
      </w:r>
      <w:r w:rsidR="00CF3A5A">
        <w:rPr>
          <w:lang w:val="en-US"/>
        </w:rPr>
        <w:t xml:space="preserve">is </w:t>
      </w:r>
      <w:r w:rsidR="00833004">
        <w:rPr>
          <w:lang w:val="en-US"/>
        </w:rPr>
        <w:t xml:space="preserve">traditionally </w:t>
      </w:r>
      <w:r w:rsidR="00CF3A5A">
        <w:rPr>
          <w:lang w:val="en-US"/>
        </w:rPr>
        <w:t xml:space="preserve">achieved with RF </w:t>
      </w:r>
      <w:r w:rsidR="00833004">
        <w:rPr>
          <w:lang w:val="en-US"/>
        </w:rPr>
        <w:t>filtering or half duplex operation.</w:t>
      </w:r>
      <w:r w:rsidR="00E837D3">
        <w:rPr>
          <w:lang w:val="en-US"/>
        </w:rPr>
        <w:t xml:space="preserve">  Moreover, if in the future there is a desire for carrier aggregation with FR1 bands, the upper end of Band n96 or Band n102</w:t>
      </w:r>
      <w:r w:rsidR="00717F39">
        <w:rPr>
          <w:lang w:val="en-US"/>
        </w:rPr>
        <w:t xml:space="preserve"> is already at 7125 </w:t>
      </w:r>
      <w:proofErr w:type="spellStart"/>
      <w:r w:rsidR="00717F39">
        <w:rPr>
          <w:lang w:val="en-US"/>
        </w:rPr>
        <w:t>MHz.</w:t>
      </w:r>
      <w:proofErr w:type="spellEnd"/>
    </w:p>
    <w:p w14:paraId="4A2F5E13" w14:textId="5E57C385" w:rsidR="00E45EBC" w:rsidRDefault="00E45EBC" w:rsidP="000C73A4">
      <w:pPr>
        <w:rPr>
          <w:b/>
          <w:bCs/>
          <w:lang w:val="en-US"/>
        </w:rPr>
      </w:pPr>
      <w:r w:rsidRPr="00C80755">
        <w:rPr>
          <w:b/>
          <w:bCs/>
          <w:lang w:val="en-US"/>
        </w:rPr>
        <w:t>Question 2:  Should RF filtering be assumed for VSAT devices?</w:t>
      </w:r>
      <w:r w:rsidR="00122762">
        <w:rPr>
          <w:b/>
          <w:bCs/>
          <w:lang w:val="en-US"/>
        </w:rPr>
        <w:t xml:space="preserve">  If so, are example data sheets </w:t>
      </w:r>
      <w:r w:rsidR="00AC3B65">
        <w:rPr>
          <w:b/>
          <w:bCs/>
          <w:lang w:val="en-US"/>
        </w:rPr>
        <w:t xml:space="preserve">or specifications </w:t>
      </w:r>
      <w:r w:rsidR="00122762">
        <w:rPr>
          <w:b/>
          <w:bCs/>
          <w:lang w:val="en-US"/>
        </w:rPr>
        <w:t>available for review?</w:t>
      </w:r>
    </w:p>
    <w:p w14:paraId="3E9834A4" w14:textId="02A448EF" w:rsidR="00DC2149" w:rsidRDefault="00DC2149" w:rsidP="00DC2149">
      <w:pPr>
        <w:pStyle w:val="Heading2"/>
        <w:rPr>
          <w:lang w:val="en-US"/>
        </w:rPr>
      </w:pPr>
      <w:r>
        <w:rPr>
          <w:lang w:val="en-US"/>
        </w:rPr>
        <w:t>IF</w:t>
      </w:r>
      <w:r w:rsidR="0042154A">
        <w:rPr>
          <w:lang w:val="en-US"/>
        </w:rPr>
        <w:t xml:space="preserve"> conversion</w:t>
      </w:r>
    </w:p>
    <w:p w14:paraId="6EB682AE" w14:textId="2D700C64" w:rsidR="00122762" w:rsidRDefault="006123F6" w:rsidP="000C73A4">
      <w:pPr>
        <w:rPr>
          <w:lang w:val="en-US"/>
        </w:rPr>
      </w:pPr>
      <w:r>
        <w:rPr>
          <w:lang w:val="en-US"/>
        </w:rPr>
        <w:t>The assumption for FR2 is devices implement an IF conversion</w:t>
      </w:r>
      <w:r w:rsidR="00B91011">
        <w:rPr>
          <w:lang w:val="en-US"/>
        </w:rPr>
        <w:t xml:space="preserve"> stage.  The exact frequency of the IF is not standardized</w:t>
      </w:r>
      <w:r w:rsidR="009F2BA4">
        <w:rPr>
          <w:lang w:val="en-US"/>
        </w:rPr>
        <w:t xml:space="preserve"> by 3GPP</w:t>
      </w:r>
      <w:r w:rsidR="00B91011">
        <w:rPr>
          <w:lang w:val="en-US"/>
        </w:rPr>
        <w:t xml:space="preserve"> but left to implementation.  Whether there is a single IF stage or multiple IF stages is also left to implementation.  </w:t>
      </w:r>
      <w:r w:rsidR="008B5E5F">
        <w:rPr>
          <w:lang w:val="en-US"/>
        </w:rPr>
        <w:t xml:space="preserve">The impact to the specifications is </w:t>
      </w:r>
      <w:r w:rsidR="00D0734F">
        <w:rPr>
          <w:lang w:val="en-US"/>
        </w:rPr>
        <w:t>possibly to LO reporting, IQ image</w:t>
      </w:r>
      <w:r w:rsidR="001C33FF">
        <w:rPr>
          <w:lang w:val="en-US"/>
        </w:rPr>
        <w:t xml:space="preserve"> requirements, </w:t>
      </w:r>
      <w:r w:rsidR="008B1F07">
        <w:rPr>
          <w:lang w:val="en-US"/>
        </w:rPr>
        <w:t xml:space="preserve">spurious exceptions, </w:t>
      </w:r>
      <w:r w:rsidR="001C33FF">
        <w:rPr>
          <w:lang w:val="en-US"/>
        </w:rPr>
        <w:t xml:space="preserve">etc.  </w:t>
      </w:r>
    </w:p>
    <w:p w14:paraId="5CDDE179" w14:textId="02C86B75" w:rsidR="001C33FF" w:rsidRPr="008B1F07" w:rsidRDefault="001C33FF" w:rsidP="000C73A4">
      <w:pPr>
        <w:rPr>
          <w:b/>
          <w:bCs/>
          <w:lang w:val="en-US"/>
        </w:rPr>
      </w:pPr>
      <w:r w:rsidRPr="008B1F07">
        <w:rPr>
          <w:b/>
          <w:bCs/>
          <w:lang w:val="en-US"/>
        </w:rPr>
        <w:t>Question 3:  Can the same IF assumptions and impact to specification be assumed for VSAT as it is for FR2 UE</w:t>
      </w:r>
      <w:r w:rsidR="008B1F07" w:rsidRPr="008B1F07">
        <w:rPr>
          <w:b/>
          <w:bCs/>
          <w:lang w:val="en-US"/>
        </w:rPr>
        <w:t>’s?</w:t>
      </w:r>
    </w:p>
    <w:p w14:paraId="32523C52" w14:textId="38EAC40F" w:rsidR="008B5E5F" w:rsidRDefault="0042154A" w:rsidP="0042154A">
      <w:pPr>
        <w:pStyle w:val="Heading2"/>
        <w:rPr>
          <w:lang w:val="en-US"/>
        </w:rPr>
      </w:pPr>
      <w:r>
        <w:rPr>
          <w:lang w:val="en-US"/>
        </w:rPr>
        <w:t>Power class</w:t>
      </w:r>
    </w:p>
    <w:p w14:paraId="1375F1A5" w14:textId="1A0D257A" w:rsidR="0042154A" w:rsidRDefault="00E30342" w:rsidP="000C73A4">
      <w:pPr>
        <w:rPr>
          <w:lang w:val="en-US"/>
        </w:rPr>
      </w:pPr>
      <w:r>
        <w:rPr>
          <w:lang w:val="en-US"/>
        </w:rPr>
        <w:t>The existing power classes for FR2 bands are shown below</w:t>
      </w:r>
    </w:p>
    <w:p w14:paraId="05638813" w14:textId="1F2BD1B2" w:rsidR="00E30342" w:rsidRDefault="00042D7F" w:rsidP="000C73A4">
      <w:pPr>
        <w:rPr>
          <w:lang w:val="en-US"/>
        </w:rPr>
      </w:pPr>
      <w:r w:rsidRPr="00042D7F">
        <w:rPr>
          <w:noProof/>
        </w:rPr>
        <w:drawing>
          <wp:inline distT="0" distB="0" distL="0" distR="0" wp14:anchorId="6F18693C" wp14:editId="56653628">
            <wp:extent cx="6115685" cy="1799590"/>
            <wp:effectExtent l="0" t="0" r="0" b="0"/>
            <wp:docPr id="7" name="Picture 6">
              <a:extLst xmlns:a="http://schemas.openxmlformats.org/drawingml/2006/main">
                <a:ext uri="{FF2B5EF4-FFF2-40B4-BE49-F238E27FC236}">
                  <a16:creationId xmlns:a16="http://schemas.microsoft.com/office/drawing/2014/main" id="{BE767B92-ADB3-9C05-3225-AAF0DE26E1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BE767B92-ADB3-9C05-3225-AAF0DE26E194}"/>
                        </a:ext>
                      </a:extLst>
                    </pic:cNvPr>
                    <pic:cNvPicPr>
                      <a:picLocks noChangeAspect="1"/>
                    </pic:cNvPicPr>
                  </pic:nvPicPr>
                  <pic:blipFill>
                    <a:blip r:embed="rId8"/>
                    <a:stretch>
                      <a:fillRect/>
                    </a:stretch>
                  </pic:blipFill>
                  <pic:spPr>
                    <a:xfrm>
                      <a:off x="0" y="0"/>
                      <a:ext cx="6115685" cy="1799590"/>
                    </a:xfrm>
                    <a:prstGeom prst="rect">
                      <a:avLst/>
                    </a:prstGeom>
                  </pic:spPr>
                </pic:pic>
              </a:graphicData>
            </a:graphic>
          </wp:inline>
        </w:drawing>
      </w:r>
    </w:p>
    <w:p w14:paraId="281F9C84" w14:textId="63BD06EA" w:rsidR="000C1A36" w:rsidRDefault="00042D7F" w:rsidP="000C73A4">
      <w:pPr>
        <w:rPr>
          <w:lang w:val="en-US"/>
        </w:rPr>
      </w:pPr>
      <w:r>
        <w:rPr>
          <w:lang w:val="en-US"/>
        </w:rPr>
        <w:t>The VSAT UE</w:t>
      </w:r>
      <w:r w:rsidR="00334B89">
        <w:rPr>
          <w:lang w:val="en-US"/>
        </w:rPr>
        <w:t xml:space="preserve"> </w:t>
      </w:r>
      <w:r w:rsidR="00F40E39">
        <w:rPr>
          <w:lang w:val="en-US"/>
        </w:rPr>
        <w:t>has strongest resemblance</w:t>
      </w:r>
      <w:r w:rsidR="00334B89">
        <w:rPr>
          <w:lang w:val="en-US"/>
        </w:rPr>
        <w:t xml:space="preserve"> to </w:t>
      </w:r>
      <w:r w:rsidR="00D5215F">
        <w:rPr>
          <w:lang w:val="en-US"/>
        </w:rPr>
        <w:t xml:space="preserve">the </w:t>
      </w:r>
      <w:r w:rsidR="00334B89">
        <w:rPr>
          <w:lang w:val="en-US"/>
        </w:rPr>
        <w:t xml:space="preserve">existing power class 1 </w:t>
      </w:r>
      <w:r w:rsidR="00D5215F">
        <w:rPr>
          <w:lang w:val="en-US"/>
        </w:rPr>
        <w:t xml:space="preserve">for </w:t>
      </w:r>
      <w:r w:rsidR="00334B89">
        <w:rPr>
          <w:lang w:val="en-US"/>
        </w:rPr>
        <w:t xml:space="preserve">fixed wireless access.  However, </w:t>
      </w:r>
      <w:r w:rsidR="00CC4BC0">
        <w:rPr>
          <w:lang w:val="en-US"/>
        </w:rPr>
        <w:t>PC1</w:t>
      </w:r>
      <w:r w:rsidR="003B79D8">
        <w:rPr>
          <w:lang w:val="en-US"/>
        </w:rPr>
        <w:t xml:space="preserve"> is still </w:t>
      </w:r>
      <w:r w:rsidR="00A975DD">
        <w:rPr>
          <w:lang w:val="en-US"/>
        </w:rPr>
        <w:t>too low power</w:t>
      </w:r>
      <w:r w:rsidR="003B79D8">
        <w:rPr>
          <w:lang w:val="en-US"/>
        </w:rPr>
        <w:t xml:space="preserve"> for NTN.  The minimum peak EIRP requirement for PC1 is only 40 dBm</w:t>
      </w:r>
      <w:r w:rsidR="000D04AD">
        <w:rPr>
          <w:lang w:val="en-US"/>
        </w:rPr>
        <w:t xml:space="preserve"> in Band n257</w:t>
      </w:r>
      <w:r w:rsidR="00B52059">
        <w:rPr>
          <w:lang w:val="en-US"/>
        </w:rPr>
        <w:t xml:space="preserve">; on the other hand, the assumption in TR 38.821 is 33 dBm conducted Tx power with 43.2 </w:t>
      </w:r>
      <w:proofErr w:type="spellStart"/>
      <w:r w:rsidR="00B52059">
        <w:rPr>
          <w:lang w:val="en-US"/>
        </w:rPr>
        <w:t>dBi</w:t>
      </w:r>
      <w:proofErr w:type="spellEnd"/>
      <w:r w:rsidR="00B52059">
        <w:rPr>
          <w:lang w:val="en-US"/>
        </w:rPr>
        <w:t xml:space="preserve"> antenna gain</w:t>
      </w:r>
      <w:r w:rsidR="00A657AA">
        <w:rPr>
          <w:lang w:val="en-US"/>
        </w:rPr>
        <w:t xml:space="preserve"> albeit for system simulations not for minimum requirements</w:t>
      </w:r>
      <w:r w:rsidR="00B52059">
        <w:rPr>
          <w:lang w:val="en-US"/>
        </w:rPr>
        <w:t>.</w:t>
      </w:r>
      <w:r w:rsidR="00525ED5">
        <w:rPr>
          <w:lang w:val="en-US"/>
        </w:rPr>
        <w:t xml:space="preserve">  The maximum TRP and EIRP are 35 dBm and 55 dBm, respectively </w:t>
      </w:r>
      <w:r w:rsidR="00A93A83">
        <w:rPr>
          <w:lang w:val="en-US"/>
        </w:rPr>
        <w:t>to reflect regulations.</w:t>
      </w:r>
    </w:p>
    <w:p w14:paraId="451B72D2" w14:textId="3A398306" w:rsidR="00412F83" w:rsidRDefault="000017E2" w:rsidP="000C73A4">
      <w:pPr>
        <w:rPr>
          <w:b/>
          <w:bCs/>
          <w:lang w:val="en-US"/>
        </w:rPr>
      </w:pPr>
      <w:r w:rsidRPr="000E35BD">
        <w:rPr>
          <w:b/>
          <w:bCs/>
          <w:lang w:val="en-US"/>
        </w:rPr>
        <w:t>Proposal</w:t>
      </w:r>
      <w:r w:rsidR="00EF22DE">
        <w:rPr>
          <w:b/>
          <w:bCs/>
          <w:lang w:val="en-US"/>
        </w:rPr>
        <w:t xml:space="preserve"> 1</w:t>
      </w:r>
      <w:r w:rsidRPr="000E35BD">
        <w:rPr>
          <w:b/>
          <w:bCs/>
          <w:lang w:val="en-US"/>
        </w:rPr>
        <w:t>:  Create a new UE power class 8 for “Directional VSAT UE”</w:t>
      </w:r>
      <w:r w:rsidR="00412F83" w:rsidRPr="000E35BD">
        <w:rPr>
          <w:b/>
          <w:bCs/>
          <w:lang w:val="en-US"/>
        </w:rPr>
        <w:t>.  Minimum EIRP, maximum TRP, and maximum EIRP are FFS.</w:t>
      </w:r>
    </w:p>
    <w:p w14:paraId="05147E4E" w14:textId="149C5158" w:rsidR="000E35BD" w:rsidRDefault="000E35BD" w:rsidP="000C73A4">
      <w:pPr>
        <w:rPr>
          <w:b/>
          <w:bCs/>
          <w:lang w:val="en-US"/>
        </w:rPr>
      </w:pPr>
      <w:r>
        <w:rPr>
          <w:b/>
          <w:bCs/>
          <w:lang w:val="en-US"/>
        </w:rPr>
        <w:t>Question 4:  What are the appropriate regulatory requirements for VSAT UE maximum EIRP and TRP?</w:t>
      </w:r>
    </w:p>
    <w:p w14:paraId="54C508C9" w14:textId="76F58DCB" w:rsidR="000E35BD" w:rsidRDefault="000E35BD" w:rsidP="000E35BD">
      <w:pPr>
        <w:pStyle w:val="Heading2"/>
        <w:rPr>
          <w:lang w:val="en-US"/>
        </w:rPr>
      </w:pPr>
      <w:r>
        <w:rPr>
          <w:lang w:val="en-US"/>
        </w:rPr>
        <w:lastRenderedPageBreak/>
        <w:t>Spherical coverage</w:t>
      </w:r>
    </w:p>
    <w:p w14:paraId="454D8FF8" w14:textId="28B66DF2" w:rsidR="000E35BD" w:rsidRDefault="00296547" w:rsidP="000E35BD">
      <w:pPr>
        <w:rPr>
          <w:lang w:val="en-US"/>
        </w:rPr>
      </w:pPr>
      <w:r>
        <w:rPr>
          <w:lang w:val="en-US"/>
        </w:rPr>
        <w:t>Spherical coverage</w:t>
      </w:r>
      <w:r w:rsidR="00452738">
        <w:rPr>
          <w:lang w:val="en-US"/>
        </w:rPr>
        <w:t xml:space="preserve"> ensures a UE has</w:t>
      </w:r>
      <w:r w:rsidR="005244F2">
        <w:rPr>
          <w:lang w:val="en-US"/>
        </w:rPr>
        <w:t xml:space="preserve"> a </w:t>
      </w:r>
      <w:r w:rsidR="00D26BE4">
        <w:rPr>
          <w:lang w:val="en-US"/>
        </w:rPr>
        <w:t xml:space="preserve">minimum </w:t>
      </w:r>
      <w:r w:rsidR="005244F2">
        <w:rPr>
          <w:lang w:val="en-US"/>
        </w:rPr>
        <w:t>EIRP</w:t>
      </w:r>
      <w:r w:rsidR="00633709">
        <w:rPr>
          <w:lang w:val="en-US"/>
        </w:rPr>
        <w:t xml:space="preserve"> over </w:t>
      </w:r>
      <w:r w:rsidR="00B04997">
        <w:rPr>
          <w:lang w:val="en-US"/>
        </w:rPr>
        <w:t>a</w:t>
      </w:r>
      <w:r w:rsidR="00D26BE4">
        <w:rPr>
          <w:lang w:val="en-US"/>
        </w:rPr>
        <w:t>t least some specified p</w:t>
      </w:r>
      <w:r w:rsidR="001268EF">
        <w:rPr>
          <w:lang w:val="en-US"/>
        </w:rPr>
        <w:t xml:space="preserve">ortion of the sphere </w:t>
      </w:r>
      <w:r w:rsidR="00D26BE4">
        <w:rPr>
          <w:lang w:val="en-US"/>
        </w:rPr>
        <w:t>over</w:t>
      </w:r>
      <w:r w:rsidR="001268EF">
        <w:rPr>
          <w:lang w:val="en-US"/>
        </w:rPr>
        <w:t xml:space="preserve"> which it is radiating.  </w:t>
      </w:r>
      <w:r w:rsidR="00CA19D1">
        <w:rPr>
          <w:lang w:val="en-US"/>
        </w:rPr>
        <w:t xml:space="preserve">A similar requirement exists for EIS on the receive side.  </w:t>
      </w:r>
      <w:r w:rsidR="00B04997">
        <w:rPr>
          <w:lang w:val="en-US"/>
        </w:rPr>
        <w:t>For an FR2 terrestrial cellular network,</w:t>
      </w:r>
      <w:r w:rsidR="00D26BE4">
        <w:rPr>
          <w:lang w:val="en-US"/>
        </w:rPr>
        <w:t xml:space="preserve"> this is important since the orientation of the UE relative to the </w:t>
      </w:r>
      <w:proofErr w:type="spellStart"/>
      <w:r w:rsidR="00D26BE4">
        <w:rPr>
          <w:lang w:val="en-US"/>
        </w:rPr>
        <w:t>basestation</w:t>
      </w:r>
      <w:proofErr w:type="spellEnd"/>
      <w:r w:rsidR="00D26BE4">
        <w:rPr>
          <w:lang w:val="en-US"/>
        </w:rPr>
        <w:t xml:space="preserve"> is unknown</w:t>
      </w:r>
      <w:r w:rsidR="00CA19D1">
        <w:rPr>
          <w:lang w:val="en-US"/>
        </w:rPr>
        <w:t>.  For an NTN network, however, sp</w:t>
      </w:r>
      <w:r w:rsidR="00A93657">
        <w:rPr>
          <w:lang w:val="en-US"/>
        </w:rPr>
        <w:t xml:space="preserve">herical coverage may not be as important or needed at all as a UE requirement.  For a VSAT with </w:t>
      </w:r>
      <w:r w:rsidR="003747D3">
        <w:rPr>
          <w:lang w:val="en-US"/>
        </w:rPr>
        <w:t xml:space="preserve">fixed </w:t>
      </w:r>
      <w:r w:rsidR="00A93657">
        <w:rPr>
          <w:lang w:val="en-US"/>
        </w:rPr>
        <w:t xml:space="preserve">dish antenna </w:t>
      </w:r>
      <w:r w:rsidR="000444BA">
        <w:rPr>
          <w:lang w:val="en-US"/>
        </w:rPr>
        <w:t>aimed</w:t>
      </w:r>
      <w:r w:rsidR="00A93657">
        <w:rPr>
          <w:lang w:val="en-US"/>
        </w:rPr>
        <w:t xml:space="preserve"> towards a GEO satellite</w:t>
      </w:r>
      <w:r w:rsidR="000444BA">
        <w:rPr>
          <w:lang w:val="en-US"/>
        </w:rPr>
        <w:t xml:space="preserve"> at time of installation</w:t>
      </w:r>
      <w:r w:rsidR="00852913">
        <w:rPr>
          <w:lang w:val="en-US"/>
        </w:rPr>
        <w:t xml:space="preserve">, there seems to be little need for spherical coverage.  On the other hand, for a VSAT with phased array acquiring and tracking a LEO satellite rapidly moving across the sky, spherical coverage may become more important.  </w:t>
      </w:r>
      <w:r w:rsidR="002F73ED">
        <w:rPr>
          <w:lang w:val="en-US"/>
        </w:rPr>
        <w:t>However, rather than spherical coverage, the more important metric may be tracking ability</w:t>
      </w:r>
      <w:r w:rsidR="00BE1F29">
        <w:rPr>
          <w:lang w:val="en-US"/>
        </w:rPr>
        <w:t xml:space="preserve"> which is arguably a different </w:t>
      </w:r>
      <w:r w:rsidR="00B30B34">
        <w:rPr>
          <w:lang w:val="en-US"/>
        </w:rPr>
        <w:t xml:space="preserve">but related </w:t>
      </w:r>
      <w:r w:rsidR="00BE1F29">
        <w:rPr>
          <w:lang w:val="en-US"/>
        </w:rPr>
        <w:t>requirement than spherical coverage.</w:t>
      </w:r>
    </w:p>
    <w:p w14:paraId="53BEDF05" w14:textId="1D629D95" w:rsidR="001915E2" w:rsidRPr="00B60F38" w:rsidRDefault="001915E2" w:rsidP="000E35BD">
      <w:pPr>
        <w:rPr>
          <w:b/>
          <w:bCs/>
          <w:lang w:val="en-US"/>
        </w:rPr>
      </w:pPr>
      <w:r w:rsidRPr="00B60F38">
        <w:rPr>
          <w:b/>
          <w:bCs/>
          <w:lang w:val="en-US"/>
        </w:rPr>
        <w:t>Question 5:  Is a spherical coverage requirement needed for the VSAT UE?</w:t>
      </w:r>
    </w:p>
    <w:p w14:paraId="1D239217" w14:textId="77777777" w:rsidR="00645098" w:rsidRDefault="00645098" w:rsidP="00645098">
      <w:pPr>
        <w:pStyle w:val="Heading2"/>
        <w:rPr>
          <w:lang w:val="en-US"/>
        </w:rPr>
      </w:pPr>
      <w:r>
        <w:rPr>
          <w:lang w:val="en-US"/>
        </w:rPr>
        <w:t>Beam correspondence</w:t>
      </w:r>
    </w:p>
    <w:p w14:paraId="34E350E1" w14:textId="0ACA97FB" w:rsidR="00B04997" w:rsidRDefault="0039568B" w:rsidP="000E35BD">
      <w:pPr>
        <w:rPr>
          <w:lang w:val="en-US"/>
        </w:rPr>
      </w:pPr>
      <w:r>
        <w:rPr>
          <w:lang w:val="en-US"/>
        </w:rPr>
        <w:t xml:space="preserve">Beam correspondence is the ability of the UE to select a suitable beam for UL transmission based on DL measurements with or without relying on UL beam sweeping.  </w:t>
      </w:r>
      <w:r w:rsidR="005A31F7">
        <w:rPr>
          <w:lang w:val="en-US"/>
        </w:rPr>
        <w:t xml:space="preserve">It is unclear whether </w:t>
      </w:r>
      <w:r w:rsidR="00013551">
        <w:rPr>
          <w:lang w:val="en-US"/>
        </w:rPr>
        <w:t xml:space="preserve">a </w:t>
      </w:r>
      <w:r w:rsidR="005A31F7">
        <w:rPr>
          <w:lang w:val="en-US"/>
        </w:rPr>
        <w:t>beam correspondence</w:t>
      </w:r>
      <w:r w:rsidR="00013551">
        <w:rPr>
          <w:lang w:val="en-US"/>
        </w:rPr>
        <w:t xml:space="preserve"> requirement is </w:t>
      </w:r>
      <w:r w:rsidR="00B354C5">
        <w:rPr>
          <w:lang w:val="en-US"/>
        </w:rPr>
        <w:t xml:space="preserve">necessary for FDD bands.  </w:t>
      </w:r>
      <w:r w:rsidR="004B7157">
        <w:rPr>
          <w:lang w:val="en-US"/>
        </w:rPr>
        <w:t xml:space="preserve">The </w:t>
      </w:r>
      <w:r w:rsidR="00852858">
        <w:rPr>
          <w:lang w:val="en-US"/>
        </w:rPr>
        <w:t xml:space="preserve">lack of </w:t>
      </w:r>
      <w:r w:rsidR="004B7157">
        <w:rPr>
          <w:lang w:val="en-US"/>
        </w:rPr>
        <w:t>beam and channel reciprocity between UL and DL</w:t>
      </w:r>
      <w:r w:rsidR="0005377D">
        <w:rPr>
          <w:lang w:val="en-US"/>
        </w:rPr>
        <w:t xml:space="preserve"> and</w:t>
      </w:r>
      <w:r w:rsidR="00852858">
        <w:rPr>
          <w:lang w:val="en-US"/>
        </w:rPr>
        <w:t xml:space="preserve"> the time delay between the DL reference signal and the UL transmission</w:t>
      </w:r>
      <w:r w:rsidR="0005377D">
        <w:rPr>
          <w:lang w:val="en-US"/>
        </w:rPr>
        <w:t xml:space="preserve"> may destroy any benefit of beam correspondence.  It is </w:t>
      </w:r>
      <w:r w:rsidR="0049621E">
        <w:rPr>
          <w:lang w:val="en-US"/>
        </w:rPr>
        <w:t>expected that the uplink beams are either hardcoded or independently determined without downlink measurements.</w:t>
      </w:r>
    </w:p>
    <w:p w14:paraId="19352BF6" w14:textId="184115A6" w:rsidR="0049621E" w:rsidRPr="00225BEE" w:rsidRDefault="0049621E" w:rsidP="000E35BD">
      <w:pPr>
        <w:rPr>
          <w:b/>
          <w:bCs/>
          <w:lang w:val="en-US"/>
        </w:rPr>
      </w:pPr>
      <w:r w:rsidRPr="00225BEE">
        <w:rPr>
          <w:b/>
          <w:bCs/>
          <w:lang w:val="en-US"/>
        </w:rPr>
        <w:t xml:space="preserve">Proposal:  Beam correspondence </w:t>
      </w:r>
      <w:r w:rsidR="00C268F8" w:rsidRPr="00225BEE">
        <w:rPr>
          <w:b/>
          <w:bCs/>
          <w:lang w:val="en-US"/>
        </w:rPr>
        <w:t xml:space="preserve">requirements in terms of DL </w:t>
      </w:r>
      <w:r w:rsidR="009421C0">
        <w:rPr>
          <w:b/>
          <w:bCs/>
          <w:lang w:val="en-US"/>
        </w:rPr>
        <w:t xml:space="preserve">measurements </w:t>
      </w:r>
      <w:r w:rsidR="00C268F8" w:rsidRPr="00225BEE">
        <w:rPr>
          <w:b/>
          <w:bCs/>
          <w:lang w:val="en-US"/>
        </w:rPr>
        <w:t xml:space="preserve">to </w:t>
      </w:r>
      <w:r w:rsidR="00EA1EBE">
        <w:rPr>
          <w:b/>
          <w:bCs/>
          <w:lang w:val="en-US"/>
        </w:rPr>
        <w:t>select</w:t>
      </w:r>
      <w:r w:rsidR="00C268F8" w:rsidRPr="00225BEE">
        <w:rPr>
          <w:b/>
          <w:bCs/>
          <w:lang w:val="en-US"/>
        </w:rPr>
        <w:t xml:space="preserve"> UL beams are not suitable for </w:t>
      </w:r>
      <w:r w:rsidR="00225BEE" w:rsidRPr="00225BEE">
        <w:rPr>
          <w:b/>
          <w:bCs/>
          <w:lang w:val="en-US"/>
        </w:rPr>
        <w:t>NTN FDD bands above 10 GHz.</w:t>
      </w:r>
    </w:p>
    <w:p w14:paraId="63DF3000" w14:textId="72B921A4" w:rsidR="00225BEE" w:rsidRDefault="001768D9" w:rsidP="00645098">
      <w:pPr>
        <w:pStyle w:val="Heading2"/>
        <w:rPr>
          <w:lang w:val="en-US"/>
        </w:rPr>
      </w:pPr>
      <w:r>
        <w:rPr>
          <w:lang w:val="en-US"/>
        </w:rPr>
        <w:t>ACLR, SEM, and spurious emissions</w:t>
      </w:r>
    </w:p>
    <w:p w14:paraId="71F4DDFA" w14:textId="17BFEAEF" w:rsidR="00645098" w:rsidRDefault="009421C0" w:rsidP="00645098">
      <w:pPr>
        <w:rPr>
          <w:lang w:val="en-US"/>
        </w:rPr>
      </w:pPr>
      <w:r>
        <w:rPr>
          <w:lang w:val="en-US"/>
        </w:rPr>
        <w:t>Many of the other Tx requirements such as ACLR</w:t>
      </w:r>
      <w:r w:rsidR="002679FF">
        <w:rPr>
          <w:lang w:val="en-US"/>
        </w:rPr>
        <w:t xml:space="preserve">, </w:t>
      </w:r>
      <w:r>
        <w:rPr>
          <w:lang w:val="en-US"/>
        </w:rPr>
        <w:t>SEM</w:t>
      </w:r>
      <w:r w:rsidR="002679FF">
        <w:rPr>
          <w:lang w:val="en-US"/>
        </w:rPr>
        <w:t>, and spurious emissions are based on regulations</w:t>
      </w:r>
      <w:r w:rsidR="001768D9">
        <w:rPr>
          <w:lang w:val="en-US"/>
        </w:rPr>
        <w:t xml:space="preserve">.  Due to the </w:t>
      </w:r>
      <w:r w:rsidR="00B33165">
        <w:rPr>
          <w:lang w:val="en-US"/>
        </w:rPr>
        <w:t>large pointing gain needed for NTN, it might be expected that ACLR is not needed at all if there is no regulation.</w:t>
      </w:r>
    </w:p>
    <w:p w14:paraId="38A4A073" w14:textId="42061CD0" w:rsidR="0023505F" w:rsidRDefault="0023505F" w:rsidP="00645098">
      <w:pPr>
        <w:rPr>
          <w:b/>
          <w:bCs/>
          <w:lang w:val="en-US"/>
        </w:rPr>
      </w:pPr>
      <w:r w:rsidRPr="0023505F">
        <w:rPr>
          <w:b/>
          <w:bCs/>
          <w:lang w:val="en-US"/>
        </w:rPr>
        <w:t>Question</w:t>
      </w:r>
      <w:r w:rsidR="00435FE0">
        <w:rPr>
          <w:b/>
          <w:bCs/>
          <w:lang w:val="en-US"/>
        </w:rPr>
        <w:t xml:space="preserve"> 6</w:t>
      </w:r>
      <w:r w:rsidRPr="0023505F">
        <w:rPr>
          <w:b/>
          <w:bCs/>
          <w:lang w:val="en-US"/>
        </w:rPr>
        <w:t>:  What are the regulatory requirements for SEM and spurious emissions?  Is ACLR needed at all for NTN?</w:t>
      </w:r>
    </w:p>
    <w:p w14:paraId="3481FA38" w14:textId="432768C2" w:rsidR="00602972" w:rsidRDefault="00602972" w:rsidP="00602972">
      <w:pPr>
        <w:pStyle w:val="Heading2"/>
        <w:rPr>
          <w:lang w:val="en-US"/>
        </w:rPr>
      </w:pPr>
      <w:r>
        <w:rPr>
          <w:lang w:val="en-US"/>
        </w:rPr>
        <w:t>Reference sensitivity</w:t>
      </w:r>
    </w:p>
    <w:p w14:paraId="66A9E95B" w14:textId="2BE43C85" w:rsidR="009358B5" w:rsidRDefault="009358B5" w:rsidP="00602972">
      <w:pPr>
        <w:rPr>
          <w:lang w:val="en-US"/>
        </w:rPr>
      </w:pPr>
      <w:r w:rsidRPr="002275E0">
        <w:rPr>
          <w:lang w:val="en-US"/>
        </w:rPr>
        <w:t>All FR2 bands to date have been TDD</w:t>
      </w:r>
      <w:r w:rsidR="002275E0">
        <w:rPr>
          <w:lang w:val="en-US"/>
        </w:rPr>
        <w:t xml:space="preserve">.  Therefore, there is no self-interference from the uplink into the downlink.  However, the </w:t>
      </w:r>
      <w:r w:rsidR="00647DC3">
        <w:rPr>
          <w:lang w:val="en-US"/>
        </w:rPr>
        <w:t xml:space="preserve">NTN Ka band is FDD so there is potential for self-interference.  The interference can come from either spectral leakage at the transmitter or </w:t>
      </w:r>
      <w:r w:rsidR="00284B8A">
        <w:rPr>
          <w:lang w:val="en-US"/>
        </w:rPr>
        <w:t xml:space="preserve">blocking and IP2 noise in the receiver.  Due to the very large differences in power between the uplink and the downlink, the isolation between Tx and Rx should be </w:t>
      </w:r>
      <w:r w:rsidR="00A453D0">
        <w:rPr>
          <w:lang w:val="en-US"/>
        </w:rPr>
        <w:t>at least 50 or 60 dB</w:t>
      </w:r>
      <w:r w:rsidR="00CB2E6D">
        <w:rPr>
          <w:lang w:val="en-US"/>
        </w:rPr>
        <w:t xml:space="preserve"> or better</w:t>
      </w:r>
      <w:r w:rsidR="00A453D0">
        <w:rPr>
          <w:lang w:val="en-US"/>
        </w:rPr>
        <w:t>.  As mentioned above, this is typically achieved with RF filtering</w:t>
      </w:r>
      <w:r w:rsidR="006F5895">
        <w:rPr>
          <w:lang w:val="en-US"/>
        </w:rPr>
        <w:t xml:space="preserve">, i.e., </w:t>
      </w:r>
      <w:r w:rsidR="004C465E">
        <w:rPr>
          <w:lang w:val="en-US"/>
        </w:rPr>
        <w:t xml:space="preserve">a </w:t>
      </w:r>
      <w:r w:rsidR="006F5895">
        <w:rPr>
          <w:lang w:val="en-US"/>
        </w:rPr>
        <w:t xml:space="preserve">duplexer.  One benefit of the Ka band is the large frequency separation between uplink and downlink – there is 10 GHz </w:t>
      </w:r>
      <w:r w:rsidR="004C465E">
        <w:rPr>
          <w:lang w:val="en-US"/>
        </w:rPr>
        <w:t xml:space="preserve">of separation </w:t>
      </w:r>
      <w:r w:rsidR="006F5895">
        <w:rPr>
          <w:lang w:val="en-US"/>
        </w:rPr>
        <w:t xml:space="preserve">between them.  </w:t>
      </w:r>
      <w:r w:rsidR="00380884">
        <w:rPr>
          <w:lang w:val="en-US"/>
        </w:rPr>
        <w:t xml:space="preserve">However, this may not be true for future NTN </w:t>
      </w:r>
      <w:r w:rsidR="00CB2E6D">
        <w:rPr>
          <w:lang w:val="en-US"/>
        </w:rPr>
        <w:t xml:space="preserve">FR2 </w:t>
      </w:r>
      <w:r w:rsidR="00380884">
        <w:rPr>
          <w:lang w:val="en-US"/>
        </w:rPr>
        <w:t>bands</w:t>
      </w:r>
      <w:r w:rsidR="00CB2E6D">
        <w:rPr>
          <w:lang w:val="en-US"/>
        </w:rPr>
        <w:t>.  Even with 10 GHz separation, there</w:t>
      </w:r>
      <w:r w:rsidR="00E22EAD">
        <w:rPr>
          <w:lang w:val="en-US"/>
        </w:rPr>
        <w:t xml:space="preserve"> is still likely to be some means of </w:t>
      </w:r>
      <w:r w:rsidR="007F45E1">
        <w:rPr>
          <w:lang w:val="en-US"/>
        </w:rPr>
        <w:t>isolation between Tx and Rx perhaps with separate antennas or se</w:t>
      </w:r>
      <w:r w:rsidR="00291735">
        <w:rPr>
          <w:lang w:val="en-US"/>
        </w:rPr>
        <w:t>parate polarization</w:t>
      </w:r>
      <w:r w:rsidR="00736158">
        <w:rPr>
          <w:lang w:val="en-US"/>
        </w:rPr>
        <w:t xml:space="preserve"> or RF filtering</w:t>
      </w:r>
      <w:r w:rsidR="004C6CA5">
        <w:rPr>
          <w:lang w:val="en-US"/>
        </w:rPr>
        <w:t xml:space="preserve"> since the PA’s exhibit a noise floor</w:t>
      </w:r>
      <w:r w:rsidR="006008E0">
        <w:rPr>
          <w:lang w:val="en-US"/>
        </w:rPr>
        <w:t xml:space="preserve"> and the frequency response of the receive chain may extend into the uplink</w:t>
      </w:r>
      <w:r w:rsidR="00736158">
        <w:rPr>
          <w:lang w:val="en-US"/>
        </w:rPr>
        <w:t xml:space="preserve">.  </w:t>
      </w:r>
    </w:p>
    <w:p w14:paraId="653B6CB3" w14:textId="1E82DF37" w:rsidR="00CD051F" w:rsidRPr="005B3390" w:rsidRDefault="00CD051F" w:rsidP="00CD051F">
      <w:pPr>
        <w:rPr>
          <w:b/>
          <w:bCs/>
          <w:lang w:val="en-US"/>
        </w:rPr>
      </w:pPr>
      <w:r w:rsidRPr="005B3390">
        <w:rPr>
          <w:b/>
          <w:bCs/>
          <w:lang w:val="en-US"/>
        </w:rPr>
        <w:t>Question 7:  How much isolation can be assumed between uplink and downlink</w:t>
      </w:r>
      <w:r w:rsidR="005B3390" w:rsidRPr="005B3390">
        <w:rPr>
          <w:b/>
          <w:bCs/>
          <w:lang w:val="en-US"/>
        </w:rPr>
        <w:t>?</w:t>
      </w:r>
    </w:p>
    <w:p w14:paraId="6DF28D56" w14:textId="759DCABD" w:rsidR="00FA2C32" w:rsidRDefault="00FA2C32" w:rsidP="00602972">
      <w:pPr>
        <w:rPr>
          <w:lang w:val="en-US"/>
        </w:rPr>
      </w:pPr>
      <w:r>
        <w:rPr>
          <w:lang w:val="en-US"/>
        </w:rPr>
        <w:t xml:space="preserve">In addition to isolation, the noise figure of the receiver must also be understood to derive reference sensitivity.  </w:t>
      </w:r>
      <w:r w:rsidR="0026181E">
        <w:rPr>
          <w:lang w:val="en-US"/>
        </w:rPr>
        <w:t>The TR 38.</w:t>
      </w:r>
      <w:r w:rsidR="00950E04">
        <w:rPr>
          <w:lang w:val="en-US"/>
        </w:rPr>
        <w:t>8</w:t>
      </w:r>
      <w:r w:rsidR="0026181E">
        <w:rPr>
          <w:lang w:val="en-US"/>
        </w:rPr>
        <w:t xml:space="preserve">21 assumes a VSAT noise figure of 1.2 </w:t>
      </w:r>
      <w:proofErr w:type="spellStart"/>
      <w:r w:rsidR="0026181E">
        <w:rPr>
          <w:lang w:val="en-US"/>
        </w:rPr>
        <w:t>dB</w:t>
      </w:r>
      <w:r w:rsidR="00390EA8">
        <w:rPr>
          <w:lang w:val="en-US"/>
        </w:rPr>
        <w:t>.</w:t>
      </w:r>
      <w:proofErr w:type="spellEnd"/>
      <w:r w:rsidR="00390EA8">
        <w:rPr>
          <w:lang w:val="en-US"/>
        </w:rPr>
        <w:t xml:space="preserve">  On the other hand, the TR 38.820</w:t>
      </w:r>
      <w:r w:rsidR="00BD3C4D">
        <w:rPr>
          <w:lang w:val="en-US"/>
        </w:rPr>
        <w:t xml:space="preserve"> [3] </w:t>
      </w:r>
      <w:r w:rsidR="00E87FC8">
        <w:rPr>
          <w:lang w:val="en-US"/>
        </w:rPr>
        <w:t xml:space="preserve">in Table </w:t>
      </w:r>
      <w:r w:rsidR="00324E4A">
        <w:rPr>
          <w:lang w:val="en-US"/>
        </w:rPr>
        <w:t xml:space="preserve">5.5.1.1-1 </w:t>
      </w:r>
      <w:r w:rsidR="00BD3C4D">
        <w:rPr>
          <w:lang w:val="en-US"/>
        </w:rPr>
        <w:t xml:space="preserve">reports an expected </w:t>
      </w:r>
      <w:r w:rsidR="00324E4A">
        <w:rPr>
          <w:lang w:val="en-US"/>
        </w:rPr>
        <w:t xml:space="preserve">typical </w:t>
      </w:r>
      <w:r w:rsidR="00BD3C4D">
        <w:rPr>
          <w:lang w:val="en-US"/>
        </w:rPr>
        <w:t xml:space="preserve">noise figure at 20 GHz of </w:t>
      </w:r>
      <w:r w:rsidR="0020576F">
        <w:rPr>
          <w:lang w:val="en-US"/>
        </w:rPr>
        <w:t>10</w:t>
      </w:r>
      <w:r w:rsidR="00BD3C4D">
        <w:rPr>
          <w:lang w:val="en-US"/>
        </w:rPr>
        <w:t xml:space="preserve"> </w:t>
      </w:r>
      <w:proofErr w:type="spellStart"/>
      <w:r w:rsidR="00BD3C4D">
        <w:rPr>
          <w:lang w:val="en-US"/>
        </w:rPr>
        <w:t>dB</w:t>
      </w:r>
      <w:r w:rsidR="0020576F">
        <w:rPr>
          <w:lang w:val="en-US"/>
        </w:rPr>
        <w:t>.</w:t>
      </w:r>
      <w:proofErr w:type="spellEnd"/>
      <w:r w:rsidR="0020576F">
        <w:rPr>
          <w:lang w:val="en-US"/>
        </w:rPr>
        <w:t xml:space="preserve">  </w:t>
      </w:r>
      <w:r w:rsidR="00324E4A">
        <w:rPr>
          <w:lang w:val="en-US"/>
        </w:rPr>
        <w:t xml:space="preserve">Since this is a typical noise figure, a </w:t>
      </w:r>
      <w:proofErr w:type="gramStart"/>
      <w:r w:rsidR="00324E4A">
        <w:rPr>
          <w:lang w:val="en-US"/>
        </w:rPr>
        <w:t>worst case</w:t>
      </w:r>
      <w:proofErr w:type="gramEnd"/>
      <w:r w:rsidR="00324E4A">
        <w:rPr>
          <w:lang w:val="en-US"/>
        </w:rPr>
        <w:t xml:space="preserve"> noise figure would be even higher.  </w:t>
      </w:r>
      <w:r w:rsidR="0020576F">
        <w:rPr>
          <w:lang w:val="en-US"/>
        </w:rPr>
        <w:t xml:space="preserve">One might argue that the noise figure is </w:t>
      </w:r>
      <w:r w:rsidR="001614BF">
        <w:rPr>
          <w:lang w:val="en-US"/>
        </w:rPr>
        <w:t>unreasonably high</w:t>
      </w:r>
      <w:r w:rsidR="0020576F">
        <w:rPr>
          <w:lang w:val="en-US"/>
        </w:rPr>
        <w:t xml:space="preserve"> due to an assumption of handheld form factor, but the same report indicates a noise figure at 20 GHz of 9 dB for the </w:t>
      </w:r>
      <w:proofErr w:type="spellStart"/>
      <w:r w:rsidR="0020576F">
        <w:rPr>
          <w:lang w:val="en-US"/>
        </w:rPr>
        <w:t>basestation</w:t>
      </w:r>
      <w:proofErr w:type="spellEnd"/>
      <w:r w:rsidR="0020576F">
        <w:rPr>
          <w:lang w:val="en-US"/>
        </w:rPr>
        <w:t xml:space="preserve"> which is obviously </w:t>
      </w:r>
      <w:r w:rsidR="003D39C3">
        <w:rPr>
          <w:lang w:val="en-US"/>
        </w:rPr>
        <w:t xml:space="preserve">a larger form factor.  </w:t>
      </w:r>
      <w:r w:rsidR="007D0703">
        <w:rPr>
          <w:lang w:val="en-US"/>
        </w:rPr>
        <w:t xml:space="preserve">The difference between noise figure of </w:t>
      </w:r>
      <w:r w:rsidR="00CD051F">
        <w:rPr>
          <w:lang w:val="en-US"/>
        </w:rPr>
        <w:t xml:space="preserve">TR </w:t>
      </w:r>
      <w:r w:rsidR="007D0703">
        <w:rPr>
          <w:lang w:val="en-US"/>
        </w:rPr>
        <w:t xml:space="preserve">38.821 and that of </w:t>
      </w:r>
      <w:r w:rsidR="00CD051F">
        <w:rPr>
          <w:lang w:val="en-US"/>
        </w:rPr>
        <w:t xml:space="preserve">TR </w:t>
      </w:r>
      <w:r w:rsidR="007D0703">
        <w:rPr>
          <w:lang w:val="en-US"/>
        </w:rPr>
        <w:t xml:space="preserve">38.820 most likely lies in the difference in frame of reference.  The </w:t>
      </w:r>
      <w:r w:rsidR="003A62D8">
        <w:rPr>
          <w:lang w:val="en-US"/>
        </w:rPr>
        <w:t>n</w:t>
      </w:r>
      <w:r w:rsidR="007D0703">
        <w:rPr>
          <w:lang w:val="en-US"/>
        </w:rPr>
        <w:t>oise figure reported in TR 38.</w:t>
      </w:r>
      <w:r w:rsidR="003A62D8">
        <w:rPr>
          <w:lang w:val="en-US"/>
        </w:rPr>
        <w:t xml:space="preserve">821 </w:t>
      </w:r>
      <w:r w:rsidR="007D0703">
        <w:rPr>
          <w:lang w:val="en-US"/>
        </w:rPr>
        <w:t xml:space="preserve">likely refers only to the LNA while the </w:t>
      </w:r>
      <w:r w:rsidR="003A62D8">
        <w:rPr>
          <w:lang w:val="en-US"/>
        </w:rPr>
        <w:t>noise figure reported in TR 38.820 refers to the entire receive chain including front-end insertion loss</w:t>
      </w:r>
      <w:r w:rsidR="00C4161E">
        <w:rPr>
          <w:lang w:val="en-US"/>
        </w:rPr>
        <w:t>.</w:t>
      </w:r>
      <w:r w:rsidR="00CD051F">
        <w:rPr>
          <w:lang w:val="en-US"/>
        </w:rPr>
        <w:t xml:space="preserve">  </w:t>
      </w:r>
      <w:r w:rsidR="0046650F">
        <w:rPr>
          <w:lang w:val="en-US"/>
        </w:rPr>
        <w:t xml:space="preserve">Moreover, the TR 38.821 parameters are only for the purposes of RAN1 system simulations, not RAN4 minimum requirements.  </w:t>
      </w:r>
      <w:r w:rsidR="00CD051F">
        <w:rPr>
          <w:lang w:val="en-US"/>
        </w:rPr>
        <w:t>Nonetheless, RAN4 should agree upon the VSAT UE receiver noise figure not including the transmitter noise to derive the reference sensitivity.</w:t>
      </w:r>
    </w:p>
    <w:p w14:paraId="13E87044" w14:textId="4F3F8AD1" w:rsidR="00736158" w:rsidRPr="005B3390" w:rsidRDefault="00736158" w:rsidP="00602972">
      <w:pPr>
        <w:rPr>
          <w:b/>
          <w:bCs/>
          <w:lang w:val="en-US"/>
        </w:rPr>
      </w:pPr>
      <w:r w:rsidRPr="005B3390">
        <w:rPr>
          <w:b/>
          <w:bCs/>
          <w:lang w:val="en-US"/>
        </w:rPr>
        <w:t xml:space="preserve">Question </w:t>
      </w:r>
      <w:r w:rsidR="00CD051F" w:rsidRPr="005B3390">
        <w:rPr>
          <w:b/>
          <w:bCs/>
          <w:lang w:val="en-US"/>
        </w:rPr>
        <w:t>8</w:t>
      </w:r>
      <w:r w:rsidRPr="005B3390">
        <w:rPr>
          <w:b/>
          <w:bCs/>
          <w:lang w:val="en-US"/>
        </w:rPr>
        <w:t xml:space="preserve">:  </w:t>
      </w:r>
      <w:r w:rsidR="00CD051F" w:rsidRPr="005B3390">
        <w:rPr>
          <w:b/>
          <w:bCs/>
          <w:lang w:val="en-US"/>
        </w:rPr>
        <w:t xml:space="preserve">What is the expected </w:t>
      </w:r>
      <w:r w:rsidR="005B3390" w:rsidRPr="005B3390">
        <w:rPr>
          <w:b/>
          <w:bCs/>
          <w:lang w:val="en-US"/>
        </w:rPr>
        <w:t>worst case noise figure of the VSAT receiver?</w:t>
      </w:r>
    </w:p>
    <w:p w14:paraId="3F8BEA58" w14:textId="3DBDE7E1" w:rsidR="009C37D0" w:rsidRDefault="00FA01C7" w:rsidP="009C37D0">
      <w:pPr>
        <w:pStyle w:val="Heading1"/>
        <w:tabs>
          <w:tab w:val="clear" w:pos="432"/>
          <w:tab w:val="num" w:pos="522"/>
        </w:tabs>
        <w:ind w:left="522" w:hanging="522"/>
        <w:rPr>
          <w:lang w:val="en-US"/>
        </w:rPr>
      </w:pPr>
      <w:r>
        <w:rPr>
          <w:lang w:val="en-US"/>
        </w:rPr>
        <w:lastRenderedPageBreak/>
        <w:t>Conclusion</w:t>
      </w:r>
    </w:p>
    <w:p w14:paraId="39757FCD" w14:textId="00EED18A" w:rsidR="001F0242" w:rsidRDefault="003C5105" w:rsidP="001F0242">
      <w:pPr>
        <w:rPr>
          <w:lang w:val="en-US"/>
        </w:rPr>
      </w:pPr>
      <w:r>
        <w:rPr>
          <w:lang w:val="en-US"/>
        </w:rPr>
        <w:t xml:space="preserve">This contribution </w:t>
      </w:r>
      <w:r w:rsidR="00A00595">
        <w:rPr>
          <w:lang w:val="en-US"/>
        </w:rPr>
        <w:t>considers the UE RF requirements for NTN bands above 10 GHz using the Ka band as an example.  Unfortunately, there are many more questions than answers in this contribution.  Nonetheless, i</w:t>
      </w:r>
      <w:r w:rsidR="00435FE0">
        <w:rPr>
          <w:lang w:val="en-US"/>
        </w:rPr>
        <w:t>t would be valuable to reach a common understanding among the companies participating in this work to the questions posed.</w:t>
      </w:r>
    </w:p>
    <w:p w14:paraId="26D94903" w14:textId="77777777" w:rsidR="00435FE0" w:rsidRPr="005A10B5" w:rsidRDefault="00435FE0" w:rsidP="00435FE0">
      <w:pPr>
        <w:rPr>
          <w:b/>
          <w:bCs/>
          <w:lang w:val="en-US"/>
        </w:rPr>
      </w:pPr>
      <w:r w:rsidRPr="005A10B5">
        <w:rPr>
          <w:b/>
          <w:bCs/>
          <w:lang w:val="en-US"/>
        </w:rPr>
        <w:t>Observation:  Handheld smartphone type devices are out of scope for above 10 GHz NTN bands.</w:t>
      </w:r>
    </w:p>
    <w:p w14:paraId="481A882C" w14:textId="77777777" w:rsidR="00435FE0" w:rsidRPr="00C80755" w:rsidRDefault="00435FE0" w:rsidP="00435FE0">
      <w:pPr>
        <w:rPr>
          <w:b/>
          <w:bCs/>
          <w:lang w:val="en-US"/>
        </w:rPr>
      </w:pPr>
      <w:r w:rsidRPr="00C80755">
        <w:rPr>
          <w:b/>
          <w:bCs/>
          <w:lang w:val="en-US"/>
        </w:rPr>
        <w:t>Question 1:  Should a common antenna be assumed for Tx and Rx, especially for a phased array antenna?</w:t>
      </w:r>
    </w:p>
    <w:p w14:paraId="7DF1D453" w14:textId="77777777" w:rsidR="00435FE0" w:rsidRDefault="00435FE0" w:rsidP="00435FE0">
      <w:pPr>
        <w:rPr>
          <w:b/>
          <w:bCs/>
          <w:lang w:val="en-US"/>
        </w:rPr>
      </w:pPr>
      <w:r w:rsidRPr="00C80755">
        <w:rPr>
          <w:b/>
          <w:bCs/>
          <w:lang w:val="en-US"/>
        </w:rPr>
        <w:t>Question 2:  Should RF filtering be assumed for VSAT devices?</w:t>
      </w:r>
      <w:r>
        <w:rPr>
          <w:b/>
          <w:bCs/>
          <w:lang w:val="en-US"/>
        </w:rPr>
        <w:t xml:space="preserve">  If so, are example data sheets or specifications available for review?</w:t>
      </w:r>
    </w:p>
    <w:p w14:paraId="4F30FD46" w14:textId="77777777" w:rsidR="00435FE0" w:rsidRPr="008B1F07" w:rsidRDefault="00435FE0" w:rsidP="00435FE0">
      <w:pPr>
        <w:rPr>
          <w:b/>
          <w:bCs/>
          <w:lang w:val="en-US"/>
        </w:rPr>
      </w:pPr>
      <w:r w:rsidRPr="008B1F07">
        <w:rPr>
          <w:b/>
          <w:bCs/>
          <w:lang w:val="en-US"/>
        </w:rPr>
        <w:t>Question 3:  Can the same IF assumptions and impact to specification be assumed for VSAT as it is for FR2 UE’s?</w:t>
      </w:r>
    </w:p>
    <w:p w14:paraId="3BDDFC23" w14:textId="6FD5BFD4" w:rsidR="00435FE0" w:rsidRDefault="00435FE0" w:rsidP="00435FE0">
      <w:pPr>
        <w:rPr>
          <w:b/>
          <w:bCs/>
          <w:lang w:val="en-US"/>
        </w:rPr>
      </w:pPr>
      <w:r w:rsidRPr="000E35BD">
        <w:rPr>
          <w:b/>
          <w:bCs/>
          <w:lang w:val="en-US"/>
        </w:rPr>
        <w:t>Proposal</w:t>
      </w:r>
      <w:r w:rsidR="00EF22DE">
        <w:rPr>
          <w:b/>
          <w:bCs/>
          <w:lang w:val="en-US"/>
        </w:rPr>
        <w:t xml:space="preserve"> 1</w:t>
      </w:r>
      <w:r w:rsidRPr="000E35BD">
        <w:rPr>
          <w:b/>
          <w:bCs/>
          <w:lang w:val="en-US"/>
        </w:rPr>
        <w:t>:  Create a new UE power class 8 for “Directional VSAT UE”.  Minimum EIRP, maximum TRP, and maximum EIRP are FFS.</w:t>
      </w:r>
    </w:p>
    <w:p w14:paraId="4E1EA501" w14:textId="77777777" w:rsidR="00435FE0" w:rsidRDefault="00435FE0" w:rsidP="00435FE0">
      <w:pPr>
        <w:rPr>
          <w:b/>
          <w:bCs/>
          <w:lang w:val="en-US"/>
        </w:rPr>
      </w:pPr>
      <w:r>
        <w:rPr>
          <w:b/>
          <w:bCs/>
          <w:lang w:val="en-US"/>
        </w:rPr>
        <w:t>Question 4:  What are the appropriate regulatory requirements for VSAT UE maximum EIRP and TRP?</w:t>
      </w:r>
    </w:p>
    <w:p w14:paraId="633D2E8E" w14:textId="77777777" w:rsidR="00EF22DE" w:rsidRPr="00B60F38" w:rsidRDefault="00EF22DE" w:rsidP="00EF22DE">
      <w:pPr>
        <w:rPr>
          <w:b/>
          <w:bCs/>
          <w:lang w:val="en-US"/>
        </w:rPr>
      </w:pPr>
      <w:r w:rsidRPr="00B60F38">
        <w:rPr>
          <w:b/>
          <w:bCs/>
          <w:lang w:val="en-US"/>
        </w:rPr>
        <w:t>Question 5:  Is a spherical coverage requirement needed for the VSAT UE?</w:t>
      </w:r>
    </w:p>
    <w:p w14:paraId="7378D373" w14:textId="77777777" w:rsidR="00EF22DE" w:rsidRPr="00225BEE" w:rsidRDefault="00EF22DE" w:rsidP="00EF22DE">
      <w:pPr>
        <w:rPr>
          <w:b/>
          <w:bCs/>
          <w:lang w:val="en-US"/>
        </w:rPr>
      </w:pPr>
      <w:r w:rsidRPr="00225BEE">
        <w:rPr>
          <w:b/>
          <w:bCs/>
          <w:lang w:val="en-US"/>
        </w:rPr>
        <w:t xml:space="preserve">Proposal:  Beam correspondence requirements in terms of DL </w:t>
      </w:r>
      <w:r>
        <w:rPr>
          <w:b/>
          <w:bCs/>
          <w:lang w:val="en-US"/>
        </w:rPr>
        <w:t xml:space="preserve">measurements </w:t>
      </w:r>
      <w:r w:rsidRPr="00225BEE">
        <w:rPr>
          <w:b/>
          <w:bCs/>
          <w:lang w:val="en-US"/>
        </w:rPr>
        <w:t xml:space="preserve">to </w:t>
      </w:r>
      <w:r>
        <w:rPr>
          <w:b/>
          <w:bCs/>
          <w:lang w:val="en-US"/>
        </w:rPr>
        <w:t>select</w:t>
      </w:r>
      <w:r w:rsidRPr="00225BEE">
        <w:rPr>
          <w:b/>
          <w:bCs/>
          <w:lang w:val="en-US"/>
        </w:rPr>
        <w:t xml:space="preserve"> UL beams are not suitable for NTN FDD bands above 10 GHz.</w:t>
      </w:r>
    </w:p>
    <w:p w14:paraId="3D2A0235" w14:textId="3B0599EF" w:rsidR="00EF22DE" w:rsidRDefault="00EF22DE" w:rsidP="00EF22DE">
      <w:pPr>
        <w:rPr>
          <w:b/>
          <w:bCs/>
          <w:lang w:val="en-US"/>
        </w:rPr>
      </w:pPr>
      <w:r w:rsidRPr="0023505F">
        <w:rPr>
          <w:b/>
          <w:bCs/>
          <w:lang w:val="en-US"/>
        </w:rPr>
        <w:t>Question</w:t>
      </w:r>
      <w:r>
        <w:rPr>
          <w:b/>
          <w:bCs/>
          <w:lang w:val="en-US"/>
        </w:rPr>
        <w:t xml:space="preserve"> 6</w:t>
      </w:r>
      <w:r w:rsidRPr="0023505F">
        <w:rPr>
          <w:b/>
          <w:bCs/>
          <w:lang w:val="en-US"/>
        </w:rPr>
        <w:t>:  What are the regulatory requirements for SEM and spurious emissions?  Is ACLR needed at all for NTN?</w:t>
      </w:r>
    </w:p>
    <w:p w14:paraId="545E3DC6" w14:textId="77777777" w:rsidR="00C5793E" w:rsidRPr="005B3390" w:rsidRDefault="00C5793E" w:rsidP="00C5793E">
      <w:pPr>
        <w:rPr>
          <w:b/>
          <w:bCs/>
          <w:lang w:val="en-US"/>
        </w:rPr>
      </w:pPr>
      <w:r w:rsidRPr="005B3390">
        <w:rPr>
          <w:b/>
          <w:bCs/>
          <w:lang w:val="en-US"/>
        </w:rPr>
        <w:t>Question 7:  How much isolation can be assumed between uplink and downlink?</w:t>
      </w:r>
    </w:p>
    <w:p w14:paraId="1CBDB49D" w14:textId="77777777" w:rsidR="00C5793E" w:rsidRPr="005B3390" w:rsidRDefault="00C5793E" w:rsidP="00C5793E">
      <w:pPr>
        <w:rPr>
          <w:b/>
          <w:bCs/>
          <w:lang w:val="en-US"/>
        </w:rPr>
      </w:pPr>
      <w:r w:rsidRPr="005B3390">
        <w:rPr>
          <w:b/>
          <w:bCs/>
          <w:lang w:val="en-US"/>
        </w:rPr>
        <w:t>Question 8:  What is the expected worst case noise figure of the VSAT receiver?</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1C459C71" w14:textId="6F8C1424" w:rsidR="00F34DD7" w:rsidRDefault="00F34DD7" w:rsidP="00D23312">
      <w:pPr>
        <w:numPr>
          <w:ilvl w:val="0"/>
          <w:numId w:val="2"/>
        </w:numPr>
        <w:tabs>
          <w:tab w:val="left" w:pos="1080"/>
        </w:tabs>
        <w:rPr>
          <w:lang w:val="en-US" w:eastAsia="x-none"/>
        </w:rPr>
      </w:pPr>
      <w:bookmarkStart w:id="0" w:name="_Hlk859252"/>
      <w:r>
        <w:rPr>
          <w:lang w:val="en-US" w:eastAsia="x-none"/>
        </w:rPr>
        <w:t>RP-222654, “</w:t>
      </w:r>
      <w:r w:rsidR="00302248" w:rsidRPr="00302248">
        <w:rPr>
          <w:lang w:val="en-US" w:eastAsia="x-none"/>
        </w:rPr>
        <w:t>Revised WID: NR NTN (Non-Terrestrial Networks) enhancements</w:t>
      </w:r>
      <w:r w:rsidR="00302248">
        <w:rPr>
          <w:lang w:val="en-US" w:eastAsia="x-none"/>
        </w:rPr>
        <w:t>,” Thales</w:t>
      </w:r>
    </w:p>
    <w:p w14:paraId="6BEDA156" w14:textId="1D6E1B9F" w:rsidR="00BD3C4D" w:rsidRDefault="00BD3C4D" w:rsidP="00D23312">
      <w:pPr>
        <w:numPr>
          <w:ilvl w:val="0"/>
          <w:numId w:val="2"/>
        </w:numPr>
        <w:tabs>
          <w:tab w:val="left" w:pos="1080"/>
        </w:tabs>
        <w:rPr>
          <w:lang w:val="en-US" w:eastAsia="x-none"/>
        </w:rPr>
      </w:pPr>
      <w:r>
        <w:rPr>
          <w:lang w:val="en-US" w:eastAsia="x-none"/>
        </w:rPr>
        <w:t>TR 38.821</w:t>
      </w:r>
      <w:r w:rsidR="00F17D19">
        <w:rPr>
          <w:lang w:val="en-US" w:eastAsia="x-none"/>
        </w:rPr>
        <w:t>, “Solutions for NR to support non-terrestrial networks (NTN) (Release 16),” v16.1.0</w:t>
      </w:r>
    </w:p>
    <w:p w14:paraId="48ED8ADF" w14:textId="609C6260" w:rsidR="00BD3C4D" w:rsidRDefault="00BD3C4D" w:rsidP="00D23312">
      <w:pPr>
        <w:numPr>
          <w:ilvl w:val="0"/>
          <w:numId w:val="2"/>
        </w:numPr>
        <w:tabs>
          <w:tab w:val="left" w:pos="1080"/>
        </w:tabs>
        <w:rPr>
          <w:lang w:val="en-US" w:eastAsia="x-none"/>
        </w:rPr>
      </w:pPr>
      <w:r>
        <w:rPr>
          <w:lang w:val="en-US" w:eastAsia="x-none"/>
        </w:rPr>
        <w:t>TR 38.820</w:t>
      </w:r>
      <w:r w:rsidR="003F6DA7">
        <w:rPr>
          <w:lang w:val="en-US" w:eastAsia="x-none"/>
        </w:rPr>
        <w:t>, “7 – 24 GHz frequency range (Release 16)”, v16.0.0</w:t>
      </w:r>
      <w:bookmarkEnd w:id="0"/>
    </w:p>
    <w:sectPr w:rsidR="00BD3C4D"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D67C9" w14:textId="77777777" w:rsidR="006E655C" w:rsidRDefault="006E655C">
      <w:r>
        <w:separator/>
      </w:r>
    </w:p>
  </w:endnote>
  <w:endnote w:type="continuationSeparator" w:id="0">
    <w:p w14:paraId="38F60A2A" w14:textId="77777777" w:rsidR="006E655C" w:rsidRDefault="006E6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46DD9" w14:textId="77777777" w:rsidR="006E655C" w:rsidRDefault="006E655C">
      <w:r>
        <w:separator/>
      </w:r>
    </w:p>
  </w:footnote>
  <w:footnote w:type="continuationSeparator" w:id="0">
    <w:p w14:paraId="65780689" w14:textId="77777777" w:rsidR="006E655C" w:rsidRDefault="006E65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5"/>
  </w:num>
  <w:num w:numId="2" w16cid:durableId="513963709">
    <w:abstractNumId w:val="28"/>
  </w:num>
  <w:num w:numId="3" w16cid:durableId="30959319">
    <w:abstractNumId w:val="32"/>
  </w:num>
  <w:num w:numId="4" w16cid:durableId="1579515455">
    <w:abstractNumId w:val="35"/>
  </w:num>
  <w:num w:numId="5" w16cid:durableId="1213884486">
    <w:abstractNumId w:val="26"/>
  </w:num>
  <w:num w:numId="6" w16cid:durableId="895549640">
    <w:abstractNumId w:val="11"/>
  </w:num>
  <w:num w:numId="7" w16cid:durableId="1494643654">
    <w:abstractNumId w:val="3"/>
  </w:num>
  <w:num w:numId="8" w16cid:durableId="1777947175">
    <w:abstractNumId w:val="31"/>
  </w:num>
  <w:num w:numId="9" w16cid:durableId="461308997">
    <w:abstractNumId w:val="12"/>
  </w:num>
  <w:num w:numId="10" w16cid:durableId="1624651259">
    <w:abstractNumId w:val="23"/>
  </w:num>
  <w:num w:numId="11" w16cid:durableId="1362783709">
    <w:abstractNumId w:val="37"/>
  </w:num>
  <w:num w:numId="12" w16cid:durableId="1425344883">
    <w:abstractNumId w:val="10"/>
  </w:num>
  <w:num w:numId="13" w16cid:durableId="2073697746">
    <w:abstractNumId w:val="20"/>
  </w:num>
  <w:num w:numId="14" w16cid:durableId="866678966">
    <w:abstractNumId w:val="6"/>
  </w:num>
  <w:num w:numId="15" w16cid:durableId="1666591006">
    <w:abstractNumId w:val="19"/>
  </w:num>
  <w:num w:numId="16" w16cid:durableId="1524439568">
    <w:abstractNumId w:val="36"/>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18"/>
  </w:num>
  <w:num w:numId="19" w16cid:durableId="2009550563">
    <w:abstractNumId w:val="17"/>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9"/>
  </w:num>
  <w:num w:numId="22" w16cid:durableId="1555431959">
    <w:abstractNumId w:val="14"/>
  </w:num>
  <w:num w:numId="23" w16cid:durableId="2045934884">
    <w:abstractNumId w:val="25"/>
  </w:num>
  <w:num w:numId="24" w16cid:durableId="1658996919">
    <w:abstractNumId w:val="33"/>
  </w:num>
  <w:num w:numId="25" w16cid:durableId="1145976948">
    <w:abstractNumId w:val="34"/>
  </w:num>
  <w:num w:numId="26" w16cid:durableId="1948657783">
    <w:abstractNumId w:val="5"/>
  </w:num>
  <w:num w:numId="27" w16cid:durableId="1612282645">
    <w:abstractNumId w:val="22"/>
  </w:num>
  <w:num w:numId="28" w16cid:durableId="126902088">
    <w:abstractNumId w:val="24"/>
  </w:num>
  <w:num w:numId="29" w16cid:durableId="906383168">
    <w:abstractNumId w:val="29"/>
  </w:num>
  <w:num w:numId="30" w16cid:durableId="1341155545">
    <w:abstractNumId w:val="7"/>
  </w:num>
  <w:num w:numId="31" w16cid:durableId="674380148">
    <w:abstractNumId w:val="13"/>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27"/>
  </w:num>
  <w:num w:numId="35" w16cid:durableId="2019849514">
    <w:abstractNumId w:val="16"/>
  </w:num>
  <w:num w:numId="36" w16cid:durableId="1071586423">
    <w:abstractNumId w:val="2"/>
  </w:num>
  <w:num w:numId="37" w16cid:durableId="1338195957">
    <w:abstractNumId w:val="30"/>
  </w:num>
  <w:num w:numId="38" w16cid:durableId="1058632768">
    <w:abstractNumId w:val="8"/>
  </w:num>
  <w:num w:numId="39" w16cid:durableId="1014115387">
    <w:abstractNumId w:val="21"/>
  </w:num>
  <w:num w:numId="40" w16cid:durableId="42900900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7E2"/>
    <w:rsid w:val="00001CD0"/>
    <w:rsid w:val="00001E00"/>
    <w:rsid w:val="000020E9"/>
    <w:rsid w:val="0000301D"/>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81D"/>
    <w:rsid w:val="00011ADF"/>
    <w:rsid w:val="00011B0B"/>
    <w:rsid w:val="00011C44"/>
    <w:rsid w:val="0001267B"/>
    <w:rsid w:val="00012960"/>
    <w:rsid w:val="00012B14"/>
    <w:rsid w:val="00013086"/>
    <w:rsid w:val="000131FD"/>
    <w:rsid w:val="0001355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D7F"/>
    <w:rsid w:val="00042F7D"/>
    <w:rsid w:val="00043184"/>
    <w:rsid w:val="000431CF"/>
    <w:rsid w:val="0004350F"/>
    <w:rsid w:val="0004387C"/>
    <w:rsid w:val="0004387D"/>
    <w:rsid w:val="00043D07"/>
    <w:rsid w:val="00043D1F"/>
    <w:rsid w:val="00043E36"/>
    <w:rsid w:val="000440F2"/>
    <w:rsid w:val="000440FF"/>
    <w:rsid w:val="000444BA"/>
    <w:rsid w:val="0004463E"/>
    <w:rsid w:val="000446FD"/>
    <w:rsid w:val="0004511D"/>
    <w:rsid w:val="00045318"/>
    <w:rsid w:val="00045774"/>
    <w:rsid w:val="00045AB4"/>
    <w:rsid w:val="00046794"/>
    <w:rsid w:val="0004795F"/>
    <w:rsid w:val="000479F8"/>
    <w:rsid w:val="00047A40"/>
    <w:rsid w:val="00051030"/>
    <w:rsid w:val="00051601"/>
    <w:rsid w:val="0005186B"/>
    <w:rsid w:val="00051B04"/>
    <w:rsid w:val="00051E24"/>
    <w:rsid w:val="000526FF"/>
    <w:rsid w:val="0005277B"/>
    <w:rsid w:val="000528DA"/>
    <w:rsid w:val="0005377D"/>
    <w:rsid w:val="00053989"/>
    <w:rsid w:val="00053E42"/>
    <w:rsid w:val="00053EB2"/>
    <w:rsid w:val="000549BA"/>
    <w:rsid w:val="00054DB3"/>
    <w:rsid w:val="00055009"/>
    <w:rsid w:val="000550EF"/>
    <w:rsid w:val="000555F0"/>
    <w:rsid w:val="00055B21"/>
    <w:rsid w:val="000568F8"/>
    <w:rsid w:val="00056C5E"/>
    <w:rsid w:val="00057B8F"/>
    <w:rsid w:val="00057D27"/>
    <w:rsid w:val="000601B0"/>
    <w:rsid w:val="000605D7"/>
    <w:rsid w:val="00060932"/>
    <w:rsid w:val="00060DD0"/>
    <w:rsid w:val="0006167A"/>
    <w:rsid w:val="00062456"/>
    <w:rsid w:val="00062AE2"/>
    <w:rsid w:val="00062E5A"/>
    <w:rsid w:val="00062F52"/>
    <w:rsid w:val="00063B14"/>
    <w:rsid w:val="0006427B"/>
    <w:rsid w:val="000642D1"/>
    <w:rsid w:val="000643A3"/>
    <w:rsid w:val="0006440F"/>
    <w:rsid w:val="00064602"/>
    <w:rsid w:val="000648F2"/>
    <w:rsid w:val="00065317"/>
    <w:rsid w:val="000654B6"/>
    <w:rsid w:val="00065C27"/>
    <w:rsid w:val="00065E81"/>
    <w:rsid w:val="00066495"/>
    <w:rsid w:val="00066EEB"/>
    <w:rsid w:val="00066EFB"/>
    <w:rsid w:val="000671C6"/>
    <w:rsid w:val="00067594"/>
    <w:rsid w:val="000679CF"/>
    <w:rsid w:val="00070561"/>
    <w:rsid w:val="00070ECC"/>
    <w:rsid w:val="00072354"/>
    <w:rsid w:val="00072470"/>
    <w:rsid w:val="000724BF"/>
    <w:rsid w:val="00072597"/>
    <w:rsid w:val="000725AA"/>
    <w:rsid w:val="00072C4C"/>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AAA"/>
    <w:rsid w:val="00086D93"/>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E5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318"/>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A36"/>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A4"/>
    <w:rsid w:val="000C73B4"/>
    <w:rsid w:val="000C770A"/>
    <w:rsid w:val="000C7973"/>
    <w:rsid w:val="000C7E14"/>
    <w:rsid w:val="000D003D"/>
    <w:rsid w:val="000D01BA"/>
    <w:rsid w:val="000D04AD"/>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4A0"/>
    <w:rsid w:val="000E16BD"/>
    <w:rsid w:val="000E2630"/>
    <w:rsid w:val="000E2C23"/>
    <w:rsid w:val="000E2F43"/>
    <w:rsid w:val="000E35BD"/>
    <w:rsid w:val="000E3B40"/>
    <w:rsid w:val="000E3D46"/>
    <w:rsid w:val="000E3DD1"/>
    <w:rsid w:val="000E4FBB"/>
    <w:rsid w:val="000E58CF"/>
    <w:rsid w:val="000E5C51"/>
    <w:rsid w:val="000E60A4"/>
    <w:rsid w:val="000E6208"/>
    <w:rsid w:val="000E6D31"/>
    <w:rsid w:val="000E6F68"/>
    <w:rsid w:val="000E7110"/>
    <w:rsid w:val="000E7250"/>
    <w:rsid w:val="000E791F"/>
    <w:rsid w:val="000F0E0B"/>
    <w:rsid w:val="000F0FD2"/>
    <w:rsid w:val="000F1DA5"/>
    <w:rsid w:val="000F2C1B"/>
    <w:rsid w:val="000F323B"/>
    <w:rsid w:val="000F41E3"/>
    <w:rsid w:val="000F5218"/>
    <w:rsid w:val="000F5297"/>
    <w:rsid w:val="000F5357"/>
    <w:rsid w:val="000F5A74"/>
    <w:rsid w:val="000F5EAE"/>
    <w:rsid w:val="000F5EE1"/>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DA5"/>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6ED"/>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54D"/>
    <w:rsid w:val="00122762"/>
    <w:rsid w:val="00122BED"/>
    <w:rsid w:val="001231A4"/>
    <w:rsid w:val="001239DE"/>
    <w:rsid w:val="00123B8B"/>
    <w:rsid w:val="00123EA8"/>
    <w:rsid w:val="00124252"/>
    <w:rsid w:val="00124802"/>
    <w:rsid w:val="00124944"/>
    <w:rsid w:val="00124B29"/>
    <w:rsid w:val="00124C5D"/>
    <w:rsid w:val="00124C65"/>
    <w:rsid w:val="00124CB0"/>
    <w:rsid w:val="00125C52"/>
    <w:rsid w:val="00125CFA"/>
    <w:rsid w:val="00125E8B"/>
    <w:rsid w:val="00125ED8"/>
    <w:rsid w:val="001266F1"/>
    <w:rsid w:val="001268EF"/>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212"/>
    <w:rsid w:val="0013754C"/>
    <w:rsid w:val="001375EB"/>
    <w:rsid w:val="00137668"/>
    <w:rsid w:val="00137897"/>
    <w:rsid w:val="00137ECF"/>
    <w:rsid w:val="001400B0"/>
    <w:rsid w:val="0014072B"/>
    <w:rsid w:val="00140A7E"/>
    <w:rsid w:val="001410CF"/>
    <w:rsid w:val="00141458"/>
    <w:rsid w:val="0014150B"/>
    <w:rsid w:val="00141764"/>
    <w:rsid w:val="00142046"/>
    <w:rsid w:val="001422CC"/>
    <w:rsid w:val="00142612"/>
    <w:rsid w:val="00142B46"/>
    <w:rsid w:val="001430CD"/>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06C2"/>
    <w:rsid w:val="001611D4"/>
    <w:rsid w:val="0016136A"/>
    <w:rsid w:val="001614BF"/>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8D9"/>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648D"/>
    <w:rsid w:val="0018788E"/>
    <w:rsid w:val="00187E14"/>
    <w:rsid w:val="00190445"/>
    <w:rsid w:val="001905F3"/>
    <w:rsid w:val="00190F12"/>
    <w:rsid w:val="00191198"/>
    <w:rsid w:val="00191449"/>
    <w:rsid w:val="001915E2"/>
    <w:rsid w:val="00191D6B"/>
    <w:rsid w:val="00192293"/>
    <w:rsid w:val="00192438"/>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3630"/>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A2E"/>
    <w:rsid w:val="001C1C4D"/>
    <w:rsid w:val="001C20E2"/>
    <w:rsid w:val="001C22CF"/>
    <w:rsid w:val="001C2468"/>
    <w:rsid w:val="001C251C"/>
    <w:rsid w:val="001C2967"/>
    <w:rsid w:val="001C2AC5"/>
    <w:rsid w:val="001C2D1F"/>
    <w:rsid w:val="001C2FC1"/>
    <w:rsid w:val="001C31FD"/>
    <w:rsid w:val="001C33FF"/>
    <w:rsid w:val="001C3588"/>
    <w:rsid w:val="001C3FC8"/>
    <w:rsid w:val="001C41EF"/>
    <w:rsid w:val="001C47AE"/>
    <w:rsid w:val="001C4AAD"/>
    <w:rsid w:val="001C504C"/>
    <w:rsid w:val="001C5DB8"/>
    <w:rsid w:val="001C6C24"/>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AA"/>
    <w:rsid w:val="001E3EBD"/>
    <w:rsid w:val="001E4395"/>
    <w:rsid w:val="001E459E"/>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8F"/>
    <w:rsid w:val="001F2C22"/>
    <w:rsid w:val="001F3907"/>
    <w:rsid w:val="001F3912"/>
    <w:rsid w:val="001F3AB5"/>
    <w:rsid w:val="001F4191"/>
    <w:rsid w:val="001F43EF"/>
    <w:rsid w:val="001F463C"/>
    <w:rsid w:val="001F4697"/>
    <w:rsid w:val="001F4B1C"/>
    <w:rsid w:val="001F4B45"/>
    <w:rsid w:val="001F5659"/>
    <w:rsid w:val="001F5A57"/>
    <w:rsid w:val="001F71DC"/>
    <w:rsid w:val="001F7246"/>
    <w:rsid w:val="001F786D"/>
    <w:rsid w:val="001F7A3A"/>
    <w:rsid w:val="001F7D63"/>
    <w:rsid w:val="00200065"/>
    <w:rsid w:val="00200133"/>
    <w:rsid w:val="00200819"/>
    <w:rsid w:val="00200B93"/>
    <w:rsid w:val="00200CA4"/>
    <w:rsid w:val="00200D15"/>
    <w:rsid w:val="00201163"/>
    <w:rsid w:val="0020157D"/>
    <w:rsid w:val="0020161A"/>
    <w:rsid w:val="002017AB"/>
    <w:rsid w:val="002019FF"/>
    <w:rsid w:val="00201CA6"/>
    <w:rsid w:val="0020242B"/>
    <w:rsid w:val="00204E5B"/>
    <w:rsid w:val="00204ECB"/>
    <w:rsid w:val="00205462"/>
    <w:rsid w:val="002054B0"/>
    <w:rsid w:val="002055ED"/>
    <w:rsid w:val="0020576F"/>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BEE"/>
    <w:rsid w:val="00225CD2"/>
    <w:rsid w:val="00226326"/>
    <w:rsid w:val="0022732E"/>
    <w:rsid w:val="002273B6"/>
    <w:rsid w:val="0022758E"/>
    <w:rsid w:val="002275E0"/>
    <w:rsid w:val="00230A56"/>
    <w:rsid w:val="00230BEE"/>
    <w:rsid w:val="00230C94"/>
    <w:rsid w:val="00230EB7"/>
    <w:rsid w:val="00230EC6"/>
    <w:rsid w:val="00230EC9"/>
    <w:rsid w:val="00230FED"/>
    <w:rsid w:val="00231333"/>
    <w:rsid w:val="00231913"/>
    <w:rsid w:val="00231BD8"/>
    <w:rsid w:val="0023377B"/>
    <w:rsid w:val="00233A51"/>
    <w:rsid w:val="00233CFA"/>
    <w:rsid w:val="00233F56"/>
    <w:rsid w:val="002348BC"/>
    <w:rsid w:val="00234C5F"/>
    <w:rsid w:val="00234F02"/>
    <w:rsid w:val="0023505F"/>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60006"/>
    <w:rsid w:val="00260078"/>
    <w:rsid w:val="002604B0"/>
    <w:rsid w:val="00260833"/>
    <w:rsid w:val="00261335"/>
    <w:rsid w:val="0026168B"/>
    <w:rsid w:val="0026181E"/>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9FF"/>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83"/>
    <w:rsid w:val="002801F7"/>
    <w:rsid w:val="00280813"/>
    <w:rsid w:val="00280882"/>
    <w:rsid w:val="00280AE6"/>
    <w:rsid w:val="00280D5D"/>
    <w:rsid w:val="002810CE"/>
    <w:rsid w:val="00281A9C"/>
    <w:rsid w:val="002834C9"/>
    <w:rsid w:val="0028362B"/>
    <w:rsid w:val="00283AAC"/>
    <w:rsid w:val="0028415F"/>
    <w:rsid w:val="0028417E"/>
    <w:rsid w:val="00284391"/>
    <w:rsid w:val="00284B8A"/>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1735"/>
    <w:rsid w:val="002921C4"/>
    <w:rsid w:val="0029239C"/>
    <w:rsid w:val="0029286C"/>
    <w:rsid w:val="00292923"/>
    <w:rsid w:val="002932EC"/>
    <w:rsid w:val="002933A0"/>
    <w:rsid w:val="00294E11"/>
    <w:rsid w:val="00295752"/>
    <w:rsid w:val="00296186"/>
    <w:rsid w:val="002961A6"/>
    <w:rsid w:val="00296448"/>
    <w:rsid w:val="00296547"/>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4A8B"/>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223"/>
    <w:rsid w:val="002F1791"/>
    <w:rsid w:val="002F35D1"/>
    <w:rsid w:val="002F3A50"/>
    <w:rsid w:val="002F4036"/>
    <w:rsid w:val="002F4302"/>
    <w:rsid w:val="002F48A3"/>
    <w:rsid w:val="002F48FD"/>
    <w:rsid w:val="002F4A63"/>
    <w:rsid w:val="002F4C00"/>
    <w:rsid w:val="002F4EDB"/>
    <w:rsid w:val="002F581B"/>
    <w:rsid w:val="002F5C02"/>
    <w:rsid w:val="002F5DEB"/>
    <w:rsid w:val="002F6AED"/>
    <w:rsid w:val="002F6F5A"/>
    <w:rsid w:val="002F73ED"/>
    <w:rsid w:val="002F7510"/>
    <w:rsid w:val="002F7815"/>
    <w:rsid w:val="002F7C38"/>
    <w:rsid w:val="002F7E3E"/>
    <w:rsid w:val="00300433"/>
    <w:rsid w:val="003006FF"/>
    <w:rsid w:val="00300890"/>
    <w:rsid w:val="00300A06"/>
    <w:rsid w:val="00300F5D"/>
    <w:rsid w:val="003017E1"/>
    <w:rsid w:val="00301EFA"/>
    <w:rsid w:val="00302248"/>
    <w:rsid w:val="0030226D"/>
    <w:rsid w:val="003023C5"/>
    <w:rsid w:val="00302D5C"/>
    <w:rsid w:val="00302F04"/>
    <w:rsid w:val="003034CF"/>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DF6"/>
    <w:rsid w:val="00323F04"/>
    <w:rsid w:val="0032408E"/>
    <w:rsid w:val="00324340"/>
    <w:rsid w:val="00324696"/>
    <w:rsid w:val="00324937"/>
    <w:rsid w:val="00324E4A"/>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4B89"/>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47D3"/>
    <w:rsid w:val="003753EA"/>
    <w:rsid w:val="0037571B"/>
    <w:rsid w:val="00375E5A"/>
    <w:rsid w:val="00376303"/>
    <w:rsid w:val="0037657E"/>
    <w:rsid w:val="0037674E"/>
    <w:rsid w:val="0037764C"/>
    <w:rsid w:val="003778B4"/>
    <w:rsid w:val="00377C74"/>
    <w:rsid w:val="00377CB7"/>
    <w:rsid w:val="00380411"/>
    <w:rsid w:val="00380884"/>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0EA8"/>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68B"/>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2D8"/>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3BF9"/>
    <w:rsid w:val="003B3D77"/>
    <w:rsid w:val="003B53C7"/>
    <w:rsid w:val="003B53D8"/>
    <w:rsid w:val="003B5714"/>
    <w:rsid w:val="003B5903"/>
    <w:rsid w:val="003B5F4D"/>
    <w:rsid w:val="003B6018"/>
    <w:rsid w:val="003B607A"/>
    <w:rsid w:val="003B6FBA"/>
    <w:rsid w:val="003B72B7"/>
    <w:rsid w:val="003B72E1"/>
    <w:rsid w:val="003B78EB"/>
    <w:rsid w:val="003B79D8"/>
    <w:rsid w:val="003C0031"/>
    <w:rsid w:val="003C02AA"/>
    <w:rsid w:val="003C06DA"/>
    <w:rsid w:val="003C11BC"/>
    <w:rsid w:val="003C1703"/>
    <w:rsid w:val="003C1867"/>
    <w:rsid w:val="003C18A0"/>
    <w:rsid w:val="003C2307"/>
    <w:rsid w:val="003C253D"/>
    <w:rsid w:val="003C2936"/>
    <w:rsid w:val="003C2C65"/>
    <w:rsid w:val="003C2F30"/>
    <w:rsid w:val="003C2F7F"/>
    <w:rsid w:val="003C37C2"/>
    <w:rsid w:val="003C4226"/>
    <w:rsid w:val="003C4768"/>
    <w:rsid w:val="003C4817"/>
    <w:rsid w:val="003C4A26"/>
    <w:rsid w:val="003C4F69"/>
    <w:rsid w:val="003C5105"/>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9C3"/>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4CA6"/>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6DA7"/>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2F83"/>
    <w:rsid w:val="0041346E"/>
    <w:rsid w:val="004148FF"/>
    <w:rsid w:val="00414BD6"/>
    <w:rsid w:val="00415201"/>
    <w:rsid w:val="00415ADA"/>
    <w:rsid w:val="00415B6A"/>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54A"/>
    <w:rsid w:val="00421F3F"/>
    <w:rsid w:val="004220B3"/>
    <w:rsid w:val="00422361"/>
    <w:rsid w:val="00422B43"/>
    <w:rsid w:val="00422E0A"/>
    <w:rsid w:val="00423164"/>
    <w:rsid w:val="0042335E"/>
    <w:rsid w:val="00423441"/>
    <w:rsid w:val="00423518"/>
    <w:rsid w:val="0042352E"/>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5FE0"/>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B62"/>
    <w:rsid w:val="00451DF6"/>
    <w:rsid w:val="00452193"/>
    <w:rsid w:val="00452738"/>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3D0"/>
    <w:rsid w:val="0046650F"/>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5"/>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21E"/>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157"/>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65E"/>
    <w:rsid w:val="004C4928"/>
    <w:rsid w:val="004C49D7"/>
    <w:rsid w:val="004C4E01"/>
    <w:rsid w:val="004C5025"/>
    <w:rsid w:val="004C51A3"/>
    <w:rsid w:val="004C52B8"/>
    <w:rsid w:val="004C6934"/>
    <w:rsid w:val="004C6A32"/>
    <w:rsid w:val="004C6CA5"/>
    <w:rsid w:val="004C72C7"/>
    <w:rsid w:val="004C7862"/>
    <w:rsid w:val="004C7A22"/>
    <w:rsid w:val="004C7AF0"/>
    <w:rsid w:val="004C7F5D"/>
    <w:rsid w:val="004D0378"/>
    <w:rsid w:val="004D05DF"/>
    <w:rsid w:val="004D1346"/>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415E"/>
    <w:rsid w:val="00504CDF"/>
    <w:rsid w:val="00505386"/>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CCD"/>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4F2"/>
    <w:rsid w:val="00524D75"/>
    <w:rsid w:val="005250F6"/>
    <w:rsid w:val="005254F6"/>
    <w:rsid w:val="00525E31"/>
    <w:rsid w:val="00525ED5"/>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16D"/>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FF2"/>
    <w:rsid w:val="005843D5"/>
    <w:rsid w:val="005845D5"/>
    <w:rsid w:val="00584A56"/>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BCF"/>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0B5"/>
    <w:rsid w:val="005A1195"/>
    <w:rsid w:val="005A16FC"/>
    <w:rsid w:val="005A2608"/>
    <w:rsid w:val="005A267F"/>
    <w:rsid w:val="005A29EA"/>
    <w:rsid w:val="005A2D87"/>
    <w:rsid w:val="005A2E56"/>
    <w:rsid w:val="005A2EA0"/>
    <w:rsid w:val="005A31F7"/>
    <w:rsid w:val="005A329D"/>
    <w:rsid w:val="005A4A69"/>
    <w:rsid w:val="005A4C51"/>
    <w:rsid w:val="005A4DBE"/>
    <w:rsid w:val="005A4FF3"/>
    <w:rsid w:val="005A5109"/>
    <w:rsid w:val="005A5467"/>
    <w:rsid w:val="005A5966"/>
    <w:rsid w:val="005A59CF"/>
    <w:rsid w:val="005A5CD5"/>
    <w:rsid w:val="005A5E67"/>
    <w:rsid w:val="005A6CAF"/>
    <w:rsid w:val="005A793C"/>
    <w:rsid w:val="005A7960"/>
    <w:rsid w:val="005A7A96"/>
    <w:rsid w:val="005B047C"/>
    <w:rsid w:val="005B0567"/>
    <w:rsid w:val="005B14CE"/>
    <w:rsid w:val="005B21F0"/>
    <w:rsid w:val="005B2727"/>
    <w:rsid w:val="005B2846"/>
    <w:rsid w:val="005B2977"/>
    <w:rsid w:val="005B2F86"/>
    <w:rsid w:val="005B3367"/>
    <w:rsid w:val="005B3390"/>
    <w:rsid w:val="005B398A"/>
    <w:rsid w:val="005B3CC6"/>
    <w:rsid w:val="005B3D9E"/>
    <w:rsid w:val="005B40A6"/>
    <w:rsid w:val="005B4149"/>
    <w:rsid w:val="005B4429"/>
    <w:rsid w:val="005B448B"/>
    <w:rsid w:val="005B4F51"/>
    <w:rsid w:val="005B522A"/>
    <w:rsid w:val="005B53F0"/>
    <w:rsid w:val="005B541A"/>
    <w:rsid w:val="005B5F79"/>
    <w:rsid w:val="005B6A10"/>
    <w:rsid w:val="005B6F69"/>
    <w:rsid w:val="005B7596"/>
    <w:rsid w:val="005B792A"/>
    <w:rsid w:val="005C075B"/>
    <w:rsid w:val="005C0B9D"/>
    <w:rsid w:val="005C0BEE"/>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D7E99"/>
    <w:rsid w:val="005E031F"/>
    <w:rsid w:val="005E05A6"/>
    <w:rsid w:val="005E0E71"/>
    <w:rsid w:val="005E14B7"/>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8E0"/>
    <w:rsid w:val="0060099F"/>
    <w:rsid w:val="00600EAD"/>
    <w:rsid w:val="006013A0"/>
    <w:rsid w:val="00601C7A"/>
    <w:rsid w:val="00601C80"/>
    <w:rsid w:val="00601EE8"/>
    <w:rsid w:val="00602972"/>
    <w:rsid w:val="00602BCA"/>
    <w:rsid w:val="00602EE5"/>
    <w:rsid w:val="00603617"/>
    <w:rsid w:val="0060381F"/>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3F6"/>
    <w:rsid w:val="00612770"/>
    <w:rsid w:val="00613713"/>
    <w:rsid w:val="006145B9"/>
    <w:rsid w:val="00614B7A"/>
    <w:rsid w:val="00614EC1"/>
    <w:rsid w:val="00616603"/>
    <w:rsid w:val="006173AF"/>
    <w:rsid w:val="006178BC"/>
    <w:rsid w:val="006178CD"/>
    <w:rsid w:val="00617AA7"/>
    <w:rsid w:val="006200A9"/>
    <w:rsid w:val="006205C1"/>
    <w:rsid w:val="00620D81"/>
    <w:rsid w:val="0062180E"/>
    <w:rsid w:val="00621A2F"/>
    <w:rsid w:val="00621FF0"/>
    <w:rsid w:val="0062255B"/>
    <w:rsid w:val="0062306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6FE"/>
    <w:rsid w:val="0063190E"/>
    <w:rsid w:val="00631917"/>
    <w:rsid w:val="00631E58"/>
    <w:rsid w:val="00632297"/>
    <w:rsid w:val="0063253F"/>
    <w:rsid w:val="006326A8"/>
    <w:rsid w:val="00632833"/>
    <w:rsid w:val="00632F2F"/>
    <w:rsid w:val="00632FF1"/>
    <w:rsid w:val="0063314D"/>
    <w:rsid w:val="00633709"/>
    <w:rsid w:val="00633CAB"/>
    <w:rsid w:val="006340D4"/>
    <w:rsid w:val="006341CF"/>
    <w:rsid w:val="006344A4"/>
    <w:rsid w:val="00634755"/>
    <w:rsid w:val="00634B97"/>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0B89"/>
    <w:rsid w:val="00641129"/>
    <w:rsid w:val="006411FD"/>
    <w:rsid w:val="006415CF"/>
    <w:rsid w:val="00641666"/>
    <w:rsid w:val="0064189C"/>
    <w:rsid w:val="00641B49"/>
    <w:rsid w:val="00642800"/>
    <w:rsid w:val="00643CD3"/>
    <w:rsid w:val="006440C3"/>
    <w:rsid w:val="006445E9"/>
    <w:rsid w:val="006447FF"/>
    <w:rsid w:val="00644C82"/>
    <w:rsid w:val="00645098"/>
    <w:rsid w:val="006450CB"/>
    <w:rsid w:val="00645469"/>
    <w:rsid w:val="00645743"/>
    <w:rsid w:val="00646412"/>
    <w:rsid w:val="00646715"/>
    <w:rsid w:val="006467EB"/>
    <w:rsid w:val="00647ABC"/>
    <w:rsid w:val="00647DC3"/>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7268"/>
    <w:rsid w:val="006876A2"/>
    <w:rsid w:val="0069074E"/>
    <w:rsid w:val="00691226"/>
    <w:rsid w:val="006913F1"/>
    <w:rsid w:val="006914D7"/>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32D6"/>
    <w:rsid w:val="006D3D0F"/>
    <w:rsid w:val="006D3F00"/>
    <w:rsid w:val="006D4101"/>
    <w:rsid w:val="006D4A70"/>
    <w:rsid w:val="006D531A"/>
    <w:rsid w:val="006D538E"/>
    <w:rsid w:val="006D54CC"/>
    <w:rsid w:val="006D6735"/>
    <w:rsid w:val="006D6CFE"/>
    <w:rsid w:val="006D7134"/>
    <w:rsid w:val="006D765E"/>
    <w:rsid w:val="006D7813"/>
    <w:rsid w:val="006E1113"/>
    <w:rsid w:val="006E1B28"/>
    <w:rsid w:val="006E1C46"/>
    <w:rsid w:val="006E249F"/>
    <w:rsid w:val="006E27C5"/>
    <w:rsid w:val="006E2C7A"/>
    <w:rsid w:val="006E3112"/>
    <w:rsid w:val="006E42B8"/>
    <w:rsid w:val="006E4356"/>
    <w:rsid w:val="006E440C"/>
    <w:rsid w:val="006E46D0"/>
    <w:rsid w:val="006E5206"/>
    <w:rsid w:val="006E5807"/>
    <w:rsid w:val="006E5BD1"/>
    <w:rsid w:val="006E655C"/>
    <w:rsid w:val="006E6FE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895"/>
    <w:rsid w:val="006F5D05"/>
    <w:rsid w:val="006F60F7"/>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246"/>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093"/>
    <w:rsid w:val="00715C2A"/>
    <w:rsid w:val="00715F13"/>
    <w:rsid w:val="00716001"/>
    <w:rsid w:val="00717084"/>
    <w:rsid w:val="00717421"/>
    <w:rsid w:val="007174B3"/>
    <w:rsid w:val="00717B05"/>
    <w:rsid w:val="00717B18"/>
    <w:rsid w:val="00717B6B"/>
    <w:rsid w:val="00717BBF"/>
    <w:rsid w:val="00717F2B"/>
    <w:rsid w:val="00717F39"/>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475"/>
    <w:rsid w:val="00731D02"/>
    <w:rsid w:val="00732CE8"/>
    <w:rsid w:val="00732D90"/>
    <w:rsid w:val="0073334B"/>
    <w:rsid w:val="00733723"/>
    <w:rsid w:val="0073383C"/>
    <w:rsid w:val="0073413D"/>
    <w:rsid w:val="0073419D"/>
    <w:rsid w:val="0073530F"/>
    <w:rsid w:val="00735FF5"/>
    <w:rsid w:val="00736158"/>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44C0"/>
    <w:rsid w:val="0074457E"/>
    <w:rsid w:val="00744B8C"/>
    <w:rsid w:val="007452CF"/>
    <w:rsid w:val="00745894"/>
    <w:rsid w:val="0074697D"/>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3D"/>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433C"/>
    <w:rsid w:val="007646C3"/>
    <w:rsid w:val="00764ABF"/>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10E"/>
    <w:rsid w:val="0077333A"/>
    <w:rsid w:val="00773968"/>
    <w:rsid w:val="007739A8"/>
    <w:rsid w:val="00773AFC"/>
    <w:rsid w:val="00773F65"/>
    <w:rsid w:val="00774004"/>
    <w:rsid w:val="0077434B"/>
    <w:rsid w:val="007744E9"/>
    <w:rsid w:val="00774655"/>
    <w:rsid w:val="007747B8"/>
    <w:rsid w:val="007754EA"/>
    <w:rsid w:val="00775E3C"/>
    <w:rsid w:val="00776855"/>
    <w:rsid w:val="007771C3"/>
    <w:rsid w:val="00777E61"/>
    <w:rsid w:val="00780428"/>
    <w:rsid w:val="0078063F"/>
    <w:rsid w:val="00780EA5"/>
    <w:rsid w:val="007810DC"/>
    <w:rsid w:val="007810F2"/>
    <w:rsid w:val="00781352"/>
    <w:rsid w:val="00781653"/>
    <w:rsid w:val="00781D57"/>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DF7"/>
    <w:rsid w:val="00794E0C"/>
    <w:rsid w:val="00795163"/>
    <w:rsid w:val="007951C7"/>
    <w:rsid w:val="00795625"/>
    <w:rsid w:val="0079596F"/>
    <w:rsid w:val="00796590"/>
    <w:rsid w:val="00796F61"/>
    <w:rsid w:val="00796FBD"/>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421"/>
    <w:rsid w:val="007D0703"/>
    <w:rsid w:val="007D0AA9"/>
    <w:rsid w:val="007D16F6"/>
    <w:rsid w:val="007D1885"/>
    <w:rsid w:val="007D192A"/>
    <w:rsid w:val="007D1D86"/>
    <w:rsid w:val="007D2289"/>
    <w:rsid w:val="007D2899"/>
    <w:rsid w:val="007D3F01"/>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5E1"/>
    <w:rsid w:val="007F4C7A"/>
    <w:rsid w:val="007F51CC"/>
    <w:rsid w:val="007F5B69"/>
    <w:rsid w:val="007F5F94"/>
    <w:rsid w:val="007F605B"/>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2CF9"/>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B27"/>
    <w:rsid w:val="00817E33"/>
    <w:rsid w:val="00817F48"/>
    <w:rsid w:val="0082098A"/>
    <w:rsid w:val="008209B8"/>
    <w:rsid w:val="00821285"/>
    <w:rsid w:val="00821480"/>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04"/>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858"/>
    <w:rsid w:val="00852913"/>
    <w:rsid w:val="00852E67"/>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21E"/>
    <w:rsid w:val="008632C0"/>
    <w:rsid w:val="00863672"/>
    <w:rsid w:val="00863746"/>
    <w:rsid w:val="00863D9C"/>
    <w:rsid w:val="00864237"/>
    <w:rsid w:val="00864808"/>
    <w:rsid w:val="00865A8B"/>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964"/>
    <w:rsid w:val="00872994"/>
    <w:rsid w:val="00873523"/>
    <w:rsid w:val="008735C1"/>
    <w:rsid w:val="00873723"/>
    <w:rsid w:val="00873803"/>
    <w:rsid w:val="008739C2"/>
    <w:rsid w:val="00873D07"/>
    <w:rsid w:val="008740BB"/>
    <w:rsid w:val="00874300"/>
    <w:rsid w:val="00874B5E"/>
    <w:rsid w:val="00874DFD"/>
    <w:rsid w:val="00875013"/>
    <w:rsid w:val="0087514E"/>
    <w:rsid w:val="0087541C"/>
    <w:rsid w:val="00875E39"/>
    <w:rsid w:val="00875ECC"/>
    <w:rsid w:val="008760A4"/>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E2E"/>
    <w:rsid w:val="00882F66"/>
    <w:rsid w:val="00883201"/>
    <w:rsid w:val="00883314"/>
    <w:rsid w:val="00883519"/>
    <w:rsid w:val="00883A9F"/>
    <w:rsid w:val="00883CF5"/>
    <w:rsid w:val="00883EEA"/>
    <w:rsid w:val="00884495"/>
    <w:rsid w:val="008844FD"/>
    <w:rsid w:val="00884590"/>
    <w:rsid w:val="00884952"/>
    <w:rsid w:val="00884C9A"/>
    <w:rsid w:val="00885172"/>
    <w:rsid w:val="008857E2"/>
    <w:rsid w:val="00885C1D"/>
    <w:rsid w:val="00885C9F"/>
    <w:rsid w:val="00885CB4"/>
    <w:rsid w:val="00885F4D"/>
    <w:rsid w:val="008863FC"/>
    <w:rsid w:val="00886758"/>
    <w:rsid w:val="00887156"/>
    <w:rsid w:val="0088723B"/>
    <w:rsid w:val="00890197"/>
    <w:rsid w:val="008906E3"/>
    <w:rsid w:val="008909EB"/>
    <w:rsid w:val="00890B68"/>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1F07"/>
    <w:rsid w:val="008B2F7E"/>
    <w:rsid w:val="008B302F"/>
    <w:rsid w:val="008B356B"/>
    <w:rsid w:val="008B3770"/>
    <w:rsid w:val="008B3906"/>
    <w:rsid w:val="008B3AF1"/>
    <w:rsid w:val="008B3ED7"/>
    <w:rsid w:val="008B45BC"/>
    <w:rsid w:val="008B463F"/>
    <w:rsid w:val="008B49AE"/>
    <w:rsid w:val="008B4A4A"/>
    <w:rsid w:val="008B4E9B"/>
    <w:rsid w:val="008B4FE8"/>
    <w:rsid w:val="008B5836"/>
    <w:rsid w:val="008B5873"/>
    <w:rsid w:val="008B5E5F"/>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890"/>
    <w:rsid w:val="00900D21"/>
    <w:rsid w:val="00900DC6"/>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5E7A"/>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B5"/>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1C0"/>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BD8"/>
    <w:rsid w:val="00947CE3"/>
    <w:rsid w:val="00947FA3"/>
    <w:rsid w:val="00950649"/>
    <w:rsid w:val="00950813"/>
    <w:rsid w:val="00950E04"/>
    <w:rsid w:val="0095192B"/>
    <w:rsid w:val="0095240E"/>
    <w:rsid w:val="009526C6"/>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51D"/>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8DC"/>
    <w:rsid w:val="0099797E"/>
    <w:rsid w:val="00997D5F"/>
    <w:rsid w:val="009A0750"/>
    <w:rsid w:val="009A088F"/>
    <w:rsid w:val="009A0D17"/>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8E5"/>
    <w:rsid w:val="009A7E3C"/>
    <w:rsid w:val="009B0165"/>
    <w:rsid w:val="009B09B4"/>
    <w:rsid w:val="009B0B85"/>
    <w:rsid w:val="009B1475"/>
    <w:rsid w:val="009B15FC"/>
    <w:rsid w:val="009B17EC"/>
    <w:rsid w:val="009B23DD"/>
    <w:rsid w:val="009B27D6"/>
    <w:rsid w:val="009B2851"/>
    <w:rsid w:val="009B2DD8"/>
    <w:rsid w:val="009B34FE"/>
    <w:rsid w:val="009B3CD8"/>
    <w:rsid w:val="009B45EB"/>
    <w:rsid w:val="009B4B74"/>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308"/>
    <w:rsid w:val="009D65DC"/>
    <w:rsid w:val="009D68E8"/>
    <w:rsid w:val="009D6ABE"/>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BA5"/>
    <w:rsid w:val="009E5FE9"/>
    <w:rsid w:val="009E7D4E"/>
    <w:rsid w:val="009F02F9"/>
    <w:rsid w:val="009F11C2"/>
    <w:rsid w:val="009F1D9B"/>
    <w:rsid w:val="009F1DC3"/>
    <w:rsid w:val="009F1E72"/>
    <w:rsid w:val="009F1EB2"/>
    <w:rsid w:val="009F1F04"/>
    <w:rsid w:val="009F21BC"/>
    <w:rsid w:val="009F230A"/>
    <w:rsid w:val="009F24A0"/>
    <w:rsid w:val="009F255F"/>
    <w:rsid w:val="009F2BA4"/>
    <w:rsid w:val="009F3232"/>
    <w:rsid w:val="009F4335"/>
    <w:rsid w:val="009F4336"/>
    <w:rsid w:val="009F4858"/>
    <w:rsid w:val="009F48F8"/>
    <w:rsid w:val="009F4942"/>
    <w:rsid w:val="009F53EC"/>
    <w:rsid w:val="009F5CFB"/>
    <w:rsid w:val="009F5E15"/>
    <w:rsid w:val="009F603A"/>
    <w:rsid w:val="009F6649"/>
    <w:rsid w:val="009F69AF"/>
    <w:rsid w:val="009F7216"/>
    <w:rsid w:val="009F7497"/>
    <w:rsid w:val="00A00386"/>
    <w:rsid w:val="00A00595"/>
    <w:rsid w:val="00A00DD6"/>
    <w:rsid w:val="00A00E73"/>
    <w:rsid w:val="00A00EC3"/>
    <w:rsid w:val="00A00ED0"/>
    <w:rsid w:val="00A01008"/>
    <w:rsid w:val="00A0124B"/>
    <w:rsid w:val="00A020D5"/>
    <w:rsid w:val="00A023F2"/>
    <w:rsid w:val="00A027AF"/>
    <w:rsid w:val="00A02815"/>
    <w:rsid w:val="00A0333F"/>
    <w:rsid w:val="00A033AD"/>
    <w:rsid w:val="00A0365B"/>
    <w:rsid w:val="00A0376C"/>
    <w:rsid w:val="00A038E7"/>
    <w:rsid w:val="00A04AB4"/>
    <w:rsid w:val="00A052C5"/>
    <w:rsid w:val="00A054B7"/>
    <w:rsid w:val="00A0551F"/>
    <w:rsid w:val="00A05FAB"/>
    <w:rsid w:val="00A061EC"/>
    <w:rsid w:val="00A06648"/>
    <w:rsid w:val="00A0685D"/>
    <w:rsid w:val="00A06930"/>
    <w:rsid w:val="00A0696A"/>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09E"/>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9DB"/>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A47"/>
    <w:rsid w:val="00A34CF3"/>
    <w:rsid w:val="00A35A04"/>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3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5F00"/>
    <w:rsid w:val="00A5606A"/>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860"/>
    <w:rsid w:val="00A657AA"/>
    <w:rsid w:val="00A65A23"/>
    <w:rsid w:val="00A66AFB"/>
    <w:rsid w:val="00A66C74"/>
    <w:rsid w:val="00A6706C"/>
    <w:rsid w:val="00A6723E"/>
    <w:rsid w:val="00A6754A"/>
    <w:rsid w:val="00A67790"/>
    <w:rsid w:val="00A67F8B"/>
    <w:rsid w:val="00A70223"/>
    <w:rsid w:val="00A703D0"/>
    <w:rsid w:val="00A704FC"/>
    <w:rsid w:val="00A7098C"/>
    <w:rsid w:val="00A70A64"/>
    <w:rsid w:val="00A70A7B"/>
    <w:rsid w:val="00A71E21"/>
    <w:rsid w:val="00A722EA"/>
    <w:rsid w:val="00A726B4"/>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20C"/>
    <w:rsid w:val="00A828C9"/>
    <w:rsid w:val="00A82A7D"/>
    <w:rsid w:val="00A82CA9"/>
    <w:rsid w:val="00A82F3F"/>
    <w:rsid w:val="00A83401"/>
    <w:rsid w:val="00A834BF"/>
    <w:rsid w:val="00A83663"/>
    <w:rsid w:val="00A83C76"/>
    <w:rsid w:val="00A86144"/>
    <w:rsid w:val="00A86539"/>
    <w:rsid w:val="00A8696F"/>
    <w:rsid w:val="00A8711A"/>
    <w:rsid w:val="00A8769B"/>
    <w:rsid w:val="00A87954"/>
    <w:rsid w:val="00A903C8"/>
    <w:rsid w:val="00A91634"/>
    <w:rsid w:val="00A91C25"/>
    <w:rsid w:val="00A91D58"/>
    <w:rsid w:val="00A92368"/>
    <w:rsid w:val="00A924E5"/>
    <w:rsid w:val="00A92AC8"/>
    <w:rsid w:val="00A930F9"/>
    <w:rsid w:val="00A934EF"/>
    <w:rsid w:val="00A93657"/>
    <w:rsid w:val="00A939C4"/>
    <w:rsid w:val="00A93A83"/>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5DD"/>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3B65"/>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033"/>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744"/>
    <w:rsid w:val="00AE6837"/>
    <w:rsid w:val="00AE6F9E"/>
    <w:rsid w:val="00AE734B"/>
    <w:rsid w:val="00AE7DB5"/>
    <w:rsid w:val="00AF025E"/>
    <w:rsid w:val="00AF0715"/>
    <w:rsid w:val="00AF08A0"/>
    <w:rsid w:val="00AF0D0A"/>
    <w:rsid w:val="00AF0F7D"/>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997"/>
    <w:rsid w:val="00B04EC5"/>
    <w:rsid w:val="00B05290"/>
    <w:rsid w:val="00B05458"/>
    <w:rsid w:val="00B05817"/>
    <w:rsid w:val="00B05B45"/>
    <w:rsid w:val="00B05D0D"/>
    <w:rsid w:val="00B0637D"/>
    <w:rsid w:val="00B064CA"/>
    <w:rsid w:val="00B066D4"/>
    <w:rsid w:val="00B06B40"/>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3AB"/>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5F6B"/>
    <w:rsid w:val="00B26725"/>
    <w:rsid w:val="00B2683D"/>
    <w:rsid w:val="00B26F5B"/>
    <w:rsid w:val="00B27143"/>
    <w:rsid w:val="00B274E7"/>
    <w:rsid w:val="00B276BA"/>
    <w:rsid w:val="00B278CF"/>
    <w:rsid w:val="00B27991"/>
    <w:rsid w:val="00B27D77"/>
    <w:rsid w:val="00B27DC8"/>
    <w:rsid w:val="00B27FFB"/>
    <w:rsid w:val="00B304CC"/>
    <w:rsid w:val="00B30760"/>
    <w:rsid w:val="00B30B34"/>
    <w:rsid w:val="00B30DA4"/>
    <w:rsid w:val="00B31216"/>
    <w:rsid w:val="00B31306"/>
    <w:rsid w:val="00B3136E"/>
    <w:rsid w:val="00B32368"/>
    <w:rsid w:val="00B323F6"/>
    <w:rsid w:val="00B32606"/>
    <w:rsid w:val="00B3271B"/>
    <w:rsid w:val="00B32EC7"/>
    <w:rsid w:val="00B330D4"/>
    <w:rsid w:val="00B33165"/>
    <w:rsid w:val="00B332AB"/>
    <w:rsid w:val="00B33396"/>
    <w:rsid w:val="00B338BB"/>
    <w:rsid w:val="00B33D01"/>
    <w:rsid w:val="00B33E0A"/>
    <w:rsid w:val="00B340A1"/>
    <w:rsid w:val="00B3444F"/>
    <w:rsid w:val="00B352AE"/>
    <w:rsid w:val="00B354C5"/>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059"/>
    <w:rsid w:val="00B5226E"/>
    <w:rsid w:val="00B522E5"/>
    <w:rsid w:val="00B52D67"/>
    <w:rsid w:val="00B52F24"/>
    <w:rsid w:val="00B52F64"/>
    <w:rsid w:val="00B53267"/>
    <w:rsid w:val="00B53781"/>
    <w:rsid w:val="00B53BCD"/>
    <w:rsid w:val="00B53DBF"/>
    <w:rsid w:val="00B545FA"/>
    <w:rsid w:val="00B5471A"/>
    <w:rsid w:val="00B547C3"/>
    <w:rsid w:val="00B54954"/>
    <w:rsid w:val="00B555E9"/>
    <w:rsid w:val="00B55CE7"/>
    <w:rsid w:val="00B56138"/>
    <w:rsid w:val="00B570AE"/>
    <w:rsid w:val="00B57C8E"/>
    <w:rsid w:val="00B6022D"/>
    <w:rsid w:val="00B60432"/>
    <w:rsid w:val="00B60F38"/>
    <w:rsid w:val="00B61C7E"/>
    <w:rsid w:val="00B61E2E"/>
    <w:rsid w:val="00B61F6F"/>
    <w:rsid w:val="00B6247B"/>
    <w:rsid w:val="00B628EE"/>
    <w:rsid w:val="00B62ECE"/>
    <w:rsid w:val="00B63293"/>
    <w:rsid w:val="00B63934"/>
    <w:rsid w:val="00B639EA"/>
    <w:rsid w:val="00B6436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467"/>
    <w:rsid w:val="00B745E0"/>
    <w:rsid w:val="00B74D9B"/>
    <w:rsid w:val="00B750F9"/>
    <w:rsid w:val="00B755FD"/>
    <w:rsid w:val="00B7658D"/>
    <w:rsid w:val="00B766C5"/>
    <w:rsid w:val="00B76F26"/>
    <w:rsid w:val="00B77365"/>
    <w:rsid w:val="00B778AA"/>
    <w:rsid w:val="00B77CB7"/>
    <w:rsid w:val="00B8011E"/>
    <w:rsid w:val="00B802EF"/>
    <w:rsid w:val="00B806A3"/>
    <w:rsid w:val="00B807B0"/>
    <w:rsid w:val="00B811A7"/>
    <w:rsid w:val="00B812F2"/>
    <w:rsid w:val="00B814E8"/>
    <w:rsid w:val="00B81794"/>
    <w:rsid w:val="00B81918"/>
    <w:rsid w:val="00B82234"/>
    <w:rsid w:val="00B827D1"/>
    <w:rsid w:val="00B82F31"/>
    <w:rsid w:val="00B8338E"/>
    <w:rsid w:val="00B83AE9"/>
    <w:rsid w:val="00B84406"/>
    <w:rsid w:val="00B84464"/>
    <w:rsid w:val="00B845B7"/>
    <w:rsid w:val="00B8490A"/>
    <w:rsid w:val="00B84AB6"/>
    <w:rsid w:val="00B84DBA"/>
    <w:rsid w:val="00B852B5"/>
    <w:rsid w:val="00B856EA"/>
    <w:rsid w:val="00B8613F"/>
    <w:rsid w:val="00B8623B"/>
    <w:rsid w:val="00B86269"/>
    <w:rsid w:val="00B872BE"/>
    <w:rsid w:val="00B877AA"/>
    <w:rsid w:val="00B905F0"/>
    <w:rsid w:val="00B90722"/>
    <w:rsid w:val="00B908C4"/>
    <w:rsid w:val="00B90B7A"/>
    <w:rsid w:val="00B91011"/>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4C77"/>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C4D"/>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881"/>
    <w:rsid w:val="00BE0884"/>
    <w:rsid w:val="00BE0D12"/>
    <w:rsid w:val="00BE175F"/>
    <w:rsid w:val="00BE1E5C"/>
    <w:rsid w:val="00BE1E8B"/>
    <w:rsid w:val="00BE1F29"/>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83"/>
    <w:rsid w:val="00BF5485"/>
    <w:rsid w:val="00BF5B41"/>
    <w:rsid w:val="00BF5E43"/>
    <w:rsid w:val="00BF69EA"/>
    <w:rsid w:val="00BF6D33"/>
    <w:rsid w:val="00BF7883"/>
    <w:rsid w:val="00C00976"/>
    <w:rsid w:val="00C00F79"/>
    <w:rsid w:val="00C0104F"/>
    <w:rsid w:val="00C01B14"/>
    <w:rsid w:val="00C021AE"/>
    <w:rsid w:val="00C02203"/>
    <w:rsid w:val="00C02651"/>
    <w:rsid w:val="00C02A72"/>
    <w:rsid w:val="00C036B6"/>
    <w:rsid w:val="00C045BD"/>
    <w:rsid w:val="00C04709"/>
    <w:rsid w:val="00C04A67"/>
    <w:rsid w:val="00C04A88"/>
    <w:rsid w:val="00C04F26"/>
    <w:rsid w:val="00C0511F"/>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8F8"/>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61E"/>
    <w:rsid w:val="00C416EA"/>
    <w:rsid w:val="00C41907"/>
    <w:rsid w:val="00C42754"/>
    <w:rsid w:val="00C427B7"/>
    <w:rsid w:val="00C42A60"/>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F79"/>
    <w:rsid w:val="00C541D2"/>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5793E"/>
    <w:rsid w:val="00C57D8D"/>
    <w:rsid w:val="00C60AA5"/>
    <w:rsid w:val="00C60DE1"/>
    <w:rsid w:val="00C6124F"/>
    <w:rsid w:val="00C61595"/>
    <w:rsid w:val="00C615C8"/>
    <w:rsid w:val="00C61B32"/>
    <w:rsid w:val="00C61FEA"/>
    <w:rsid w:val="00C62240"/>
    <w:rsid w:val="00C6255C"/>
    <w:rsid w:val="00C63F1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C21"/>
    <w:rsid w:val="00C74DE4"/>
    <w:rsid w:val="00C754F9"/>
    <w:rsid w:val="00C755DC"/>
    <w:rsid w:val="00C757C6"/>
    <w:rsid w:val="00C75A09"/>
    <w:rsid w:val="00C75B10"/>
    <w:rsid w:val="00C76941"/>
    <w:rsid w:val="00C76A00"/>
    <w:rsid w:val="00C76BB9"/>
    <w:rsid w:val="00C779F9"/>
    <w:rsid w:val="00C77AE8"/>
    <w:rsid w:val="00C80755"/>
    <w:rsid w:val="00C80C32"/>
    <w:rsid w:val="00C81037"/>
    <w:rsid w:val="00C81393"/>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DC8"/>
    <w:rsid w:val="00C94E77"/>
    <w:rsid w:val="00C95B50"/>
    <w:rsid w:val="00C96481"/>
    <w:rsid w:val="00C97032"/>
    <w:rsid w:val="00CA078A"/>
    <w:rsid w:val="00CA082F"/>
    <w:rsid w:val="00CA08AF"/>
    <w:rsid w:val="00CA09C2"/>
    <w:rsid w:val="00CA0AB3"/>
    <w:rsid w:val="00CA1130"/>
    <w:rsid w:val="00CA181E"/>
    <w:rsid w:val="00CA183A"/>
    <w:rsid w:val="00CA19D1"/>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B0D96"/>
    <w:rsid w:val="00CB0F18"/>
    <w:rsid w:val="00CB1732"/>
    <w:rsid w:val="00CB1952"/>
    <w:rsid w:val="00CB19AB"/>
    <w:rsid w:val="00CB1ABD"/>
    <w:rsid w:val="00CB1E40"/>
    <w:rsid w:val="00CB2910"/>
    <w:rsid w:val="00CB2AC8"/>
    <w:rsid w:val="00CB2E6D"/>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BC0"/>
    <w:rsid w:val="00CC4CC5"/>
    <w:rsid w:val="00CC4D71"/>
    <w:rsid w:val="00CC592B"/>
    <w:rsid w:val="00CC59BC"/>
    <w:rsid w:val="00CC6037"/>
    <w:rsid w:val="00CC63D5"/>
    <w:rsid w:val="00CC6970"/>
    <w:rsid w:val="00CC6A47"/>
    <w:rsid w:val="00CC6EE1"/>
    <w:rsid w:val="00CC72C8"/>
    <w:rsid w:val="00CC7661"/>
    <w:rsid w:val="00CD051F"/>
    <w:rsid w:val="00CD0B68"/>
    <w:rsid w:val="00CD0C1B"/>
    <w:rsid w:val="00CD0EF0"/>
    <w:rsid w:val="00CD1562"/>
    <w:rsid w:val="00CD246E"/>
    <w:rsid w:val="00CD273A"/>
    <w:rsid w:val="00CD2AF4"/>
    <w:rsid w:val="00CD31DB"/>
    <w:rsid w:val="00CD31FC"/>
    <w:rsid w:val="00CD3343"/>
    <w:rsid w:val="00CD353F"/>
    <w:rsid w:val="00CD3D03"/>
    <w:rsid w:val="00CD4337"/>
    <w:rsid w:val="00CD456F"/>
    <w:rsid w:val="00CD47B3"/>
    <w:rsid w:val="00CD486E"/>
    <w:rsid w:val="00CD4C69"/>
    <w:rsid w:val="00CD4C7B"/>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6AD"/>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A5A"/>
    <w:rsid w:val="00CF3BA8"/>
    <w:rsid w:val="00CF438D"/>
    <w:rsid w:val="00CF4485"/>
    <w:rsid w:val="00CF46FD"/>
    <w:rsid w:val="00CF4BAE"/>
    <w:rsid w:val="00CF4C82"/>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4F"/>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2C0"/>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BE4"/>
    <w:rsid w:val="00D26D3A"/>
    <w:rsid w:val="00D273DE"/>
    <w:rsid w:val="00D274B0"/>
    <w:rsid w:val="00D2761C"/>
    <w:rsid w:val="00D2775C"/>
    <w:rsid w:val="00D277F2"/>
    <w:rsid w:val="00D27D31"/>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15F"/>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46E"/>
    <w:rsid w:val="00D55858"/>
    <w:rsid w:val="00D55AD6"/>
    <w:rsid w:val="00D5648A"/>
    <w:rsid w:val="00D56625"/>
    <w:rsid w:val="00D5689B"/>
    <w:rsid w:val="00D56B30"/>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D1E"/>
    <w:rsid w:val="00D744C7"/>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323C"/>
    <w:rsid w:val="00D93303"/>
    <w:rsid w:val="00D93592"/>
    <w:rsid w:val="00D93A6E"/>
    <w:rsid w:val="00D9422C"/>
    <w:rsid w:val="00D9485A"/>
    <w:rsid w:val="00D9497B"/>
    <w:rsid w:val="00D94C42"/>
    <w:rsid w:val="00D95116"/>
    <w:rsid w:val="00D95406"/>
    <w:rsid w:val="00D95770"/>
    <w:rsid w:val="00D95EAB"/>
    <w:rsid w:val="00D963B6"/>
    <w:rsid w:val="00D96830"/>
    <w:rsid w:val="00D97318"/>
    <w:rsid w:val="00D974FD"/>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8D8"/>
    <w:rsid w:val="00DB3907"/>
    <w:rsid w:val="00DB3AB4"/>
    <w:rsid w:val="00DB3C88"/>
    <w:rsid w:val="00DB4398"/>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149"/>
    <w:rsid w:val="00DC226D"/>
    <w:rsid w:val="00DC2307"/>
    <w:rsid w:val="00DC24D4"/>
    <w:rsid w:val="00DC2995"/>
    <w:rsid w:val="00DC2AB7"/>
    <w:rsid w:val="00DC346E"/>
    <w:rsid w:val="00DC3A53"/>
    <w:rsid w:val="00DC4208"/>
    <w:rsid w:val="00DC4D9D"/>
    <w:rsid w:val="00DC5754"/>
    <w:rsid w:val="00DC6670"/>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2CBF"/>
    <w:rsid w:val="00DE4CEC"/>
    <w:rsid w:val="00DE4D3A"/>
    <w:rsid w:val="00DE57A0"/>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60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8B5"/>
    <w:rsid w:val="00E2122D"/>
    <w:rsid w:val="00E214D1"/>
    <w:rsid w:val="00E2249B"/>
    <w:rsid w:val="00E22EAD"/>
    <w:rsid w:val="00E2343F"/>
    <w:rsid w:val="00E2357F"/>
    <w:rsid w:val="00E23813"/>
    <w:rsid w:val="00E243CE"/>
    <w:rsid w:val="00E246DB"/>
    <w:rsid w:val="00E24908"/>
    <w:rsid w:val="00E24A42"/>
    <w:rsid w:val="00E25241"/>
    <w:rsid w:val="00E26647"/>
    <w:rsid w:val="00E26A6F"/>
    <w:rsid w:val="00E26B6B"/>
    <w:rsid w:val="00E26BEC"/>
    <w:rsid w:val="00E27272"/>
    <w:rsid w:val="00E2797A"/>
    <w:rsid w:val="00E30342"/>
    <w:rsid w:val="00E30460"/>
    <w:rsid w:val="00E30549"/>
    <w:rsid w:val="00E31E1A"/>
    <w:rsid w:val="00E31F40"/>
    <w:rsid w:val="00E327DE"/>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EBC"/>
    <w:rsid w:val="00E46035"/>
    <w:rsid w:val="00E46664"/>
    <w:rsid w:val="00E4693F"/>
    <w:rsid w:val="00E474E8"/>
    <w:rsid w:val="00E47A51"/>
    <w:rsid w:val="00E5057C"/>
    <w:rsid w:val="00E50C8F"/>
    <w:rsid w:val="00E50CF3"/>
    <w:rsid w:val="00E50D0D"/>
    <w:rsid w:val="00E510AA"/>
    <w:rsid w:val="00E517C8"/>
    <w:rsid w:val="00E51ADE"/>
    <w:rsid w:val="00E52700"/>
    <w:rsid w:val="00E52969"/>
    <w:rsid w:val="00E52ADA"/>
    <w:rsid w:val="00E52C8B"/>
    <w:rsid w:val="00E53145"/>
    <w:rsid w:val="00E53C5E"/>
    <w:rsid w:val="00E53EAD"/>
    <w:rsid w:val="00E5408D"/>
    <w:rsid w:val="00E5423F"/>
    <w:rsid w:val="00E5436C"/>
    <w:rsid w:val="00E5448C"/>
    <w:rsid w:val="00E545B7"/>
    <w:rsid w:val="00E5470D"/>
    <w:rsid w:val="00E54D84"/>
    <w:rsid w:val="00E55033"/>
    <w:rsid w:val="00E55073"/>
    <w:rsid w:val="00E5537B"/>
    <w:rsid w:val="00E564FD"/>
    <w:rsid w:val="00E57073"/>
    <w:rsid w:val="00E57118"/>
    <w:rsid w:val="00E57238"/>
    <w:rsid w:val="00E5745E"/>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0D31"/>
    <w:rsid w:val="00E812B8"/>
    <w:rsid w:val="00E81602"/>
    <w:rsid w:val="00E8199E"/>
    <w:rsid w:val="00E819BA"/>
    <w:rsid w:val="00E81CCA"/>
    <w:rsid w:val="00E81DDB"/>
    <w:rsid w:val="00E82948"/>
    <w:rsid w:val="00E83311"/>
    <w:rsid w:val="00E83361"/>
    <w:rsid w:val="00E8344A"/>
    <w:rsid w:val="00E837D3"/>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87FC8"/>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1EBE"/>
    <w:rsid w:val="00EA201E"/>
    <w:rsid w:val="00EA22B3"/>
    <w:rsid w:val="00EA2AAC"/>
    <w:rsid w:val="00EA308F"/>
    <w:rsid w:val="00EA334C"/>
    <w:rsid w:val="00EA39DA"/>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2DE"/>
    <w:rsid w:val="00EF261A"/>
    <w:rsid w:val="00EF2E57"/>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1F00"/>
    <w:rsid w:val="00F023E8"/>
    <w:rsid w:val="00F02502"/>
    <w:rsid w:val="00F02647"/>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19"/>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93C"/>
    <w:rsid w:val="00F25A97"/>
    <w:rsid w:val="00F25D7C"/>
    <w:rsid w:val="00F25E63"/>
    <w:rsid w:val="00F265D0"/>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F53"/>
    <w:rsid w:val="00F33F69"/>
    <w:rsid w:val="00F34451"/>
    <w:rsid w:val="00F34581"/>
    <w:rsid w:val="00F345D2"/>
    <w:rsid w:val="00F349CB"/>
    <w:rsid w:val="00F34A38"/>
    <w:rsid w:val="00F34DD7"/>
    <w:rsid w:val="00F354C9"/>
    <w:rsid w:val="00F35682"/>
    <w:rsid w:val="00F3597D"/>
    <w:rsid w:val="00F35C8F"/>
    <w:rsid w:val="00F368B6"/>
    <w:rsid w:val="00F36A11"/>
    <w:rsid w:val="00F36C90"/>
    <w:rsid w:val="00F36D83"/>
    <w:rsid w:val="00F3756B"/>
    <w:rsid w:val="00F375E7"/>
    <w:rsid w:val="00F37A2C"/>
    <w:rsid w:val="00F4013A"/>
    <w:rsid w:val="00F4035D"/>
    <w:rsid w:val="00F40694"/>
    <w:rsid w:val="00F40E39"/>
    <w:rsid w:val="00F40EB4"/>
    <w:rsid w:val="00F4288E"/>
    <w:rsid w:val="00F42BC0"/>
    <w:rsid w:val="00F434D7"/>
    <w:rsid w:val="00F437E7"/>
    <w:rsid w:val="00F43ADD"/>
    <w:rsid w:val="00F44A09"/>
    <w:rsid w:val="00F453EE"/>
    <w:rsid w:val="00F45965"/>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3CD"/>
    <w:rsid w:val="00F55594"/>
    <w:rsid w:val="00F5582D"/>
    <w:rsid w:val="00F55F6C"/>
    <w:rsid w:val="00F56082"/>
    <w:rsid w:val="00F56228"/>
    <w:rsid w:val="00F57051"/>
    <w:rsid w:val="00F574CA"/>
    <w:rsid w:val="00F577C7"/>
    <w:rsid w:val="00F57804"/>
    <w:rsid w:val="00F57822"/>
    <w:rsid w:val="00F60331"/>
    <w:rsid w:val="00F609D9"/>
    <w:rsid w:val="00F60A94"/>
    <w:rsid w:val="00F6167A"/>
    <w:rsid w:val="00F61733"/>
    <w:rsid w:val="00F6225F"/>
    <w:rsid w:val="00F622F3"/>
    <w:rsid w:val="00F6274A"/>
    <w:rsid w:val="00F62B53"/>
    <w:rsid w:val="00F62CBF"/>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0CB"/>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0644"/>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6DDF"/>
    <w:rsid w:val="00F97279"/>
    <w:rsid w:val="00F979B7"/>
    <w:rsid w:val="00F97AFF"/>
    <w:rsid w:val="00F97C79"/>
    <w:rsid w:val="00F97D1D"/>
    <w:rsid w:val="00F97E39"/>
    <w:rsid w:val="00FA01C7"/>
    <w:rsid w:val="00FA04F7"/>
    <w:rsid w:val="00FA07B0"/>
    <w:rsid w:val="00FA0AAE"/>
    <w:rsid w:val="00FA0B3D"/>
    <w:rsid w:val="00FA0E5A"/>
    <w:rsid w:val="00FA10CA"/>
    <w:rsid w:val="00FA1345"/>
    <w:rsid w:val="00FA218E"/>
    <w:rsid w:val="00FA2C32"/>
    <w:rsid w:val="00FA2F09"/>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47D3"/>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F75"/>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45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TotalTime>
  <Pages>4</Pages>
  <Words>1778</Words>
  <Characters>10136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2022-09-30T16:10:00Z</dcterms:created>
  <dcterms:modified xsi:type="dcterms:W3CDTF">2022-09-30T16:10:00Z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