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9B52" w14:textId="3C295B78"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w:t>
      </w:r>
      <w:r w:rsidR="00876D92">
        <w:rPr>
          <w:rFonts w:ascii="Arial" w:hAnsi="Arial" w:cs="Arial"/>
          <w:b/>
          <w:noProof/>
          <w:sz w:val="24"/>
          <w:szCs w:val="24"/>
          <w:lang w:val="en-US"/>
        </w:rPr>
        <w:t>10</w:t>
      </w:r>
      <w:r w:rsidR="000F3B93">
        <w:rPr>
          <w:rFonts w:ascii="Arial" w:hAnsi="Arial" w:cs="Arial"/>
          <w:b/>
          <w:noProof/>
          <w:sz w:val="24"/>
          <w:szCs w:val="24"/>
          <w:lang w:val="en-US"/>
        </w:rPr>
        <w:t>4</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sidR="00C85E86">
        <w:rPr>
          <w:rFonts w:ascii="Arial" w:hAnsi="Arial" w:cs="Arial"/>
          <w:b/>
          <w:noProof/>
          <w:sz w:val="24"/>
          <w:szCs w:val="24"/>
          <w:lang w:val="en-US"/>
        </w:rPr>
        <w:t>2</w:t>
      </w:r>
      <w:r w:rsidR="008B0348" w:rsidRPr="008B0348">
        <w:rPr>
          <w:rFonts w:ascii="Arial" w:hAnsi="Arial" w:cs="Arial"/>
          <w:b/>
          <w:noProof/>
          <w:sz w:val="24"/>
          <w:szCs w:val="24"/>
          <w:lang w:val="en-US"/>
        </w:rPr>
        <w:t>12140</w:t>
      </w:r>
    </w:p>
    <w:p w14:paraId="1FB48582" w14:textId="77777777" w:rsidR="00D642D1" w:rsidRPr="00CD5A36" w:rsidRDefault="00D642D1" w:rsidP="00F231F9">
      <w:pPr>
        <w:pStyle w:val="Header"/>
        <w:tabs>
          <w:tab w:val="right" w:pos="9781"/>
          <w:tab w:val="right" w:pos="13323"/>
        </w:tabs>
        <w:jc w:val="both"/>
        <w:outlineLvl w:val="0"/>
        <w:rPr>
          <w:rFonts w:eastAsia="SimSun"/>
          <w:b w:val="0"/>
          <w:sz w:val="24"/>
          <w:szCs w:val="24"/>
          <w:lang w:eastAsia="zh-CN"/>
        </w:rPr>
      </w:pPr>
      <w:r w:rsidRPr="00CD5A36">
        <w:rPr>
          <w:rFonts w:eastAsia="SimSun"/>
          <w:sz w:val="24"/>
          <w:szCs w:val="24"/>
          <w:lang w:eastAsia="zh-CN"/>
        </w:rPr>
        <w:t xml:space="preserve">Electronic Meeting, </w:t>
      </w:r>
      <w:r w:rsidR="003E2653">
        <w:rPr>
          <w:rFonts w:eastAsia="SimSun"/>
          <w:sz w:val="24"/>
          <w:szCs w:val="24"/>
          <w:lang w:eastAsia="zh-CN"/>
        </w:rPr>
        <w:t>August 15</w:t>
      </w:r>
      <w:r w:rsidR="000F3B93" w:rsidRPr="000F3B93">
        <w:rPr>
          <w:rFonts w:eastAsia="SimSun"/>
          <w:sz w:val="24"/>
          <w:szCs w:val="24"/>
          <w:vertAlign w:val="superscript"/>
          <w:lang w:eastAsia="zh-CN"/>
        </w:rPr>
        <w:t>th</w:t>
      </w:r>
      <w:r w:rsidR="000F3B93">
        <w:rPr>
          <w:rFonts w:eastAsia="SimSun"/>
          <w:sz w:val="24"/>
          <w:szCs w:val="24"/>
          <w:lang w:eastAsia="zh-CN"/>
        </w:rPr>
        <w:t xml:space="preserve"> – </w:t>
      </w:r>
      <w:r w:rsidR="003E2653">
        <w:rPr>
          <w:rFonts w:eastAsia="SimSun"/>
          <w:sz w:val="24"/>
          <w:szCs w:val="24"/>
          <w:lang w:eastAsia="zh-CN"/>
        </w:rPr>
        <w:t>26</w:t>
      </w:r>
      <w:r w:rsidR="000F3B93" w:rsidRPr="000F3B93">
        <w:rPr>
          <w:rFonts w:eastAsia="SimSun"/>
          <w:sz w:val="24"/>
          <w:szCs w:val="24"/>
          <w:vertAlign w:val="superscript"/>
          <w:lang w:eastAsia="zh-CN"/>
        </w:rPr>
        <w:t>th</w:t>
      </w:r>
      <w:r w:rsidRPr="00CD5A36">
        <w:rPr>
          <w:rFonts w:eastAsia="SimSun"/>
          <w:sz w:val="24"/>
          <w:szCs w:val="24"/>
          <w:lang w:eastAsia="zh-CN"/>
        </w:rPr>
        <w:t>, 202</w:t>
      </w:r>
      <w:r w:rsidR="00C85E86">
        <w:rPr>
          <w:rFonts w:eastAsia="SimSun"/>
          <w:sz w:val="24"/>
          <w:szCs w:val="24"/>
          <w:lang w:eastAsia="zh-CN"/>
        </w:rPr>
        <w:t>2</w:t>
      </w:r>
    </w:p>
    <w:bookmarkEnd w:id="0"/>
    <w:p w14:paraId="6B728DA3" w14:textId="77777777" w:rsidR="00C367A3" w:rsidRPr="00FB0094" w:rsidRDefault="00C367A3" w:rsidP="00F231F9">
      <w:pPr>
        <w:pStyle w:val="Footer"/>
        <w:jc w:val="both"/>
        <w:rPr>
          <w:noProof w:val="0"/>
        </w:rPr>
      </w:pPr>
    </w:p>
    <w:p w14:paraId="24B09603" w14:textId="77777777"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1D4831">
        <w:rPr>
          <w:rFonts w:ascii="Arial" w:hAnsi="Arial"/>
          <w:sz w:val="24"/>
        </w:rPr>
        <w:t>1</w:t>
      </w:r>
      <w:r w:rsidR="000F3B93">
        <w:rPr>
          <w:rFonts w:ascii="Arial" w:hAnsi="Arial"/>
          <w:sz w:val="24"/>
        </w:rPr>
        <w:t>3</w:t>
      </w:r>
      <w:r w:rsidR="00711608">
        <w:rPr>
          <w:rFonts w:ascii="Arial" w:hAnsi="Arial"/>
          <w:sz w:val="24"/>
        </w:rPr>
        <w:t>.</w:t>
      </w:r>
      <w:r w:rsidR="000F3B93">
        <w:rPr>
          <w:rFonts w:ascii="Arial" w:hAnsi="Arial"/>
          <w:sz w:val="24"/>
        </w:rPr>
        <w:t>1</w:t>
      </w:r>
      <w:r w:rsidR="003E2653">
        <w:rPr>
          <w:rFonts w:ascii="Arial" w:hAnsi="Arial" w:hint="eastAsia"/>
          <w:sz w:val="24"/>
          <w:lang w:eastAsia="ja-JP"/>
        </w:rPr>
        <w:t>.</w:t>
      </w:r>
      <w:r w:rsidR="003E2653">
        <w:rPr>
          <w:rFonts w:ascii="Arial" w:hAnsi="Arial"/>
          <w:sz w:val="24"/>
          <w:lang w:eastAsia="ja-JP"/>
        </w:rPr>
        <w:t>4</w:t>
      </w:r>
    </w:p>
    <w:p w14:paraId="2577A4DE"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9FC9FD4" w14:textId="77777777"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3338C" w:rsidRPr="00A3338C">
        <w:rPr>
          <w:rFonts w:ascii="Arial" w:hAnsi="Arial"/>
          <w:sz w:val="22"/>
        </w:rPr>
        <w:t>BWP operation without bandwidth restriction</w:t>
      </w:r>
    </w:p>
    <w:p w14:paraId="6B8C7748"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06C8FB52"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675E3D7F" w14:textId="77777777" w:rsidR="002B4EA7" w:rsidRDefault="00A3338C" w:rsidP="00F231F9">
      <w:pPr>
        <w:jc w:val="both"/>
        <w:rPr>
          <w:lang w:val="en-US" w:eastAsia="ja-JP"/>
        </w:rPr>
      </w:pPr>
      <w:r>
        <w:rPr>
          <w:lang w:val="en-US" w:eastAsia="ja-JP"/>
        </w:rPr>
        <w:t xml:space="preserve">RAN4 received an LS from RAN2 in [1] with some questions regarding BM/RLM/BFD. </w:t>
      </w:r>
      <w:r w:rsidR="00F658FF">
        <w:rPr>
          <w:lang w:val="en-US" w:eastAsia="ja-JP"/>
        </w:rPr>
        <w:t>The reply LS was discussed in RAN4#103-e, however, the LS reply was not agreed. A WF to further study the feasibility of UE performing BM/RLM/BFD outside the active BWP was agreed [2]. In this paper we analyze the part left FFS in the WF [2].</w:t>
      </w:r>
    </w:p>
    <w:p w14:paraId="256A20A2"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7372A51D" w14:textId="477A8BD3" w:rsidR="00F658FF" w:rsidRDefault="00F658FF" w:rsidP="00F231F9">
      <w:pPr>
        <w:jc w:val="both"/>
        <w:rPr>
          <w:lang w:val="en-US" w:eastAsia="ja-JP"/>
        </w:rPr>
      </w:pPr>
      <w:r>
        <w:rPr>
          <w:rFonts w:hint="eastAsia"/>
          <w:lang w:val="en-US" w:eastAsia="ja-JP"/>
        </w:rPr>
        <w:t>T</w:t>
      </w:r>
      <w:r>
        <w:rPr>
          <w:lang w:val="en-US" w:eastAsia="ja-JP"/>
        </w:rPr>
        <w:t xml:space="preserve">he </w:t>
      </w:r>
      <w:proofErr w:type="gramStart"/>
      <w:r>
        <w:rPr>
          <w:lang w:val="en-US" w:eastAsia="ja-JP"/>
        </w:rPr>
        <w:t>reply</w:t>
      </w:r>
      <w:proofErr w:type="gramEnd"/>
      <w:r>
        <w:rPr>
          <w:lang w:val="en-US" w:eastAsia="ja-JP"/>
        </w:rPr>
        <w:t xml:space="preserve"> LS to [1] was discussed and the reply to the first question from RAN2 was in principle agreed [2]. The answer to the second question was not agreed due to the controversy over the feasibility of performing BM/RLM/BFD</w:t>
      </w:r>
      <w:r w:rsidR="00BC4C72">
        <w:rPr>
          <w:lang w:val="en-US" w:eastAsia="ja-JP"/>
        </w:rPr>
        <w:t>(BFD includes all related procedures for beam re-establishment such as CBD)</w:t>
      </w:r>
      <w:r>
        <w:rPr>
          <w:lang w:val="en-US" w:eastAsia="ja-JP"/>
        </w:rPr>
        <w:t xml:space="preserve"> if the reference signals are not within the active BWP as currently required by the specifications. A WF to further study the feasibility of performing measurements if the reference signals are not contained within the active BWP was agreed [2]. </w:t>
      </w:r>
    </w:p>
    <w:p w14:paraId="10354791" w14:textId="77777777" w:rsidR="00EA650B" w:rsidRDefault="00BB61BA" w:rsidP="00EA650B">
      <w:pPr>
        <w:jc w:val="both"/>
        <w:rPr>
          <w:lang w:val="en-US" w:eastAsia="ja-JP"/>
        </w:rPr>
      </w:pPr>
      <w:r>
        <w:rPr>
          <w:lang w:val="en-US" w:eastAsia="ja-JP"/>
        </w:rPr>
        <w:t xml:space="preserve">The feasibility of performing BM/RLM/BFD if the </w:t>
      </w:r>
      <w:r w:rsidR="00EA650B">
        <w:rPr>
          <w:lang w:val="en-US" w:eastAsia="ja-JP"/>
        </w:rPr>
        <w:t xml:space="preserve">SSB is outside the BWP was already briefly analyzed in [3]. </w:t>
      </w:r>
      <w:r w:rsidR="00EA650B">
        <w:rPr>
          <w:rFonts w:hint="eastAsia"/>
          <w:lang w:val="en-US" w:eastAsia="ja-JP"/>
        </w:rPr>
        <w:t>T</w:t>
      </w:r>
      <w:r w:rsidR="00EA650B">
        <w:rPr>
          <w:lang w:val="en-US" w:eastAsia="ja-JP"/>
        </w:rPr>
        <w:t>he current RAN4 requirements for RLM clearly stipulate that “</w:t>
      </w:r>
      <w:r w:rsidR="00EA650B" w:rsidRPr="008052A4">
        <w:rPr>
          <w:lang w:val="en-US" w:eastAsia="ja-JP"/>
        </w:rPr>
        <w:t>UE is not required to perform RLM outside</w:t>
      </w:r>
      <w:r w:rsidR="00EA650B">
        <w:rPr>
          <w:lang w:val="en-US" w:eastAsia="ja-JP"/>
        </w:rPr>
        <w:t xml:space="preserve"> </w:t>
      </w:r>
      <w:r w:rsidR="00EA650B" w:rsidRPr="008052A4">
        <w:rPr>
          <w:lang w:val="en-US" w:eastAsia="ja-JP"/>
        </w:rPr>
        <w:t>the active DL BWP</w:t>
      </w:r>
      <w:r w:rsidR="00EA650B">
        <w:rPr>
          <w:lang w:val="en-US" w:eastAsia="ja-JP"/>
        </w:rPr>
        <w:t>” (TS 38.133, clause 8.1.1) and all the requirements related to RLM/BFD are defined under the condition that  the reference signals to be used are “</w:t>
      </w:r>
      <w:r w:rsidR="00EA650B" w:rsidRPr="00300138">
        <w:rPr>
          <w:lang w:val="en-US" w:eastAsia="ja-JP"/>
        </w:rPr>
        <w:t>actually transmitted within UE active DL BWP during the entire evaluation period</w:t>
      </w:r>
      <w:r w:rsidR="00EA650B">
        <w:rPr>
          <w:lang w:val="en-US" w:eastAsia="ja-JP"/>
        </w:rPr>
        <w:t>” (text can be found 24 times in TS 38.133 in Clause 8 related to RLM/BFD requirements). These conditions were introduced based on a RAN1 agreement from Rel.15 that the UE is not required to perform RLM outside the active BWP. Hence, all current RAN4 requirements are developed under the assumption that some RLM-RS will be available in the active BWP. However</w:t>
      </w:r>
      <w:r w:rsidR="00546A25">
        <w:rPr>
          <w:lang w:val="en-US" w:eastAsia="ja-JP"/>
        </w:rPr>
        <w:t xml:space="preserve">, this limitation is somewhat artificial and has no relationship to actual implementation feasibility. </w:t>
      </w:r>
    </w:p>
    <w:p w14:paraId="67074D3B" w14:textId="77777777" w:rsidR="00546A25" w:rsidRPr="00D91707" w:rsidRDefault="00546A25" w:rsidP="00EA650B">
      <w:pPr>
        <w:jc w:val="both"/>
        <w:rPr>
          <w:b/>
          <w:bCs/>
          <w:lang w:val="en-US" w:eastAsia="ja-JP"/>
        </w:rPr>
      </w:pPr>
      <w:r w:rsidRPr="00D91707">
        <w:rPr>
          <w:rFonts w:hint="eastAsia"/>
          <w:b/>
          <w:bCs/>
          <w:lang w:val="en-US" w:eastAsia="ja-JP"/>
        </w:rPr>
        <w:t>O</w:t>
      </w:r>
      <w:r w:rsidRPr="00D91707">
        <w:rPr>
          <w:b/>
          <w:bCs/>
          <w:lang w:val="en-US" w:eastAsia="ja-JP"/>
        </w:rPr>
        <w:t>bservation 1</w:t>
      </w:r>
      <w:r w:rsidR="00D91707" w:rsidRPr="00D91707">
        <w:rPr>
          <w:b/>
          <w:bCs/>
          <w:lang w:val="en-US" w:eastAsia="ja-JP"/>
        </w:rPr>
        <w:t>:</w:t>
      </w:r>
      <w:r w:rsidRPr="00D91707">
        <w:rPr>
          <w:b/>
          <w:bCs/>
          <w:lang w:val="en-US" w:eastAsia="ja-JP"/>
        </w:rPr>
        <w:t xml:space="preserve"> Current RAN4 requirements are artificially limited to the case when RLM-RS is transmitted within the active BWP, however, this is not related to implementation feasibility.</w:t>
      </w:r>
    </w:p>
    <w:p w14:paraId="1E2ABC2F" w14:textId="77777777" w:rsidR="00546A25" w:rsidRDefault="00546A25" w:rsidP="00EA650B">
      <w:pPr>
        <w:jc w:val="both"/>
        <w:rPr>
          <w:lang w:val="en-US" w:eastAsia="ja-JP"/>
        </w:rPr>
      </w:pPr>
      <w:r>
        <w:rPr>
          <w:lang w:val="en-US" w:eastAsia="ja-JP"/>
        </w:rPr>
        <w:t>F</w:t>
      </w:r>
      <w:r w:rsidR="00EA650B">
        <w:rPr>
          <w:lang w:val="en-US" w:eastAsia="ja-JP"/>
        </w:rPr>
        <w:t xml:space="preserve">rom a UE operation point of view, it would be possible for the UE to </w:t>
      </w:r>
      <w:r>
        <w:rPr>
          <w:lang w:val="en-US" w:eastAsia="ja-JP"/>
        </w:rPr>
        <w:t>also receive reference signals (</w:t>
      </w:r>
      <w:proofErr w:type="gramStart"/>
      <w:r>
        <w:rPr>
          <w:lang w:val="en-US" w:eastAsia="ja-JP"/>
        </w:rPr>
        <w:t>e.g.</w:t>
      </w:r>
      <w:proofErr w:type="gramEnd"/>
      <w:r>
        <w:rPr>
          <w:lang w:val="en-US" w:eastAsia="ja-JP"/>
        </w:rPr>
        <w:t xml:space="preserve"> SSB) that are transmitted outside the active BWP as long as the UE RF and baseband bandwidth are wide enough to cover the entire bandwidth containing the active BWP and the reference signals. If the UE supports a channel bandwidth that covers the bandwidth containing the active BWP and the reference signals to be used for RLM/BFD, it could keep its RF and baseband bandwidth wide enough to </w:t>
      </w:r>
      <w:r w:rsidR="00D91707">
        <w:rPr>
          <w:lang w:val="en-US" w:eastAsia="ja-JP"/>
        </w:rPr>
        <w:t>cover all these signals and process all of them at the same time. From a UE operation point of view, this would be the same as processing a wider bandwidth that is supported by the UE.</w:t>
      </w:r>
    </w:p>
    <w:p w14:paraId="68821231" w14:textId="77777777" w:rsidR="00546A25" w:rsidRPr="00D91707" w:rsidRDefault="00D91707" w:rsidP="00EA650B">
      <w:pPr>
        <w:jc w:val="both"/>
        <w:rPr>
          <w:b/>
          <w:bCs/>
          <w:lang w:val="en-US" w:eastAsia="ja-JP"/>
        </w:rPr>
      </w:pPr>
      <w:r w:rsidRPr="00D91707">
        <w:rPr>
          <w:rFonts w:hint="eastAsia"/>
          <w:b/>
          <w:bCs/>
          <w:lang w:val="en-US" w:eastAsia="ja-JP"/>
        </w:rPr>
        <w:t>O</w:t>
      </w:r>
      <w:r w:rsidRPr="00D91707">
        <w:rPr>
          <w:b/>
          <w:bCs/>
          <w:lang w:val="en-US" w:eastAsia="ja-JP"/>
        </w:rPr>
        <w:t>bservation 2: It is feasible for the UE to process both the signals within the active BWP and the configured reference signals outside the BWP if the UE supports a channel BW that spans both.</w:t>
      </w:r>
    </w:p>
    <w:p w14:paraId="6100C7B4" w14:textId="77777777" w:rsidR="00D91707" w:rsidRDefault="003D213E" w:rsidP="00EA650B">
      <w:pPr>
        <w:jc w:val="both"/>
        <w:rPr>
          <w:lang w:val="en-US" w:eastAsia="ja-JP"/>
        </w:rPr>
      </w:pPr>
      <w:r>
        <w:rPr>
          <w:rFonts w:hint="eastAsia"/>
          <w:lang w:val="en-US" w:eastAsia="ja-JP"/>
        </w:rPr>
        <w:t>A</w:t>
      </w:r>
      <w:r>
        <w:rPr>
          <w:lang w:val="en-US" w:eastAsia="ja-JP"/>
        </w:rPr>
        <w:t xml:space="preserve">s stated earlier, the current requirements for BM/RLM/BFD are defined under the condition that the reference signals for RLM/BFD </w:t>
      </w:r>
      <w:r w:rsidR="006730DE">
        <w:rPr>
          <w:lang w:val="en-US" w:eastAsia="ja-JP"/>
        </w:rPr>
        <w:t xml:space="preserve">are transmitted within the active BWP, however, the UE could configure its bandwidth to receive both the active BWP and the reference signals for BM/RLM/BFD (whether this is this optimal mode of operation from a system or UE point of view is beyond this discussion). From a UE point of view, this mode of operation is the same as if the reference signals were contained within the active BWP. The UE is capable of processing all the signals concurrently, hence, </w:t>
      </w:r>
      <w:r w:rsidR="007B0EED">
        <w:rPr>
          <w:lang w:val="en-US" w:eastAsia="ja-JP"/>
        </w:rPr>
        <w:t xml:space="preserve">from a UE operation and requirements standpoint, the same </w:t>
      </w:r>
      <w:proofErr w:type="gramStart"/>
      <w:r w:rsidR="007B0EED">
        <w:rPr>
          <w:lang w:val="en-US" w:eastAsia="ja-JP"/>
        </w:rPr>
        <w:t>procedures</w:t>
      </w:r>
      <w:proofErr w:type="gramEnd"/>
      <w:r w:rsidR="007B0EED">
        <w:rPr>
          <w:lang w:val="en-US" w:eastAsia="ja-JP"/>
        </w:rPr>
        <w:t xml:space="preserve"> and requirements as the “baseline” case when all signals are within the active BWP would apply.</w:t>
      </w:r>
    </w:p>
    <w:p w14:paraId="75FA1F6D" w14:textId="77777777" w:rsidR="007B0EED" w:rsidRPr="007B0EED" w:rsidRDefault="007B0EED" w:rsidP="00EA650B">
      <w:pPr>
        <w:jc w:val="both"/>
        <w:rPr>
          <w:b/>
          <w:bCs/>
          <w:lang w:val="en-US" w:eastAsia="ja-JP"/>
        </w:rPr>
      </w:pPr>
      <w:r w:rsidRPr="007B0EED">
        <w:rPr>
          <w:rFonts w:hint="eastAsia"/>
          <w:b/>
          <w:bCs/>
          <w:lang w:val="en-US" w:eastAsia="ja-JP"/>
        </w:rPr>
        <w:t>O</w:t>
      </w:r>
      <w:r w:rsidRPr="007B0EED">
        <w:rPr>
          <w:b/>
          <w:bCs/>
          <w:lang w:val="en-US" w:eastAsia="ja-JP"/>
        </w:rPr>
        <w:t>bservation 3: From a UE operation and requirements point of view, configuring the bandwidth to receive both the active BWP and the reference signals is same as receiving all signals within the active BWP.</w:t>
      </w:r>
    </w:p>
    <w:p w14:paraId="17948D0A" w14:textId="77777777" w:rsidR="007B0EED" w:rsidRDefault="007B0EED" w:rsidP="00EA650B">
      <w:pPr>
        <w:jc w:val="both"/>
        <w:rPr>
          <w:lang w:val="en-US" w:eastAsia="ja-JP"/>
        </w:rPr>
      </w:pPr>
      <w:r>
        <w:rPr>
          <w:rFonts w:hint="eastAsia"/>
          <w:lang w:val="en-US" w:eastAsia="ja-JP"/>
        </w:rPr>
        <w:t>I</w:t>
      </w:r>
      <w:r>
        <w:rPr>
          <w:lang w:val="en-US" w:eastAsia="ja-JP"/>
        </w:rPr>
        <w:t xml:space="preserve">n RAN4#103-e it was argued that since requirements for RLM/BFD are only developed under the condition that reference signals are withing the active BWP, requirements do not apply under different </w:t>
      </w:r>
      <w:proofErr w:type="gramStart"/>
      <w:r>
        <w:rPr>
          <w:lang w:val="en-US" w:eastAsia="ja-JP"/>
        </w:rPr>
        <w:t>conditions</w:t>
      </w:r>
      <w:proofErr w:type="gramEnd"/>
      <w:r>
        <w:rPr>
          <w:lang w:val="en-US" w:eastAsia="ja-JP"/>
        </w:rPr>
        <w:t xml:space="preserve"> and it is not clear </w:t>
      </w:r>
      <w:r>
        <w:rPr>
          <w:lang w:val="en-US" w:eastAsia="ja-JP"/>
        </w:rPr>
        <w:lastRenderedPageBreak/>
        <w:t xml:space="preserve">whether </w:t>
      </w:r>
      <w:r w:rsidR="006659DA">
        <w:rPr>
          <w:lang w:val="en-US" w:eastAsia="ja-JP"/>
        </w:rPr>
        <w:t xml:space="preserve">implementation is feasible or not. It is true that RAN4 requirements were never discussed under different scenarios, however, UE operation if reference signals were outside the active BWP but still within the UE bandwidth is straightforward. Therefore, applicable requirements would also be straightforward. If such a scenario were to be introduced, RAN4 would have to make some changes to the specifications to clarify that the same requirements as in the case when reference signals are transmitted within the active BWP apply. These requirements would include mobility </w:t>
      </w:r>
      <w:proofErr w:type="gramStart"/>
      <w:r w:rsidR="006659DA">
        <w:rPr>
          <w:lang w:val="en-US" w:eastAsia="ja-JP"/>
        </w:rPr>
        <w:t>measurements(</w:t>
      </w:r>
      <w:proofErr w:type="gramEnd"/>
      <w:r w:rsidR="006659DA">
        <w:rPr>
          <w:lang w:val="en-US" w:eastAsia="ja-JP"/>
        </w:rPr>
        <w:t>if configured on the reference signals on which UE also performs RLM), RLM, BFD, scheduling restrictions related to these measurements, etc.</w:t>
      </w:r>
    </w:p>
    <w:p w14:paraId="38F37699" w14:textId="77777777" w:rsidR="006730DE" w:rsidRPr="00E65811" w:rsidRDefault="006659DA" w:rsidP="00EA650B">
      <w:pPr>
        <w:jc w:val="both"/>
        <w:rPr>
          <w:b/>
          <w:bCs/>
          <w:lang w:val="en-US" w:eastAsia="ja-JP"/>
        </w:rPr>
      </w:pPr>
      <w:r w:rsidRPr="00E65811">
        <w:rPr>
          <w:rFonts w:hint="eastAsia"/>
          <w:b/>
          <w:bCs/>
          <w:lang w:val="en-US" w:eastAsia="ja-JP"/>
        </w:rPr>
        <w:t>O</w:t>
      </w:r>
      <w:r w:rsidRPr="00E65811">
        <w:rPr>
          <w:b/>
          <w:bCs/>
          <w:lang w:val="en-US" w:eastAsia="ja-JP"/>
        </w:rPr>
        <w:t xml:space="preserve">bservation 4: If a scenario in which the UE would process concurrently signals within the active BWP and reference signals outside the active BWP were to be introduced, </w:t>
      </w:r>
      <w:r w:rsidR="00E65811" w:rsidRPr="00E65811">
        <w:rPr>
          <w:b/>
          <w:bCs/>
          <w:lang w:val="en-US" w:eastAsia="ja-JP"/>
        </w:rPr>
        <w:t>clarifications and applicability changes to the RAN4 specifications would be required.</w:t>
      </w:r>
    </w:p>
    <w:p w14:paraId="6F19ADBC" w14:textId="77777777" w:rsidR="00546A25" w:rsidRDefault="00E65811" w:rsidP="00EA650B">
      <w:pPr>
        <w:jc w:val="both"/>
        <w:rPr>
          <w:lang w:val="en-US" w:eastAsia="ja-JP"/>
        </w:rPr>
      </w:pPr>
      <w:r>
        <w:rPr>
          <w:rFonts w:hint="eastAsia"/>
          <w:lang w:val="en-US" w:eastAsia="ja-JP"/>
        </w:rPr>
        <w:t>F</w:t>
      </w:r>
      <w:r>
        <w:rPr>
          <w:lang w:val="en-US" w:eastAsia="ja-JP"/>
        </w:rPr>
        <w:t xml:space="preserve">urther optimizations (from a UE power consumption or system performance point of view) such as use of </w:t>
      </w:r>
      <w:proofErr w:type="gramStart"/>
      <w:r>
        <w:rPr>
          <w:lang w:val="en-US" w:eastAsia="ja-JP"/>
        </w:rPr>
        <w:t>NCSG</w:t>
      </w:r>
      <w:proofErr w:type="gramEnd"/>
      <w:r>
        <w:rPr>
          <w:lang w:val="en-US" w:eastAsia="ja-JP"/>
        </w:rPr>
        <w:t xml:space="preserve"> or interruptions could also be discussed. As these are likely to be extensions of current use cases, the requirements for measurements/RLM/BFD would most likely also be some combinations of existing requirements for these procedures. </w:t>
      </w:r>
    </w:p>
    <w:p w14:paraId="472B038D" w14:textId="77777777" w:rsidR="002623FE" w:rsidRDefault="00E65811" w:rsidP="008052A4">
      <w:pPr>
        <w:jc w:val="both"/>
        <w:rPr>
          <w:lang w:val="en-US" w:eastAsia="ja-JP"/>
        </w:rPr>
      </w:pPr>
      <w:r>
        <w:rPr>
          <w:rFonts w:hint="eastAsia"/>
          <w:lang w:val="en-US" w:eastAsia="ja-JP"/>
        </w:rPr>
        <w:t>B</w:t>
      </w:r>
      <w:r>
        <w:rPr>
          <w:lang w:val="en-US" w:eastAsia="ja-JP"/>
        </w:rPr>
        <w:t xml:space="preserve">ased on all the above considerations, it can be concluded that </w:t>
      </w:r>
      <w:r w:rsidR="002623FE" w:rsidRPr="002623FE">
        <w:rPr>
          <w:b/>
          <w:bCs/>
          <w:lang w:val="en-US" w:eastAsia="ja-JP"/>
        </w:rPr>
        <w:t xml:space="preserve">from a </w:t>
      </w:r>
      <w:r>
        <w:rPr>
          <w:b/>
          <w:bCs/>
          <w:lang w:val="en-US" w:eastAsia="ja-JP"/>
        </w:rPr>
        <w:t xml:space="preserve">UE implementation </w:t>
      </w:r>
      <w:r w:rsidR="002623FE" w:rsidRPr="002623FE">
        <w:rPr>
          <w:b/>
          <w:bCs/>
          <w:lang w:val="en-US" w:eastAsia="ja-JP"/>
        </w:rPr>
        <w:t>point of view</w:t>
      </w:r>
      <w:r>
        <w:rPr>
          <w:b/>
          <w:bCs/>
          <w:lang w:val="en-US" w:eastAsia="ja-JP"/>
        </w:rPr>
        <w:t>,</w:t>
      </w:r>
      <w:r w:rsidR="002623FE" w:rsidRPr="002623FE">
        <w:rPr>
          <w:b/>
          <w:bCs/>
          <w:lang w:val="en-US" w:eastAsia="ja-JP"/>
        </w:rPr>
        <w:t xml:space="preserve"> it is feasible for the UE to perform BM/RLM/BFD when the active BWP does not contain </w:t>
      </w:r>
      <w:r>
        <w:rPr>
          <w:b/>
          <w:bCs/>
          <w:lang w:val="en-US" w:eastAsia="ja-JP"/>
        </w:rPr>
        <w:t>the reference signals used for RLM/BFD (</w:t>
      </w:r>
      <w:proofErr w:type="gramStart"/>
      <w:r>
        <w:rPr>
          <w:b/>
          <w:bCs/>
          <w:lang w:val="en-US" w:eastAsia="ja-JP"/>
        </w:rPr>
        <w:t>e.g.</w:t>
      </w:r>
      <w:proofErr w:type="gramEnd"/>
      <w:r>
        <w:rPr>
          <w:b/>
          <w:bCs/>
          <w:lang w:val="en-US" w:eastAsia="ja-JP"/>
        </w:rPr>
        <w:t xml:space="preserve"> SSB)</w:t>
      </w:r>
      <w:r w:rsidR="002623FE" w:rsidRPr="002623FE">
        <w:rPr>
          <w:b/>
          <w:bCs/>
          <w:lang w:val="en-US" w:eastAsia="ja-JP"/>
        </w:rPr>
        <w:t xml:space="preserve">. </w:t>
      </w:r>
      <w:r>
        <w:rPr>
          <w:b/>
          <w:bCs/>
          <w:lang w:val="en-US" w:eastAsia="ja-JP"/>
        </w:rPr>
        <w:t>The UE operation is the same as when these signals are withing the active BWP.</w:t>
      </w:r>
    </w:p>
    <w:p w14:paraId="5834149C" w14:textId="77777777" w:rsidR="00D832FB" w:rsidRPr="00D832FB" w:rsidRDefault="002623FE" w:rsidP="002623FE">
      <w:pPr>
        <w:jc w:val="both"/>
        <w:rPr>
          <w:rFonts w:eastAsia="DengXian"/>
          <w:lang w:val="en-US" w:eastAsia="ja-JP"/>
        </w:rPr>
      </w:pPr>
      <w:r>
        <w:rPr>
          <w:rFonts w:hint="eastAsia"/>
          <w:lang w:val="en-US" w:eastAsia="ja-JP"/>
        </w:rPr>
        <w:t>T</w:t>
      </w:r>
      <w:r>
        <w:rPr>
          <w:lang w:val="en-US" w:eastAsia="ja-JP"/>
        </w:rPr>
        <w:t>he proposed reply to the RAN2 LS is presented in the Annex.</w:t>
      </w:r>
    </w:p>
    <w:p w14:paraId="61077D16" w14:textId="77777777" w:rsidR="000E0602" w:rsidRDefault="00D832FB" w:rsidP="00F231F9">
      <w:pPr>
        <w:pStyle w:val="Heading1"/>
        <w:jc w:val="both"/>
      </w:pPr>
      <w:r>
        <w:t>C</w:t>
      </w:r>
      <w:r w:rsidR="0069757C">
        <w:t>onclusion</w:t>
      </w:r>
    </w:p>
    <w:p w14:paraId="77569BB7" w14:textId="77777777" w:rsidR="00725C2F" w:rsidRDefault="00725C2F" w:rsidP="00725C2F">
      <w:pPr>
        <w:jc w:val="both"/>
        <w:rPr>
          <w:lang w:val="en-US" w:eastAsia="ja-JP"/>
        </w:rPr>
      </w:pPr>
      <w:r>
        <w:rPr>
          <w:rFonts w:hint="eastAsia"/>
          <w:lang w:val="en-US" w:eastAsia="ja-JP"/>
        </w:rPr>
        <w:t>I</w:t>
      </w:r>
      <w:r>
        <w:rPr>
          <w:lang w:val="en-US" w:eastAsia="ja-JP"/>
        </w:rPr>
        <w:t xml:space="preserve">n this paper we discussed </w:t>
      </w:r>
      <w:r w:rsidR="002623FE">
        <w:rPr>
          <w:lang w:val="en-US" w:eastAsia="ja-JP"/>
        </w:rPr>
        <w:t>replies to the RAN2 questions in [1]</w:t>
      </w:r>
      <w:r w:rsidR="00E65811">
        <w:rPr>
          <w:lang w:val="en-US" w:eastAsia="ja-JP"/>
        </w:rPr>
        <w:t xml:space="preserve"> and the feasibility of UE implementation when the reference signals used for BM/RLM/BFD are not within the active BWP. we made the following observations:</w:t>
      </w:r>
    </w:p>
    <w:p w14:paraId="50A0BCCE" w14:textId="77777777" w:rsidR="00E65811" w:rsidRPr="00D91707" w:rsidRDefault="00E65811" w:rsidP="00E65811">
      <w:pPr>
        <w:jc w:val="both"/>
        <w:rPr>
          <w:b/>
          <w:bCs/>
          <w:lang w:val="en-US" w:eastAsia="ja-JP"/>
        </w:rPr>
      </w:pPr>
      <w:r w:rsidRPr="00D91707">
        <w:rPr>
          <w:rFonts w:hint="eastAsia"/>
          <w:b/>
          <w:bCs/>
          <w:lang w:val="en-US" w:eastAsia="ja-JP"/>
        </w:rPr>
        <w:t>O</w:t>
      </w:r>
      <w:r w:rsidRPr="00D91707">
        <w:rPr>
          <w:b/>
          <w:bCs/>
          <w:lang w:val="en-US" w:eastAsia="ja-JP"/>
        </w:rPr>
        <w:t>bservation 1: Current RAN4 requirements are artificially limited to the case when RLM-RS is transmitted within the active BWP, however, this is not related to implementation feasibility.</w:t>
      </w:r>
    </w:p>
    <w:p w14:paraId="41781875" w14:textId="77777777" w:rsidR="00E65811" w:rsidRPr="00D91707" w:rsidRDefault="00E65811" w:rsidP="00E65811">
      <w:pPr>
        <w:jc w:val="both"/>
        <w:rPr>
          <w:b/>
          <w:bCs/>
          <w:lang w:val="en-US" w:eastAsia="ja-JP"/>
        </w:rPr>
      </w:pPr>
      <w:r w:rsidRPr="00D91707">
        <w:rPr>
          <w:rFonts w:hint="eastAsia"/>
          <w:b/>
          <w:bCs/>
          <w:lang w:val="en-US" w:eastAsia="ja-JP"/>
        </w:rPr>
        <w:t>O</w:t>
      </w:r>
      <w:r w:rsidRPr="00D91707">
        <w:rPr>
          <w:b/>
          <w:bCs/>
          <w:lang w:val="en-US" w:eastAsia="ja-JP"/>
        </w:rPr>
        <w:t>bservation 2: It is feasible for the UE to process both the signals within the active BWP and the configured reference signals outside the BWP if the UE supports a channel BW that spans both.</w:t>
      </w:r>
    </w:p>
    <w:p w14:paraId="374F1061" w14:textId="77777777" w:rsidR="00E65811" w:rsidRPr="007B0EED" w:rsidRDefault="00E65811" w:rsidP="00E65811">
      <w:pPr>
        <w:jc w:val="both"/>
        <w:rPr>
          <w:b/>
          <w:bCs/>
          <w:lang w:val="en-US" w:eastAsia="ja-JP"/>
        </w:rPr>
      </w:pPr>
      <w:r w:rsidRPr="007B0EED">
        <w:rPr>
          <w:rFonts w:hint="eastAsia"/>
          <w:b/>
          <w:bCs/>
          <w:lang w:val="en-US" w:eastAsia="ja-JP"/>
        </w:rPr>
        <w:t>O</w:t>
      </w:r>
      <w:r w:rsidRPr="007B0EED">
        <w:rPr>
          <w:b/>
          <w:bCs/>
          <w:lang w:val="en-US" w:eastAsia="ja-JP"/>
        </w:rPr>
        <w:t>bservation 3: From a UE operation and requirements point of view, configuring the bandwidth to receive both the active BWP and the reference signals is same as receiving all signals within the active BWP.</w:t>
      </w:r>
    </w:p>
    <w:p w14:paraId="6F3424D7" w14:textId="77777777" w:rsidR="00E65811" w:rsidRPr="00E65811" w:rsidRDefault="00E65811" w:rsidP="00E65811">
      <w:pPr>
        <w:jc w:val="both"/>
        <w:rPr>
          <w:b/>
          <w:bCs/>
          <w:lang w:val="en-US" w:eastAsia="ja-JP"/>
        </w:rPr>
      </w:pPr>
      <w:r w:rsidRPr="00E65811">
        <w:rPr>
          <w:rFonts w:hint="eastAsia"/>
          <w:b/>
          <w:bCs/>
          <w:lang w:val="en-US" w:eastAsia="ja-JP"/>
        </w:rPr>
        <w:t>O</w:t>
      </w:r>
      <w:r w:rsidRPr="00E65811">
        <w:rPr>
          <w:b/>
          <w:bCs/>
          <w:lang w:val="en-US" w:eastAsia="ja-JP"/>
        </w:rPr>
        <w:t>bservation 4: If a scenario in which the UE would process concurrently signals within the active BWP and reference signals outside the active BWP were to be introduced, clarifications and applicability changes to the RAN4 specifications would be required.</w:t>
      </w:r>
    </w:p>
    <w:p w14:paraId="3E763083" w14:textId="77777777" w:rsidR="00725C2F" w:rsidRPr="00E65811" w:rsidRDefault="00E65811" w:rsidP="005434E4">
      <w:pPr>
        <w:pStyle w:val="ListParagraph"/>
        <w:overflowPunct/>
        <w:autoSpaceDE/>
        <w:autoSpaceDN/>
        <w:adjustRightInd/>
        <w:spacing w:after="120"/>
        <w:ind w:left="0"/>
        <w:contextualSpacing w:val="0"/>
        <w:jc w:val="both"/>
        <w:textAlignment w:val="auto"/>
        <w:rPr>
          <w:lang w:val="en-US" w:eastAsia="ja-JP"/>
        </w:rPr>
      </w:pPr>
      <w:r>
        <w:rPr>
          <w:lang w:val="en-US" w:eastAsia="ja-JP"/>
        </w:rPr>
        <w:t xml:space="preserve">Hence, it can be concluded that </w:t>
      </w:r>
      <w:r w:rsidRPr="002623FE">
        <w:rPr>
          <w:b/>
          <w:bCs/>
          <w:lang w:val="en-US" w:eastAsia="ja-JP"/>
        </w:rPr>
        <w:t xml:space="preserve">from a </w:t>
      </w:r>
      <w:r>
        <w:rPr>
          <w:b/>
          <w:bCs/>
          <w:lang w:val="en-US" w:eastAsia="ja-JP"/>
        </w:rPr>
        <w:t xml:space="preserve">UE implementation </w:t>
      </w:r>
      <w:r w:rsidRPr="002623FE">
        <w:rPr>
          <w:b/>
          <w:bCs/>
          <w:lang w:val="en-US" w:eastAsia="ja-JP"/>
        </w:rPr>
        <w:t>point of view</w:t>
      </w:r>
      <w:r>
        <w:rPr>
          <w:b/>
          <w:bCs/>
          <w:lang w:val="en-US" w:eastAsia="ja-JP"/>
        </w:rPr>
        <w:t>,</w:t>
      </w:r>
      <w:r w:rsidRPr="002623FE">
        <w:rPr>
          <w:b/>
          <w:bCs/>
          <w:lang w:val="en-US" w:eastAsia="ja-JP"/>
        </w:rPr>
        <w:t xml:space="preserve"> it is feasible for the UE to perform BM/RLM/BFD when the active BWP does not contain </w:t>
      </w:r>
      <w:r>
        <w:rPr>
          <w:b/>
          <w:bCs/>
          <w:lang w:val="en-US" w:eastAsia="ja-JP"/>
        </w:rPr>
        <w:t>the reference signals used for RLM/BFD (</w:t>
      </w:r>
      <w:proofErr w:type="gramStart"/>
      <w:r>
        <w:rPr>
          <w:b/>
          <w:bCs/>
          <w:lang w:val="en-US" w:eastAsia="ja-JP"/>
        </w:rPr>
        <w:t>e.g.</w:t>
      </w:r>
      <w:proofErr w:type="gramEnd"/>
      <w:r>
        <w:rPr>
          <w:b/>
          <w:bCs/>
          <w:lang w:val="en-US" w:eastAsia="ja-JP"/>
        </w:rPr>
        <w:t xml:space="preserve"> SSB)</w:t>
      </w:r>
      <w:r w:rsidRPr="002623FE">
        <w:rPr>
          <w:b/>
          <w:bCs/>
          <w:lang w:val="en-US" w:eastAsia="ja-JP"/>
        </w:rPr>
        <w:t xml:space="preserve">. </w:t>
      </w:r>
      <w:r>
        <w:rPr>
          <w:b/>
          <w:bCs/>
          <w:lang w:val="en-US" w:eastAsia="ja-JP"/>
        </w:rPr>
        <w:t>The UE operation is the same as when these signals are withing the active BWP.</w:t>
      </w:r>
      <w:r>
        <w:rPr>
          <w:lang w:val="en-US" w:eastAsia="ja-JP"/>
        </w:rPr>
        <w:t xml:space="preserve"> </w:t>
      </w:r>
    </w:p>
    <w:p w14:paraId="572FD45A" w14:textId="77777777" w:rsidR="00E65811" w:rsidRPr="00D832FB" w:rsidRDefault="00E65811" w:rsidP="00E65811">
      <w:pPr>
        <w:jc w:val="both"/>
        <w:rPr>
          <w:rFonts w:eastAsia="DengXian"/>
          <w:lang w:val="en-US" w:eastAsia="ja-JP"/>
        </w:rPr>
      </w:pPr>
      <w:r>
        <w:rPr>
          <w:rFonts w:hint="eastAsia"/>
          <w:lang w:val="en-US" w:eastAsia="ja-JP"/>
        </w:rPr>
        <w:t>T</w:t>
      </w:r>
      <w:r>
        <w:rPr>
          <w:lang w:val="en-US" w:eastAsia="ja-JP"/>
        </w:rPr>
        <w:t>he proposed reply to the RAN2 LS is presented in the Annex.</w:t>
      </w:r>
    </w:p>
    <w:p w14:paraId="60F25477"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4B9F35EB" w14:textId="77777777" w:rsidR="002D502F" w:rsidRDefault="002D502F" w:rsidP="00F231F9">
      <w:pPr>
        <w:numPr>
          <w:ilvl w:val="0"/>
          <w:numId w:val="46"/>
        </w:numPr>
        <w:jc w:val="both"/>
        <w:rPr>
          <w:lang w:eastAsia="ja-JP"/>
        </w:rPr>
      </w:pPr>
      <w:r>
        <w:rPr>
          <w:rFonts w:hint="eastAsia"/>
          <w:lang w:eastAsia="ja-JP"/>
        </w:rPr>
        <w:t>R</w:t>
      </w:r>
      <w:r>
        <w:rPr>
          <w:lang w:eastAsia="ja-JP"/>
        </w:rPr>
        <w:t>4-</w:t>
      </w:r>
      <w:r w:rsidR="009F3197">
        <w:rPr>
          <w:lang w:eastAsia="ja-JP"/>
        </w:rPr>
        <w:t>220</w:t>
      </w:r>
      <w:r w:rsidR="00A3338C">
        <w:rPr>
          <w:lang w:eastAsia="ja-JP"/>
        </w:rPr>
        <w:t>4009</w:t>
      </w:r>
      <w:r>
        <w:rPr>
          <w:lang w:eastAsia="ja-JP"/>
        </w:rPr>
        <w:t>, “</w:t>
      </w:r>
      <w:r w:rsidR="00A3338C" w:rsidRPr="00A3338C">
        <w:rPr>
          <w:lang w:eastAsia="ja-JP"/>
        </w:rPr>
        <w:t>LS on BWP operation without bandwidth restriction</w:t>
      </w:r>
      <w:r w:rsidR="00A3338C">
        <w:rPr>
          <w:lang w:eastAsia="ja-JP"/>
        </w:rPr>
        <w:t>”, TSG-RAN2</w:t>
      </w:r>
    </w:p>
    <w:p w14:paraId="35E4464C" w14:textId="77777777" w:rsidR="003E2653" w:rsidRDefault="00D32B61" w:rsidP="00F231F9">
      <w:pPr>
        <w:numPr>
          <w:ilvl w:val="0"/>
          <w:numId w:val="46"/>
        </w:numPr>
        <w:jc w:val="both"/>
        <w:rPr>
          <w:lang w:eastAsia="ja-JP"/>
        </w:rPr>
      </w:pPr>
      <w:r>
        <w:rPr>
          <w:lang w:eastAsia="ja-JP"/>
        </w:rPr>
        <w:t>R4-2210626, “</w:t>
      </w:r>
      <w:r w:rsidRPr="00D32B61">
        <w:rPr>
          <w:lang w:eastAsia="ja-JP"/>
        </w:rPr>
        <w:t>WF on R17 gap coordination and BWP operation without BW restriction</w:t>
      </w:r>
      <w:r>
        <w:rPr>
          <w:lang w:eastAsia="ja-JP"/>
        </w:rPr>
        <w:t>”</w:t>
      </w:r>
    </w:p>
    <w:p w14:paraId="1169A7DB" w14:textId="77777777" w:rsidR="003E2653" w:rsidRDefault="003E2653" w:rsidP="00F231F9">
      <w:pPr>
        <w:numPr>
          <w:ilvl w:val="0"/>
          <w:numId w:val="46"/>
        </w:numPr>
        <w:jc w:val="both"/>
        <w:rPr>
          <w:lang w:eastAsia="ja-JP"/>
        </w:rPr>
      </w:pPr>
      <w:r>
        <w:rPr>
          <w:rFonts w:hint="eastAsia"/>
          <w:lang w:eastAsia="ja-JP"/>
        </w:rPr>
        <w:t>R</w:t>
      </w:r>
      <w:r>
        <w:rPr>
          <w:lang w:eastAsia="ja-JP"/>
        </w:rPr>
        <w:t>4-220</w:t>
      </w:r>
      <w:r w:rsidR="00810C23">
        <w:rPr>
          <w:lang w:eastAsia="ja-JP"/>
        </w:rPr>
        <w:t xml:space="preserve">925, “BWP </w:t>
      </w:r>
      <w:r w:rsidR="00810C23" w:rsidRPr="00810C23">
        <w:rPr>
          <w:lang w:eastAsia="ja-JP"/>
        </w:rPr>
        <w:t>operation without bandwidth restriction</w:t>
      </w:r>
      <w:r w:rsidR="00810C23">
        <w:rPr>
          <w:lang w:eastAsia="ja-JP"/>
        </w:rPr>
        <w:t>”, Qualcomm</w:t>
      </w:r>
    </w:p>
    <w:p w14:paraId="1D5932A9" w14:textId="77777777" w:rsidR="001E487E" w:rsidRDefault="001E487E" w:rsidP="001E487E">
      <w:pPr>
        <w:pStyle w:val="Heading1"/>
        <w:rPr>
          <w:lang w:eastAsia="ja-JP"/>
        </w:rPr>
      </w:pPr>
      <w:r>
        <w:rPr>
          <w:rFonts w:hint="eastAsia"/>
          <w:lang w:eastAsia="ja-JP"/>
        </w:rPr>
        <w:t>A</w:t>
      </w:r>
      <w:r>
        <w:rPr>
          <w:lang w:eastAsia="ja-JP"/>
        </w:rPr>
        <w:t>nnex</w:t>
      </w:r>
    </w:p>
    <w:p w14:paraId="01F9366B" w14:textId="77777777" w:rsidR="001E487E" w:rsidRDefault="00917554" w:rsidP="001E487E">
      <w:pPr>
        <w:rPr>
          <w:lang w:eastAsia="ja-JP"/>
        </w:rPr>
      </w:pPr>
      <w:r>
        <w:rPr>
          <w:rFonts w:hint="eastAsia"/>
          <w:lang w:eastAsia="ja-JP"/>
        </w:rPr>
        <w:t>D</w:t>
      </w:r>
      <w:r>
        <w:rPr>
          <w:lang w:eastAsia="ja-JP"/>
        </w:rPr>
        <w:t>raft LS reply to RAN2:</w:t>
      </w:r>
    </w:p>
    <w:p w14:paraId="50A9631D" w14:textId="77777777" w:rsidR="00D32B61" w:rsidRDefault="00D32B61" w:rsidP="00D32B61">
      <w:pPr>
        <w:spacing w:after="120"/>
        <w:jc w:val="both"/>
        <w:rPr>
          <w:rFonts w:ascii="Arial" w:hAnsi="Arial" w:cs="Arial"/>
          <w:b/>
          <w:lang w:val="en-US"/>
        </w:rPr>
      </w:pPr>
      <w:r>
        <w:rPr>
          <w:rFonts w:ascii="Arial" w:hAnsi="Arial" w:cs="Arial"/>
          <w:b/>
        </w:rPr>
        <w:t>1. Overall Description:</w:t>
      </w:r>
    </w:p>
    <w:p w14:paraId="0D4C2AE1" w14:textId="77777777" w:rsidR="00D32B61" w:rsidRDefault="00D32B61" w:rsidP="00D32B61">
      <w:pPr>
        <w:spacing w:before="120" w:after="120"/>
        <w:rPr>
          <w:rFonts w:ascii="Arial" w:eastAsia="SimSun" w:hAnsi="Arial" w:cs="Arial"/>
          <w:lang w:val="en-US" w:eastAsia="zh-CN"/>
        </w:rPr>
      </w:pPr>
      <w:r w:rsidRPr="00872456">
        <w:rPr>
          <w:rFonts w:ascii="Arial" w:eastAsia="SimSun" w:hAnsi="Arial" w:cs="Arial"/>
          <w:lang w:val="en-US" w:eastAsia="zh-CN"/>
        </w:rPr>
        <w:t>RAN4 thanks RAN</w:t>
      </w:r>
      <w:r>
        <w:rPr>
          <w:rFonts w:ascii="Arial" w:eastAsia="SimSun" w:hAnsi="Arial" w:cs="Arial"/>
          <w:lang w:val="en-US" w:eastAsia="zh-CN"/>
        </w:rPr>
        <w:t>s</w:t>
      </w:r>
      <w:r w:rsidRPr="00872456">
        <w:rPr>
          <w:rFonts w:ascii="Arial" w:eastAsia="SimSun" w:hAnsi="Arial" w:cs="Arial"/>
          <w:lang w:val="en-US" w:eastAsia="zh-CN"/>
        </w:rPr>
        <w:t xml:space="preserve"> for the LS </w:t>
      </w:r>
      <w:r>
        <w:rPr>
          <w:rFonts w:ascii="Arial" w:eastAsia="SimSun" w:hAnsi="Arial" w:cs="Arial"/>
          <w:lang w:val="en-US" w:eastAsia="zh-CN"/>
        </w:rPr>
        <w:t xml:space="preserve">in </w:t>
      </w:r>
      <w:r w:rsidRPr="00872456">
        <w:rPr>
          <w:rFonts w:ascii="Arial" w:eastAsia="SimSun" w:hAnsi="Arial" w:cs="Arial"/>
          <w:lang w:val="en-US" w:eastAsia="zh-CN"/>
        </w:rPr>
        <w:t>R</w:t>
      </w:r>
      <w:r>
        <w:rPr>
          <w:rFonts w:ascii="Arial" w:eastAsia="SimSun" w:hAnsi="Arial" w:cs="Arial"/>
          <w:lang w:val="en-US" w:eastAsia="zh-CN"/>
        </w:rPr>
        <w:t>2</w:t>
      </w:r>
      <w:r w:rsidRPr="00872456">
        <w:rPr>
          <w:rFonts w:ascii="Arial" w:eastAsia="SimSun" w:hAnsi="Arial" w:cs="Arial"/>
          <w:lang w:val="en-US" w:eastAsia="zh-CN"/>
        </w:rPr>
        <w:t>-2</w:t>
      </w:r>
      <w:r>
        <w:rPr>
          <w:rFonts w:ascii="Arial" w:eastAsia="SimSun" w:hAnsi="Arial" w:cs="Arial"/>
          <w:lang w:val="en-US" w:eastAsia="zh-CN"/>
        </w:rPr>
        <w:t>204009</w:t>
      </w:r>
      <w:r w:rsidRPr="00872456">
        <w:rPr>
          <w:rFonts w:ascii="Arial" w:eastAsia="SimSun" w:hAnsi="Arial" w:cs="Arial"/>
          <w:lang w:val="en-US" w:eastAsia="zh-CN"/>
        </w:rPr>
        <w:t>.</w:t>
      </w:r>
      <w:r>
        <w:rPr>
          <w:rFonts w:ascii="Arial" w:eastAsia="SimSun" w:hAnsi="Arial" w:cs="Arial"/>
          <w:lang w:val="en-US" w:eastAsia="zh-CN"/>
        </w:rPr>
        <w:t xml:space="preserve"> RAN4 has discussed the questions from RAN2 and would like to provide the following replies:</w:t>
      </w:r>
    </w:p>
    <w:p w14:paraId="3E15ADF7" w14:textId="77777777" w:rsidR="00D32B61" w:rsidRPr="00626E08" w:rsidRDefault="00D32B61" w:rsidP="00D32B61">
      <w:pPr>
        <w:spacing w:beforeLines="100" w:before="240" w:afterLines="50" w:after="120"/>
        <w:rPr>
          <w:b/>
          <w:bCs/>
          <w:sz w:val="21"/>
          <w:szCs w:val="21"/>
        </w:rPr>
      </w:pPr>
      <w:r>
        <w:rPr>
          <w:b/>
          <w:bCs/>
          <w:sz w:val="21"/>
          <w:szCs w:val="21"/>
        </w:rPr>
        <w:lastRenderedPageBreak/>
        <w:t>Question 1:</w:t>
      </w:r>
    </w:p>
    <w:p w14:paraId="60BFA75B" w14:textId="77777777" w:rsidR="00D32B61" w:rsidRDefault="00D32B61" w:rsidP="00D32B61">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33844AF7" w14:textId="77777777" w:rsidR="00D32B61" w:rsidRPr="00025CA0" w:rsidRDefault="00D32B61" w:rsidP="00D32B61">
      <w:pPr>
        <w:spacing w:afterLines="50" w:after="120"/>
        <w:rPr>
          <w:b/>
          <w:bCs/>
          <w:sz w:val="21"/>
          <w:szCs w:val="21"/>
          <w:lang w:eastAsia="ja-JP"/>
        </w:rPr>
      </w:pPr>
      <w:r w:rsidRPr="00025CA0">
        <w:rPr>
          <w:b/>
          <w:bCs/>
          <w:sz w:val="21"/>
          <w:szCs w:val="21"/>
          <w:lang w:eastAsia="ja-JP"/>
        </w:rPr>
        <w:t xml:space="preserve">RAN4 </w:t>
      </w:r>
      <w:r w:rsidRPr="00025CA0">
        <w:rPr>
          <w:rFonts w:hint="eastAsia"/>
          <w:b/>
          <w:bCs/>
          <w:sz w:val="21"/>
          <w:szCs w:val="21"/>
          <w:lang w:eastAsia="ja-JP"/>
        </w:rPr>
        <w:t>R</w:t>
      </w:r>
      <w:r w:rsidRPr="00025CA0">
        <w:rPr>
          <w:b/>
          <w:bCs/>
          <w:sz w:val="21"/>
          <w:szCs w:val="21"/>
          <w:lang w:eastAsia="ja-JP"/>
        </w:rPr>
        <w:t>eply:</w:t>
      </w:r>
    </w:p>
    <w:p w14:paraId="753CB7B3" w14:textId="77777777" w:rsidR="00D32B61" w:rsidRPr="00C663F5" w:rsidRDefault="00D32B61" w:rsidP="00D32B61">
      <w:pPr>
        <w:spacing w:afterLines="50" w:after="120"/>
        <w:rPr>
          <w:sz w:val="21"/>
          <w:szCs w:val="21"/>
          <w:lang w:val="en-US" w:eastAsia="ja-JP"/>
        </w:rPr>
      </w:pPr>
      <w:r>
        <w:rPr>
          <w:sz w:val="21"/>
          <w:szCs w:val="21"/>
          <w:lang w:eastAsia="ja-JP"/>
        </w:rPr>
        <w:t xml:space="preserve">From a RAN4 specification point of view, the scenario in which UE does not perform BM/RLM/BFD is not valid. </w:t>
      </w:r>
    </w:p>
    <w:p w14:paraId="3560434B" w14:textId="77777777" w:rsidR="00D32B61" w:rsidRPr="00520585" w:rsidRDefault="00D32B61" w:rsidP="00D32B61">
      <w:pPr>
        <w:spacing w:afterLines="50" w:after="120"/>
        <w:rPr>
          <w:sz w:val="21"/>
          <w:szCs w:val="21"/>
          <w:lang w:eastAsia="ja-JP"/>
        </w:rPr>
      </w:pPr>
    </w:p>
    <w:p w14:paraId="49025210" w14:textId="77777777" w:rsidR="00D32B61" w:rsidRPr="00025CA0" w:rsidRDefault="00D32B61" w:rsidP="00D32B61">
      <w:pPr>
        <w:spacing w:beforeLines="100" w:before="240" w:afterLines="50" w:after="120"/>
        <w:rPr>
          <w:rFonts w:eastAsia="游明朝"/>
          <w:b/>
          <w:bCs/>
          <w:sz w:val="21"/>
          <w:szCs w:val="21"/>
          <w:lang w:eastAsia="ja-JP"/>
        </w:rPr>
      </w:pPr>
      <w:r w:rsidRPr="00025CA0">
        <w:rPr>
          <w:rFonts w:eastAsia="游明朝"/>
          <w:b/>
          <w:bCs/>
          <w:sz w:val="21"/>
          <w:szCs w:val="21"/>
          <w:lang w:eastAsia="ja-JP"/>
        </w:rPr>
        <w:t>Question 2:</w:t>
      </w:r>
    </w:p>
    <w:p w14:paraId="79130407" w14:textId="77777777" w:rsidR="00D32B61" w:rsidRDefault="00D32B61" w:rsidP="00D32B61">
      <w:pPr>
        <w:spacing w:afterLines="50" w:after="120"/>
        <w:rPr>
          <w:rFonts w:eastAsia="游明朝"/>
          <w:sz w:val="21"/>
          <w:szCs w:val="21"/>
          <w:lang w:eastAsia="ja-JP"/>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698E8709" w14:textId="77777777" w:rsidR="00D32B61" w:rsidRPr="00520585" w:rsidRDefault="00D32B61" w:rsidP="00D32B61">
      <w:pPr>
        <w:spacing w:afterLines="50" w:after="120"/>
        <w:rPr>
          <w:rFonts w:eastAsia="游明朝"/>
          <w:b/>
          <w:bCs/>
          <w:sz w:val="21"/>
          <w:szCs w:val="21"/>
          <w:lang w:eastAsia="ja-JP"/>
        </w:rPr>
      </w:pPr>
      <w:r w:rsidRPr="00520585">
        <w:rPr>
          <w:rFonts w:eastAsia="游明朝" w:hint="eastAsia"/>
          <w:b/>
          <w:bCs/>
          <w:sz w:val="21"/>
          <w:szCs w:val="21"/>
          <w:lang w:eastAsia="ja-JP"/>
        </w:rPr>
        <w:t>R</w:t>
      </w:r>
      <w:r w:rsidRPr="00520585">
        <w:rPr>
          <w:rFonts w:eastAsia="游明朝"/>
          <w:b/>
          <w:bCs/>
          <w:sz w:val="21"/>
          <w:szCs w:val="21"/>
          <w:lang w:eastAsia="ja-JP"/>
        </w:rPr>
        <w:t>AN4 Reply:</w:t>
      </w:r>
    </w:p>
    <w:p w14:paraId="1BDF6646" w14:textId="77777777" w:rsidR="00D32B61" w:rsidRDefault="00D32B61" w:rsidP="00D32B61">
      <w:pPr>
        <w:spacing w:afterLines="50" w:after="120"/>
        <w:rPr>
          <w:rFonts w:eastAsia="游明朝"/>
          <w:sz w:val="21"/>
          <w:szCs w:val="21"/>
          <w:lang w:eastAsia="ja-JP"/>
        </w:rPr>
      </w:pPr>
      <w:r>
        <w:rPr>
          <w:rFonts w:eastAsia="游明朝"/>
          <w:sz w:val="21"/>
          <w:szCs w:val="21"/>
          <w:lang w:eastAsia="ja-JP"/>
        </w:rPr>
        <w:t>RAN4 requirements are defined only for the case when the target RS (SSB or CSI-RS) to perform BM/RLM/BFD is contained within the UE active BWP.</w:t>
      </w:r>
    </w:p>
    <w:p w14:paraId="64634486" w14:textId="77777777" w:rsidR="00D32B61" w:rsidRPr="00300138" w:rsidRDefault="00D32B61" w:rsidP="00D32B61">
      <w:pPr>
        <w:spacing w:afterLines="50" w:after="120"/>
        <w:rPr>
          <w:rFonts w:eastAsia="游明朝"/>
          <w:strike/>
          <w:color w:val="FF0000"/>
          <w:sz w:val="21"/>
          <w:szCs w:val="21"/>
          <w:lang w:eastAsia="ja-JP"/>
        </w:rPr>
      </w:pPr>
      <w:r w:rsidRPr="00C663F5">
        <w:rPr>
          <w:rFonts w:eastAsia="游明朝" w:hint="eastAsia"/>
          <w:sz w:val="21"/>
          <w:szCs w:val="21"/>
          <w:lang w:eastAsia="ja-JP"/>
        </w:rPr>
        <w:t>F</w:t>
      </w:r>
      <w:r w:rsidRPr="00C663F5">
        <w:rPr>
          <w:rFonts w:eastAsia="游明朝"/>
          <w:sz w:val="21"/>
          <w:szCs w:val="21"/>
          <w:lang w:eastAsia="ja-JP"/>
        </w:rPr>
        <w:t xml:space="preserve">rom a UE implementation point of view, it would be feasible for the UE to perform BM/RLM/BFD outside the active BWP if it supports a channel bandwidth that covers the active BWP and the RSs configured for measurements. However, such scenario was never discussed in RAN4 and is not covered by the RAN4 specifications. </w:t>
      </w:r>
    </w:p>
    <w:p w14:paraId="4F48B241" w14:textId="77777777" w:rsidR="00D32B61" w:rsidRDefault="00D32B61" w:rsidP="00D32B61">
      <w:pPr>
        <w:spacing w:after="120"/>
        <w:jc w:val="both"/>
        <w:rPr>
          <w:rFonts w:ascii="Arial" w:hAnsi="Arial" w:cs="Arial"/>
          <w:b/>
        </w:rPr>
      </w:pPr>
      <w:r>
        <w:rPr>
          <w:rFonts w:ascii="Arial" w:hAnsi="Arial" w:cs="Arial"/>
          <w:b/>
        </w:rPr>
        <w:t>2. Actions:</w:t>
      </w:r>
    </w:p>
    <w:p w14:paraId="32EB3ED5" w14:textId="77777777" w:rsidR="00D32B61" w:rsidRDefault="00D32B61" w:rsidP="00D32B61">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05D63558" w14:textId="77777777" w:rsidR="00D32B61" w:rsidRPr="004921BB" w:rsidRDefault="00D32B61" w:rsidP="00D32B61">
      <w:pPr>
        <w:spacing w:before="120" w:after="120"/>
        <w:rPr>
          <w:rFonts w:eastAsia="SimSun"/>
          <w:sz w:val="21"/>
          <w:szCs w:val="21"/>
          <w:lang w:val="en-US" w:eastAsia="zh-CN"/>
        </w:rPr>
      </w:pPr>
      <w:r w:rsidRPr="004921BB">
        <w:rPr>
          <w:rFonts w:eastAsia="SimSun"/>
          <w:sz w:val="21"/>
          <w:szCs w:val="21"/>
          <w:lang w:val="en-US" w:eastAsia="zh-CN"/>
        </w:rPr>
        <w:t>RAN4 respectfully asks RAN2 to take the above information into account.</w:t>
      </w:r>
    </w:p>
    <w:p w14:paraId="05C91AC8" w14:textId="77777777" w:rsidR="00D32B61" w:rsidRDefault="00D32B61" w:rsidP="00D32B61">
      <w:pPr>
        <w:spacing w:after="120"/>
        <w:jc w:val="both"/>
        <w:rPr>
          <w:rFonts w:ascii="Arial" w:hAnsi="Arial" w:cs="Arial"/>
          <w:b/>
        </w:rPr>
      </w:pPr>
      <w:r>
        <w:rPr>
          <w:rFonts w:ascii="Arial" w:hAnsi="Arial" w:cs="Arial"/>
          <w:b/>
        </w:rPr>
        <w:t>3. Date of Next TSG-RAN4 Meetings:</w:t>
      </w:r>
    </w:p>
    <w:p w14:paraId="0F152BC6" w14:textId="77777777" w:rsidR="00D32B61" w:rsidRPr="001B538B" w:rsidRDefault="00D32B61" w:rsidP="00D32B61">
      <w:pPr>
        <w:rPr>
          <w:rFonts w:ascii="Arial" w:eastAsia="SimSun" w:hAnsi="Arial" w:cs="Arial"/>
          <w:lang w:val="en-US" w:eastAsia="zh-CN"/>
        </w:rPr>
      </w:pPr>
      <w:r w:rsidRPr="001B538B">
        <w:rPr>
          <w:rFonts w:ascii="Arial" w:eastAsia="SimSun" w:hAnsi="Arial" w:cs="Arial"/>
          <w:lang w:val="en-US" w:eastAsia="zh-CN"/>
        </w:rPr>
        <w:t>RAN WG4 Meeting #10</w:t>
      </w:r>
      <w:r>
        <w:rPr>
          <w:rFonts w:ascii="Arial" w:eastAsia="SimSun" w:hAnsi="Arial" w:cs="Arial"/>
          <w:lang w:val="en-US" w:eastAsia="zh-CN"/>
        </w:rPr>
        <w:t>4</w:t>
      </w:r>
      <w:r w:rsidRPr="001B538B">
        <w:rPr>
          <w:rFonts w:ascii="Arial" w:eastAsia="SimSun" w:hAnsi="Arial" w:cs="Arial"/>
          <w:lang w:val="en-US" w:eastAsia="zh-CN"/>
        </w:rPr>
        <w:t>-e</w:t>
      </w:r>
      <w:r w:rsidRPr="001B538B">
        <w:rPr>
          <w:rFonts w:ascii="Arial" w:eastAsia="SimSun" w:hAnsi="Arial" w:cs="Arial"/>
          <w:lang w:val="en-US" w:eastAsia="zh-CN"/>
        </w:rPr>
        <w:tab/>
      </w:r>
      <w:r w:rsidRPr="001B538B">
        <w:rPr>
          <w:rFonts w:ascii="Arial" w:eastAsia="SimSun" w:hAnsi="Arial" w:cs="Arial"/>
          <w:lang w:val="en-US" w:eastAsia="zh-CN"/>
        </w:rPr>
        <w:tab/>
      </w:r>
      <w:r>
        <w:rPr>
          <w:rFonts w:ascii="Arial" w:eastAsia="SimSun" w:hAnsi="Arial" w:cs="Arial"/>
          <w:lang w:val="en-US" w:eastAsia="zh-CN"/>
        </w:rPr>
        <w:t>August 15 – August 26</w:t>
      </w:r>
      <w:r w:rsidRPr="001B538B">
        <w:rPr>
          <w:rFonts w:ascii="Arial" w:eastAsia="SimSun" w:hAnsi="Arial" w:cs="Arial"/>
          <w:lang w:val="en-US" w:eastAsia="zh-CN"/>
        </w:rPr>
        <w:tab/>
      </w:r>
      <w:r w:rsidRPr="001B538B">
        <w:rPr>
          <w:rFonts w:ascii="Arial" w:eastAsia="SimSun" w:hAnsi="Arial" w:cs="Arial"/>
          <w:lang w:val="en-US" w:eastAsia="zh-CN"/>
        </w:rPr>
        <w:tab/>
        <w:t>Electronic Meeting</w:t>
      </w:r>
    </w:p>
    <w:p w14:paraId="3A3CF87D" w14:textId="77777777" w:rsidR="00B92E8C" w:rsidRPr="00D32B61" w:rsidRDefault="00B92E8C" w:rsidP="001E487E">
      <w:pPr>
        <w:rPr>
          <w:lang w:val="en-US" w:eastAsia="ja-JP"/>
        </w:rPr>
      </w:pPr>
    </w:p>
    <w:sectPr w:rsidR="00B92E8C" w:rsidRPr="00D32B6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935AE" w14:textId="77777777" w:rsidR="003766B0" w:rsidRDefault="003766B0">
      <w:r>
        <w:separator/>
      </w:r>
    </w:p>
  </w:endnote>
  <w:endnote w:type="continuationSeparator" w:id="0">
    <w:p w14:paraId="259FA6E2" w14:textId="77777777" w:rsidR="003766B0" w:rsidRDefault="0037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43D8"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5398F4F"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64E7"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A5FC025"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597AB" w14:textId="77777777" w:rsidR="003766B0" w:rsidRDefault="003766B0">
      <w:r>
        <w:separator/>
      </w:r>
    </w:p>
  </w:footnote>
  <w:footnote w:type="continuationSeparator" w:id="0">
    <w:p w14:paraId="2B4AB39D" w14:textId="77777777" w:rsidR="003766B0" w:rsidRDefault="00376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05pt;height:16.05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0"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1"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5"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6"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9"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21"/>
  </w:num>
  <w:num w:numId="2">
    <w:abstractNumId w:val="34"/>
  </w:num>
  <w:num w:numId="3">
    <w:abstractNumId w:val="39"/>
  </w:num>
  <w:num w:numId="4">
    <w:abstractNumId w:val="47"/>
  </w:num>
  <w:num w:numId="5">
    <w:abstractNumId w:val="28"/>
  </w:num>
  <w:num w:numId="6">
    <w:abstractNumId w:val="12"/>
  </w:num>
  <w:num w:numId="7">
    <w:abstractNumId w:val="5"/>
  </w:num>
  <w:num w:numId="8">
    <w:abstractNumId w:val="37"/>
  </w:num>
  <w:num w:numId="9">
    <w:abstractNumId w:val="13"/>
  </w:num>
  <w:num w:numId="10">
    <w:abstractNumId w:val="27"/>
  </w:num>
  <w:num w:numId="11">
    <w:abstractNumId w:val="48"/>
  </w:num>
  <w:num w:numId="12">
    <w:abstractNumId w:val="11"/>
  </w:num>
  <w:num w:numId="13">
    <w:abstractNumId w:val="32"/>
  </w:num>
  <w:num w:numId="14">
    <w:abstractNumId w:val="9"/>
  </w:num>
  <w:num w:numId="15">
    <w:abstractNumId w:val="38"/>
  </w:num>
  <w:num w:numId="16">
    <w:abstractNumId w:val="18"/>
  </w:num>
  <w:num w:numId="17">
    <w:abstractNumId w:val="25"/>
  </w:num>
  <w:num w:numId="18">
    <w:abstractNumId w:val="30"/>
  </w:num>
  <w:num w:numId="19">
    <w:abstractNumId w:val="6"/>
  </w:num>
  <w:num w:numId="20">
    <w:abstractNumId w:val="33"/>
  </w:num>
  <w:num w:numId="21">
    <w:abstractNumId w:val="16"/>
  </w:num>
  <w:num w:numId="22">
    <w:abstractNumId w:val="42"/>
  </w:num>
  <w:num w:numId="23">
    <w:abstractNumId w:val="2"/>
  </w:num>
  <w:num w:numId="24">
    <w:abstractNumId w:val="26"/>
  </w:num>
  <w:num w:numId="25">
    <w:abstractNumId w:val="36"/>
  </w:num>
  <w:num w:numId="26">
    <w:abstractNumId w:val="23"/>
  </w:num>
  <w:num w:numId="27">
    <w:abstractNumId w:val="10"/>
  </w:num>
  <w:num w:numId="28">
    <w:abstractNumId w:val="3"/>
  </w:num>
  <w:num w:numId="29">
    <w:abstractNumId w:val="1"/>
  </w:num>
  <w:num w:numId="30">
    <w:abstractNumId w:val="49"/>
  </w:num>
  <w:num w:numId="31">
    <w:abstractNumId w:val="43"/>
  </w:num>
  <w:num w:numId="32">
    <w:abstractNumId w:val="20"/>
  </w:num>
  <w:num w:numId="33">
    <w:abstractNumId w:val="31"/>
  </w:num>
  <w:num w:numId="34">
    <w:abstractNumId w:val="14"/>
  </w:num>
  <w:num w:numId="35">
    <w:abstractNumId w:val="22"/>
  </w:num>
  <w:num w:numId="36">
    <w:abstractNumId w:val="7"/>
  </w:num>
  <w:num w:numId="37">
    <w:abstractNumId w:val="44"/>
  </w:num>
  <w:num w:numId="38">
    <w:abstractNumId w:val="24"/>
  </w:num>
  <w:num w:numId="39">
    <w:abstractNumId w:val="4"/>
  </w:num>
  <w:num w:numId="40">
    <w:abstractNumId w:val="40"/>
  </w:num>
  <w:num w:numId="41">
    <w:abstractNumId w:val="45"/>
  </w:num>
  <w:num w:numId="42">
    <w:abstractNumId w:val="15"/>
  </w:num>
  <w:num w:numId="43">
    <w:abstractNumId w:val="41"/>
  </w:num>
  <w:num w:numId="44">
    <w:abstractNumId w:val="0"/>
  </w:num>
  <w:num w:numId="45">
    <w:abstractNumId w:val="17"/>
  </w:num>
  <w:num w:numId="46">
    <w:abstractNumId w:val="46"/>
  </w:num>
  <w:num w:numId="47">
    <w:abstractNumId w:val="35"/>
  </w:num>
  <w:num w:numId="48">
    <w:abstractNumId w:val="8"/>
  </w:num>
  <w:num w:numId="49">
    <w:abstractNumId w:val="29"/>
  </w:num>
  <w:num w:numId="50">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138"/>
    <w:rsid w:val="0030042C"/>
    <w:rsid w:val="00300433"/>
    <w:rsid w:val="00300A06"/>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66B0"/>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13E"/>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6A25"/>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59DA"/>
    <w:rsid w:val="006677A5"/>
    <w:rsid w:val="0066786A"/>
    <w:rsid w:val="00667EAC"/>
    <w:rsid w:val="006713F8"/>
    <w:rsid w:val="0067240C"/>
    <w:rsid w:val="006724D8"/>
    <w:rsid w:val="0067269C"/>
    <w:rsid w:val="006730DE"/>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319"/>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A88"/>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0EED"/>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348"/>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1BA"/>
    <w:rsid w:val="00BB697E"/>
    <w:rsid w:val="00BB6BE8"/>
    <w:rsid w:val="00BB6E3B"/>
    <w:rsid w:val="00BB7F63"/>
    <w:rsid w:val="00BC0EB0"/>
    <w:rsid w:val="00BC1209"/>
    <w:rsid w:val="00BC2E2D"/>
    <w:rsid w:val="00BC4194"/>
    <w:rsid w:val="00BC4326"/>
    <w:rsid w:val="00BC4C72"/>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B61"/>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707"/>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65811"/>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50B"/>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8F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24FF6"/>
  <w15:chartTrackingRefBased/>
  <w15:docId w15:val="{B7486661-A3F5-496D-A3FA-6CD2EB792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6E4B7A-6854-4F11-BF6A-76FFB8EE17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2022-08-10T20:21:00Z</dcterms:created>
  <dcterms:modified xsi:type="dcterms:W3CDTF">2022-08-10T20:21:00Z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