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A3D91" w14:textId="69B6EC4C" w:rsidR="00F14ED9" w:rsidRPr="00F456B2" w:rsidRDefault="00F14ED9" w:rsidP="00D36C8F">
      <w:pPr>
        <w:pStyle w:val="a5"/>
        <w:keepLines/>
        <w:tabs>
          <w:tab w:val="right" w:pos="10440"/>
          <w:tab w:val="right" w:pos="13323"/>
        </w:tabs>
        <w:rPr>
          <w:rFonts w:asciiTheme="minorHAnsi" w:hAnsiTheme="minorHAnsi" w:cstheme="minorHAnsi"/>
          <w:b w:val="0"/>
          <w:sz w:val="24"/>
          <w:szCs w:val="24"/>
          <w:lang w:eastAsia="zh-CN"/>
        </w:rPr>
      </w:pPr>
      <w:bookmarkStart w:id="0" w:name="Title"/>
      <w:bookmarkStart w:id="1" w:name="DocumentFor"/>
      <w:bookmarkStart w:id="2" w:name="_Hlk101380190"/>
      <w:bookmarkEnd w:id="0"/>
      <w:bookmarkEnd w:id="1"/>
      <w:r w:rsidRPr="00F456B2">
        <w:rPr>
          <w:rFonts w:asciiTheme="minorHAnsi" w:hAnsiTheme="minorHAnsi" w:cstheme="minorHAnsi"/>
          <w:sz w:val="24"/>
          <w:szCs w:val="24"/>
        </w:rPr>
        <w:t>3GPP TSG-RAN WG4 Meeting #</w:t>
      </w:r>
      <w:r w:rsidRPr="00F456B2">
        <w:rPr>
          <w:rFonts w:asciiTheme="minorHAnsi" w:hAnsiTheme="minorHAnsi" w:cstheme="minorHAnsi"/>
        </w:rPr>
        <w:t xml:space="preserve"> </w:t>
      </w:r>
      <w:r w:rsidRPr="00F456B2">
        <w:rPr>
          <w:rFonts w:asciiTheme="minorHAnsi" w:hAnsiTheme="minorHAnsi" w:cstheme="minorHAnsi"/>
          <w:sz w:val="24"/>
          <w:szCs w:val="24"/>
        </w:rPr>
        <w:t>103-e</w:t>
      </w:r>
      <w:r w:rsidRPr="00F456B2">
        <w:rPr>
          <w:rFonts w:asciiTheme="minorHAnsi" w:hAnsiTheme="minorHAnsi" w:cstheme="minorHAnsi"/>
          <w:sz w:val="24"/>
          <w:szCs w:val="24"/>
        </w:rPr>
        <w:tab/>
        <w:t>R4-22</w:t>
      </w:r>
      <w:r w:rsidR="006E2EE6">
        <w:rPr>
          <w:rFonts w:asciiTheme="minorHAnsi" w:hAnsiTheme="minorHAnsi" w:cstheme="minorHAnsi"/>
          <w:sz w:val="24"/>
          <w:szCs w:val="24"/>
        </w:rPr>
        <w:t>08467</w:t>
      </w:r>
    </w:p>
    <w:p w14:paraId="43F8D5CB" w14:textId="77777777" w:rsidR="00F14ED9" w:rsidRPr="00F456B2" w:rsidRDefault="00F14ED9" w:rsidP="00D36C8F">
      <w:pPr>
        <w:pStyle w:val="a5"/>
        <w:tabs>
          <w:tab w:val="right" w:pos="9781"/>
          <w:tab w:val="right" w:pos="13323"/>
        </w:tabs>
        <w:outlineLvl w:val="0"/>
        <w:rPr>
          <w:rFonts w:asciiTheme="minorHAnsi" w:hAnsiTheme="minorHAnsi" w:cstheme="minorHAnsi"/>
          <w:b w:val="0"/>
          <w:sz w:val="24"/>
          <w:szCs w:val="24"/>
          <w:lang w:eastAsia="zh-CN"/>
        </w:rPr>
      </w:pPr>
      <w:r w:rsidRPr="00F456B2">
        <w:rPr>
          <w:rFonts w:asciiTheme="minorHAnsi" w:hAnsiTheme="minorHAnsi" w:cstheme="minorHAnsi"/>
          <w:sz w:val="24"/>
          <w:szCs w:val="24"/>
          <w:lang w:eastAsia="zh-CN"/>
        </w:rPr>
        <w:t>Electronic Meeting, May 09 – May 20, 2022</w:t>
      </w:r>
    </w:p>
    <w:p w14:paraId="13685AEA" w14:textId="2C78F50D" w:rsidR="00811EEE" w:rsidRPr="006F3377" w:rsidRDefault="00811EEE" w:rsidP="00D36C8F">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Agenda Item:</w:t>
      </w:r>
      <w:r w:rsidR="00CD5E70" w:rsidRPr="009A2A8B">
        <w:rPr>
          <w:rFonts w:asciiTheme="minorHAnsi" w:eastAsiaTheme="minorEastAsia" w:hAnsiTheme="minorHAnsi" w:cstheme="minorHAnsi"/>
          <w:bCs/>
          <w:noProof w:val="0"/>
          <w:sz w:val="24"/>
          <w:szCs w:val="24"/>
          <w:lang w:eastAsia="zh-CN"/>
        </w:rPr>
        <w:t xml:space="preserve"> </w:t>
      </w:r>
      <w:r w:rsidR="00F14ED9">
        <w:rPr>
          <w:rFonts w:asciiTheme="minorHAnsi" w:eastAsia="新細明體" w:hAnsiTheme="minorHAnsi" w:cstheme="minorHAnsi"/>
          <w:bCs/>
          <w:noProof w:val="0"/>
          <w:sz w:val="24"/>
          <w:szCs w:val="24"/>
          <w:lang w:eastAsia="zh-TW"/>
        </w:rPr>
        <w:t>9.18.2.2</w:t>
      </w:r>
    </w:p>
    <w:p w14:paraId="25747DAE" w14:textId="77777777" w:rsidR="0034111C" w:rsidRPr="009A2A8B" w:rsidRDefault="0034111C" w:rsidP="00D36C8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w:t>
      </w:r>
      <w:r w:rsidR="00CD5E70" w:rsidRPr="009A2A8B">
        <w:rPr>
          <w:rFonts w:asciiTheme="minorHAnsi" w:eastAsiaTheme="minorEastAsia" w:hAnsiTheme="minorHAnsi" w:cstheme="minorHAnsi"/>
          <w:bCs/>
          <w:noProof w:val="0"/>
          <w:sz w:val="24"/>
          <w:szCs w:val="24"/>
          <w:lang w:eastAsia="zh-CN"/>
        </w:rPr>
        <w:t xml:space="preserve"> </w:t>
      </w:r>
      <w:r w:rsidR="002E58D2" w:rsidRPr="009A2A8B">
        <w:rPr>
          <w:rFonts w:asciiTheme="minorHAnsi" w:eastAsiaTheme="minorEastAsia" w:hAnsiTheme="minorHAnsi" w:cstheme="minorHAnsi"/>
          <w:bCs/>
          <w:noProof w:val="0"/>
          <w:sz w:val="24"/>
          <w:szCs w:val="24"/>
          <w:lang w:eastAsia="zh-CN"/>
        </w:rPr>
        <w:t>MediaTek Inc.</w:t>
      </w:r>
    </w:p>
    <w:p w14:paraId="0106384F" w14:textId="04A0067F" w:rsidR="00174EC2" w:rsidRPr="009A2A8B" w:rsidRDefault="0034111C" w:rsidP="00D36C8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D5E70" w:rsidRPr="009A2A8B">
        <w:rPr>
          <w:rFonts w:asciiTheme="minorHAnsi" w:eastAsiaTheme="minorEastAsia" w:hAnsiTheme="minorHAnsi" w:cstheme="minorHAnsi"/>
          <w:bCs/>
          <w:noProof w:val="0"/>
          <w:sz w:val="24"/>
          <w:szCs w:val="24"/>
          <w:lang w:eastAsia="zh-CN"/>
        </w:rPr>
        <w:t xml:space="preserve"> </w:t>
      </w:r>
      <w:r w:rsidR="00CA71C3" w:rsidRPr="00CA71C3">
        <w:rPr>
          <w:rFonts w:asciiTheme="minorHAnsi" w:eastAsiaTheme="minorEastAsia" w:hAnsiTheme="minorHAnsi" w:cstheme="minorHAnsi"/>
          <w:bCs/>
          <w:noProof w:val="0"/>
          <w:sz w:val="24"/>
          <w:szCs w:val="24"/>
          <w:lang w:eastAsia="zh-CN"/>
        </w:rPr>
        <w:t xml:space="preserve">Discussion on inter cell beam management </w:t>
      </w:r>
      <w:r w:rsidR="00BF462F" w:rsidRPr="009A2A8B">
        <w:rPr>
          <w:rFonts w:asciiTheme="minorHAnsi" w:eastAsiaTheme="minorEastAsia" w:hAnsiTheme="minorHAnsi" w:cstheme="minorHAnsi"/>
          <w:bCs/>
          <w:noProof w:val="0"/>
          <w:sz w:val="24"/>
          <w:szCs w:val="24"/>
          <w:lang w:eastAsia="zh-CN"/>
        </w:rPr>
        <w:t xml:space="preserve"> </w:t>
      </w:r>
    </w:p>
    <w:p w14:paraId="66AAD5BC" w14:textId="77777777" w:rsidR="0034111C" w:rsidRPr="009A2A8B" w:rsidRDefault="0034111C" w:rsidP="00D36C8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w:t>
      </w:r>
      <w:r w:rsidR="00CD5E70" w:rsidRPr="009A2A8B">
        <w:rPr>
          <w:rFonts w:asciiTheme="minorHAnsi" w:eastAsiaTheme="minorEastAsia" w:hAnsiTheme="minorHAnsi" w:cstheme="minorHAnsi"/>
          <w:bCs/>
          <w:noProof w:val="0"/>
          <w:sz w:val="24"/>
          <w:szCs w:val="24"/>
          <w:lang w:eastAsia="zh-CN"/>
        </w:rPr>
        <w:t xml:space="preserve"> Discussion</w:t>
      </w:r>
      <w:bookmarkEnd w:id="2"/>
      <w:r w:rsidR="00F43398" w:rsidRPr="009A2A8B">
        <w:rPr>
          <w:rFonts w:asciiTheme="minorHAnsi" w:eastAsiaTheme="minorEastAsia" w:hAnsiTheme="minorHAnsi" w:cstheme="minorHAnsi"/>
          <w:bCs/>
          <w:noProof w:val="0"/>
          <w:sz w:val="24"/>
          <w:szCs w:val="24"/>
          <w:lang w:eastAsia="zh-CN"/>
        </w:rPr>
        <w:tab/>
      </w:r>
    </w:p>
    <w:p w14:paraId="42D67F7D" w14:textId="77777777" w:rsidR="0034111C" w:rsidRPr="00DA469A" w:rsidRDefault="0034111C"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ab/>
      </w:r>
      <w:r w:rsidR="00EE7FA7" w:rsidRPr="00DA469A">
        <w:rPr>
          <w:rFonts w:asciiTheme="minorHAnsi" w:hAnsiTheme="minorHAnsi" w:cstheme="minorHAnsi"/>
          <w:szCs w:val="36"/>
        </w:rPr>
        <w:t>Introduction</w:t>
      </w:r>
    </w:p>
    <w:p w14:paraId="39E5BCD2" w14:textId="1AA2739A" w:rsidR="0052332A" w:rsidRPr="001354F1" w:rsidRDefault="00CE398B" w:rsidP="00995B01">
      <w:pPr>
        <w:jc w:val="both"/>
        <w:rPr>
          <w:rFonts w:eastAsia="新細明體" w:cstheme="minorHAnsi"/>
          <w:szCs w:val="24"/>
        </w:rPr>
      </w:pPr>
      <w:r>
        <w:rPr>
          <w:rFonts w:eastAsia="新細明體" w:cstheme="minorHAnsi"/>
          <w:szCs w:val="24"/>
        </w:rPr>
        <w:t>S</w:t>
      </w:r>
      <w:r w:rsidR="00084F88">
        <w:rPr>
          <w:rFonts w:eastAsia="新細明體" w:cstheme="minorHAnsi"/>
          <w:szCs w:val="24"/>
        </w:rPr>
        <w:t>ome issues have been concluded</w:t>
      </w:r>
      <w:r>
        <w:rPr>
          <w:rFonts w:eastAsia="新細明體" w:cstheme="minorHAnsi"/>
          <w:szCs w:val="24"/>
        </w:rPr>
        <w:t xml:space="preserve"> in the last meeting</w:t>
      </w:r>
      <w:r w:rsidR="00084F88">
        <w:rPr>
          <w:rFonts w:eastAsia="新細明體" w:cstheme="minorHAnsi"/>
          <w:szCs w:val="24"/>
        </w:rPr>
        <w:t xml:space="preserve">, e.g., </w:t>
      </w:r>
      <w:r w:rsidR="008626E3">
        <w:rPr>
          <w:rFonts w:eastAsia="新細明體" w:cstheme="minorHAnsi"/>
          <w:szCs w:val="24"/>
        </w:rPr>
        <w:t>known condition of the non-serving cell</w:t>
      </w:r>
      <w:r w:rsidR="00E50EAF">
        <w:rPr>
          <w:rFonts w:eastAsia="新細明體" w:cstheme="minorHAnsi"/>
          <w:szCs w:val="24"/>
        </w:rPr>
        <w:t xml:space="preserve">, </w:t>
      </w:r>
      <w:r w:rsidR="008626E3">
        <w:rPr>
          <w:rFonts w:eastAsia="新細明體" w:cstheme="minorHAnsi"/>
          <w:szCs w:val="24"/>
        </w:rPr>
        <w:t>sharing factor between serving cell and non-serving cell, and L1-RSRP measurement for non-serving cell</w:t>
      </w:r>
      <w:r w:rsidR="00851C6B" w:rsidRPr="001354F1">
        <w:rPr>
          <w:rFonts w:eastAsia="新細明體" w:cstheme="minorHAnsi"/>
          <w:szCs w:val="24"/>
        </w:rPr>
        <w:t xml:space="preserve">. </w:t>
      </w:r>
      <w:r w:rsidR="00995B01">
        <w:rPr>
          <w:rFonts w:eastAsia="新細明體" w:cstheme="minorHAnsi"/>
          <w:szCs w:val="24"/>
        </w:rPr>
        <w:t xml:space="preserve">In this paper, </w:t>
      </w:r>
      <w:r w:rsidR="008626E3">
        <w:rPr>
          <w:rFonts w:eastAsia="新細明體" w:cstheme="minorHAnsi"/>
          <w:szCs w:val="24"/>
        </w:rPr>
        <w:t xml:space="preserve">we would like to further discuss the requirement applicability of the inter cell </w:t>
      </w:r>
      <w:r w:rsidR="0071597D">
        <w:rPr>
          <w:rFonts w:eastAsia="新細明體" w:cstheme="minorHAnsi"/>
          <w:szCs w:val="24"/>
        </w:rPr>
        <w:t xml:space="preserve">L1 </w:t>
      </w:r>
      <w:r w:rsidR="008626E3">
        <w:rPr>
          <w:rFonts w:eastAsia="新細明體" w:cstheme="minorHAnsi"/>
          <w:szCs w:val="24"/>
        </w:rPr>
        <w:t xml:space="preserve">measurement, sharing factor and other remaining issues in </w:t>
      </w:r>
      <w:r w:rsidR="008626E3">
        <w:rPr>
          <w:rFonts w:eastAsia="新細明體" w:cstheme="minorHAnsi"/>
          <w:szCs w:val="24"/>
        </w:rPr>
        <w:fldChar w:fldCharType="begin"/>
      </w:r>
      <w:r w:rsidR="008626E3">
        <w:rPr>
          <w:rFonts w:eastAsia="新細明體" w:cstheme="minorHAnsi"/>
          <w:szCs w:val="24"/>
        </w:rPr>
        <w:instrText xml:space="preserve"> REF _Ref94781619 \r \h </w:instrText>
      </w:r>
      <w:r w:rsidR="008626E3">
        <w:rPr>
          <w:rFonts w:eastAsia="新細明體" w:cstheme="minorHAnsi"/>
          <w:szCs w:val="24"/>
        </w:rPr>
      </w:r>
      <w:r w:rsidR="008626E3">
        <w:rPr>
          <w:rFonts w:eastAsia="新細明體" w:cstheme="minorHAnsi"/>
          <w:szCs w:val="24"/>
        </w:rPr>
        <w:fldChar w:fldCharType="separate"/>
      </w:r>
      <w:r w:rsidR="00CA16CD">
        <w:rPr>
          <w:rFonts w:eastAsia="新細明體" w:cstheme="minorHAnsi"/>
          <w:szCs w:val="24"/>
        </w:rPr>
        <w:t>[1]</w:t>
      </w:r>
      <w:r w:rsidR="008626E3">
        <w:rPr>
          <w:rFonts w:eastAsia="新細明體" w:cstheme="minorHAnsi"/>
          <w:szCs w:val="24"/>
        </w:rPr>
        <w:fldChar w:fldCharType="end"/>
      </w:r>
      <w:r w:rsidR="00E50EAF">
        <w:rPr>
          <w:rFonts w:eastAsia="新細明體" w:cstheme="minorHAnsi"/>
          <w:szCs w:val="24"/>
        </w:rPr>
        <w:t>.</w:t>
      </w:r>
    </w:p>
    <w:p w14:paraId="3D899909" w14:textId="77777777" w:rsidR="005575F9" w:rsidRPr="00DA469A" w:rsidRDefault="00C51F3B" w:rsidP="00FB4AB0">
      <w:pPr>
        <w:pStyle w:val="1"/>
        <w:numPr>
          <w:ilvl w:val="0"/>
          <w:numId w:val="1"/>
        </w:numPr>
        <w:jc w:val="both"/>
        <w:rPr>
          <w:rFonts w:asciiTheme="minorHAnsi" w:hAnsiTheme="minorHAnsi" w:cstheme="minorHAnsi"/>
          <w:szCs w:val="36"/>
        </w:rPr>
      </w:pPr>
      <w:r w:rsidRPr="00DA469A">
        <w:rPr>
          <w:rFonts w:asciiTheme="minorHAnsi" w:hAnsiTheme="minorHAnsi" w:cstheme="minorHAnsi"/>
          <w:szCs w:val="36"/>
        </w:rPr>
        <w:t>Dis</w:t>
      </w:r>
      <w:r w:rsidR="0076676F" w:rsidRPr="00DA469A">
        <w:rPr>
          <w:rFonts w:asciiTheme="minorHAnsi" w:hAnsiTheme="minorHAnsi" w:cstheme="minorHAnsi"/>
          <w:szCs w:val="36"/>
        </w:rPr>
        <w:t>cu</w:t>
      </w:r>
      <w:r w:rsidRPr="00DA469A">
        <w:rPr>
          <w:rFonts w:asciiTheme="minorHAnsi" w:hAnsiTheme="minorHAnsi" w:cstheme="minorHAnsi"/>
          <w:szCs w:val="36"/>
        </w:rPr>
        <w:t>ssion</w:t>
      </w:r>
    </w:p>
    <w:p w14:paraId="42ABB5A5" w14:textId="38682055" w:rsidR="000D71D7" w:rsidRPr="001354F1" w:rsidRDefault="000D71D7" w:rsidP="000D71D7">
      <w:pPr>
        <w:pStyle w:val="2"/>
        <w:rPr>
          <w:rFonts w:asciiTheme="minorHAnsi" w:hAnsiTheme="minorHAnsi" w:cstheme="minorHAnsi"/>
          <w:szCs w:val="32"/>
        </w:rPr>
      </w:pPr>
      <w:r w:rsidRPr="001354F1">
        <w:rPr>
          <w:rFonts w:asciiTheme="minorHAnsi" w:hAnsiTheme="minorHAnsi" w:cstheme="minorHAnsi"/>
          <w:szCs w:val="32"/>
        </w:rPr>
        <w:t xml:space="preserve">2.1 </w:t>
      </w:r>
      <w:r w:rsidR="0071597D">
        <w:rPr>
          <w:rFonts w:asciiTheme="minorHAnsi" w:hAnsiTheme="minorHAnsi" w:cstheme="minorHAnsi"/>
          <w:szCs w:val="32"/>
        </w:rPr>
        <w:t>Requirement applicability of inter cell L1 measurement</w:t>
      </w:r>
    </w:p>
    <w:p w14:paraId="4ABE7FC0" w14:textId="75DF0B5C" w:rsidR="0071597D" w:rsidRDefault="0071597D" w:rsidP="0071597D">
      <w:pPr>
        <w:spacing w:beforeLines="50" w:before="120"/>
        <w:jc w:val="both"/>
        <w:rPr>
          <w:rFonts w:eastAsia="新細明體"/>
          <w:szCs w:val="24"/>
          <w:lang w:val="en-GB"/>
        </w:rPr>
      </w:pPr>
      <w:r>
        <w:rPr>
          <w:rFonts w:eastAsia="新細明體"/>
          <w:szCs w:val="24"/>
          <w:lang w:val="en-GB"/>
        </w:rPr>
        <w:t xml:space="preserve">To our understanding, according to the WI of R17 </w:t>
      </w:r>
      <w:proofErr w:type="spellStart"/>
      <w:r>
        <w:rPr>
          <w:rFonts w:eastAsia="新細明體"/>
          <w:szCs w:val="24"/>
          <w:lang w:val="en-GB"/>
        </w:rPr>
        <w:t>feMIMO</w:t>
      </w:r>
      <w:proofErr w:type="spellEnd"/>
      <w:r>
        <w:rPr>
          <w:rFonts w:eastAsia="新細明體"/>
          <w:szCs w:val="24"/>
          <w:lang w:val="en-GB"/>
        </w:rPr>
        <w:t xml:space="preserve"> (RP-211586), there are two scenarios:</w:t>
      </w:r>
    </w:p>
    <w:p w14:paraId="0D3FE02F" w14:textId="4D157104" w:rsidR="0071597D" w:rsidRPr="0071597D" w:rsidRDefault="0071597D" w:rsidP="0071597D">
      <w:pPr>
        <w:pStyle w:val="af5"/>
        <w:numPr>
          <w:ilvl w:val="0"/>
          <w:numId w:val="16"/>
        </w:numPr>
        <w:spacing w:beforeLines="50" w:before="120"/>
        <w:jc w:val="both"/>
        <w:rPr>
          <w:rFonts w:eastAsia="新細明體"/>
          <w:szCs w:val="24"/>
          <w:lang w:val="en-GB"/>
        </w:rPr>
      </w:pPr>
      <w:r w:rsidRPr="0071597D">
        <w:rPr>
          <w:rFonts w:eastAsia="新細明體"/>
          <w:szCs w:val="24"/>
          <w:lang w:val="en-GB"/>
        </w:rPr>
        <w:t>inter-cell beam management</w:t>
      </w:r>
    </w:p>
    <w:p w14:paraId="231739E9" w14:textId="600326B4" w:rsidR="0071597D" w:rsidRDefault="0071597D" w:rsidP="0071597D">
      <w:pPr>
        <w:pStyle w:val="af5"/>
        <w:spacing w:beforeLines="50" w:before="120"/>
        <w:ind w:left="360"/>
        <w:jc w:val="both"/>
        <w:rPr>
          <w:rFonts w:eastAsia="新細明體"/>
          <w:szCs w:val="24"/>
          <w:lang w:val="en-GB" w:eastAsia="zh-TW"/>
        </w:rPr>
      </w:pPr>
      <w:r>
        <w:rPr>
          <w:rFonts w:eastAsia="新細明體" w:hint="eastAsia"/>
          <w:szCs w:val="24"/>
          <w:lang w:val="en-GB" w:eastAsia="zh-TW"/>
        </w:rPr>
        <w:t>I</w:t>
      </w:r>
      <w:r>
        <w:rPr>
          <w:rFonts w:eastAsia="新細明體"/>
          <w:szCs w:val="24"/>
          <w:lang w:val="en-GB" w:eastAsia="zh-TW"/>
        </w:rPr>
        <w:t xml:space="preserve">n this case, dynamic point scheduling (DPS) is used, i.e. UE is required to be able to measure or receive signals from </w:t>
      </w:r>
      <w:r w:rsidR="000469B8">
        <w:rPr>
          <w:rFonts w:eastAsia="新細明體"/>
          <w:szCs w:val="24"/>
          <w:lang w:val="en-GB" w:eastAsia="zh-TW"/>
        </w:rPr>
        <w:t xml:space="preserve">a </w:t>
      </w:r>
      <w:r>
        <w:rPr>
          <w:rFonts w:eastAsia="新細明體"/>
          <w:szCs w:val="24"/>
          <w:lang w:val="en-GB" w:eastAsia="zh-TW"/>
        </w:rPr>
        <w:t xml:space="preserve">serving cell </w:t>
      </w:r>
      <w:r w:rsidR="000469B8">
        <w:rPr>
          <w:rFonts w:eastAsia="新細明體"/>
          <w:szCs w:val="24"/>
          <w:lang w:val="en-GB" w:eastAsia="zh-TW"/>
        </w:rPr>
        <w:t>and a</w:t>
      </w:r>
      <w:r>
        <w:rPr>
          <w:rFonts w:eastAsia="新細明體"/>
          <w:szCs w:val="24"/>
          <w:lang w:val="en-GB" w:eastAsia="zh-TW"/>
        </w:rPr>
        <w:t xml:space="preserve"> non-serving cell with </w:t>
      </w:r>
      <w:r w:rsidRPr="0071597D">
        <w:rPr>
          <w:rFonts w:eastAsia="新細明體"/>
          <w:b/>
          <w:bCs/>
          <w:szCs w:val="24"/>
          <w:lang w:val="en-GB" w:eastAsia="zh-TW"/>
        </w:rPr>
        <w:t>TDM manner</w:t>
      </w:r>
      <w:r>
        <w:rPr>
          <w:rFonts w:eastAsia="新細明體"/>
          <w:szCs w:val="24"/>
          <w:lang w:val="en-GB" w:eastAsia="zh-TW"/>
        </w:rPr>
        <w:t>.</w:t>
      </w:r>
    </w:p>
    <w:p w14:paraId="271665F9" w14:textId="77777777" w:rsidR="0071597D" w:rsidRPr="0071597D" w:rsidRDefault="0071597D" w:rsidP="0071597D">
      <w:pPr>
        <w:pStyle w:val="af5"/>
        <w:spacing w:beforeLines="50" w:before="120"/>
        <w:ind w:left="360"/>
        <w:jc w:val="both"/>
        <w:rPr>
          <w:rFonts w:eastAsia="新細明體"/>
          <w:szCs w:val="24"/>
          <w:lang w:val="en-GB" w:eastAsia="zh-TW"/>
        </w:rPr>
      </w:pPr>
    </w:p>
    <w:p w14:paraId="35C2C6CA" w14:textId="42C4148D" w:rsidR="0071597D" w:rsidRPr="0071597D" w:rsidRDefault="0071597D" w:rsidP="0071597D">
      <w:pPr>
        <w:pStyle w:val="af5"/>
        <w:numPr>
          <w:ilvl w:val="0"/>
          <w:numId w:val="16"/>
        </w:numPr>
        <w:spacing w:beforeLines="50" w:before="120"/>
        <w:jc w:val="both"/>
        <w:rPr>
          <w:rFonts w:eastAsia="新細明體"/>
          <w:szCs w:val="24"/>
          <w:lang w:val="en-GB"/>
        </w:rPr>
      </w:pPr>
      <w:r w:rsidRPr="0071597D">
        <w:rPr>
          <w:rFonts w:eastAsia="新細明體"/>
          <w:szCs w:val="24"/>
          <w:lang w:val="en-GB"/>
        </w:rPr>
        <w:t xml:space="preserve">inter-cell </w:t>
      </w:r>
      <w:proofErr w:type="spellStart"/>
      <w:r w:rsidRPr="0071597D">
        <w:rPr>
          <w:rFonts w:eastAsia="新細明體"/>
          <w:szCs w:val="24"/>
          <w:lang w:val="en-GB"/>
        </w:rPr>
        <w:t>mTRP</w:t>
      </w:r>
      <w:proofErr w:type="spellEnd"/>
      <w:r w:rsidRPr="0071597D">
        <w:rPr>
          <w:rFonts w:eastAsia="新細明體"/>
          <w:szCs w:val="24"/>
          <w:lang w:val="en-GB"/>
        </w:rPr>
        <w:t>:</w:t>
      </w:r>
    </w:p>
    <w:p w14:paraId="6949796C" w14:textId="141BE851" w:rsidR="0071597D" w:rsidRPr="0071597D" w:rsidRDefault="0071597D" w:rsidP="0071597D">
      <w:pPr>
        <w:pStyle w:val="af5"/>
        <w:spacing w:beforeLines="50" w:before="120"/>
        <w:ind w:left="360"/>
        <w:jc w:val="both"/>
        <w:rPr>
          <w:rFonts w:eastAsia="新細明體"/>
          <w:szCs w:val="24"/>
          <w:lang w:val="en-GB" w:eastAsia="zh-TW"/>
        </w:rPr>
      </w:pPr>
      <w:r>
        <w:rPr>
          <w:rFonts w:eastAsia="新細明體" w:hint="eastAsia"/>
          <w:szCs w:val="24"/>
          <w:lang w:val="en-GB" w:eastAsia="zh-TW"/>
        </w:rPr>
        <w:t>I</w:t>
      </w:r>
      <w:r>
        <w:rPr>
          <w:rFonts w:eastAsia="新細明體"/>
          <w:szCs w:val="24"/>
          <w:lang w:val="en-GB" w:eastAsia="zh-TW"/>
        </w:rPr>
        <w:t xml:space="preserve">n this case, joint transmission (JT) is used, i.e. UE is required to be able to measure or receive signals from both serving cell and non-serving cell </w:t>
      </w:r>
      <w:r w:rsidRPr="0071597D">
        <w:rPr>
          <w:rFonts w:eastAsia="新細明體"/>
          <w:b/>
          <w:bCs/>
          <w:szCs w:val="24"/>
          <w:lang w:val="en-GB" w:eastAsia="zh-TW"/>
        </w:rPr>
        <w:t>at the same time</w:t>
      </w:r>
      <w:r>
        <w:rPr>
          <w:rFonts w:eastAsia="新細明體"/>
          <w:szCs w:val="24"/>
          <w:lang w:val="en-GB" w:eastAsia="zh-TW"/>
        </w:rPr>
        <w:t>.</w:t>
      </w:r>
    </w:p>
    <w:p w14:paraId="0264F444" w14:textId="77777777" w:rsidR="0071597D" w:rsidRDefault="0071597D" w:rsidP="00A140B4">
      <w:pPr>
        <w:jc w:val="both"/>
        <w:rPr>
          <w:rFonts w:eastAsia="新細明體"/>
          <w:szCs w:val="24"/>
          <w:lang w:val="en-GB"/>
        </w:rPr>
      </w:pPr>
    </w:p>
    <w:p w14:paraId="54C476C7" w14:textId="5D95E49D" w:rsidR="0071597D" w:rsidRDefault="000469B8" w:rsidP="00A140B4">
      <w:pPr>
        <w:jc w:val="both"/>
        <w:rPr>
          <w:rFonts w:eastAsia="新細明體"/>
          <w:szCs w:val="24"/>
          <w:lang w:val="en-GB"/>
        </w:rPr>
      </w:pPr>
      <w:r>
        <w:rPr>
          <w:rFonts w:eastAsia="新細明體"/>
          <w:szCs w:val="24"/>
          <w:lang w:val="en-GB"/>
        </w:rPr>
        <w:t>Besides</w:t>
      </w:r>
      <w:r w:rsidR="0071597D">
        <w:rPr>
          <w:rFonts w:eastAsia="新細明體"/>
          <w:szCs w:val="24"/>
          <w:lang w:val="en-GB"/>
        </w:rPr>
        <w:t xml:space="preserve">, according to the requirement of inter cell L1-RSRP measurement </w:t>
      </w:r>
      <w:r w:rsidR="00735859">
        <w:rPr>
          <w:rFonts w:eastAsia="新細明體"/>
          <w:szCs w:val="24"/>
          <w:lang w:val="en-GB"/>
        </w:rPr>
        <w:t xml:space="preserve">in TS 38.133 </w:t>
      </w:r>
      <w:r w:rsidR="0071597D">
        <w:rPr>
          <w:rFonts w:eastAsia="新細明體"/>
          <w:szCs w:val="24"/>
          <w:lang w:val="en-GB"/>
        </w:rPr>
        <w:t>as follows, it explicitly states that the requirement is applied when UE is required to perform for inter-cell beam management.</w:t>
      </w:r>
    </w:p>
    <w:p w14:paraId="42950318" w14:textId="71A79EF4" w:rsidR="0071597D" w:rsidRDefault="0071597D" w:rsidP="00A140B4">
      <w:pPr>
        <w:jc w:val="both"/>
        <w:rPr>
          <w:rFonts w:eastAsia="新細明體"/>
          <w:szCs w:val="24"/>
          <w:lang w:val="en-GB"/>
        </w:rPr>
      </w:pPr>
    </w:p>
    <w:p w14:paraId="4689DB1F" w14:textId="0A1D6269" w:rsidR="0071597D" w:rsidRDefault="0071597D" w:rsidP="00A140B4">
      <w:pPr>
        <w:jc w:val="both"/>
        <w:rPr>
          <w:rFonts w:eastAsia="新細明體"/>
          <w:szCs w:val="24"/>
          <w:lang w:val="en-GB"/>
        </w:rPr>
      </w:pPr>
      <w:r>
        <w:rPr>
          <w:rFonts w:eastAsia="新細明體" w:hint="eastAsia"/>
          <w:szCs w:val="24"/>
          <w:lang w:val="en-GB"/>
        </w:rPr>
        <w:t>C</w:t>
      </w:r>
      <w:r>
        <w:rPr>
          <w:rFonts w:eastAsia="新細明體"/>
          <w:szCs w:val="24"/>
          <w:lang w:val="en-GB"/>
        </w:rPr>
        <w:t>ontent extracted from TS 38.133</w:t>
      </w:r>
    </w:p>
    <w:tbl>
      <w:tblPr>
        <w:tblStyle w:val="af7"/>
        <w:tblW w:w="0" w:type="auto"/>
        <w:tblLook w:val="04A0" w:firstRow="1" w:lastRow="0" w:firstColumn="1" w:lastColumn="0" w:noHBand="0" w:noVBand="1"/>
      </w:tblPr>
      <w:tblGrid>
        <w:gridCol w:w="9629"/>
      </w:tblGrid>
      <w:tr w:rsidR="0071597D" w14:paraId="21601BC8" w14:textId="77777777" w:rsidTr="0071597D">
        <w:tc>
          <w:tcPr>
            <w:tcW w:w="9629" w:type="dxa"/>
          </w:tcPr>
          <w:p w14:paraId="7D555E2A" w14:textId="77777777" w:rsidR="0071597D" w:rsidRPr="009C5807" w:rsidRDefault="0071597D" w:rsidP="0071597D">
            <w:pPr>
              <w:pStyle w:val="3"/>
            </w:pPr>
            <w:r>
              <w:t>9.13.4</w:t>
            </w:r>
            <w:r w:rsidRPr="009C5807">
              <w:tab/>
              <w:t>L1-RSRP measurement requirements</w:t>
            </w:r>
          </w:p>
          <w:p w14:paraId="4F0A6579" w14:textId="77777777" w:rsidR="0071597D" w:rsidRPr="009C5807" w:rsidRDefault="0071597D" w:rsidP="0071597D">
            <w:pPr>
              <w:pStyle w:val="4"/>
            </w:pPr>
            <w:r>
              <w:t>9.13.4</w:t>
            </w:r>
            <w:r w:rsidRPr="009C5807">
              <w:t>.1</w:t>
            </w:r>
            <w:r w:rsidRPr="009C5807">
              <w:tab/>
            </w:r>
            <w:r>
              <w:t xml:space="preserve">Inter-cell </w:t>
            </w:r>
            <w:r w:rsidRPr="009C5807">
              <w:t>SSB based L1-RSRP Reporting</w:t>
            </w:r>
          </w:p>
          <w:p w14:paraId="5CE3A24E" w14:textId="7552D449" w:rsidR="0071597D" w:rsidRPr="009C5807" w:rsidRDefault="00C47FBB" w:rsidP="0071597D">
            <w:pPr>
              <w:rPr>
                <w:rFonts w:eastAsia="?? ??"/>
              </w:rPr>
            </w:pPr>
            <w:r>
              <w:t>…</w:t>
            </w:r>
          </w:p>
          <w:p w14:paraId="122B476F" w14:textId="1EE61FAC" w:rsidR="0071597D" w:rsidRPr="0071597D" w:rsidRDefault="0071597D" w:rsidP="0071597D">
            <w:pPr>
              <w:rPr>
                <w:lang w:eastAsia="zh-CN"/>
              </w:rPr>
            </w:pPr>
            <w:r>
              <w:rPr>
                <w:rFonts w:hint="eastAsia"/>
                <w:lang w:eastAsia="zh-CN"/>
              </w:rPr>
              <w:t>T</w:t>
            </w:r>
            <w:r>
              <w:rPr>
                <w:lang w:eastAsia="zh-CN"/>
              </w:rPr>
              <w:t xml:space="preserve">he requirements specified in this clause is applicable if the number of cells with PCI different from </w:t>
            </w:r>
            <w:proofErr w:type="spellStart"/>
            <w:r>
              <w:rPr>
                <w:lang w:eastAsia="zh-CN"/>
              </w:rPr>
              <w:t>seving</w:t>
            </w:r>
            <w:proofErr w:type="spellEnd"/>
            <w:r>
              <w:rPr>
                <w:lang w:eastAsia="zh-CN"/>
              </w:rPr>
              <w:t xml:space="preserve"> cells </w:t>
            </w:r>
            <w:proofErr w:type="spellStart"/>
            <w:r>
              <w:rPr>
                <w:lang w:eastAsia="zh-CN"/>
              </w:rPr>
              <w:t>N</w:t>
            </w:r>
            <w:r w:rsidRPr="00807E93">
              <w:rPr>
                <w:vertAlign w:val="subscript"/>
                <w:lang w:eastAsia="zh-CN"/>
              </w:rPr>
              <w:t>max</w:t>
            </w:r>
            <w:proofErr w:type="spellEnd"/>
            <w:r>
              <w:rPr>
                <w:lang w:eastAsia="zh-CN"/>
              </w:rPr>
              <w:t xml:space="preserve">, </w:t>
            </w:r>
            <w:r w:rsidRPr="0071597D">
              <w:rPr>
                <w:highlight w:val="cyan"/>
                <w:lang w:eastAsia="zh-CN"/>
              </w:rPr>
              <w:t>on which UE is required to perform inter-cell BM</w:t>
            </w:r>
            <w:r>
              <w:rPr>
                <w:lang w:eastAsia="zh-CN"/>
              </w:rPr>
              <w:t>, is no more than one.</w:t>
            </w:r>
          </w:p>
        </w:tc>
      </w:tr>
    </w:tbl>
    <w:p w14:paraId="67638E73" w14:textId="77777777" w:rsidR="0071597D" w:rsidRDefault="0071597D" w:rsidP="00A140B4">
      <w:pPr>
        <w:jc w:val="both"/>
        <w:rPr>
          <w:rFonts w:eastAsia="新細明體"/>
          <w:szCs w:val="24"/>
          <w:lang w:val="en-GB"/>
        </w:rPr>
      </w:pPr>
    </w:p>
    <w:p w14:paraId="75BAA684" w14:textId="2A9253B2" w:rsidR="0071597D" w:rsidRDefault="0071597D" w:rsidP="00A140B4">
      <w:pPr>
        <w:jc w:val="both"/>
        <w:rPr>
          <w:rFonts w:eastAsia="新細明體"/>
          <w:szCs w:val="24"/>
          <w:lang w:val="en-GB"/>
        </w:rPr>
      </w:pPr>
      <w:r>
        <w:rPr>
          <w:rFonts w:eastAsia="新細明體" w:hint="eastAsia"/>
          <w:szCs w:val="24"/>
          <w:lang w:val="en-GB"/>
        </w:rPr>
        <w:t>T</w:t>
      </w:r>
      <w:r>
        <w:rPr>
          <w:rFonts w:eastAsia="新細明體"/>
          <w:szCs w:val="24"/>
          <w:lang w:val="en-GB"/>
        </w:rPr>
        <w:t xml:space="preserve">hus, we would like to confirm in RAN4 that, for the inter cell </w:t>
      </w:r>
      <w:proofErr w:type="spellStart"/>
      <w:r>
        <w:rPr>
          <w:rFonts w:eastAsia="新細明體"/>
          <w:szCs w:val="24"/>
          <w:lang w:val="en-GB"/>
        </w:rPr>
        <w:t>mTRP</w:t>
      </w:r>
      <w:proofErr w:type="spellEnd"/>
      <w:r>
        <w:rPr>
          <w:rFonts w:eastAsia="新細明體"/>
          <w:szCs w:val="24"/>
          <w:lang w:val="en-GB"/>
        </w:rPr>
        <w:t>, the inter cell L1-RSRP requirement defined in TS 38.133 is not applicable.</w:t>
      </w:r>
    </w:p>
    <w:p w14:paraId="21FFE186" w14:textId="1A0F40EE" w:rsidR="0071597D" w:rsidRPr="004E530C" w:rsidRDefault="0071597D" w:rsidP="0071597D">
      <w:pPr>
        <w:pStyle w:val="af1"/>
        <w:jc w:val="both"/>
        <w:rPr>
          <w:sz w:val="24"/>
          <w:szCs w:val="24"/>
        </w:rPr>
      </w:pPr>
      <w:bookmarkStart w:id="3" w:name="_Ref101447314"/>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A16CD">
        <w:rPr>
          <w:noProof/>
          <w:sz w:val="24"/>
          <w:szCs w:val="24"/>
        </w:rPr>
        <w:t>1</w:t>
      </w:r>
      <w:r w:rsidRPr="004E530C">
        <w:rPr>
          <w:noProof/>
          <w:sz w:val="24"/>
          <w:szCs w:val="24"/>
        </w:rPr>
        <w:fldChar w:fldCharType="end"/>
      </w:r>
      <w:r w:rsidRPr="004E530C">
        <w:rPr>
          <w:sz w:val="24"/>
          <w:szCs w:val="24"/>
        </w:rPr>
        <w:t xml:space="preserve">: </w:t>
      </w:r>
      <w:r w:rsidR="002A39FC">
        <w:rPr>
          <w:sz w:val="24"/>
          <w:szCs w:val="24"/>
        </w:rPr>
        <w:t>Inter-cell L1-RSRP r</w:t>
      </w:r>
      <w:r w:rsidRPr="0071597D">
        <w:rPr>
          <w:sz w:val="24"/>
          <w:szCs w:val="24"/>
        </w:rPr>
        <w:t xml:space="preserve">equirements </w:t>
      </w:r>
      <w:r w:rsidR="002A39FC">
        <w:rPr>
          <w:rFonts w:eastAsia="新細明體" w:hint="eastAsia"/>
          <w:sz w:val="24"/>
          <w:szCs w:val="24"/>
        </w:rPr>
        <w:t>a</w:t>
      </w:r>
      <w:r w:rsidR="002A39FC">
        <w:rPr>
          <w:rFonts w:eastAsia="新細明體"/>
          <w:sz w:val="24"/>
          <w:szCs w:val="24"/>
        </w:rPr>
        <w:t xml:space="preserve">re not </w:t>
      </w:r>
      <w:r w:rsidRPr="0071597D">
        <w:rPr>
          <w:sz w:val="24"/>
          <w:szCs w:val="24"/>
        </w:rPr>
        <w:t>appli</w:t>
      </w:r>
      <w:r w:rsidR="002A39FC">
        <w:rPr>
          <w:sz w:val="24"/>
          <w:szCs w:val="24"/>
        </w:rPr>
        <w:t>cable</w:t>
      </w:r>
      <w:r w:rsidRPr="0071597D">
        <w:rPr>
          <w:sz w:val="24"/>
          <w:szCs w:val="24"/>
        </w:rPr>
        <w:t xml:space="preserve"> for inter cell </w:t>
      </w:r>
      <w:proofErr w:type="spellStart"/>
      <w:r w:rsidRPr="0071597D">
        <w:rPr>
          <w:sz w:val="24"/>
          <w:szCs w:val="24"/>
        </w:rPr>
        <w:t>mTRP</w:t>
      </w:r>
      <w:proofErr w:type="spellEnd"/>
      <w:r w:rsidRPr="0071597D">
        <w:rPr>
          <w:sz w:val="24"/>
          <w:szCs w:val="24"/>
        </w:rPr>
        <w:t xml:space="preserve"> case</w:t>
      </w:r>
      <w:r w:rsidR="002A39FC">
        <w:rPr>
          <w:sz w:val="24"/>
          <w:szCs w:val="24"/>
        </w:rPr>
        <w:t>,</w:t>
      </w:r>
      <w:r w:rsidRPr="0071597D">
        <w:rPr>
          <w:sz w:val="24"/>
          <w:szCs w:val="24"/>
        </w:rPr>
        <w:t xml:space="preserve"> which UE is required to be able simultaneously receive from both serving cell and non-serving cell at a time, i.e. inter cell joint transmission (JT).</w:t>
      </w:r>
      <w:bookmarkEnd w:id="3"/>
    </w:p>
    <w:p w14:paraId="26D275F5" w14:textId="7303F67E" w:rsidR="00735859" w:rsidRPr="00CF242D" w:rsidRDefault="00735859" w:rsidP="00A140B4">
      <w:pPr>
        <w:jc w:val="both"/>
        <w:rPr>
          <w:rFonts w:eastAsia="新細明體"/>
          <w:szCs w:val="24"/>
        </w:rPr>
      </w:pPr>
    </w:p>
    <w:p w14:paraId="7B161DE5" w14:textId="7049777D" w:rsidR="00735859" w:rsidRPr="001354F1" w:rsidRDefault="00735859" w:rsidP="00735859">
      <w:pPr>
        <w:pStyle w:val="2"/>
        <w:rPr>
          <w:rFonts w:asciiTheme="minorHAnsi" w:hAnsiTheme="minorHAnsi" w:cstheme="minorHAnsi"/>
          <w:szCs w:val="32"/>
        </w:rPr>
      </w:pPr>
      <w:r w:rsidRPr="001354F1">
        <w:rPr>
          <w:rFonts w:asciiTheme="minorHAnsi" w:hAnsiTheme="minorHAnsi" w:cstheme="minorHAnsi"/>
          <w:szCs w:val="32"/>
        </w:rPr>
        <w:lastRenderedPageBreak/>
        <w:t>2.</w:t>
      </w:r>
      <w:r>
        <w:rPr>
          <w:rFonts w:asciiTheme="minorHAnsi" w:hAnsiTheme="minorHAnsi" w:cstheme="minorHAnsi"/>
          <w:szCs w:val="32"/>
        </w:rPr>
        <w:t>2</w:t>
      </w:r>
      <w:r w:rsidRPr="001354F1">
        <w:rPr>
          <w:rFonts w:asciiTheme="minorHAnsi" w:hAnsiTheme="minorHAnsi" w:cstheme="minorHAnsi"/>
          <w:szCs w:val="32"/>
        </w:rPr>
        <w:t xml:space="preserve"> </w:t>
      </w:r>
      <w:r w:rsidR="00C47FBB">
        <w:rPr>
          <w:rFonts w:asciiTheme="minorHAnsi" w:hAnsiTheme="minorHAnsi" w:cstheme="minorHAnsi"/>
          <w:szCs w:val="32"/>
        </w:rPr>
        <w:t>S</w:t>
      </w:r>
      <w:r>
        <w:rPr>
          <w:rFonts w:asciiTheme="minorHAnsi" w:hAnsiTheme="minorHAnsi" w:cstheme="minorHAnsi"/>
          <w:szCs w:val="32"/>
        </w:rPr>
        <w:t>haring factor</w:t>
      </w:r>
    </w:p>
    <w:p w14:paraId="603816CF" w14:textId="02BEFF26" w:rsidR="00735859" w:rsidRDefault="00735859" w:rsidP="00294BC2">
      <w:pPr>
        <w:spacing w:beforeLines="50" w:before="120"/>
        <w:jc w:val="both"/>
        <w:rPr>
          <w:rFonts w:eastAsia="新細明體"/>
          <w:szCs w:val="24"/>
          <w:lang w:val="en-GB"/>
        </w:rPr>
      </w:pPr>
      <w:r>
        <w:rPr>
          <w:rFonts w:eastAsia="新細明體" w:hint="eastAsia"/>
          <w:szCs w:val="24"/>
          <w:lang w:val="en-GB"/>
        </w:rPr>
        <w:t>I</w:t>
      </w:r>
      <w:r>
        <w:rPr>
          <w:rFonts w:eastAsia="新細明體"/>
          <w:szCs w:val="24"/>
          <w:lang w:val="en-GB"/>
        </w:rPr>
        <w:t>n the last meeting, the sharing factor between serving cell and non-serving cell for L1-RSRP measurement is defined. However, to our understanding, some cases are problematic. One example is provided as below.</w:t>
      </w:r>
      <w:r w:rsidR="00294BC2">
        <w:rPr>
          <w:rFonts w:eastAsia="新細明體"/>
          <w:szCs w:val="24"/>
          <w:lang w:val="en-GB"/>
        </w:rPr>
        <w:t xml:space="preserve"> </w:t>
      </w:r>
      <w:r>
        <w:rPr>
          <w:rFonts w:eastAsia="新細明體"/>
          <w:szCs w:val="24"/>
          <w:lang w:val="en-GB"/>
        </w:rPr>
        <w:t xml:space="preserve">The assumption of the periodicity and offset for SSB from serving cell and non-serving cell, SMTC </w:t>
      </w:r>
      <w:r w:rsidR="000469B8">
        <w:rPr>
          <w:rFonts w:eastAsia="新細明體"/>
          <w:szCs w:val="24"/>
          <w:lang w:val="en-GB"/>
        </w:rPr>
        <w:t xml:space="preserve">occasion </w:t>
      </w:r>
      <w:r>
        <w:rPr>
          <w:rFonts w:eastAsia="新細明體"/>
          <w:szCs w:val="24"/>
          <w:lang w:val="en-GB"/>
        </w:rPr>
        <w:t>and measurement gap (MG) are provided as follows.</w:t>
      </w:r>
    </w:p>
    <w:p w14:paraId="1D1466DF" w14:textId="77777777" w:rsidR="00294BC2" w:rsidRPr="00735859" w:rsidRDefault="00294BC2" w:rsidP="00735859">
      <w:pPr>
        <w:spacing w:beforeLines="50" w:before="120"/>
        <w:jc w:val="both"/>
        <w:rPr>
          <w:rFonts w:eastAsia="新細明體"/>
          <w:szCs w:val="24"/>
          <w:lang w:val="en-GB"/>
        </w:rPr>
      </w:pPr>
    </w:p>
    <w:p w14:paraId="5FE8051E" w14:textId="419422A8" w:rsidR="00DD39CC" w:rsidRPr="00DD39CC" w:rsidRDefault="00735859" w:rsidP="00DD39CC">
      <w:pPr>
        <w:spacing w:beforeLines="50" w:before="120"/>
        <w:jc w:val="center"/>
        <w:rPr>
          <w:rFonts w:eastAsia="新細明體" w:cstheme="minorHAnsi"/>
          <w:szCs w:val="24"/>
        </w:rPr>
      </w:pPr>
      <w:bookmarkStart w:id="4" w:name="_Ref101373120"/>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CA16CD">
        <w:rPr>
          <w:rFonts w:cstheme="minorHAnsi"/>
          <w:noProof/>
          <w:szCs w:val="24"/>
        </w:rPr>
        <w:t>1</w:t>
      </w:r>
      <w:r w:rsidRPr="00EE003B">
        <w:rPr>
          <w:rFonts w:cstheme="minorHAnsi"/>
          <w:noProof/>
          <w:szCs w:val="24"/>
        </w:rPr>
        <w:fldChar w:fldCharType="end"/>
      </w:r>
      <w:bookmarkEnd w:id="4"/>
      <w:r w:rsidRPr="00EE003B">
        <w:rPr>
          <w:rFonts w:cstheme="minorHAnsi"/>
          <w:szCs w:val="24"/>
        </w:rPr>
        <w:t xml:space="preserve">. </w:t>
      </w:r>
      <w:r>
        <w:rPr>
          <w:rFonts w:cstheme="minorHAnsi"/>
          <w:szCs w:val="24"/>
        </w:rPr>
        <w:t>The configuration for SSB, SMTC and MG</w:t>
      </w:r>
    </w:p>
    <w:tbl>
      <w:tblPr>
        <w:tblStyle w:val="af7"/>
        <w:tblW w:w="0" w:type="auto"/>
        <w:tblLook w:val="04A0" w:firstRow="1" w:lastRow="0" w:firstColumn="1" w:lastColumn="0" w:noHBand="0" w:noVBand="1"/>
      </w:tblPr>
      <w:tblGrid>
        <w:gridCol w:w="1838"/>
        <w:gridCol w:w="2268"/>
        <w:gridCol w:w="2693"/>
        <w:gridCol w:w="1276"/>
        <w:gridCol w:w="1554"/>
      </w:tblGrid>
      <w:tr w:rsidR="00735859" w14:paraId="679FB764" w14:textId="77777777" w:rsidTr="00DD39CC">
        <w:trPr>
          <w:trHeight w:val="361"/>
        </w:trPr>
        <w:tc>
          <w:tcPr>
            <w:tcW w:w="1838" w:type="dxa"/>
            <w:tcBorders>
              <w:tl2br w:val="single" w:sz="4" w:space="0" w:color="auto"/>
            </w:tcBorders>
            <w:shd w:val="clear" w:color="auto" w:fill="DEEAF6" w:themeFill="accent1" w:themeFillTint="33"/>
            <w:vAlign w:val="center"/>
          </w:tcPr>
          <w:p w14:paraId="51744634" w14:textId="77777777" w:rsidR="00735859" w:rsidRDefault="00735859" w:rsidP="00DD39CC">
            <w:pPr>
              <w:jc w:val="center"/>
              <w:rPr>
                <w:rFonts w:eastAsia="新細明體"/>
                <w:szCs w:val="24"/>
                <w:lang w:val="en-GB"/>
              </w:rPr>
            </w:pPr>
          </w:p>
        </w:tc>
        <w:tc>
          <w:tcPr>
            <w:tcW w:w="2268" w:type="dxa"/>
            <w:shd w:val="clear" w:color="auto" w:fill="DEEAF6" w:themeFill="accent1" w:themeFillTint="33"/>
            <w:vAlign w:val="center"/>
          </w:tcPr>
          <w:p w14:paraId="74B62B87" w14:textId="00AC7998" w:rsidR="00735859" w:rsidRDefault="00735859" w:rsidP="00DD39CC">
            <w:pPr>
              <w:jc w:val="center"/>
              <w:rPr>
                <w:rFonts w:eastAsia="新細明體"/>
                <w:szCs w:val="24"/>
                <w:lang w:val="en-GB"/>
              </w:rPr>
            </w:pPr>
            <w:r>
              <w:rPr>
                <w:rFonts w:eastAsia="新細明體" w:hint="eastAsia"/>
                <w:szCs w:val="24"/>
                <w:lang w:val="en-GB"/>
              </w:rPr>
              <w:t>S</w:t>
            </w:r>
            <w:r>
              <w:rPr>
                <w:rFonts w:eastAsia="新細明體"/>
                <w:szCs w:val="24"/>
                <w:lang w:val="en-GB"/>
              </w:rPr>
              <w:t>SB from serving cell</w:t>
            </w:r>
          </w:p>
        </w:tc>
        <w:tc>
          <w:tcPr>
            <w:tcW w:w="2693" w:type="dxa"/>
            <w:shd w:val="clear" w:color="auto" w:fill="DEEAF6" w:themeFill="accent1" w:themeFillTint="33"/>
            <w:vAlign w:val="center"/>
          </w:tcPr>
          <w:p w14:paraId="0BB0D6CD" w14:textId="66DC440C" w:rsidR="00735859" w:rsidRDefault="00735859" w:rsidP="00DD39CC">
            <w:pPr>
              <w:jc w:val="center"/>
              <w:rPr>
                <w:rFonts w:eastAsia="新細明體"/>
                <w:szCs w:val="24"/>
                <w:lang w:val="en-GB"/>
              </w:rPr>
            </w:pPr>
            <w:r>
              <w:rPr>
                <w:rFonts w:eastAsia="新細明體" w:hint="eastAsia"/>
                <w:szCs w:val="24"/>
                <w:lang w:val="en-GB"/>
              </w:rPr>
              <w:t>S</w:t>
            </w:r>
            <w:r>
              <w:rPr>
                <w:rFonts w:eastAsia="新細明體"/>
                <w:szCs w:val="24"/>
                <w:lang w:val="en-GB"/>
              </w:rPr>
              <w:t>SB from non-serving cell</w:t>
            </w:r>
          </w:p>
        </w:tc>
        <w:tc>
          <w:tcPr>
            <w:tcW w:w="1276" w:type="dxa"/>
            <w:shd w:val="clear" w:color="auto" w:fill="DEEAF6" w:themeFill="accent1" w:themeFillTint="33"/>
            <w:vAlign w:val="center"/>
          </w:tcPr>
          <w:p w14:paraId="1A2D3A96" w14:textId="64738E9D" w:rsidR="00735859" w:rsidRDefault="00735859" w:rsidP="00DD39CC">
            <w:pPr>
              <w:jc w:val="center"/>
              <w:rPr>
                <w:rFonts w:eastAsia="新細明體"/>
                <w:szCs w:val="24"/>
                <w:lang w:val="en-GB"/>
              </w:rPr>
            </w:pPr>
            <w:r>
              <w:rPr>
                <w:rFonts w:eastAsia="新細明體" w:hint="eastAsia"/>
                <w:szCs w:val="24"/>
                <w:lang w:val="en-GB"/>
              </w:rPr>
              <w:t>S</w:t>
            </w:r>
            <w:r>
              <w:rPr>
                <w:rFonts w:eastAsia="新細明體"/>
                <w:szCs w:val="24"/>
                <w:lang w:val="en-GB"/>
              </w:rPr>
              <w:t>MTC</w:t>
            </w:r>
          </w:p>
        </w:tc>
        <w:tc>
          <w:tcPr>
            <w:tcW w:w="1554" w:type="dxa"/>
            <w:shd w:val="clear" w:color="auto" w:fill="DEEAF6" w:themeFill="accent1" w:themeFillTint="33"/>
            <w:vAlign w:val="center"/>
          </w:tcPr>
          <w:p w14:paraId="542D443D" w14:textId="0152143B" w:rsidR="00735859" w:rsidRDefault="00735859" w:rsidP="00DD39CC">
            <w:pPr>
              <w:jc w:val="center"/>
              <w:rPr>
                <w:rFonts w:eastAsia="新細明體"/>
                <w:szCs w:val="24"/>
                <w:lang w:val="en-GB"/>
              </w:rPr>
            </w:pPr>
            <w:r>
              <w:rPr>
                <w:rFonts w:eastAsia="新細明體" w:hint="eastAsia"/>
                <w:szCs w:val="24"/>
                <w:lang w:val="en-GB"/>
              </w:rPr>
              <w:t>M</w:t>
            </w:r>
            <w:r>
              <w:rPr>
                <w:rFonts w:eastAsia="新細明體"/>
                <w:szCs w:val="24"/>
                <w:lang w:val="en-GB"/>
              </w:rPr>
              <w:t>G</w:t>
            </w:r>
          </w:p>
        </w:tc>
      </w:tr>
      <w:tr w:rsidR="00735859" w14:paraId="262DC592" w14:textId="77777777" w:rsidTr="00DD39CC">
        <w:trPr>
          <w:trHeight w:val="361"/>
        </w:trPr>
        <w:tc>
          <w:tcPr>
            <w:tcW w:w="1838" w:type="dxa"/>
            <w:shd w:val="clear" w:color="auto" w:fill="DEEAF6" w:themeFill="accent1" w:themeFillTint="33"/>
            <w:vAlign w:val="center"/>
          </w:tcPr>
          <w:p w14:paraId="754B725C" w14:textId="6763AB79" w:rsidR="00735859" w:rsidRDefault="00735859" w:rsidP="00DD39CC">
            <w:pPr>
              <w:jc w:val="center"/>
              <w:rPr>
                <w:rFonts w:eastAsia="新細明體"/>
                <w:szCs w:val="24"/>
                <w:lang w:val="en-GB"/>
              </w:rPr>
            </w:pPr>
            <w:r>
              <w:rPr>
                <w:rFonts w:eastAsia="新細明體"/>
                <w:szCs w:val="24"/>
                <w:lang w:val="en-GB"/>
              </w:rPr>
              <w:t>Periodicity (</w:t>
            </w:r>
            <w:proofErr w:type="spellStart"/>
            <w:r>
              <w:rPr>
                <w:rFonts w:eastAsia="新細明體"/>
                <w:szCs w:val="24"/>
                <w:lang w:val="en-GB"/>
              </w:rPr>
              <w:t>ms</w:t>
            </w:r>
            <w:proofErr w:type="spellEnd"/>
            <w:r>
              <w:rPr>
                <w:rFonts w:eastAsia="新細明體"/>
                <w:szCs w:val="24"/>
                <w:lang w:val="en-GB"/>
              </w:rPr>
              <w:t>)</w:t>
            </w:r>
          </w:p>
        </w:tc>
        <w:tc>
          <w:tcPr>
            <w:tcW w:w="2268" w:type="dxa"/>
            <w:vAlign w:val="center"/>
          </w:tcPr>
          <w:p w14:paraId="6A6F1700" w14:textId="209B3ADB" w:rsidR="00735859" w:rsidRDefault="00735859" w:rsidP="00DD39CC">
            <w:pPr>
              <w:jc w:val="center"/>
              <w:rPr>
                <w:rFonts w:eastAsia="新細明體"/>
                <w:szCs w:val="24"/>
                <w:lang w:val="en-GB"/>
              </w:rPr>
            </w:pPr>
            <w:r>
              <w:rPr>
                <w:rFonts w:eastAsia="新細明體" w:hint="eastAsia"/>
                <w:szCs w:val="24"/>
                <w:lang w:val="en-GB"/>
              </w:rPr>
              <w:t>1</w:t>
            </w:r>
            <w:r>
              <w:rPr>
                <w:rFonts w:eastAsia="新細明體"/>
                <w:szCs w:val="24"/>
                <w:lang w:val="en-GB"/>
              </w:rPr>
              <w:t>0</w:t>
            </w:r>
          </w:p>
        </w:tc>
        <w:tc>
          <w:tcPr>
            <w:tcW w:w="2693" w:type="dxa"/>
            <w:vAlign w:val="center"/>
          </w:tcPr>
          <w:p w14:paraId="42D24446" w14:textId="38C56663" w:rsidR="00735859" w:rsidRDefault="00735859" w:rsidP="00DD39CC">
            <w:pPr>
              <w:jc w:val="center"/>
              <w:rPr>
                <w:rFonts w:eastAsia="新細明體"/>
                <w:szCs w:val="24"/>
                <w:lang w:val="en-GB"/>
              </w:rPr>
            </w:pPr>
            <w:r>
              <w:rPr>
                <w:rFonts w:eastAsia="新細明體" w:hint="eastAsia"/>
                <w:szCs w:val="24"/>
                <w:lang w:val="en-GB"/>
              </w:rPr>
              <w:t>2</w:t>
            </w:r>
            <w:r>
              <w:rPr>
                <w:rFonts w:eastAsia="新細明體"/>
                <w:szCs w:val="24"/>
                <w:lang w:val="en-GB"/>
              </w:rPr>
              <w:t>0</w:t>
            </w:r>
          </w:p>
        </w:tc>
        <w:tc>
          <w:tcPr>
            <w:tcW w:w="1276" w:type="dxa"/>
            <w:vAlign w:val="center"/>
          </w:tcPr>
          <w:p w14:paraId="17921324" w14:textId="783D67FD" w:rsidR="00735859" w:rsidRDefault="00735859" w:rsidP="00DD39CC">
            <w:pPr>
              <w:jc w:val="center"/>
              <w:rPr>
                <w:rFonts w:eastAsia="新細明體"/>
                <w:szCs w:val="24"/>
                <w:lang w:val="en-GB"/>
              </w:rPr>
            </w:pPr>
            <w:r>
              <w:rPr>
                <w:rFonts w:eastAsia="新細明體" w:hint="eastAsia"/>
                <w:szCs w:val="24"/>
                <w:lang w:val="en-GB"/>
              </w:rPr>
              <w:t>4</w:t>
            </w:r>
            <w:r>
              <w:rPr>
                <w:rFonts w:eastAsia="新細明體"/>
                <w:szCs w:val="24"/>
                <w:lang w:val="en-GB"/>
              </w:rPr>
              <w:t>0</w:t>
            </w:r>
          </w:p>
        </w:tc>
        <w:tc>
          <w:tcPr>
            <w:tcW w:w="1554" w:type="dxa"/>
            <w:vAlign w:val="center"/>
          </w:tcPr>
          <w:p w14:paraId="59F4FA28" w14:textId="21A9C9FE" w:rsidR="00735859" w:rsidRDefault="00735859" w:rsidP="00DD39CC">
            <w:pPr>
              <w:jc w:val="center"/>
              <w:rPr>
                <w:rFonts w:eastAsia="新細明體"/>
                <w:szCs w:val="24"/>
                <w:lang w:val="en-GB"/>
              </w:rPr>
            </w:pPr>
            <w:r>
              <w:rPr>
                <w:rFonts w:eastAsia="新細明體" w:hint="eastAsia"/>
                <w:szCs w:val="24"/>
                <w:lang w:val="en-GB"/>
              </w:rPr>
              <w:t>2</w:t>
            </w:r>
            <w:r>
              <w:rPr>
                <w:rFonts w:eastAsia="新細明體"/>
                <w:szCs w:val="24"/>
                <w:lang w:val="en-GB"/>
              </w:rPr>
              <w:t>0</w:t>
            </w:r>
          </w:p>
        </w:tc>
      </w:tr>
      <w:tr w:rsidR="00735859" w14:paraId="53B4E128" w14:textId="77777777" w:rsidTr="00DD39CC">
        <w:trPr>
          <w:trHeight w:val="361"/>
        </w:trPr>
        <w:tc>
          <w:tcPr>
            <w:tcW w:w="1838" w:type="dxa"/>
            <w:shd w:val="clear" w:color="auto" w:fill="DEEAF6" w:themeFill="accent1" w:themeFillTint="33"/>
            <w:vAlign w:val="center"/>
          </w:tcPr>
          <w:p w14:paraId="3E7D53AB" w14:textId="079D1439" w:rsidR="00735859" w:rsidRDefault="00735859" w:rsidP="00DD39CC">
            <w:pPr>
              <w:jc w:val="center"/>
              <w:rPr>
                <w:rFonts w:eastAsia="新細明體"/>
                <w:szCs w:val="24"/>
                <w:lang w:val="en-GB"/>
              </w:rPr>
            </w:pPr>
            <w:r>
              <w:rPr>
                <w:rFonts w:eastAsia="新細明體"/>
                <w:szCs w:val="24"/>
                <w:lang w:val="en-GB"/>
              </w:rPr>
              <w:t>Offset</w:t>
            </w:r>
            <w:r>
              <w:rPr>
                <w:rFonts w:eastAsia="新細明體" w:hint="eastAsia"/>
                <w:szCs w:val="24"/>
                <w:lang w:val="en-GB"/>
              </w:rPr>
              <w:t xml:space="preserve"> </w:t>
            </w:r>
            <w:r>
              <w:rPr>
                <w:rFonts w:eastAsia="新細明體"/>
                <w:szCs w:val="24"/>
                <w:lang w:val="en-GB"/>
              </w:rPr>
              <w:t>(</w:t>
            </w:r>
            <w:proofErr w:type="spellStart"/>
            <w:r>
              <w:rPr>
                <w:rFonts w:eastAsia="新細明體"/>
                <w:szCs w:val="24"/>
                <w:lang w:val="en-GB"/>
              </w:rPr>
              <w:t>ms</w:t>
            </w:r>
            <w:proofErr w:type="spellEnd"/>
            <w:r>
              <w:rPr>
                <w:rFonts w:eastAsia="新細明體"/>
                <w:szCs w:val="24"/>
                <w:lang w:val="en-GB"/>
              </w:rPr>
              <w:t>)</w:t>
            </w:r>
          </w:p>
        </w:tc>
        <w:tc>
          <w:tcPr>
            <w:tcW w:w="2268" w:type="dxa"/>
            <w:vAlign w:val="center"/>
          </w:tcPr>
          <w:p w14:paraId="68FF8B27" w14:textId="0B483045" w:rsidR="00735859" w:rsidRDefault="00735859" w:rsidP="00DD39CC">
            <w:pPr>
              <w:jc w:val="center"/>
              <w:rPr>
                <w:rFonts w:eastAsia="新細明體"/>
                <w:szCs w:val="24"/>
                <w:lang w:val="en-GB"/>
              </w:rPr>
            </w:pPr>
            <w:r>
              <w:rPr>
                <w:rFonts w:eastAsia="新細明體" w:hint="eastAsia"/>
                <w:szCs w:val="24"/>
                <w:lang w:val="en-GB"/>
              </w:rPr>
              <w:t>0</w:t>
            </w:r>
          </w:p>
        </w:tc>
        <w:tc>
          <w:tcPr>
            <w:tcW w:w="2693" w:type="dxa"/>
            <w:vAlign w:val="center"/>
          </w:tcPr>
          <w:p w14:paraId="2E8A54AD" w14:textId="6B708149" w:rsidR="00735859" w:rsidRDefault="00735859" w:rsidP="00DD39CC">
            <w:pPr>
              <w:jc w:val="center"/>
              <w:rPr>
                <w:rFonts w:eastAsia="新細明體"/>
                <w:szCs w:val="24"/>
                <w:lang w:val="en-GB"/>
              </w:rPr>
            </w:pPr>
            <w:r>
              <w:rPr>
                <w:rFonts w:eastAsia="新細明體" w:hint="eastAsia"/>
                <w:szCs w:val="24"/>
                <w:lang w:val="en-GB"/>
              </w:rPr>
              <w:t>0</w:t>
            </w:r>
          </w:p>
        </w:tc>
        <w:tc>
          <w:tcPr>
            <w:tcW w:w="1276" w:type="dxa"/>
            <w:vAlign w:val="center"/>
          </w:tcPr>
          <w:p w14:paraId="0BDF2DD8" w14:textId="561CAC87" w:rsidR="00735859" w:rsidRDefault="00735859" w:rsidP="00DD39CC">
            <w:pPr>
              <w:jc w:val="center"/>
              <w:rPr>
                <w:rFonts w:eastAsia="新細明體"/>
                <w:szCs w:val="24"/>
                <w:lang w:val="en-GB"/>
              </w:rPr>
            </w:pPr>
            <w:r>
              <w:rPr>
                <w:rFonts w:eastAsia="新細明體" w:hint="eastAsia"/>
                <w:szCs w:val="24"/>
                <w:lang w:val="en-GB"/>
              </w:rPr>
              <w:t>0</w:t>
            </w:r>
          </w:p>
        </w:tc>
        <w:tc>
          <w:tcPr>
            <w:tcW w:w="1554" w:type="dxa"/>
            <w:vAlign w:val="center"/>
          </w:tcPr>
          <w:p w14:paraId="0BEE6567" w14:textId="44CD1916" w:rsidR="00735859" w:rsidRDefault="00735859" w:rsidP="00DD39CC">
            <w:pPr>
              <w:jc w:val="center"/>
              <w:rPr>
                <w:rFonts w:eastAsia="新細明體"/>
                <w:szCs w:val="24"/>
                <w:lang w:val="en-GB"/>
              </w:rPr>
            </w:pPr>
            <w:r>
              <w:rPr>
                <w:rFonts w:eastAsia="新細明體" w:hint="eastAsia"/>
                <w:szCs w:val="24"/>
                <w:lang w:val="en-GB"/>
              </w:rPr>
              <w:t>1</w:t>
            </w:r>
            <w:r>
              <w:rPr>
                <w:rFonts w:eastAsia="新細明體"/>
                <w:szCs w:val="24"/>
                <w:lang w:val="en-GB"/>
              </w:rPr>
              <w:t>0</w:t>
            </w:r>
          </w:p>
        </w:tc>
      </w:tr>
    </w:tbl>
    <w:p w14:paraId="5F284EB8" w14:textId="77777777" w:rsidR="00735859" w:rsidRPr="00735859" w:rsidRDefault="00735859" w:rsidP="00A140B4">
      <w:pPr>
        <w:jc w:val="both"/>
        <w:rPr>
          <w:rFonts w:eastAsia="新細明體"/>
          <w:szCs w:val="24"/>
          <w:lang w:val="en-GB"/>
        </w:rPr>
      </w:pPr>
    </w:p>
    <w:p w14:paraId="5697502D" w14:textId="77777777" w:rsidR="00294BC2" w:rsidRDefault="00294BC2" w:rsidP="00A140B4">
      <w:pPr>
        <w:jc w:val="both"/>
        <w:rPr>
          <w:rFonts w:eastAsia="新細明體"/>
          <w:szCs w:val="24"/>
        </w:rPr>
      </w:pPr>
    </w:p>
    <w:p w14:paraId="400A087A" w14:textId="37F26E6E" w:rsidR="00735859" w:rsidRDefault="00735859" w:rsidP="00A140B4">
      <w:pPr>
        <w:jc w:val="both"/>
        <w:rPr>
          <w:rFonts w:eastAsia="新細明體"/>
          <w:szCs w:val="24"/>
        </w:rPr>
      </w:pPr>
      <w:r>
        <w:rPr>
          <w:rFonts w:eastAsia="新細明體"/>
          <w:szCs w:val="24"/>
        </w:rPr>
        <w:t xml:space="preserve">Based on </w:t>
      </w:r>
      <w:r>
        <w:rPr>
          <w:rFonts w:eastAsia="新細明體"/>
          <w:szCs w:val="24"/>
        </w:rPr>
        <w:fldChar w:fldCharType="begin"/>
      </w:r>
      <w:r>
        <w:rPr>
          <w:rFonts w:eastAsia="新細明體"/>
          <w:szCs w:val="24"/>
        </w:rPr>
        <w:instrText xml:space="preserve"> REF _Ref101373120 \h </w:instrText>
      </w:r>
      <w:r>
        <w:rPr>
          <w:rFonts w:eastAsia="新細明體"/>
          <w:szCs w:val="24"/>
        </w:rPr>
      </w:r>
      <w:r>
        <w:rPr>
          <w:rFonts w:eastAsia="新細明體"/>
          <w:szCs w:val="24"/>
        </w:rPr>
        <w:fldChar w:fldCharType="separate"/>
      </w:r>
      <w:r w:rsidR="00CA16CD" w:rsidRPr="00EE003B">
        <w:rPr>
          <w:rFonts w:cstheme="minorHAnsi"/>
          <w:szCs w:val="24"/>
        </w:rPr>
        <w:t xml:space="preserve">Table </w:t>
      </w:r>
      <w:r w:rsidR="00CA16CD">
        <w:rPr>
          <w:rFonts w:cstheme="minorHAnsi"/>
          <w:noProof/>
          <w:szCs w:val="24"/>
        </w:rPr>
        <w:t>1</w:t>
      </w:r>
      <w:r>
        <w:rPr>
          <w:rFonts w:eastAsia="新細明體"/>
          <w:szCs w:val="24"/>
        </w:rPr>
        <w:fldChar w:fldCharType="end"/>
      </w:r>
      <w:r>
        <w:rPr>
          <w:rFonts w:eastAsia="新細明體"/>
          <w:szCs w:val="24"/>
        </w:rPr>
        <w:t xml:space="preserve">, the </w:t>
      </w:r>
      <w:r w:rsidR="007932AE" w:rsidRPr="00F97051">
        <w:rPr>
          <w:rFonts w:eastAsia="新細明體"/>
          <w:szCs w:val="24"/>
        </w:rPr>
        <w:t>occasion</w:t>
      </w:r>
      <w:r>
        <w:rPr>
          <w:rFonts w:eastAsia="新細明體"/>
          <w:szCs w:val="24"/>
        </w:rPr>
        <w:t xml:space="preserve"> pattern can be </w:t>
      </w:r>
      <w:r w:rsidR="0041794D">
        <w:rPr>
          <w:rFonts w:eastAsia="新細明體"/>
          <w:szCs w:val="24"/>
        </w:rPr>
        <w:t>illustrated</w:t>
      </w:r>
      <w:r>
        <w:rPr>
          <w:rFonts w:eastAsia="新細明體"/>
          <w:szCs w:val="24"/>
        </w:rPr>
        <w:t xml:space="preserve"> as </w:t>
      </w:r>
      <w:r>
        <w:rPr>
          <w:rFonts w:eastAsia="新細明體"/>
          <w:szCs w:val="24"/>
        </w:rPr>
        <w:fldChar w:fldCharType="begin"/>
      </w:r>
      <w:r>
        <w:rPr>
          <w:rFonts w:eastAsia="新細明體"/>
          <w:szCs w:val="24"/>
        </w:rPr>
        <w:instrText xml:space="preserve"> REF _Ref101373195 \h  \* MERGEFORMAT </w:instrText>
      </w:r>
      <w:r>
        <w:rPr>
          <w:rFonts w:eastAsia="新細明體"/>
          <w:szCs w:val="24"/>
        </w:rPr>
      </w:r>
      <w:r>
        <w:rPr>
          <w:rFonts w:eastAsia="新細明體"/>
          <w:szCs w:val="24"/>
        </w:rPr>
        <w:fldChar w:fldCharType="separate"/>
      </w:r>
      <w:r w:rsidR="00CA16CD" w:rsidRPr="00CA16CD">
        <w:rPr>
          <w:rFonts w:eastAsia="新細明體"/>
          <w:szCs w:val="24"/>
        </w:rPr>
        <w:t>Figure 1</w:t>
      </w:r>
      <w:r>
        <w:rPr>
          <w:rFonts w:eastAsia="新細明體"/>
          <w:szCs w:val="24"/>
        </w:rPr>
        <w:fldChar w:fldCharType="end"/>
      </w:r>
      <w:r>
        <w:rPr>
          <w:rFonts w:eastAsia="新細明體"/>
          <w:szCs w:val="24"/>
        </w:rPr>
        <w:t>.</w:t>
      </w:r>
    </w:p>
    <w:p w14:paraId="383D2319" w14:textId="1C78498E" w:rsidR="00735859" w:rsidRPr="00CF242D" w:rsidRDefault="00735859" w:rsidP="00A140B4">
      <w:pPr>
        <w:jc w:val="both"/>
        <w:rPr>
          <w:rFonts w:eastAsia="新細明體"/>
          <w:szCs w:val="24"/>
        </w:rPr>
      </w:pPr>
    </w:p>
    <w:tbl>
      <w:tblPr>
        <w:tblW w:w="9629" w:type="dxa"/>
        <w:tblCellMar>
          <w:left w:w="0" w:type="dxa"/>
          <w:right w:w="0" w:type="dxa"/>
        </w:tblCellMar>
        <w:tblLook w:val="0420" w:firstRow="1" w:lastRow="0" w:firstColumn="0" w:lastColumn="0" w:noHBand="0" w:noVBand="1"/>
      </w:tblPr>
      <w:tblGrid>
        <w:gridCol w:w="1975"/>
        <w:gridCol w:w="956"/>
        <w:gridCol w:w="957"/>
        <w:gridCol w:w="957"/>
        <w:gridCol w:w="957"/>
        <w:gridCol w:w="956"/>
        <w:gridCol w:w="957"/>
        <w:gridCol w:w="957"/>
        <w:gridCol w:w="957"/>
      </w:tblGrid>
      <w:tr w:rsidR="00294BC2" w:rsidRPr="00735859" w14:paraId="3382EAD7" w14:textId="77777777" w:rsidTr="001318F3">
        <w:trPr>
          <w:trHeight w:val="21"/>
        </w:trPr>
        <w:tc>
          <w:tcPr>
            <w:tcW w:w="1975" w:type="dxa"/>
            <w:tcBorders>
              <w:top w:val="single" w:sz="8" w:space="0" w:color="000000"/>
              <w:left w:val="single" w:sz="8" w:space="0" w:color="000000"/>
              <w:bottom w:val="single" w:sz="8" w:space="0" w:color="000000"/>
              <w:right w:val="single" w:sz="8" w:space="0" w:color="000000"/>
              <w:tl2br w:val="single" w:sz="4" w:space="0" w:color="auto"/>
            </w:tcBorders>
            <w:shd w:val="clear" w:color="auto" w:fill="D0CECE" w:themeFill="background2" w:themeFillShade="E6"/>
            <w:tcMar>
              <w:top w:w="72" w:type="dxa"/>
              <w:left w:w="144" w:type="dxa"/>
              <w:bottom w:w="72" w:type="dxa"/>
              <w:right w:w="144" w:type="dxa"/>
            </w:tcMar>
            <w:vAlign w:val="center"/>
          </w:tcPr>
          <w:p w14:paraId="7A495B90" w14:textId="0A036375" w:rsidR="008C1637" w:rsidRDefault="008C1637" w:rsidP="008C1637">
            <w:pPr>
              <w:wordWrap w:val="0"/>
              <w:jc w:val="right"/>
              <w:rPr>
                <w:rFonts w:eastAsia="新細明體"/>
                <w:sz w:val="20"/>
                <w:szCs w:val="20"/>
              </w:rPr>
            </w:pPr>
            <w:r w:rsidRPr="008C1637">
              <w:rPr>
                <w:rFonts w:eastAsia="新細明體"/>
                <w:sz w:val="20"/>
                <w:szCs w:val="20"/>
              </w:rPr>
              <w:t>Timeline</w:t>
            </w:r>
            <w:r>
              <w:rPr>
                <w:rFonts w:eastAsia="新細明體"/>
                <w:sz w:val="20"/>
                <w:szCs w:val="20"/>
              </w:rPr>
              <w:t>(</w:t>
            </w:r>
            <w:proofErr w:type="spellStart"/>
            <w:r>
              <w:rPr>
                <w:rFonts w:eastAsia="新細明體"/>
                <w:sz w:val="20"/>
                <w:szCs w:val="20"/>
              </w:rPr>
              <w:t>ms</w:t>
            </w:r>
            <w:proofErr w:type="spellEnd"/>
            <w:r>
              <w:rPr>
                <w:rFonts w:eastAsia="新細明體"/>
                <w:sz w:val="20"/>
                <w:szCs w:val="20"/>
              </w:rPr>
              <w:t>)</w:t>
            </w:r>
          </w:p>
          <w:p w14:paraId="36460518" w14:textId="77777777" w:rsidR="008C1637" w:rsidRPr="008C1637" w:rsidRDefault="008C1637" w:rsidP="008C1637">
            <w:pPr>
              <w:jc w:val="right"/>
              <w:rPr>
                <w:rFonts w:eastAsia="新細明體"/>
                <w:sz w:val="20"/>
                <w:szCs w:val="20"/>
              </w:rPr>
            </w:pPr>
          </w:p>
          <w:p w14:paraId="3D76AA54" w14:textId="7B285830" w:rsidR="008C1637" w:rsidRPr="008C1637" w:rsidRDefault="008C1637" w:rsidP="008C1637">
            <w:pPr>
              <w:rPr>
                <w:rFonts w:eastAsia="新細明體"/>
                <w:sz w:val="20"/>
                <w:szCs w:val="20"/>
              </w:rPr>
            </w:pPr>
            <w:r>
              <w:rPr>
                <w:rFonts w:eastAsia="新細明體"/>
                <w:sz w:val="20"/>
                <w:szCs w:val="20"/>
              </w:rPr>
              <w:t>s</w:t>
            </w:r>
            <w:r w:rsidRPr="008C1637">
              <w:rPr>
                <w:rFonts w:eastAsia="新細明體"/>
                <w:sz w:val="20"/>
                <w:szCs w:val="20"/>
              </w:rPr>
              <w:t>ignal/</w:t>
            </w:r>
            <w:proofErr w:type="spellStart"/>
            <w:r w:rsidR="001318F3">
              <w:rPr>
                <w:rFonts w:eastAsia="新細明體"/>
                <w:sz w:val="20"/>
                <w:szCs w:val="20"/>
              </w:rPr>
              <w:t>occassion</w:t>
            </w:r>
            <w:proofErr w:type="spellEnd"/>
          </w:p>
        </w:tc>
        <w:tc>
          <w:tcPr>
            <w:tcW w:w="95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0C712BFD" w14:textId="3F0B43FD" w:rsidR="008C1637" w:rsidRPr="008C1637" w:rsidRDefault="008C1637" w:rsidP="008C1637">
            <w:pPr>
              <w:jc w:val="center"/>
              <w:rPr>
                <w:rFonts w:eastAsia="新細明體"/>
                <w:sz w:val="20"/>
                <w:szCs w:val="20"/>
              </w:rPr>
            </w:pPr>
            <w:r>
              <w:rPr>
                <w:rFonts w:eastAsia="新細明體" w:hint="eastAsia"/>
                <w:sz w:val="20"/>
                <w:szCs w:val="20"/>
              </w:rPr>
              <w:t>0</w:t>
            </w:r>
          </w:p>
        </w:tc>
        <w:tc>
          <w:tcPr>
            <w:tcW w:w="95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6CB149B9" w14:textId="52F7C821" w:rsidR="008C1637" w:rsidRPr="008C1637" w:rsidRDefault="008C1637" w:rsidP="008C1637">
            <w:pPr>
              <w:jc w:val="center"/>
              <w:rPr>
                <w:rFonts w:eastAsia="新細明體"/>
                <w:sz w:val="20"/>
                <w:szCs w:val="20"/>
              </w:rPr>
            </w:pPr>
            <w:r>
              <w:rPr>
                <w:rFonts w:eastAsia="新細明體" w:hint="eastAsia"/>
                <w:sz w:val="20"/>
                <w:szCs w:val="20"/>
              </w:rPr>
              <w:t>1</w:t>
            </w:r>
            <w:r>
              <w:rPr>
                <w:rFonts w:eastAsia="新細明體"/>
                <w:sz w:val="20"/>
                <w:szCs w:val="20"/>
              </w:rPr>
              <w:t>0</w:t>
            </w:r>
          </w:p>
        </w:tc>
        <w:tc>
          <w:tcPr>
            <w:tcW w:w="95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68661C9D" w14:textId="5F7AE360" w:rsidR="008C1637" w:rsidRPr="00C47FBB" w:rsidRDefault="008C1637" w:rsidP="008C1637">
            <w:pPr>
              <w:jc w:val="center"/>
              <w:rPr>
                <w:rFonts w:eastAsia="新細明體"/>
                <w:color w:val="0000FF"/>
                <w:sz w:val="20"/>
                <w:szCs w:val="20"/>
              </w:rPr>
            </w:pPr>
            <w:r w:rsidRPr="00C47FBB">
              <w:rPr>
                <w:rFonts w:eastAsia="新細明體" w:hint="eastAsia"/>
                <w:color w:val="0000FF"/>
                <w:sz w:val="20"/>
                <w:szCs w:val="20"/>
              </w:rPr>
              <w:t>2</w:t>
            </w:r>
            <w:r w:rsidRPr="00C47FBB">
              <w:rPr>
                <w:rFonts w:eastAsia="新細明體"/>
                <w:color w:val="0000FF"/>
                <w:sz w:val="20"/>
                <w:szCs w:val="20"/>
              </w:rPr>
              <w:t>0</w:t>
            </w:r>
          </w:p>
        </w:tc>
        <w:tc>
          <w:tcPr>
            <w:tcW w:w="95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3064AE25" w14:textId="112455D2" w:rsidR="008C1637" w:rsidRPr="008C1637" w:rsidRDefault="008C1637" w:rsidP="008C1637">
            <w:pPr>
              <w:jc w:val="center"/>
              <w:rPr>
                <w:rFonts w:eastAsia="新細明體"/>
                <w:sz w:val="20"/>
                <w:szCs w:val="20"/>
              </w:rPr>
            </w:pPr>
            <w:r>
              <w:rPr>
                <w:rFonts w:eastAsia="新細明體" w:hint="eastAsia"/>
                <w:sz w:val="20"/>
                <w:szCs w:val="20"/>
              </w:rPr>
              <w:t>3</w:t>
            </w:r>
            <w:r>
              <w:rPr>
                <w:rFonts w:eastAsia="新細明體"/>
                <w:sz w:val="20"/>
                <w:szCs w:val="20"/>
              </w:rPr>
              <w:t>0</w:t>
            </w:r>
          </w:p>
        </w:tc>
        <w:tc>
          <w:tcPr>
            <w:tcW w:w="95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17985A1" w14:textId="3FBC6063" w:rsidR="008C1637" w:rsidRPr="008C1637" w:rsidRDefault="008C1637" w:rsidP="008C1637">
            <w:pPr>
              <w:jc w:val="center"/>
              <w:rPr>
                <w:rFonts w:eastAsia="新細明體"/>
                <w:sz w:val="20"/>
                <w:szCs w:val="20"/>
              </w:rPr>
            </w:pPr>
            <w:r>
              <w:rPr>
                <w:rFonts w:eastAsia="新細明體" w:hint="eastAsia"/>
                <w:sz w:val="20"/>
                <w:szCs w:val="20"/>
              </w:rPr>
              <w:t>4</w:t>
            </w:r>
            <w:r>
              <w:rPr>
                <w:rFonts w:eastAsia="新細明體"/>
                <w:sz w:val="20"/>
                <w:szCs w:val="20"/>
              </w:rPr>
              <w:t>0</w:t>
            </w:r>
          </w:p>
        </w:tc>
        <w:tc>
          <w:tcPr>
            <w:tcW w:w="95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4E083034" w14:textId="4E2F612E" w:rsidR="008C1637" w:rsidRPr="008C1637" w:rsidRDefault="008C1637" w:rsidP="008C1637">
            <w:pPr>
              <w:jc w:val="center"/>
              <w:rPr>
                <w:rFonts w:eastAsia="新細明體"/>
                <w:sz w:val="20"/>
                <w:szCs w:val="20"/>
              </w:rPr>
            </w:pPr>
            <w:r>
              <w:rPr>
                <w:rFonts w:eastAsia="新細明體" w:hint="eastAsia"/>
                <w:sz w:val="20"/>
                <w:szCs w:val="20"/>
              </w:rPr>
              <w:t>5</w:t>
            </w:r>
            <w:r>
              <w:rPr>
                <w:rFonts w:eastAsia="新細明體"/>
                <w:sz w:val="20"/>
                <w:szCs w:val="20"/>
              </w:rPr>
              <w:t>0</w:t>
            </w:r>
          </w:p>
        </w:tc>
        <w:tc>
          <w:tcPr>
            <w:tcW w:w="95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B2E1601" w14:textId="1CA29E47" w:rsidR="008C1637" w:rsidRPr="00C47FBB" w:rsidRDefault="008C1637" w:rsidP="008C1637">
            <w:pPr>
              <w:jc w:val="center"/>
              <w:rPr>
                <w:rFonts w:eastAsia="新細明體"/>
                <w:color w:val="0000FF"/>
                <w:sz w:val="20"/>
                <w:szCs w:val="20"/>
              </w:rPr>
            </w:pPr>
            <w:r w:rsidRPr="00C47FBB">
              <w:rPr>
                <w:rFonts w:eastAsia="新細明體" w:hint="eastAsia"/>
                <w:color w:val="0000FF"/>
                <w:sz w:val="20"/>
                <w:szCs w:val="20"/>
              </w:rPr>
              <w:t>6</w:t>
            </w:r>
            <w:r w:rsidRPr="00C47FBB">
              <w:rPr>
                <w:rFonts w:eastAsia="新細明體"/>
                <w:color w:val="0000FF"/>
                <w:sz w:val="20"/>
                <w:szCs w:val="20"/>
              </w:rPr>
              <w:t>0</w:t>
            </w:r>
          </w:p>
        </w:tc>
        <w:tc>
          <w:tcPr>
            <w:tcW w:w="95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20EF969" w14:textId="3108B3EC" w:rsidR="008C1637" w:rsidRPr="008C1637" w:rsidRDefault="008C1637" w:rsidP="008C1637">
            <w:pPr>
              <w:jc w:val="center"/>
              <w:rPr>
                <w:rFonts w:eastAsia="新細明體"/>
                <w:sz w:val="20"/>
                <w:szCs w:val="20"/>
              </w:rPr>
            </w:pPr>
            <w:r>
              <w:rPr>
                <w:rFonts w:eastAsia="新細明體" w:hint="eastAsia"/>
                <w:sz w:val="20"/>
                <w:szCs w:val="20"/>
              </w:rPr>
              <w:t>7</w:t>
            </w:r>
            <w:r>
              <w:rPr>
                <w:rFonts w:eastAsia="新細明體"/>
                <w:sz w:val="20"/>
                <w:szCs w:val="20"/>
              </w:rPr>
              <w:t>0</w:t>
            </w:r>
          </w:p>
        </w:tc>
      </w:tr>
      <w:tr w:rsidR="008C1637" w:rsidRPr="00735859" w14:paraId="4355D473" w14:textId="77777777" w:rsidTr="001318F3">
        <w:trPr>
          <w:trHeight w:val="21"/>
        </w:trPr>
        <w:tc>
          <w:tcPr>
            <w:tcW w:w="1975"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hideMark/>
          </w:tcPr>
          <w:p w14:paraId="41836A68" w14:textId="7862BB9F" w:rsidR="008C1637" w:rsidRPr="00735859" w:rsidRDefault="008C1637" w:rsidP="00F57E6C">
            <w:pPr>
              <w:jc w:val="center"/>
              <w:rPr>
                <w:rFonts w:eastAsia="新細明體"/>
                <w:sz w:val="20"/>
                <w:szCs w:val="20"/>
              </w:rPr>
            </w:pPr>
            <w:r w:rsidRPr="00735859">
              <w:rPr>
                <w:rFonts w:eastAsia="新細明體"/>
                <w:sz w:val="20"/>
                <w:szCs w:val="20"/>
                <w:highlight w:val="yellow"/>
              </w:rPr>
              <w:t>S</w:t>
            </w:r>
            <w:r w:rsidRPr="00F57E6C">
              <w:rPr>
                <w:rFonts w:eastAsia="新細明體"/>
                <w:sz w:val="20"/>
                <w:szCs w:val="20"/>
                <w:highlight w:val="yellow"/>
              </w:rPr>
              <w:t>C’s SSB</w:t>
            </w:r>
          </w:p>
        </w:tc>
        <w:tc>
          <w:tcPr>
            <w:tcW w:w="9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36638974" w14:textId="77777777" w:rsidR="008C1637" w:rsidRPr="00735859" w:rsidRDefault="008C1637" w:rsidP="008C1637">
            <w:pPr>
              <w:jc w:val="center"/>
              <w:rPr>
                <w:rFonts w:eastAsia="新細明體"/>
                <w:sz w:val="20"/>
                <w:szCs w:val="20"/>
              </w:rPr>
            </w:pPr>
            <w:r w:rsidRPr="00735859">
              <w:rPr>
                <w:rFonts w:eastAsia="新細明體"/>
                <w:sz w:val="20"/>
                <w:szCs w:val="20"/>
              </w:rPr>
              <w:t>O</w:t>
            </w:r>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239D052D" w14:textId="77777777" w:rsidR="008C1637" w:rsidRPr="00735859" w:rsidRDefault="008C1637" w:rsidP="008C1637">
            <w:pPr>
              <w:jc w:val="center"/>
              <w:rPr>
                <w:rFonts w:eastAsia="新細明體"/>
                <w:sz w:val="20"/>
                <w:szCs w:val="20"/>
              </w:rPr>
            </w:pPr>
            <w:r w:rsidRPr="00735859">
              <w:rPr>
                <w:rFonts w:eastAsia="新細明體"/>
                <w:sz w:val="20"/>
                <w:szCs w:val="20"/>
              </w:rPr>
              <w:t>O</w:t>
            </w:r>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59DC679D" w14:textId="77777777" w:rsidR="008C1637" w:rsidRPr="00735859" w:rsidRDefault="008C1637" w:rsidP="008C1637">
            <w:pPr>
              <w:jc w:val="center"/>
              <w:rPr>
                <w:rFonts w:eastAsia="新細明體"/>
                <w:color w:val="0000FF"/>
                <w:sz w:val="20"/>
                <w:szCs w:val="20"/>
              </w:rPr>
            </w:pPr>
            <w:r w:rsidRPr="00735859">
              <w:rPr>
                <w:rFonts w:eastAsia="新細明體"/>
                <w:color w:val="0000FF"/>
                <w:sz w:val="20"/>
                <w:szCs w:val="20"/>
              </w:rPr>
              <w:t>O</w:t>
            </w:r>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777FCAD2" w14:textId="77777777" w:rsidR="008C1637" w:rsidRPr="00735859" w:rsidRDefault="008C1637" w:rsidP="008C1637">
            <w:pPr>
              <w:jc w:val="center"/>
              <w:rPr>
                <w:rFonts w:eastAsia="新細明體"/>
                <w:sz w:val="20"/>
                <w:szCs w:val="20"/>
              </w:rPr>
            </w:pPr>
            <w:r w:rsidRPr="00735859">
              <w:rPr>
                <w:rFonts w:eastAsia="新細明體"/>
                <w:sz w:val="20"/>
                <w:szCs w:val="20"/>
              </w:rPr>
              <w:t>O</w:t>
            </w:r>
          </w:p>
        </w:tc>
        <w:tc>
          <w:tcPr>
            <w:tcW w:w="95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7C94E3DB" w14:textId="77777777" w:rsidR="008C1637" w:rsidRPr="00735859" w:rsidRDefault="008C1637" w:rsidP="008C1637">
            <w:pPr>
              <w:jc w:val="center"/>
              <w:rPr>
                <w:rFonts w:eastAsia="新細明體"/>
                <w:sz w:val="20"/>
                <w:szCs w:val="20"/>
              </w:rPr>
            </w:pPr>
            <w:r w:rsidRPr="00735859">
              <w:rPr>
                <w:rFonts w:eastAsia="新細明體"/>
                <w:sz w:val="20"/>
                <w:szCs w:val="20"/>
              </w:rPr>
              <w:t>O</w:t>
            </w:r>
          </w:p>
        </w:tc>
        <w:tc>
          <w:tcPr>
            <w:tcW w:w="95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76F63547" w14:textId="77777777" w:rsidR="008C1637" w:rsidRPr="00735859" w:rsidRDefault="008C1637" w:rsidP="008C1637">
            <w:pPr>
              <w:jc w:val="center"/>
              <w:rPr>
                <w:rFonts w:eastAsia="新細明體"/>
                <w:sz w:val="20"/>
                <w:szCs w:val="20"/>
              </w:rPr>
            </w:pPr>
            <w:r w:rsidRPr="00735859">
              <w:rPr>
                <w:rFonts w:eastAsia="新細明體"/>
                <w:sz w:val="20"/>
                <w:szCs w:val="20"/>
              </w:rPr>
              <w:t>O</w:t>
            </w:r>
          </w:p>
        </w:tc>
        <w:tc>
          <w:tcPr>
            <w:tcW w:w="95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5E66D436" w14:textId="77777777" w:rsidR="008C1637" w:rsidRPr="00735859" w:rsidRDefault="008C1637" w:rsidP="008C1637">
            <w:pPr>
              <w:jc w:val="center"/>
              <w:rPr>
                <w:rFonts w:eastAsia="新細明體"/>
                <w:color w:val="0000FF"/>
                <w:sz w:val="20"/>
                <w:szCs w:val="20"/>
              </w:rPr>
            </w:pPr>
            <w:r w:rsidRPr="00735859">
              <w:rPr>
                <w:rFonts w:eastAsia="新細明體"/>
                <w:color w:val="0000FF"/>
                <w:sz w:val="20"/>
                <w:szCs w:val="20"/>
              </w:rPr>
              <w:t>O</w:t>
            </w:r>
          </w:p>
        </w:tc>
        <w:tc>
          <w:tcPr>
            <w:tcW w:w="95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9E7F95B" w14:textId="77777777" w:rsidR="008C1637" w:rsidRPr="00735859" w:rsidRDefault="008C1637" w:rsidP="008C1637">
            <w:pPr>
              <w:jc w:val="center"/>
              <w:rPr>
                <w:rFonts w:eastAsia="新細明體"/>
                <w:sz w:val="20"/>
                <w:szCs w:val="20"/>
              </w:rPr>
            </w:pPr>
            <w:r w:rsidRPr="00735859">
              <w:rPr>
                <w:rFonts w:eastAsia="新細明體"/>
                <w:sz w:val="20"/>
                <w:szCs w:val="20"/>
              </w:rPr>
              <w:t>O</w:t>
            </w:r>
          </w:p>
        </w:tc>
      </w:tr>
      <w:tr w:rsidR="008C1637" w:rsidRPr="00735859" w14:paraId="5F1139B0" w14:textId="77777777" w:rsidTr="001318F3">
        <w:trPr>
          <w:trHeight w:val="21"/>
        </w:trPr>
        <w:tc>
          <w:tcPr>
            <w:tcW w:w="1975"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hideMark/>
          </w:tcPr>
          <w:p w14:paraId="4EC4290D" w14:textId="2E6240D5" w:rsidR="008C1637" w:rsidRPr="00735859" w:rsidRDefault="008C1637" w:rsidP="00F57E6C">
            <w:pPr>
              <w:jc w:val="center"/>
              <w:rPr>
                <w:rFonts w:eastAsia="新細明體"/>
                <w:sz w:val="20"/>
                <w:szCs w:val="20"/>
              </w:rPr>
            </w:pPr>
            <w:r w:rsidRPr="00735859">
              <w:rPr>
                <w:rFonts w:eastAsia="新細明體"/>
                <w:sz w:val="20"/>
                <w:szCs w:val="20"/>
                <w:highlight w:val="cyan"/>
              </w:rPr>
              <w:t>N</w:t>
            </w:r>
            <w:r w:rsidRPr="00F57E6C">
              <w:rPr>
                <w:rFonts w:eastAsia="新細明體"/>
                <w:sz w:val="20"/>
                <w:szCs w:val="20"/>
                <w:highlight w:val="cyan"/>
              </w:rPr>
              <w:t>SC’</w:t>
            </w:r>
            <w:r w:rsidRPr="00F57E6C">
              <w:rPr>
                <w:rFonts w:eastAsia="新細明體" w:hint="eastAsia"/>
                <w:sz w:val="20"/>
                <w:szCs w:val="20"/>
                <w:highlight w:val="cyan"/>
              </w:rPr>
              <w:t>s</w:t>
            </w:r>
            <w:r w:rsidRPr="00F57E6C">
              <w:rPr>
                <w:rFonts w:eastAsia="新細明體"/>
                <w:sz w:val="20"/>
                <w:szCs w:val="20"/>
                <w:highlight w:val="cyan"/>
              </w:rPr>
              <w:t xml:space="preserve"> SSB</w:t>
            </w:r>
          </w:p>
        </w:tc>
        <w:tc>
          <w:tcPr>
            <w:tcW w:w="9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64418567" w14:textId="77777777" w:rsidR="008C1637" w:rsidRPr="00735859" w:rsidRDefault="008C1637" w:rsidP="008C1637">
            <w:pPr>
              <w:jc w:val="center"/>
              <w:rPr>
                <w:rFonts w:eastAsia="新細明體"/>
                <w:sz w:val="20"/>
                <w:szCs w:val="20"/>
              </w:rPr>
            </w:pPr>
            <w:r w:rsidRPr="00735859">
              <w:rPr>
                <w:rFonts w:eastAsia="新細明體"/>
                <w:sz w:val="20"/>
                <w:szCs w:val="20"/>
              </w:rPr>
              <w:t>O</w:t>
            </w:r>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40A7B575" w14:textId="77777777" w:rsidR="008C1637" w:rsidRPr="00735859" w:rsidRDefault="008C1637" w:rsidP="008C1637">
            <w:pPr>
              <w:jc w:val="center"/>
              <w:rPr>
                <w:rFonts w:eastAsia="新細明體"/>
                <w:sz w:val="20"/>
                <w:szCs w:val="20"/>
              </w:rPr>
            </w:pPr>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7CE918B3" w14:textId="77777777" w:rsidR="008C1637" w:rsidRPr="00735859" w:rsidRDefault="008C1637" w:rsidP="008C1637">
            <w:pPr>
              <w:jc w:val="center"/>
              <w:rPr>
                <w:rFonts w:eastAsia="新細明體"/>
                <w:color w:val="0000FF"/>
                <w:sz w:val="20"/>
                <w:szCs w:val="20"/>
              </w:rPr>
            </w:pPr>
            <w:r w:rsidRPr="00735859">
              <w:rPr>
                <w:rFonts w:eastAsia="新細明體"/>
                <w:color w:val="0000FF"/>
                <w:sz w:val="20"/>
                <w:szCs w:val="20"/>
              </w:rPr>
              <w:t>O</w:t>
            </w:r>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15658B02" w14:textId="77777777" w:rsidR="008C1637" w:rsidRPr="00735859" w:rsidRDefault="008C1637" w:rsidP="008C1637">
            <w:pPr>
              <w:jc w:val="center"/>
              <w:rPr>
                <w:rFonts w:eastAsia="新細明體"/>
                <w:sz w:val="20"/>
                <w:szCs w:val="20"/>
              </w:rPr>
            </w:pPr>
          </w:p>
        </w:tc>
        <w:tc>
          <w:tcPr>
            <w:tcW w:w="95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7392887E" w14:textId="77777777" w:rsidR="008C1637" w:rsidRPr="00735859" w:rsidRDefault="008C1637" w:rsidP="008C1637">
            <w:pPr>
              <w:jc w:val="center"/>
              <w:rPr>
                <w:rFonts w:eastAsia="新細明體"/>
                <w:sz w:val="20"/>
                <w:szCs w:val="20"/>
              </w:rPr>
            </w:pPr>
            <w:r w:rsidRPr="00735859">
              <w:rPr>
                <w:rFonts w:eastAsia="新細明體"/>
                <w:sz w:val="20"/>
                <w:szCs w:val="20"/>
              </w:rPr>
              <w:t>O</w:t>
            </w:r>
          </w:p>
        </w:tc>
        <w:tc>
          <w:tcPr>
            <w:tcW w:w="95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578B2F86" w14:textId="77777777" w:rsidR="008C1637" w:rsidRPr="00735859" w:rsidRDefault="008C1637" w:rsidP="008C1637">
            <w:pPr>
              <w:jc w:val="center"/>
              <w:rPr>
                <w:rFonts w:eastAsia="新細明體"/>
                <w:sz w:val="20"/>
                <w:szCs w:val="20"/>
              </w:rPr>
            </w:pPr>
          </w:p>
        </w:tc>
        <w:tc>
          <w:tcPr>
            <w:tcW w:w="95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11AB1B4C" w14:textId="77777777" w:rsidR="008C1637" w:rsidRPr="00735859" w:rsidRDefault="008C1637" w:rsidP="008C1637">
            <w:pPr>
              <w:jc w:val="center"/>
              <w:rPr>
                <w:rFonts w:eastAsia="新細明體"/>
                <w:color w:val="0000FF"/>
                <w:sz w:val="20"/>
                <w:szCs w:val="20"/>
              </w:rPr>
            </w:pPr>
            <w:r w:rsidRPr="00735859">
              <w:rPr>
                <w:rFonts w:eastAsia="新細明體"/>
                <w:color w:val="0000FF"/>
                <w:sz w:val="20"/>
                <w:szCs w:val="20"/>
              </w:rPr>
              <w:t>O</w:t>
            </w:r>
          </w:p>
        </w:tc>
        <w:tc>
          <w:tcPr>
            <w:tcW w:w="95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6C42F07F" w14:textId="77777777" w:rsidR="008C1637" w:rsidRPr="00735859" w:rsidRDefault="008C1637" w:rsidP="008C1637">
            <w:pPr>
              <w:jc w:val="center"/>
              <w:rPr>
                <w:rFonts w:eastAsia="新細明體"/>
                <w:sz w:val="20"/>
                <w:szCs w:val="20"/>
              </w:rPr>
            </w:pPr>
          </w:p>
        </w:tc>
      </w:tr>
      <w:tr w:rsidR="008C1637" w:rsidRPr="00735859" w14:paraId="7932DDEB" w14:textId="77777777" w:rsidTr="001318F3">
        <w:trPr>
          <w:trHeight w:val="21"/>
        </w:trPr>
        <w:tc>
          <w:tcPr>
            <w:tcW w:w="1975"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hideMark/>
          </w:tcPr>
          <w:p w14:paraId="32DEF107" w14:textId="77777777" w:rsidR="008C1637" w:rsidRPr="00735859" w:rsidRDefault="008C1637" w:rsidP="00F57E6C">
            <w:pPr>
              <w:jc w:val="center"/>
              <w:rPr>
                <w:rFonts w:eastAsia="新細明體"/>
                <w:sz w:val="20"/>
                <w:szCs w:val="20"/>
              </w:rPr>
            </w:pPr>
            <w:proofErr w:type="spellStart"/>
            <w:r w:rsidRPr="00735859">
              <w:rPr>
                <w:rFonts w:eastAsia="新細明體"/>
                <w:sz w:val="20"/>
                <w:szCs w:val="20"/>
              </w:rPr>
              <w:t>Smtc</w:t>
            </w:r>
            <w:proofErr w:type="spellEnd"/>
          </w:p>
        </w:tc>
        <w:tc>
          <w:tcPr>
            <w:tcW w:w="9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52E05AD7" w14:textId="77777777" w:rsidR="008C1637" w:rsidRPr="00735859" w:rsidRDefault="008C1637" w:rsidP="008C1637">
            <w:pPr>
              <w:jc w:val="center"/>
              <w:rPr>
                <w:rFonts w:eastAsia="新細明體"/>
                <w:sz w:val="20"/>
                <w:szCs w:val="20"/>
              </w:rPr>
            </w:pPr>
            <w:r w:rsidRPr="00735859">
              <w:rPr>
                <w:rFonts w:eastAsia="新細明體"/>
                <w:sz w:val="20"/>
                <w:szCs w:val="20"/>
              </w:rPr>
              <w:t>V</w:t>
            </w:r>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0409C393" w14:textId="77777777" w:rsidR="008C1637" w:rsidRPr="00735859" w:rsidRDefault="008C1637" w:rsidP="008C1637">
            <w:pPr>
              <w:jc w:val="center"/>
              <w:rPr>
                <w:rFonts w:eastAsia="新細明體"/>
                <w:sz w:val="20"/>
                <w:szCs w:val="20"/>
              </w:rPr>
            </w:pPr>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05A08D3D" w14:textId="77777777" w:rsidR="008C1637" w:rsidRPr="00735859" w:rsidRDefault="008C1637" w:rsidP="008C1637">
            <w:pPr>
              <w:jc w:val="center"/>
              <w:rPr>
                <w:rFonts w:eastAsia="新細明體"/>
                <w:sz w:val="20"/>
                <w:szCs w:val="20"/>
              </w:rPr>
            </w:pPr>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7B56FE6D" w14:textId="77777777" w:rsidR="008C1637" w:rsidRPr="00735859" w:rsidRDefault="008C1637" w:rsidP="008C1637">
            <w:pPr>
              <w:jc w:val="center"/>
              <w:rPr>
                <w:rFonts w:eastAsia="新細明體"/>
                <w:sz w:val="20"/>
                <w:szCs w:val="20"/>
              </w:rPr>
            </w:pPr>
          </w:p>
        </w:tc>
        <w:tc>
          <w:tcPr>
            <w:tcW w:w="95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536B8E50" w14:textId="77777777" w:rsidR="008C1637" w:rsidRPr="00735859" w:rsidRDefault="008C1637" w:rsidP="008C1637">
            <w:pPr>
              <w:jc w:val="center"/>
              <w:rPr>
                <w:rFonts w:eastAsia="新細明體"/>
                <w:sz w:val="20"/>
                <w:szCs w:val="20"/>
              </w:rPr>
            </w:pPr>
            <w:r w:rsidRPr="00735859">
              <w:rPr>
                <w:rFonts w:eastAsia="新細明體"/>
                <w:sz w:val="20"/>
                <w:szCs w:val="20"/>
              </w:rPr>
              <w:t>V</w:t>
            </w:r>
          </w:p>
        </w:tc>
        <w:tc>
          <w:tcPr>
            <w:tcW w:w="95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603F707F" w14:textId="77777777" w:rsidR="008C1637" w:rsidRPr="00735859" w:rsidRDefault="008C1637" w:rsidP="008C1637">
            <w:pPr>
              <w:jc w:val="center"/>
              <w:rPr>
                <w:rFonts w:eastAsia="新細明體"/>
                <w:sz w:val="20"/>
                <w:szCs w:val="20"/>
              </w:rPr>
            </w:pPr>
          </w:p>
        </w:tc>
        <w:tc>
          <w:tcPr>
            <w:tcW w:w="95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7CCBA561" w14:textId="77777777" w:rsidR="008C1637" w:rsidRPr="00735859" w:rsidRDefault="008C1637" w:rsidP="008C1637">
            <w:pPr>
              <w:jc w:val="center"/>
              <w:rPr>
                <w:rFonts w:eastAsia="新細明體"/>
                <w:sz w:val="20"/>
                <w:szCs w:val="20"/>
              </w:rPr>
            </w:pPr>
          </w:p>
        </w:tc>
        <w:tc>
          <w:tcPr>
            <w:tcW w:w="95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B947400" w14:textId="77777777" w:rsidR="008C1637" w:rsidRPr="00735859" w:rsidRDefault="008C1637" w:rsidP="008C1637">
            <w:pPr>
              <w:jc w:val="center"/>
              <w:rPr>
                <w:rFonts w:eastAsia="新細明體"/>
                <w:sz w:val="20"/>
                <w:szCs w:val="20"/>
              </w:rPr>
            </w:pPr>
          </w:p>
        </w:tc>
      </w:tr>
      <w:tr w:rsidR="008C1637" w:rsidRPr="00735859" w14:paraId="2BE68108" w14:textId="77777777" w:rsidTr="001318F3">
        <w:trPr>
          <w:trHeight w:val="21"/>
        </w:trPr>
        <w:tc>
          <w:tcPr>
            <w:tcW w:w="1975"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hideMark/>
          </w:tcPr>
          <w:p w14:paraId="2F7869DF" w14:textId="77777777" w:rsidR="008C1637" w:rsidRPr="00735859" w:rsidRDefault="008C1637" w:rsidP="00F57E6C">
            <w:pPr>
              <w:jc w:val="center"/>
              <w:rPr>
                <w:rFonts w:eastAsia="新細明體"/>
                <w:sz w:val="20"/>
                <w:szCs w:val="20"/>
              </w:rPr>
            </w:pPr>
            <w:r w:rsidRPr="00735859">
              <w:rPr>
                <w:rFonts w:eastAsia="新細明體"/>
                <w:sz w:val="20"/>
                <w:szCs w:val="20"/>
              </w:rPr>
              <w:t>mg</w:t>
            </w:r>
          </w:p>
        </w:tc>
        <w:tc>
          <w:tcPr>
            <w:tcW w:w="9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59B3B26B" w14:textId="77777777" w:rsidR="008C1637" w:rsidRPr="00735859" w:rsidRDefault="008C1637" w:rsidP="008C1637">
            <w:pPr>
              <w:jc w:val="center"/>
              <w:rPr>
                <w:rFonts w:eastAsia="新細明體"/>
                <w:sz w:val="20"/>
                <w:szCs w:val="20"/>
              </w:rPr>
            </w:pPr>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5DD0A908" w14:textId="77777777" w:rsidR="008C1637" w:rsidRPr="00735859" w:rsidRDefault="008C1637" w:rsidP="008C1637">
            <w:pPr>
              <w:jc w:val="center"/>
              <w:rPr>
                <w:rFonts w:eastAsia="新細明體"/>
                <w:sz w:val="20"/>
                <w:szCs w:val="20"/>
              </w:rPr>
            </w:pPr>
            <w:r w:rsidRPr="00735859">
              <w:rPr>
                <w:rFonts w:eastAsia="新細明體"/>
                <w:sz w:val="20"/>
                <w:szCs w:val="20"/>
              </w:rPr>
              <w:t>X</w:t>
            </w:r>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28F182E8" w14:textId="77777777" w:rsidR="008C1637" w:rsidRPr="00735859" w:rsidRDefault="008C1637" w:rsidP="008C1637">
            <w:pPr>
              <w:jc w:val="center"/>
              <w:rPr>
                <w:rFonts w:eastAsia="新細明體"/>
                <w:sz w:val="20"/>
                <w:szCs w:val="20"/>
              </w:rPr>
            </w:pPr>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5437C071" w14:textId="77777777" w:rsidR="008C1637" w:rsidRPr="00735859" w:rsidRDefault="008C1637" w:rsidP="008C1637">
            <w:pPr>
              <w:jc w:val="center"/>
              <w:rPr>
                <w:rFonts w:eastAsia="新細明體"/>
                <w:sz w:val="20"/>
                <w:szCs w:val="20"/>
              </w:rPr>
            </w:pPr>
            <w:r w:rsidRPr="00735859">
              <w:rPr>
                <w:rFonts w:eastAsia="新細明體"/>
                <w:sz w:val="20"/>
                <w:szCs w:val="20"/>
              </w:rPr>
              <w:t>X</w:t>
            </w:r>
          </w:p>
        </w:tc>
        <w:tc>
          <w:tcPr>
            <w:tcW w:w="95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79DE97CC" w14:textId="77777777" w:rsidR="008C1637" w:rsidRPr="00735859" w:rsidRDefault="008C1637" w:rsidP="008C1637">
            <w:pPr>
              <w:jc w:val="center"/>
              <w:rPr>
                <w:rFonts w:eastAsia="新細明體"/>
                <w:sz w:val="20"/>
                <w:szCs w:val="20"/>
              </w:rPr>
            </w:pPr>
          </w:p>
        </w:tc>
        <w:tc>
          <w:tcPr>
            <w:tcW w:w="95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6B726AC3" w14:textId="77777777" w:rsidR="008C1637" w:rsidRPr="00735859" w:rsidRDefault="008C1637" w:rsidP="008C1637">
            <w:pPr>
              <w:jc w:val="center"/>
              <w:rPr>
                <w:rFonts w:eastAsia="新細明體"/>
                <w:sz w:val="20"/>
                <w:szCs w:val="20"/>
              </w:rPr>
            </w:pPr>
            <w:r w:rsidRPr="00735859">
              <w:rPr>
                <w:rFonts w:eastAsia="新細明體"/>
                <w:sz w:val="20"/>
                <w:szCs w:val="20"/>
              </w:rPr>
              <w:t>X</w:t>
            </w:r>
          </w:p>
        </w:tc>
        <w:tc>
          <w:tcPr>
            <w:tcW w:w="95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1F76AC35" w14:textId="77777777" w:rsidR="008C1637" w:rsidRPr="00735859" w:rsidRDefault="008C1637" w:rsidP="008C1637">
            <w:pPr>
              <w:jc w:val="center"/>
              <w:rPr>
                <w:rFonts w:eastAsia="新細明體"/>
                <w:sz w:val="20"/>
                <w:szCs w:val="20"/>
              </w:rPr>
            </w:pPr>
          </w:p>
        </w:tc>
        <w:tc>
          <w:tcPr>
            <w:tcW w:w="95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6B9405A" w14:textId="77777777" w:rsidR="008C1637" w:rsidRPr="00735859" w:rsidRDefault="008C1637" w:rsidP="008C1637">
            <w:pPr>
              <w:jc w:val="center"/>
              <w:rPr>
                <w:rFonts w:eastAsia="新細明體"/>
                <w:sz w:val="20"/>
                <w:szCs w:val="20"/>
              </w:rPr>
            </w:pPr>
            <w:r w:rsidRPr="00735859">
              <w:rPr>
                <w:rFonts w:eastAsia="新細明體"/>
                <w:sz w:val="20"/>
                <w:szCs w:val="20"/>
              </w:rPr>
              <w:t>X</w:t>
            </w:r>
          </w:p>
        </w:tc>
      </w:tr>
    </w:tbl>
    <w:p w14:paraId="4DAA8D66" w14:textId="78ABA291" w:rsidR="00735859" w:rsidRPr="00735859" w:rsidRDefault="00735859" w:rsidP="00735859">
      <w:pPr>
        <w:pStyle w:val="af1"/>
        <w:jc w:val="center"/>
        <w:rPr>
          <w:rFonts w:cstheme="minorHAnsi"/>
          <w:b w:val="0"/>
          <w:sz w:val="24"/>
          <w:szCs w:val="24"/>
        </w:rPr>
      </w:pPr>
      <w:bookmarkStart w:id="5" w:name="_Ref101373195"/>
      <w:r w:rsidRPr="00735859">
        <w:rPr>
          <w:rFonts w:cstheme="minorHAnsi"/>
          <w:b w:val="0"/>
          <w:sz w:val="24"/>
          <w:szCs w:val="24"/>
        </w:rPr>
        <w:t xml:space="preserve">Figure </w:t>
      </w:r>
      <w:r w:rsidRPr="00735859">
        <w:rPr>
          <w:rFonts w:cstheme="minorHAnsi"/>
          <w:b w:val="0"/>
          <w:sz w:val="24"/>
          <w:szCs w:val="24"/>
        </w:rPr>
        <w:fldChar w:fldCharType="begin"/>
      </w:r>
      <w:r w:rsidRPr="00735859">
        <w:rPr>
          <w:rFonts w:cstheme="minorHAnsi"/>
          <w:b w:val="0"/>
          <w:sz w:val="24"/>
          <w:szCs w:val="24"/>
        </w:rPr>
        <w:instrText xml:space="preserve"> SEQ Figure \* ARABIC </w:instrText>
      </w:r>
      <w:r w:rsidRPr="00735859">
        <w:rPr>
          <w:rFonts w:cstheme="minorHAnsi"/>
          <w:b w:val="0"/>
          <w:sz w:val="24"/>
          <w:szCs w:val="24"/>
        </w:rPr>
        <w:fldChar w:fldCharType="separate"/>
      </w:r>
      <w:r w:rsidR="00CA16CD">
        <w:rPr>
          <w:rFonts w:cstheme="minorHAnsi"/>
          <w:b w:val="0"/>
          <w:noProof/>
          <w:sz w:val="24"/>
          <w:szCs w:val="24"/>
        </w:rPr>
        <w:t>1</w:t>
      </w:r>
      <w:r w:rsidRPr="00735859">
        <w:rPr>
          <w:rFonts w:cstheme="minorHAnsi"/>
          <w:b w:val="0"/>
          <w:sz w:val="24"/>
          <w:szCs w:val="24"/>
        </w:rPr>
        <w:fldChar w:fldCharType="end"/>
      </w:r>
      <w:bookmarkEnd w:id="5"/>
      <w:r w:rsidRPr="00735859">
        <w:rPr>
          <w:rFonts w:cstheme="minorHAnsi"/>
          <w:b w:val="0"/>
          <w:sz w:val="24"/>
          <w:szCs w:val="24"/>
        </w:rPr>
        <w:t xml:space="preserve">. </w:t>
      </w:r>
      <w:r>
        <w:rPr>
          <w:rFonts w:eastAsia="新細明體" w:cstheme="minorHAnsi" w:hint="eastAsia"/>
          <w:b w:val="0"/>
          <w:sz w:val="24"/>
          <w:szCs w:val="24"/>
        </w:rPr>
        <w:t>i</w:t>
      </w:r>
      <w:r>
        <w:rPr>
          <w:rFonts w:eastAsia="新細明體" w:cstheme="minorHAnsi"/>
          <w:b w:val="0"/>
          <w:sz w:val="24"/>
          <w:szCs w:val="24"/>
        </w:rPr>
        <w:t xml:space="preserve">llustration of </w:t>
      </w:r>
      <w:r>
        <w:rPr>
          <w:rFonts w:cstheme="minorHAnsi"/>
          <w:b w:val="0"/>
          <w:sz w:val="24"/>
          <w:szCs w:val="24"/>
        </w:rPr>
        <w:t>t</w:t>
      </w:r>
      <w:r w:rsidRPr="00F97051">
        <w:rPr>
          <w:rFonts w:eastAsia="新細明體"/>
          <w:b w:val="0"/>
          <w:sz w:val="24"/>
          <w:szCs w:val="24"/>
        </w:rPr>
        <w:t xml:space="preserve">he </w:t>
      </w:r>
      <w:r w:rsidR="007932AE" w:rsidRPr="00F97051">
        <w:rPr>
          <w:rFonts w:eastAsia="新細明體"/>
          <w:b w:val="0"/>
          <w:sz w:val="24"/>
          <w:szCs w:val="24"/>
        </w:rPr>
        <w:t xml:space="preserve">occasion </w:t>
      </w:r>
      <w:r w:rsidRPr="00F97051">
        <w:rPr>
          <w:rFonts w:eastAsia="新細明體"/>
          <w:b w:val="0"/>
          <w:sz w:val="24"/>
          <w:szCs w:val="24"/>
        </w:rPr>
        <w:t>patt</w:t>
      </w:r>
      <w:r w:rsidRPr="00735859">
        <w:rPr>
          <w:rFonts w:cstheme="minorHAnsi"/>
          <w:b w:val="0"/>
          <w:sz w:val="24"/>
          <w:szCs w:val="24"/>
        </w:rPr>
        <w:t>ern of SSB, SMTC and MG</w:t>
      </w:r>
    </w:p>
    <w:p w14:paraId="3E1F4295" w14:textId="177DEBD4" w:rsidR="00735859" w:rsidRDefault="00735859" w:rsidP="00A140B4">
      <w:pPr>
        <w:jc w:val="both"/>
        <w:rPr>
          <w:rFonts w:eastAsia="新細明體"/>
          <w:szCs w:val="24"/>
        </w:rPr>
      </w:pPr>
    </w:p>
    <w:p w14:paraId="5FC97C03" w14:textId="4746D908" w:rsidR="00294BC2" w:rsidRDefault="00735859" w:rsidP="00294BC2">
      <w:pPr>
        <w:spacing w:beforeLines="50" w:before="120"/>
        <w:jc w:val="both"/>
        <w:rPr>
          <w:rFonts w:eastAsia="新細明體"/>
          <w:szCs w:val="24"/>
        </w:rPr>
      </w:pPr>
      <w:r>
        <w:rPr>
          <w:rFonts w:eastAsia="新細明體"/>
          <w:szCs w:val="24"/>
        </w:rPr>
        <w:t xml:space="preserve">According to the following requirements, the sharing factor of serving cell and non-serving cell are </w:t>
      </w:r>
      <w:proofErr w:type="spellStart"/>
      <w:r w:rsidR="00F57E6C">
        <w:rPr>
          <w:rFonts w:eastAsia="新細明體"/>
          <w:szCs w:val="24"/>
        </w:rPr>
        <w:t>P</w:t>
      </w:r>
      <w:r w:rsidR="00F57E6C" w:rsidRPr="00F57E6C">
        <w:rPr>
          <w:rFonts w:eastAsia="新細明體"/>
          <w:szCs w:val="24"/>
          <w:vertAlign w:val="subscript"/>
        </w:rPr>
        <w:t>SC_total</w:t>
      </w:r>
      <w:proofErr w:type="spellEnd"/>
      <w:r w:rsidR="00F57E6C">
        <w:rPr>
          <w:rFonts w:eastAsia="新細明體"/>
          <w:szCs w:val="24"/>
        </w:rPr>
        <w:t xml:space="preserve"> = 8 and </w:t>
      </w:r>
      <w:proofErr w:type="spellStart"/>
      <w:r w:rsidR="00F57E6C">
        <w:rPr>
          <w:rFonts w:eastAsia="新細明體"/>
          <w:szCs w:val="24"/>
        </w:rPr>
        <w:t>P</w:t>
      </w:r>
      <w:r w:rsidR="00F57E6C" w:rsidRPr="00F57E6C">
        <w:rPr>
          <w:rFonts w:eastAsia="新細明體"/>
          <w:szCs w:val="24"/>
          <w:vertAlign w:val="subscript"/>
        </w:rPr>
        <w:t>NSC_total</w:t>
      </w:r>
      <w:proofErr w:type="spellEnd"/>
      <w:r w:rsidR="00F57E6C">
        <w:rPr>
          <w:rFonts w:eastAsia="新細明體"/>
          <w:szCs w:val="24"/>
        </w:rPr>
        <w:t xml:space="preserve"> = 2</w:t>
      </w:r>
      <w:r w:rsidR="00DD39CC">
        <w:rPr>
          <w:rFonts w:eastAsia="新細明體"/>
          <w:szCs w:val="24"/>
        </w:rPr>
        <w:t>, respectively</w:t>
      </w:r>
      <w:r>
        <w:rPr>
          <w:rFonts w:eastAsia="新細明體"/>
          <w:szCs w:val="24"/>
        </w:rPr>
        <w:t>.</w:t>
      </w:r>
      <w:r w:rsidR="00F57E6C">
        <w:rPr>
          <w:rFonts w:eastAsia="新細明體"/>
          <w:szCs w:val="24"/>
        </w:rPr>
        <w:t xml:space="preserve"> To check whether the measurement sample for serving cell and non-serving cell is enough or not, we take the least common multiple (LCM) of </w:t>
      </w:r>
      <w:proofErr w:type="spellStart"/>
      <w:r w:rsidR="00F57E6C">
        <w:rPr>
          <w:rFonts w:eastAsia="新細明體"/>
          <w:szCs w:val="24"/>
        </w:rPr>
        <w:t>P</w:t>
      </w:r>
      <w:r w:rsidR="00F57E6C" w:rsidRPr="00F57E6C">
        <w:rPr>
          <w:rFonts w:eastAsia="新細明體"/>
          <w:szCs w:val="24"/>
          <w:vertAlign w:val="subscript"/>
        </w:rPr>
        <w:t>SC_total</w:t>
      </w:r>
      <w:proofErr w:type="spellEnd"/>
      <w:r w:rsidR="00F57E6C" w:rsidRPr="00F57E6C">
        <w:rPr>
          <w:rFonts w:eastAsia="新細明體"/>
          <w:szCs w:val="24"/>
        </w:rPr>
        <w:t>*</w:t>
      </w:r>
      <w:proofErr w:type="spellStart"/>
      <w:r w:rsidR="00F57E6C">
        <w:rPr>
          <w:rFonts w:eastAsia="新細明體"/>
          <w:szCs w:val="24"/>
        </w:rPr>
        <w:t>T</w:t>
      </w:r>
      <w:r w:rsidR="00F57E6C" w:rsidRPr="00F57E6C">
        <w:rPr>
          <w:rFonts w:eastAsia="新細明體"/>
          <w:szCs w:val="24"/>
          <w:vertAlign w:val="subscript"/>
        </w:rPr>
        <w:t>sc_SSB</w:t>
      </w:r>
      <w:proofErr w:type="spellEnd"/>
      <w:r w:rsidR="00F57E6C">
        <w:rPr>
          <w:rFonts w:eastAsia="新細明體"/>
          <w:szCs w:val="24"/>
        </w:rPr>
        <w:t xml:space="preserve">, </w:t>
      </w:r>
      <w:proofErr w:type="spellStart"/>
      <w:r w:rsidR="00F57E6C">
        <w:rPr>
          <w:rFonts w:eastAsia="新細明體"/>
          <w:szCs w:val="24"/>
        </w:rPr>
        <w:t>P</w:t>
      </w:r>
      <w:r w:rsidR="00F57E6C" w:rsidRPr="00F57E6C">
        <w:rPr>
          <w:rFonts w:eastAsia="新細明體"/>
          <w:szCs w:val="24"/>
          <w:vertAlign w:val="subscript"/>
        </w:rPr>
        <w:t>NSC_total</w:t>
      </w:r>
      <w:proofErr w:type="spellEnd"/>
      <w:r w:rsidR="00F57E6C" w:rsidRPr="00F57E6C">
        <w:rPr>
          <w:rFonts w:eastAsia="新細明體"/>
          <w:szCs w:val="24"/>
        </w:rPr>
        <w:t>*</w:t>
      </w:r>
      <w:r w:rsidR="00F57E6C">
        <w:rPr>
          <w:rFonts w:eastAsia="新細明體"/>
          <w:szCs w:val="24"/>
        </w:rPr>
        <w:t>T</w:t>
      </w:r>
      <w:r w:rsidR="00F57E6C" w:rsidRPr="00F57E6C">
        <w:rPr>
          <w:rFonts w:eastAsia="新細明體"/>
          <w:szCs w:val="24"/>
          <w:vertAlign w:val="subscript"/>
        </w:rPr>
        <w:t>N</w:t>
      </w:r>
      <w:r w:rsidR="00F57E6C">
        <w:rPr>
          <w:rFonts w:eastAsia="新細明體"/>
          <w:szCs w:val="24"/>
          <w:vertAlign w:val="subscript"/>
        </w:rPr>
        <w:t>SC</w:t>
      </w:r>
      <w:r w:rsidR="00F57E6C" w:rsidRPr="00F57E6C">
        <w:rPr>
          <w:rFonts w:eastAsia="新細明體"/>
          <w:szCs w:val="24"/>
          <w:vertAlign w:val="subscript"/>
        </w:rPr>
        <w:t>_SSB</w:t>
      </w:r>
      <w:r w:rsidR="00F57E6C">
        <w:rPr>
          <w:rFonts w:eastAsia="新細明體"/>
          <w:szCs w:val="24"/>
        </w:rPr>
        <w:t>, T</w:t>
      </w:r>
      <w:r w:rsidR="00F57E6C" w:rsidRPr="00F57E6C">
        <w:rPr>
          <w:rFonts w:eastAsia="新細明體"/>
          <w:szCs w:val="24"/>
          <w:vertAlign w:val="subscript"/>
        </w:rPr>
        <w:t>SMTC</w:t>
      </w:r>
      <w:r w:rsidR="00F57E6C">
        <w:rPr>
          <w:rFonts w:eastAsia="新細明體"/>
          <w:szCs w:val="24"/>
        </w:rPr>
        <w:t xml:space="preserve"> and T</w:t>
      </w:r>
      <w:r w:rsidR="00F57E6C" w:rsidRPr="00F57E6C">
        <w:rPr>
          <w:rFonts w:eastAsia="新細明體"/>
          <w:szCs w:val="24"/>
          <w:vertAlign w:val="subscript"/>
        </w:rPr>
        <w:t>MG</w:t>
      </w:r>
      <w:r w:rsidR="00F57E6C">
        <w:rPr>
          <w:rFonts w:eastAsia="新細明體"/>
          <w:szCs w:val="24"/>
        </w:rPr>
        <w:t xml:space="preserve"> into </w:t>
      </w:r>
      <w:r w:rsidR="00294BC2">
        <w:rPr>
          <w:rFonts w:eastAsia="新細明體"/>
          <w:szCs w:val="24"/>
        </w:rPr>
        <w:t>account</w:t>
      </w:r>
      <w:r w:rsidR="00F57E6C">
        <w:rPr>
          <w:rFonts w:eastAsia="新細明體"/>
          <w:szCs w:val="24"/>
        </w:rPr>
        <w:t xml:space="preserve">. </w:t>
      </w:r>
    </w:p>
    <w:p w14:paraId="54CCD551" w14:textId="77777777" w:rsidR="00735859" w:rsidRPr="00F57E6C" w:rsidRDefault="00F57E6C" w:rsidP="00294BC2">
      <w:pPr>
        <w:spacing w:beforeLines="50" w:before="120"/>
        <w:jc w:val="both"/>
        <w:rPr>
          <w:rFonts w:eastAsia="新細明體"/>
          <w:szCs w:val="24"/>
        </w:rPr>
      </w:pPr>
      <w:r>
        <w:rPr>
          <w:rFonts w:eastAsia="新細明體"/>
          <w:szCs w:val="24"/>
        </w:rPr>
        <w:t xml:space="preserve">In this case, LCM(8*10, 2*20, 40, 20) = 80 which means, within 80 </w:t>
      </w:r>
      <w:proofErr w:type="spellStart"/>
      <w:r>
        <w:rPr>
          <w:rFonts w:eastAsia="新細明體"/>
          <w:szCs w:val="24"/>
        </w:rPr>
        <w:t>ms</w:t>
      </w:r>
      <w:proofErr w:type="spellEnd"/>
      <w:r>
        <w:rPr>
          <w:rFonts w:eastAsia="新細明體"/>
          <w:szCs w:val="24"/>
        </w:rPr>
        <w:t xml:space="preserve">, UE should </w:t>
      </w:r>
      <w:r w:rsidR="00C47FBB">
        <w:rPr>
          <w:rFonts w:eastAsia="新細明體"/>
          <w:szCs w:val="24"/>
        </w:rPr>
        <w:t>get</w:t>
      </w:r>
      <w:r>
        <w:rPr>
          <w:rFonts w:eastAsia="新細明體"/>
          <w:szCs w:val="24"/>
        </w:rPr>
        <w:t xml:space="preserve"> at least </w:t>
      </w:r>
      <w:r w:rsidRPr="00294BC2">
        <w:rPr>
          <w:rFonts w:eastAsia="新細明體"/>
          <w:b/>
          <w:bCs/>
          <w:color w:val="0000FF"/>
          <w:szCs w:val="24"/>
        </w:rPr>
        <w:t>1</w:t>
      </w:r>
      <w:r>
        <w:rPr>
          <w:rFonts w:eastAsia="新細明體"/>
          <w:szCs w:val="24"/>
        </w:rPr>
        <w:t xml:space="preserve"> (LCM/(</w:t>
      </w:r>
      <w:proofErr w:type="spellStart"/>
      <w:r>
        <w:rPr>
          <w:rFonts w:eastAsia="新細明體"/>
          <w:szCs w:val="24"/>
        </w:rPr>
        <w:t>P</w:t>
      </w:r>
      <w:r w:rsidRPr="00F57E6C">
        <w:rPr>
          <w:rFonts w:eastAsia="新細明體"/>
          <w:szCs w:val="24"/>
          <w:vertAlign w:val="subscript"/>
        </w:rPr>
        <w:t>SC_total</w:t>
      </w:r>
      <w:proofErr w:type="spellEnd"/>
      <w:r w:rsidRPr="00F57E6C">
        <w:rPr>
          <w:rFonts w:eastAsia="新細明體"/>
          <w:szCs w:val="24"/>
        </w:rPr>
        <w:t>*</w:t>
      </w:r>
      <w:proofErr w:type="spellStart"/>
      <w:r>
        <w:rPr>
          <w:rFonts w:eastAsia="新細明體"/>
          <w:szCs w:val="24"/>
        </w:rPr>
        <w:t>T</w:t>
      </w:r>
      <w:r w:rsidRPr="00F57E6C">
        <w:rPr>
          <w:rFonts w:eastAsia="新細明體"/>
          <w:szCs w:val="24"/>
          <w:vertAlign w:val="subscript"/>
        </w:rPr>
        <w:t>sc_SSB</w:t>
      </w:r>
      <w:proofErr w:type="spellEnd"/>
      <w:r>
        <w:rPr>
          <w:rFonts w:eastAsia="新細明體"/>
          <w:szCs w:val="24"/>
        </w:rPr>
        <w:t xml:space="preserve">) = 80/80) and </w:t>
      </w:r>
      <w:r w:rsidRPr="00294BC2">
        <w:rPr>
          <w:rFonts w:eastAsia="新細明體"/>
          <w:b/>
          <w:bCs/>
          <w:color w:val="0000FF"/>
          <w:szCs w:val="24"/>
        </w:rPr>
        <w:t>2</w:t>
      </w:r>
      <w:r>
        <w:rPr>
          <w:rFonts w:eastAsia="新細明體"/>
          <w:szCs w:val="24"/>
        </w:rPr>
        <w:t xml:space="preserve"> (LCM/(</w:t>
      </w:r>
      <w:proofErr w:type="spellStart"/>
      <w:r>
        <w:rPr>
          <w:rFonts w:eastAsia="新細明體"/>
          <w:szCs w:val="24"/>
        </w:rPr>
        <w:t>P</w:t>
      </w:r>
      <w:r w:rsidRPr="00F57E6C">
        <w:rPr>
          <w:rFonts w:eastAsia="新細明體"/>
          <w:szCs w:val="24"/>
          <w:vertAlign w:val="subscript"/>
        </w:rPr>
        <w:t>NSC_total</w:t>
      </w:r>
      <w:proofErr w:type="spellEnd"/>
      <w:r w:rsidRPr="00F57E6C">
        <w:rPr>
          <w:rFonts w:eastAsia="新細明體"/>
          <w:szCs w:val="24"/>
        </w:rPr>
        <w:t>*</w:t>
      </w:r>
      <w:proofErr w:type="spellStart"/>
      <w:r>
        <w:rPr>
          <w:rFonts w:eastAsia="新細明體"/>
          <w:szCs w:val="24"/>
        </w:rPr>
        <w:t>T</w:t>
      </w:r>
      <w:r w:rsidRPr="00F57E6C">
        <w:rPr>
          <w:rFonts w:eastAsia="新細明體"/>
          <w:szCs w:val="24"/>
          <w:vertAlign w:val="subscript"/>
        </w:rPr>
        <w:t>Nsc_SSB</w:t>
      </w:r>
      <w:proofErr w:type="spellEnd"/>
      <w:r>
        <w:rPr>
          <w:rFonts w:eastAsia="新細明體"/>
          <w:szCs w:val="24"/>
        </w:rPr>
        <w:t>)= 80/40)</w:t>
      </w:r>
      <w:r w:rsidR="00C47FBB">
        <w:rPr>
          <w:rFonts w:eastAsia="新細明體"/>
          <w:szCs w:val="24"/>
        </w:rPr>
        <w:t xml:space="preserve"> </w:t>
      </w:r>
      <w:r>
        <w:rPr>
          <w:rFonts w:eastAsia="新細明體"/>
          <w:szCs w:val="24"/>
        </w:rPr>
        <w:t>samples from serving cell and non-serving cell, respectively.</w:t>
      </w:r>
    </w:p>
    <w:p w14:paraId="44113C9E" w14:textId="644F43E0" w:rsidR="009B7C77" w:rsidRDefault="009B7C77" w:rsidP="00A140B4">
      <w:pPr>
        <w:jc w:val="both"/>
        <w:rPr>
          <w:rFonts w:eastAsia="新細明體"/>
          <w:szCs w:val="24"/>
        </w:rPr>
      </w:pPr>
    </w:p>
    <w:p w14:paraId="4FEBD758" w14:textId="22F91300" w:rsidR="009B7C77" w:rsidRDefault="009B7C77" w:rsidP="00A140B4">
      <w:pPr>
        <w:jc w:val="both"/>
        <w:rPr>
          <w:rFonts w:eastAsia="新細明體"/>
          <w:szCs w:val="24"/>
        </w:rPr>
      </w:pPr>
      <w:r>
        <w:rPr>
          <w:rFonts w:eastAsia="新細明體" w:hint="eastAsia"/>
          <w:szCs w:val="24"/>
        </w:rPr>
        <w:t>C</w:t>
      </w:r>
      <w:r>
        <w:rPr>
          <w:rFonts w:eastAsia="新細明體"/>
          <w:szCs w:val="24"/>
        </w:rPr>
        <w:t>ontent extracted from clause 9.5.4 and clause 9.13.4 in TS 38.133</w:t>
      </w:r>
    </w:p>
    <w:tbl>
      <w:tblPr>
        <w:tblStyle w:val="af7"/>
        <w:tblW w:w="0" w:type="auto"/>
        <w:tblLook w:val="04A0" w:firstRow="1" w:lastRow="0" w:firstColumn="1" w:lastColumn="0" w:noHBand="0" w:noVBand="1"/>
      </w:tblPr>
      <w:tblGrid>
        <w:gridCol w:w="9629"/>
      </w:tblGrid>
      <w:tr w:rsidR="00735859" w14:paraId="33CC6474" w14:textId="77777777" w:rsidTr="00C47FBB">
        <w:trPr>
          <w:trHeight w:val="693"/>
        </w:trPr>
        <w:tc>
          <w:tcPr>
            <w:tcW w:w="9629" w:type="dxa"/>
          </w:tcPr>
          <w:p w14:paraId="1EC21FBC" w14:textId="77777777" w:rsidR="00735859" w:rsidRPr="00F57E6C" w:rsidRDefault="00735859" w:rsidP="00A140B4">
            <w:pPr>
              <w:jc w:val="both"/>
              <w:rPr>
                <w:rFonts w:eastAsia="新細明體"/>
                <w:b/>
                <w:bCs/>
                <w:sz w:val="22"/>
              </w:rPr>
            </w:pPr>
            <w:r w:rsidRPr="00F57E6C">
              <w:rPr>
                <w:rFonts w:eastAsia="新細明體"/>
                <w:b/>
                <w:bCs/>
                <w:sz w:val="22"/>
                <w:highlight w:val="yellow"/>
              </w:rPr>
              <w:t>Serving cell</w:t>
            </w:r>
          </w:p>
          <w:p w14:paraId="4D23CD9D" w14:textId="77777777" w:rsidR="00735859" w:rsidRPr="009B7C77" w:rsidRDefault="00735859" w:rsidP="00735859">
            <w:pPr>
              <w:pStyle w:val="B1"/>
              <w:rPr>
                <w:sz w:val="22"/>
                <w:szCs w:val="22"/>
              </w:rPr>
            </w:pPr>
            <w:r w:rsidRPr="009B7C77">
              <w:rPr>
                <w:sz w:val="22"/>
                <w:szCs w:val="22"/>
              </w:rPr>
              <w:t>-</w:t>
            </w:r>
            <w:r w:rsidRPr="009B7C77">
              <w:rPr>
                <w:sz w:val="22"/>
                <w:szCs w:val="22"/>
              </w:rPr>
              <w:tab/>
              <w:t>P=</w:t>
            </w:r>
            <m:oMath>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SC</m:t>
                      </m:r>
                    </m:sub>
                  </m:sSub>
                </m:num>
                <m:den>
                  <m:r>
                    <w:rPr>
                      <w:rFonts w:ascii="Cambria Math" w:hAnsi="Cambria Math"/>
                      <w:sz w:val="22"/>
                      <w:szCs w:val="22"/>
                    </w:rPr>
                    <m:t>1-</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SSB</m:t>
                          </m:r>
                        </m:sub>
                      </m:sSub>
                    </m:num>
                    <m:den>
                      <m:r>
                        <m:rPr>
                          <m:sty m:val="p"/>
                        </m:rPr>
                        <w:rPr>
                          <w:rFonts w:ascii="Cambria Math" w:hAnsi="Cambria Math"/>
                          <w:sz w:val="22"/>
                          <w:szCs w:val="22"/>
                        </w:rPr>
                        <m:t>xRP</m:t>
                      </m:r>
                    </m:den>
                  </m:f>
                  <m:r>
                    <w:rPr>
                      <w:rFonts w:ascii="Cambria Math" w:hAnsi="Cambria Math"/>
                      <w:sz w:val="22"/>
                      <w:szCs w:val="22"/>
                    </w:rPr>
                    <m:t>-</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SSB</m:t>
                          </m:r>
                        </m:sub>
                      </m:sSub>
                    </m:num>
                    <m:den>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SMTCperiod</m:t>
                          </m:r>
                        </m:sub>
                      </m:sSub>
                    </m:den>
                  </m:f>
                </m:den>
              </m:f>
            </m:oMath>
            <w:r w:rsidRPr="009B7C77">
              <w:rPr>
                <w:sz w:val="22"/>
                <w:szCs w:val="22"/>
              </w:rPr>
              <w:t>, when SSB is partially overlapped with [measurement gap] and SSB is partially overlapped with SMTC occasion (T</w:t>
            </w:r>
            <w:r w:rsidRPr="009B7C77">
              <w:rPr>
                <w:sz w:val="22"/>
                <w:szCs w:val="22"/>
                <w:vertAlign w:val="subscript"/>
              </w:rPr>
              <w:t>SSB</w:t>
            </w:r>
            <w:r w:rsidRPr="009B7C77">
              <w:rPr>
                <w:sz w:val="22"/>
                <w:szCs w:val="22"/>
              </w:rPr>
              <w:t xml:space="preserve"> &lt; </w:t>
            </w:r>
            <w:proofErr w:type="spellStart"/>
            <w:r w:rsidRPr="009B7C77">
              <w:rPr>
                <w:sz w:val="22"/>
                <w:szCs w:val="22"/>
              </w:rPr>
              <w:t>T</w:t>
            </w:r>
            <w:r w:rsidRPr="009B7C77">
              <w:rPr>
                <w:sz w:val="22"/>
                <w:szCs w:val="22"/>
                <w:vertAlign w:val="subscript"/>
              </w:rPr>
              <w:t>SMTCperiod</w:t>
            </w:r>
            <w:proofErr w:type="spellEnd"/>
            <w:r w:rsidRPr="009B7C77">
              <w:rPr>
                <w:sz w:val="22"/>
                <w:szCs w:val="22"/>
              </w:rPr>
              <w:t>) and SMTC occasion is not overlapped with [measurement gap] and</w:t>
            </w:r>
          </w:p>
          <w:p w14:paraId="7193E88F" w14:textId="77777777" w:rsidR="00735859" w:rsidRPr="009B7C77" w:rsidRDefault="00735859" w:rsidP="00735859">
            <w:pPr>
              <w:pStyle w:val="B2"/>
              <w:rPr>
                <w:sz w:val="22"/>
              </w:rPr>
            </w:pPr>
            <w:r w:rsidRPr="009B7C77">
              <w:rPr>
                <w:sz w:val="22"/>
              </w:rPr>
              <w:t>-</w:t>
            </w:r>
            <w:r w:rsidRPr="009B7C77">
              <w:rPr>
                <w:sz w:val="22"/>
              </w:rPr>
              <w:tab/>
            </w:r>
            <w:proofErr w:type="spellStart"/>
            <w:r w:rsidRPr="009B7C77">
              <w:rPr>
                <w:sz w:val="22"/>
              </w:rPr>
              <w:t>T</w:t>
            </w:r>
            <w:r w:rsidRPr="009B7C77">
              <w:rPr>
                <w:sz w:val="22"/>
                <w:vertAlign w:val="subscript"/>
              </w:rPr>
              <w:t>SMTCperiod</w:t>
            </w:r>
            <w:proofErr w:type="spellEnd"/>
            <w:r w:rsidRPr="009B7C77">
              <w:rPr>
                <w:sz w:val="22"/>
              </w:rPr>
              <w:t xml:space="preserve"> </w:t>
            </w:r>
            <w:r w:rsidRPr="009B7C77">
              <w:rPr>
                <w:rFonts w:hint="eastAsia"/>
                <w:sz w:val="22"/>
              </w:rPr>
              <w:t>≠</w:t>
            </w:r>
            <w:r w:rsidRPr="009B7C77">
              <w:rPr>
                <w:sz w:val="22"/>
              </w:rPr>
              <w:t xml:space="preserve"> </w:t>
            </w:r>
            <w:proofErr w:type="spellStart"/>
            <w:r w:rsidRPr="009B7C77">
              <w:rPr>
                <w:sz w:val="22"/>
              </w:rPr>
              <w:t>xRP</w:t>
            </w:r>
            <w:proofErr w:type="spellEnd"/>
            <w:r w:rsidRPr="009B7C77">
              <w:rPr>
                <w:sz w:val="22"/>
              </w:rPr>
              <w:t xml:space="preserve"> or</w:t>
            </w:r>
          </w:p>
          <w:p w14:paraId="524D9EB3" w14:textId="5498B9A5" w:rsidR="00735859" w:rsidRDefault="00735859" w:rsidP="00735859">
            <w:pPr>
              <w:pStyle w:val="B2"/>
              <w:rPr>
                <w:sz w:val="22"/>
                <w:vertAlign w:val="subscript"/>
              </w:rPr>
            </w:pPr>
            <w:r w:rsidRPr="009B7C77">
              <w:rPr>
                <w:sz w:val="22"/>
              </w:rPr>
              <w:t>-</w:t>
            </w:r>
            <w:r w:rsidRPr="009B7C77">
              <w:rPr>
                <w:sz w:val="22"/>
              </w:rPr>
              <w:tab/>
            </w:r>
            <w:proofErr w:type="spellStart"/>
            <w:r w:rsidRPr="009B7C77">
              <w:rPr>
                <w:sz w:val="22"/>
              </w:rPr>
              <w:t>T</w:t>
            </w:r>
            <w:r w:rsidRPr="009B7C77">
              <w:rPr>
                <w:sz w:val="22"/>
                <w:vertAlign w:val="subscript"/>
              </w:rPr>
              <w:t>SMTCperiod</w:t>
            </w:r>
            <w:proofErr w:type="spellEnd"/>
            <w:r w:rsidRPr="009B7C77">
              <w:rPr>
                <w:sz w:val="22"/>
              </w:rPr>
              <w:t xml:space="preserve"> = </w:t>
            </w:r>
            <w:proofErr w:type="spellStart"/>
            <w:r w:rsidRPr="009B7C77">
              <w:rPr>
                <w:sz w:val="22"/>
              </w:rPr>
              <w:t>xRP</w:t>
            </w:r>
            <w:proofErr w:type="spellEnd"/>
            <w:r w:rsidRPr="009B7C77">
              <w:rPr>
                <w:sz w:val="22"/>
              </w:rPr>
              <w:t xml:space="preserve"> and T</w:t>
            </w:r>
            <w:r w:rsidRPr="009B7C77">
              <w:rPr>
                <w:sz w:val="22"/>
                <w:vertAlign w:val="subscript"/>
              </w:rPr>
              <w:t>SSB</w:t>
            </w:r>
            <w:r w:rsidRPr="009B7C77">
              <w:rPr>
                <w:sz w:val="22"/>
              </w:rPr>
              <w:t xml:space="preserve"> &lt; 0.5*</w:t>
            </w:r>
            <w:proofErr w:type="spellStart"/>
            <w:r w:rsidRPr="009B7C77">
              <w:rPr>
                <w:sz w:val="22"/>
              </w:rPr>
              <w:t>T</w:t>
            </w:r>
            <w:r w:rsidRPr="009B7C77">
              <w:rPr>
                <w:sz w:val="22"/>
                <w:vertAlign w:val="subscript"/>
              </w:rPr>
              <w:t>SMTCperiod</w:t>
            </w:r>
            <w:proofErr w:type="spellEnd"/>
          </w:p>
          <w:p w14:paraId="0216C676" w14:textId="77777777" w:rsidR="009B7C77" w:rsidRPr="009B7C77" w:rsidRDefault="009B7C77" w:rsidP="00735859">
            <w:pPr>
              <w:pStyle w:val="B2"/>
              <w:rPr>
                <w:sz w:val="22"/>
              </w:rPr>
            </w:pPr>
          </w:p>
          <w:p w14:paraId="5A0603CB" w14:textId="55C8C58D" w:rsidR="00735859" w:rsidRPr="00F57E6C" w:rsidRDefault="00735859" w:rsidP="00F57E6C">
            <w:pPr>
              <w:pStyle w:val="B1"/>
              <w:rPr>
                <w:sz w:val="22"/>
                <w:szCs w:val="22"/>
              </w:rPr>
            </w:pPr>
            <w:r w:rsidRPr="009B7C77">
              <w:rPr>
                <w:sz w:val="22"/>
                <w:szCs w:val="22"/>
              </w:rPr>
              <w:t>-</w:t>
            </w:r>
            <w:r w:rsidRPr="009B7C77">
              <w:rPr>
                <w:sz w:val="22"/>
                <w:szCs w:val="22"/>
              </w:rPr>
              <w:tab/>
            </w:r>
            <w:r w:rsidRPr="009B7C77">
              <w:rPr>
                <w:rFonts w:cs="v4.2.0"/>
                <w:sz w:val="22"/>
                <w:szCs w:val="22"/>
              </w:rPr>
              <w:t>P</w:t>
            </w:r>
            <w:r w:rsidRPr="009B7C77">
              <w:rPr>
                <w:rFonts w:cs="v4.2.0"/>
                <w:sz w:val="22"/>
                <w:szCs w:val="22"/>
                <w:vertAlign w:val="subscript"/>
              </w:rPr>
              <w:t>SC</w:t>
            </w:r>
            <w:r w:rsidRPr="009B7C77">
              <w:rPr>
                <w:sz w:val="22"/>
                <w:szCs w:val="22"/>
              </w:rPr>
              <w:t xml:space="preserve"> = </w:t>
            </w:r>
            <m:oMath>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m:t>
                  </m:r>
                  <m:f>
                    <m:fPr>
                      <m:ctrlPr>
                        <w:rPr>
                          <w:rFonts w:ascii="Cambria Math" w:hAnsi="Cambria Math"/>
                          <w:i/>
                          <w:sz w:val="22"/>
                          <w:szCs w:val="22"/>
                        </w:rPr>
                      </m:ctrlPr>
                    </m:fPr>
                    <m:num>
                      <m:sSub>
                        <m:sSubPr>
                          <m:ctrlPr>
                            <w:rPr>
                              <w:rFonts w:ascii="Cambria Math" w:hAnsi="Cambria Math"/>
                              <w:sz w:val="22"/>
                              <w:szCs w:val="22"/>
                            </w:rPr>
                          </m:ctrlPr>
                        </m:sSubPr>
                        <m:e>
                          <m:r>
                            <m:rPr>
                              <m:sty m:val="p"/>
                            </m:rPr>
                            <w:rPr>
                              <w:rFonts w:ascii="Cambria Math" w:hAnsi="Cambria Math"/>
                              <w:sz w:val="22"/>
                              <w:szCs w:val="22"/>
                            </w:rPr>
                            <m:t>T</m:t>
                          </m:r>
                        </m:e>
                        <m:sub>
                          <m:r>
                            <w:rPr>
                              <w:rFonts w:ascii="Cambria Math" w:hAnsi="Cambria Math"/>
                              <w:sz w:val="22"/>
                              <w:szCs w:val="22"/>
                            </w:rPr>
                            <m:t>SSB</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SSB_CDP</m:t>
                          </m:r>
                        </m:sub>
                      </m:sSub>
                    </m:den>
                  </m:f>
                </m:den>
              </m:f>
            </m:oMath>
            <w:r w:rsidRPr="009B7C77">
              <w:rPr>
                <w:sz w:val="22"/>
                <w:szCs w:val="22"/>
              </w:rPr>
              <w:t xml:space="preserve"> if the SSB measurement occasions of the cell with PCI different from serving cell are fully overlapped with SSB measurement occasions of the serving cell, and </w:t>
            </w:r>
            <w:r w:rsidRPr="009B7C77">
              <w:rPr>
                <w:sz w:val="22"/>
                <w:szCs w:val="22"/>
                <w:lang w:val="en-US" w:eastAsia="zh-CN"/>
              </w:rPr>
              <w:t>T</w:t>
            </w:r>
            <w:r w:rsidRPr="009B7C77">
              <w:rPr>
                <w:sz w:val="22"/>
                <w:szCs w:val="22"/>
                <w:vertAlign w:val="subscript"/>
                <w:lang w:val="en-US" w:eastAsia="zh-CN"/>
              </w:rPr>
              <w:t>SSB</w:t>
            </w:r>
            <w:r w:rsidRPr="009B7C77">
              <w:rPr>
                <w:sz w:val="22"/>
                <w:szCs w:val="22"/>
                <w:lang w:val="en-US" w:eastAsia="zh-CN"/>
              </w:rPr>
              <w:t xml:space="preserve"> &lt; T</w:t>
            </w:r>
            <w:r w:rsidRPr="009B7C77">
              <w:rPr>
                <w:sz w:val="22"/>
                <w:szCs w:val="22"/>
                <w:vertAlign w:val="subscript"/>
                <w:lang w:val="en-US" w:eastAsia="zh-CN"/>
              </w:rPr>
              <w:t>SSB_CDP</w:t>
            </w:r>
            <w:r w:rsidRPr="009B7C77">
              <w:rPr>
                <w:sz w:val="22"/>
                <w:szCs w:val="22"/>
              </w:rPr>
              <w:t xml:space="preserve"> &lt; </w:t>
            </w:r>
            <w:proofErr w:type="spellStart"/>
            <w:r w:rsidRPr="009B7C77">
              <w:rPr>
                <w:sz w:val="22"/>
                <w:szCs w:val="22"/>
              </w:rPr>
              <w:lastRenderedPageBreak/>
              <w:t>T</w:t>
            </w:r>
            <w:r w:rsidRPr="009B7C77">
              <w:rPr>
                <w:sz w:val="22"/>
                <w:szCs w:val="22"/>
                <w:vertAlign w:val="subscript"/>
              </w:rPr>
              <w:t>SMTCperiod</w:t>
            </w:r>
            <w:proofErr w:type="spellEnd"/>
          </w:p>
        </w:tc>
      </w:tr>
      <w:tr w:rsidR="00F57E6C" w14:paraId="315C08A0" w14:textId="77777777" w:rsidTr="00735859">
        <w:trPr>
          <w:trHeight w:val="2053"/>
        </w:trPr>
        <w:tc>
          <w:tcPr>
            <w:tcW w:w="9629" w:type="dxa"/>
          </w:tcPr>
          <w:p w14:paraId="1CE63091" w14:textId="77777777" w:rsidR="00F57E6C" w:rsidRPr="00F57E6C" w:rsidRDefault="00F57E6C" w:rsidP="00F57E6C">
            <w:pPr>
              <w:jc w:val="both"/>
              <w:rPr>
                <w:rFonts w:eastAsia="新細明體"/>
                <w:b/>
                <w:bCs/>
                <w:sz w:val="22"/>
                <w:lang w:val="en-GB"/>
              </w:rPr>
            </w:pPr>
            <w:r w:rsidRPr="00F57E6C">
              <w:rPr>
                <w:rFonts w:eastAsia="新細明體"/>
                <w:b/>
                <w:bCs/>
                <w:sz w:val="22"/>
                <w:highlight w:val="cyan"/>
                <w:lang w:val="en-GB"/>
              </w:rPr>
              <w:lastRenderedPageBreak/>
              <w:t>Non-serving cell</w:t>
            </w:r>
          </w:p>
          <w:p w14:paraId="45E1EE1C" w14:textId="77777777" w:rsidR="00F57E6C" w:rsidRPr="009B7C77" w:rsidRDefault="00F57E6C" w:rsidP="00F57E6C">
            <w:pPr>
              <w:pStyle w:val="B1"/>
              <w:rPr>
                <w:sz w:val="22"/>
                <w:szCs w:val="22"/>
              </w:rPr>
            </w:pPr>
            <w:r w:rsidRPr="009B7C77">
              <w:rPr>
                <w:sz w:val="22"/>
                <w:szCs w:val="22"/>
              </w:rPr>
              <w:t>-</w:t>
            </w:r>
            <w:r w:rsidRPr="009B7C77">
              <w:rPr>
                <w:sz w:val="22"/>
                <w:szCs w:val="22"/>
              </w:rPr>
              <w:tab/>
              <w:t>P=</w:t>
            </w:r>
            <m:oMath>
              <m:f>
                <m:fPr>
                  <m:ctrlPr>
                    <w:rPr>
                      <w:rFonts w:ascii="Cambria Math" w:hAnsi="Cambria Math"/>
                      <w:i/>
                      <w:sz w:val="22"/>
                      <w:szCs w:val="22"/>
                    </w:rPr>
                  </m:ctrlPr>
                </m:fPr>
                <m:num>
                  <m:sSub>
                    <m:sSubPr>
                      <m:ctrlPr>
                        <w:rPr>
                          <w:rFonts w:ascii="Cambria Math" w:hAnsi="Cambria Math"/>
                          <w:i/>
                          <w:sz w:val="22"/>
                          <w:szCs w:val="22"/>
                          <w:vertAlign w:val="subscript"/>
                          <w:lang w:eastAsia="zh-CN"/>
                        </w:rPr>
                      </m:ctrlPr>
                    </m:sSubPr>
                    <m:e>
                      <m:r>
                        <w:rPr>
                          <w:rFonts w:ascii="Cambria Math" w:hAnsi="Cambria Math"/>
                          <w:sz w:val="22"/>
                          <w:szCs w:val="22"/>
                          <w:vertAlign w:val="subscript"/>
                          <w:lang w:eastAsia="zh-CN"/>
                        </w:rPr>
                        <m:t>P</m:t>
                      </m:r>
                    </m:e>
                    <m:sub>
                      <m:r>
                        <w:rPr>
                          <w:rFonts w:ascii="Cambria Math" w:hAnsi="Cambria Math"/>
                          <w:sz w:val="22"/>
                          <w:szCs w:val="22"/>
                          <w:vertAlign w:val="subscript"/>
                          <w:lang w:eastAsia="zh-CN"/>
                        </w:rPr>
                        <m:t>CDP</m:t>
                      </m:r>
                    </m:sub>
                  </m:sSub>
                </m:num>
                <m:den>
                  <m:r>
                    <w:rPr>
                      <w:rFonts w:ascii="Cambria Math" w:hAnsi="Cambria Math"/>
                      <w:sz w:val="22"/>
                      <w:szCs w:val="22"/>
                    </w:rPr>
                    <m:t>1-</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SSB_CDP</m:t>
                          </m:r>
                        </m:sub>
                      </m:sSub>
                    </m:num>
                    <m:den>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SMTCperiod</m:t>
                          </m:r>
                        </m:sub>
                      </m:sSub>
                    </m:den>
                  </m:f>
                </m:den>
              </m:f>
            </m:oMath>
            <w:r w:rsidRPr="009B7C77">
              <w:rPr>
                <w:sz w:val="22"/>
                <w:szCs w:val="22"/>
              </w:rPr>
              <w:t>, when SSB is not overlapped with measurement gap and SSB is partially overlapped with SMTC occasion (T</w:t>
            </w:r>
            <w:r w:rsidRPr="009B7C77">
              <w:rPr>
                <w:sz w:val="22"/>
                <w:szCs w:val="22"/>
                <w:vertAlign w:val="subscript"/>
              </w:rPr>
              <w:t>SSB_CDP</w:t>
            </w:r>
            <w:r w:rsidRPr="009B7C77">
              <w:rPr>
                <w:sz w:val="22"/>
                <w:szCs w:val="22"/>
              </w:rPr>
              <w:t xml:space="preserve"> &lt; </w:t>
            </w:r>
            <w:proofErr w:type="spellStart"/>
            <w:r w:rsidRPr="009B7C77">
              <w:rPr>
                <w:sz w:val="22"/>
                <w:szCs w:val="22"/>
              </w:rPr>
              <w:t>T</w:t>
            </w:r>
            <w:r w:rsidRPr="009B7C77">
              <w:rPr>
                <w:sz w:val="22"/>
                <w:szCs w:val="22"/>
                <w:vertAlign w:val="subscript"/>
              </w:rPr>
              <w:t>SMTCperiod</w:t>
            </w:r>
            <w:proofErr w:type="spellEnd"/>
            <w:r w:rsidRPr="009B7C77">
              <w:rPr>
                <w:sz w:val="22"/>
                <w:szCs w:val="22"/>
              </w:rPr>
              <w:t xml:space="preserve">). </w:t>
            </w:r>
          </w:p>
          <w:p w14:paraId="0778944C" w14:textId="77777777" w:rsidR="00F57E6C" w:rsidRPr="009B7C77" w:rsidRDefault="00F57E6C" w:rsidP="00F57E6C">
            <w:pPr>
              <w:pStyle w:val="B1"/>
              <w:rPr>
                <w:sz w:val="22"/>
                <w:szCs w:val="22"/>
              </w:rPr>
            </w:pPr>
          </w:p>
          <w:p w14:paraId="4AAB86B7" w14:textId="124F8F23" w:rsidR="00F57E6C" w:rsidRPr="00F57E6C" w:rsidRDefault="00F57E6C" w:rsidP="00F57E6C">
            <w:pPr>
              <w:pStyle w:val="B1"/>
              <w:rPr>
                <w:sz w:val="22"/>
                <w:szCs w:val="22"/>
              </w:rPr>
            </w:pPr>
            <w:r w:rsidRPr="009B7C77">
              <w:rPr>
                <w:sz w:val="22"/>
                <w:szCs w:val="22"/>
              </w:rPr>
              <w:t>-</w:t>
            </w:r>
            <w:r w:rsidRPr="009B7C77">
              <w:rPr>
                <w:sz w:val="22"/>
                <w:szCs w:val="22"/>
              </w:rPr>
              <w:tab/>
            </w:r>
            <w:r w:rsidRPr="009B7C77">
              <w:rPr>
                <w:rFonts w:cs="v4.2.0"/>
                <w:sz w:val="22"/>
                <w:szCs w:val="22"/>
              </w:rPr>
              <w:t>P</w:t>
            </w:r>
            <w:r w:rsidRPr="009B7C77">
              <w:rPr>
                <w:rFonts w:cs="v4.2.0"/>
                <w:sz w:val="22"/>
                <w:szCs w:val="22"/>
                <w:vertAlign w:val="subscript"/>
              </w:rPr>
              <w:t>CDP</w:t>
            </w:r>
            <w:r w:rsidRPr="009B7C77">
              <w:rPr>
                <w:sz w:val="22"/>
                <w:szCs w:val="22"/>
              </w:rPr>
              <w:t xml:space="preserve"> = 1 if the SSB measurement occasions of the cell with PCI different from serving cell are fully overlapped with SSB measurement occasions of the serving cell, and </w:t>
            </w:r>
            <w:r w:rsidRPr="009B7C77">
              <w:rPr>
                <w:sz w:val="22"/>
                <w:szCs w:val="22"/>
                <w:lang w:val="en-US" w:eastAsia="zh-CN"/>
              </w:rPr>
              <w:t>T</w:t>
            </w:r>
            <w:r w:rsidRPr="009B7C77">
              <w:rPr>
                <w:sz w:val="22"/>
                <w:szCs w:val="22"/>
                <w:vertAlign w:val="subscript"/>
                <w:lang w:val="en-US" w:eastAsia="zh-CN"/>
              </w:rPr>
              <w:t>SSB_SC</w:t>
            </w:r>
            <w:r w:rsidRPr="009B7C77">
              <w:rPr>
                <w:sz w:val="22"/>
                <w:szCs w:val="22"/>
                <w:lang w:val="en-US" w:eastAsia="zh-CN"/>
              </w:rPr>
              <w:t xml:space="preserve"> &lt; T</w:t>
            </w:r>
            <w:r w:rsidRPr="009B7C77">
              <w:rPr>
                <w:sz w:val="22"/>
                <w:szCs w:val="22"/>
                <w:vertAlign w:val="subscript"/>
                <w:lang w:val="en-US" w:eastAsia="zh-CN"/>
              </w:rPr>
              <w:t>SSB_CDP</w:t>
            </w:r>
            <w:r w:rsidRPr="009B7C77">
              <w:rPr>
                <w:sz w:val="22"/>
                <w:szCs w:val="22"/>
              </w:rPr>
              <w:t xml:space="preserve"> &lt; </w:t>
            </w:r>
            <w:proofErr w:type="spellStart"/>
            <w:r w:rsidRPr="009B7C77">
              <w:rPr>
                <w:sz w:val="22"/>
                <w:szCs w:val="22"/>
              </w:rPr>
              <w:t>T</w:t>
            </w:r>
            <w:r w:rsidRPr="009B7C77">
              <w:rPr>
                <w:sz w:val="22"/>
                <w:szCs w:val="22"/>
                <w:vertAlign w:val="subscript"/>
              </w:rPr>
              <w:t>SMTCperiod</w:t>
            </w:r>
            <w:proofErr w:type="spellEnd"/>
          </w:p>
        </w:tc>
      </w:tr>
    </w:tbl>
    <w:p w14:paraId="46FB63EA" w14:textId="3534DC87" w:rsidR="00735859" w:rsidRDefault="00735859" w:rsidP="00A140B4">
      <w:pPr>
        <w:jc w:val="both"/>
        <w:rPr>
          <w:rFonts w:eastAsia="新細明體"/>
          <w:szCs w:val="24"/>
        </w:rPr>
      </w:pPr>
    </w:p>
    <w:p w14:paraId="47FCFCB0" w14:textId="5820A048" w:rsidR="00735859" w:rsidRDefault="00C47FBB" w:rsidP="00A140B4">
      <w:pPr>
        <w:jc w:val="both"/>
        <w:rPr>
          <w:rFonts w:eastAsia="新細明體"/>
          <w:szCs w:val="24"/>
        </w:rPr>
      </w:pPr>
      <w:r>
        <w:rPr>
          <w:rFonts w:eastAsia="新細明體" w:hint="eastAsia"/>
          <w:szCs w:val="24"/>
        </w:rPr>
        <w:t>H</w:t>
      </w:r>
      <w:r>
        <w:rPr>
          <w:rFonts w:eastAsia="新細明體"/>
          <w:szCs w:val="24"/>
        </w:rPr>
        <w:t xml:space="preserve">owever, according to the following RAN4 ‘s agreement, RAN4 agreed that UE is not required to measure </w:t>
      </w:r>
      <w:r w:rsidR="007A1D81">
        <w:rPr>
          <w:rFonts w:eastAsia="新細明體"/>
          <w:szCs w:val="24"/>
        </w:rPr>
        <w:t>serving cell</w:t>
      </w:r>
      <w:r>
        <w:rPr>
          <w:rFonts w:eastAsia="新細明體"/>
          <w:szCs w:val="24"/>
        </w:rPr>
        <w:t xml:space="preserve"> and non-serving cell by the same beam, i.e. at the same time. </w:t>
      </w:r>
    </w:p>
    <w:p w14:paraId="432DFDE7" w14:textId="489C6BF2" w:rsidR="00C47FBB" w:rsidRDefault="00C47FBB" w:rsidP="00A140B4">
      <w:pPr>
        <w:jc w:val="both"/>
        <w:rPr>
          <w:rFonts w:eastAsia="新細明體"/>
          <w:szCs w:val="24"/>
        </w:rPr>
      </w:pPr>
    </w:p>
    <w:p w14:paraId="33E6104F" w14:textId="1D1422C6" w:rsidR="00C47FBB" w:rsidRDefault="00C47FBB" w:rsidP="00A140B4">
      <w:pPr>
        <w:jc w:val="both"/>
        <w:rPr>
          <w:rFonts w:eastAsia="新細明體"/>
          <w:szCs w:val="24"/>
        </w:rPr>
      </w:pPr>
      <w:r>
        <w:rPr>
          <w:rFonts w:eastAsia="新細明體" w:hint="eastAsia"/>
          <w:szCs w:val="24"/>
        </w:rPr>
        <w:t>A</w:t>
      </w:r>
      <w:r>
        <w:rPr>
          <w:rFonts w:eastAsia="新細明體"/>
          <w:szCs w:val="24"/>
        </w:rPr>
        <w:t>greement in RAN4 #</w:t>
      </w:r>
      <w:r w:rsidR="00294BC2">
        <w:rPr>
          <w:rFonts w:eastAsia="新細明體"/>
          <w:szCs w:val="24"/>
        </w:rPr>
        <w:t>102e</w:t>
      </w:r>
    </w:p>
    <w:tbl>
      <w:tblPr>
        <w:tblStyle w:val="af7"/>
        <w:tblW w:w="0" w:type="auto"/>
        <w:tblLook w:val="04A0" w:firstRow="1" w:lastRow="0" w:firstColumn="1" w:lastColumn="0" w:noHBand="0" w:noVBand="1"/>
      </w:tblPr>
      <w:tblGrid>
        <w:gridCol w:w="9629"/>
      </w:tblGrid>
      <w:tr w:rsidR="00C47FBB" w14:paraId="2F16A3A4" w14:textId="77777777" w:rsidTr="00C47FBB">
        <w:tc>
          <w:tcPr>
            <w:tcW w:w="9629" w:type="dxa"/>
          </w:tcPr>
          <w:p w14:paraId="1290A4F2" w14:textId="77777777" w:rsidR="00C47FBB" w:rsidRPr="00352D5E" w:rsidRDefault="00C47FBB" w:rsidP="00C47FBB">
            <w:pPr>
              <w:pStyle w:val="af5"/>
              <w:widowControl/>
              <w:numPr>
                <w:ilvl w:val="0"/>
                <w:numId w:val="15"/>
              </w:numPr>
              <w:spacing w:after="120"/>
              <w:ind w:left="720"/>
              <w:contextualSpacing w:val="0"/>
              <w:rPr>
                <w:lang w:eastAsia="zh-CN"/>
              </w:rPr>
            </w:pPr>
            <w:r w:rsidRPr="00352D5E">
              <w:rPr>
                <w:lang w:eastAsia="zh-CN"/>
              </w:rPr>
              <w:t xml:space="preserve">UE </w:t>
            </w:r>
            <w:proofErr w:type="spellStart"/>
            <w:r w:rsidRPr="00352D5E">
              <w:rPr>
                <w:lang w:eastAsia="zh-CN"/>
              </w:rPr>
              <w:t>behaviour</w:t>
            </w:r>
            <w:proofErr w:type="spellEnd"/>
            <w:r w:rsidRPr="00352D5E">
              <w:rPr>
                <w:lang w:eastAsia="zh-CN"/>
              </w:rPr>
              <w:t xml:space="preserve"> </w:t>
            </w:r>
            <w:r>
              <w:rPr>
                <w:rFonts w:hint="eastAsia"/>
                <w:lang w:eastAsia="zh-CN"/>
              </w:rPr>
              <w:t>assumed</w:t>
            </w:r>
            <w:r>
              <w:rPr>
                <w:lang w:eastAsia="zh-CN"/>
              </w:rPr>
              <w:t xml:space="preserve"> </w:t>
            </w:r>
            <w:r w:rsidRPr="00352D5E">
              <w:rPr>
                <w:lang w:eastAsia="zh-CN"/>
              </w:rPr>
              <w:t>for defining L1-RSRP measurement on a cell with different PCI</w:t>
            </w:r>
          </w:p>
          <w:p w14:paraId="798A891E" w14:textId="3A187ADB" w:rsidR="00C47FBB" w:rsidRDefault="00C47FBB" w:rsidP="00C47FBB">
            <w:pPr>
              <w:pStyle w:val="af5"/>
              <w:widowControl/>
              <w:numPr>
                <w:ilvl w:val="1"/>
                <w:numId w:val="15"/>
              </w:numPr>
              <w:spacing w:after="120"/>
              <w:contextualSpacing w:val="0"/>
              <w:rPr>
                <w:lang w:eastAsia="zh-CN"/>
              </w:rPr>
            </w:pPr>
            <w:r>
              <w:rPr>
                <w:lang w:eastAsia="zh-CN"/>
              </w:rPr>
              <w:t>…</w:t>
            </w:r>
          </w:p>
          <w:p w14:paraId="63C2467A" w14:textId="2F800E12" w:rsidR="00C47FBB" w:rsidRPr="00C47FBB" w:rsidRDefault="00C47FBB" w:rsidP="00C47FBB">
            <w:pPr>
              <w:pStyle w:val="af5"/>
              <w:widowControl/>
              <w:numPr>
                <w:ilvl w:val="1"/>
                <w:numId w:val="15"/>
              </w:numPr>
              <w:spacing w:after="120"/>
              <w:contextualSpacing w:val="0"/>
              <w:rPr>
                <w:lang w:eastAsia="zh-CN"/>
              </w:rPr>
            </w:pPr>
            <w:r w:rsidRPr="00C47FBB">
              <w:rPr>
                <w:highlight w:val="cyan"/>
                <w:lang w:eastAsia="zh-CN"/>
              </w:rPr>
              <w:t>For FR2, measurement on SC and cell with different PCI</w:t>
            </w:r>
            <w:r w:rsidRPr="00C47FBB" w:rsidDel="00474237">
              <w:rPr>
                <w:highlight w:val="cyan"/>
                <w:lang w:eastAsia="zh-CN"/>
              </w:rPr>
              <w:t xml:space="preserve"> </w:t>
            </w:r>
            <w:r w:rsidRPr="00C47FBB">
              <w:rPr>
                <w:highlight w:val="cyan"/>
                <w:lang w:eastAsia="zh-CN"/>
              </w:rPr>
              <w:t>CANNOT be performed by the same beam</w:t>
            </w:r>
            <w:r>
              <w:rPr>
                <w:lang w:eastAsia="zh-CN"/>
              </w:rPr>
              <w:t>.</w:t>
            </w:r>
          </w:p>
        </w:tc>
      </w:tr>
    </w:tbl>
    <w:p w14:paraId="00DD8030" w14:textId="305BC1B8" w:rsidR="00C47FBB" w:rsidRDefault="00C47FBB" w:rsidP="00A140B4">
      <w:pPr>
        <w:jc w:val="both"/>
        <w:rPr>
          <w:rFonts w:eastAsia="新細明體"/>
          <w:szCs w:val="24"/>
        </w:rPr>
      </w:pPr>
    </w:p>
    <w:p w14:paraId="4B236BA3" w14:textId="330F7D4A" w:rsidR="00C47FBB" w:rsidRDefault="00C47FBB" w:rsidP="00294BC2">
      <w:pPr>
        <w:spacing w:beforeLines="50" w:before="120"/>
        <w:jc w:val="both"/>
        <w:rPr>
          <w:rFonts w:eastAsia="新細明體"/>
          <w:szCs w:val="24"/>
        </w:rPr>
      </w:pPr>
      <w:r>
        <w:rPr>
          <w:rFonts w:eastAsia="新細明體"/>
          <w:szCs w:val="24"/>
        </w:rPr>
        <w:t>Thus, it is impossible that</w:t>
      </w:r>
      <w:r w:rsidR="007A1D81">
        <w:rPr>
          <w:rFonts w:eastAsia="新細明體"/>
          <w:szCs w:val="24"/>
        </w:rPr>
        <w:t xml:space="preserve">, within 80 </w:t>
      </w:r>
      <w:proofErr w:type="spellStart"/>
      <w:r w:rsidR="007A1D81">
        <w:rPr>
          <w:rFonts w:eastAsia="新細明體"/>
          <w:szCs w:val="24"/>
        </w:rPr>
        <w:t>ms</w:t>
      </w:r>
      <w:proofErr w:type="spellEnd"/>
      <w:r w:rsidR="007A1D81">
        <w:rPr>
          <w:rFonts w:eastAsia="新細明體"/>
          <w:szCs w:val="24"/>
        </w:rPr>
        <w:t>,</w:t>
      </w:r>
      <w:r>
        <w:rPr>
          <w:rFonts w:eastAsia="新細明體"/>
          <w:szCs w:val="24"/>
        </w:rPr>
        <w:t xml:space="preserve"> to acquire 1 and 2 measurement samples from serving cell and non-serving cell, respectively. Because there are only two possible occasions (i.e. 20 </w:t>
      </w:r>
      <w:proofErr w:type="spellStart"/>
      <w:r>
        <w:rPr>
          <w:rFonts w:eastAsia="新細明體"/>
          <w:szCs w:val="24"/>
        </w:rPr>
        <w:t>ms</w:t>
      </w:r>
      <w:proofErr w:type="spellEnd"/>
      <w:r>
        <w:rPr>
          <w:rFonts w:eastAsia="新細明體"/>
          <w:szCs w:val="24"/>
        </w:rPr>
        <w:t xml:space="preserve"> and 60 </w:t>
      </w:r>
      <w:proofErr w:type="spellStart"/>
      <w:r>
        <w:rPr>
          <w:rFonts w:eastAsia="新細明體"/>
          <w:szCs w:val="24"/>
        </w:rPr>
        <w:t>ms</w:t>
      </w:r>
      <w:proofErr w:type="spellEnd"/>
      <w:r>
        <w:rPr>
          <w:rFonts w:eastAsia="新細明體"/>
          <w:szCs w:val="24"/>
        </w:rPr>
        <w:t xml:space="preserve"> in </w:t>
      </w:r>
      <w:r>
        <w:rPr>
          <w:rFonts w:eastAsia="新細明體"/>
          <w:szCs w:val="24"/>
        </w:rPr>
        <w:fldChar w:fldCharType="begin"/>
      </w:r>
      <w:r>
        <w:rPr>
          <w:rFonts w:eastAsia="新細明體"/>
          <w:szCs w:val="24"/>
        </w:rPr>
        <w:instrText xml:space="preserve"> REF _Ref101373195 \h  \* MERGEFORMAT </w:instrText>
      </w:r>
      <w:r>
        <w:rPr>
          <w:rFonts w:eastAsia="新細明體"/>
          <w:szCs w:val="24"/>
        </w:rPr>
      </w:r>
      <w:r>
        <w:rPr>
          <w:rFonts w:eastAsia="新細明體"/>
          <w:szCs w:val="24"/>
        </w:rPr>
        <w:fldChar w:fldCharType="separate"/>
      </w:r>
      <w:r w:rsidR="00CA16CD" w:rsidRPr="00CA16CD">
        <w:rPr>
          <w:rFonts w:eastAsia="新細明體"/>
          <w:szCs w:val="24"/>
        </w:rPr>
        <w:t>Figure 1</w:t>
      </w:r>
      <w:r>
        <w:rPr>
          <w:rFonts w:eastAsia="新細明體"/>
          <w:szCs w:val="24"/>
        </w:rPr>
        <w:fldChar w:fldCharType="end"/>
      </w:r>
      <w:r>
        <w:rPr>
          <w:rFonts w:eastAsia="新細明體"/>
          <w:szCs w:val="24"/>
        </w:rPr>
        <w:t>) for UE to get the measurement samples.</w:t>
      </w:r>
    </w:p>
    <w:p w14:paraId="676E14B1" w14:textId="77777777" w:rsidR="00F97051" w:rsidRDefault="00F97051" w:rsidP="00294BC2">
      <w:pPr>
        <w:spacing w:beforeLines="50" w:before="120"/>
        <w:jc w:val="both"/>
        <w:rPr>
          <w:rFonts w:eastAsia="新細明體"/>
          <w:szCs w:val="24"/>
        </w:rPr>
      </w:pPr>
    </w:p>
    <w:p w14:paraId="7946971E" w14:textId="7A05D9FF" w:rsidR="00F97051" w:rsidRPr="00692822" w:rsidRDefault="00F97051" w:rsidP="00F97051">
      <w:pPr>
        <w:pStyle w:val="af1"/>
        <w:rPr>
          <w:rFonts w:eastAsia="新細明體" w:cstheme="minorHAnsi"/>
          <w:sz w:val="24"/>
          <w:szCs w:val="24"/>
          <w:lang w:val="en-GB"/>
        </w:rPr>
      </w:pPr>
      <w:bookmarkStart w:id="6" w:name="_Ref101430480"/>
      <w:bookmarkStart w:id="7" w:name="_Ref101448830"/>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CA16CD">
        <w:rPr>
          <w:noProof/>
          <w:sz w:val="24"/>
          <w:szCs w:val="24"/>
        </w:rPr>
        <w:t>1</w:t>
      </w:r>
      <w:r w:rsidRPr="00692822">
        <w:rPr>
          <w:sz w:val="24"/>
          <w:szCs w:val="24"/>
        </w:rPr>
        <w:fldChar w:fldCharType="end"/>
      </w:r>
      <w:bookmarkEnd w:id="6"/>
      <w:r w:rsidRPr="00692822">
        <w:rPr>
          <w:sz w:val="24"/>
          <w:szCs w:val="24"/>
        </w:rPr>
        <w:t xml:space="preserve">: </w:t>
      </w:r>
      <w:bookmarkEnd w:id="7"/>
      <w:r w:rsidRPr="00F97051">
        <w:rPr>
          <w:sz w:val="24"/>
          <w:szCs w:val="24"/>
        </w:rPr>
        <w:t xml:space="preserve">Further extension because of the L1 RSRP measurement occasions shared between SC and NSC is needed. E.g. at time point of 20 </w:t>
      </w:r>
      <w:proofErr w:type="spellStart"/>
      <w:r w:rsidRPr="00F97051">
        <w:rPr>
          <w:sz w:val="24"/>
          <w:szCs w:val="24"/>
        </w:rPr>
        <w:t>ms</w:t>
      </w:r>
      <w:proofErr w:type="spellEnd"/>
      <w:r w:rsidRPr="00F97051">
        <w:rPr>
          <w:sz w:val="24"/>
          <w:szCs w:val="24"/>
        </w:rPr>
        <w:t xml:space="preserve"> and 60 </w:t>
      </w:r>
      <w:proofErr w:type="spellStart"/>
      <w:r w:rsidRPr="00F97051">
        <w:rPr>
          <w:sz w:val="24"/>
          <w:szCs w:val="24"/>
        </w:rPr>
        <w:t>ms</w:t>
      </w:r>
      <w:proofErr w:type="spellEnd"/>
      <w:r w:rsidRPr="00F97051">
        <w:rPr>
          <w:sz w:val="24"/>
          <w:szCs w:val="24"/>
        </w:rPr>
        <w:t xml:space="preserve"> in Figure 1.</w:t>
      </w:r>
    </w:p>
    <w:p w14:paraId="156C5D5E" w14:textId="77777777" w:rsidR="00F97051" w:rsidRDefault="00F97051" w:rsidP="00A140B4">
      <w:pPr>
        <w:jc w:val="both"/>
        <w:rPr>
          <w:rFonts w:eastAsia="新細明體"/>
          <w:szCs w:val="24"/>
        </w:rPr>
      </w:pPr>
    </w:p>
    <w:p w14:paraId="5F69F041" w14:textId="3093034E" w:rsidR="00C47FBB" w:rsidRPr="004E530C" w:rsidRDefault="00C47FBB" w:rsidP="00C47FBB">
      <w:pPr>
        <w:pStyle w:val="af1"/>
        <w:jc w:val="both"/>
        <w:rPr>
          <w:sz w:val="24"/>
          <w:szCs w:val="24"/>
        </w:rPr>
      </w:pPr>
      <w:bookmarkStart w:id="8" w:name="_Ref101447322"/>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A16CD">
        <w:rPr>
          <w:noProof/>
          <w:sz w:val="24"/>
          <w:szCs w:val="24"/>
        </w:rPr>
        <w:t>2</w:t>
      </w:r>
      <w:r w:rsidRPr="004E530C">
        <w:rPr>
          <w:noProof/>
          <w:sz w:val="24"/>
          <w:szCs w:val="24"/>
        </w:rPr>
        <w:fldChar w:fldCharType="end"/>
      </w:r>
      <w:r w:rsidRPr="004E530C">
        <w:rPr>
          <w:sz w:val="24"/>
          <w:szCs w:val="24"/>
        </w:rPr>
        <w:t xml:space="preserve">: </w:t>
      </w:r>
      <w:r>
        <w:rPr>
          <w:sz w:val="24"/>
          <w:szCs w:val="24"/>
        </w:rPr>
        <w:t xml:space="preserve">RAN4 to further study R17 sharing factor </w:t>
      </w:r>
      <w:r w:rsidR="00B15A78">
        <w:rPr>
          <w:sz w:val="24"/>
          <w:szCs w:val="24"/>
        </w:rPr>
        <w:t xml:space="preserve">for L1-RSRP measurement, considering the </w:t>
      </w:r>
      <w:r w:rsidR="00B4037C">
        <w:rPr>
          <w:sz w:val="24"/>
          <w:szCs w:val="24"/>
        </w:rPr>
        <w:t>remaining occasions are fully overlapped</w:t>
      </w:r>
      <w:r w:rsidR="00B15A78">
        <w:rPr>
          <w:sz w:val="24"/>
          <w:szCs w:val="24"/>
        </w:rPr>
        <w:t xml:space="preserve"> </w:t>
      </w:r>
      <w:r>
        <w:rPr>
          <w:sz w:val="24"/>
          <w:szCs w:val="24"/>
        </w:rPr>
        <w:t>between serving cell and non-serving cell</w:t>
      </w:r>
      <w:r w:rsidRPr="0071597D">
        <w:rPr>
          <w:sz w:val="24"/>
          <w:szCs w:val="24"/>
        </w:rPr>
        <w:t>.</w:t>
      </w:r>
      <w:bookmarkEnd w:id="8"/>
    </w:p>
    <w:p w14:paraId="54CE2D94" w14:textId="2AE76D34" w:rsidR="00294BC2" w:rsidRPr="00CF242D" w:rsidRDefault="00294BC2" w:rsidP="00A140B4">
      <w:pPr>
        <w:jc w:val="both"/>
        <w:rPr>
          <w:rFonts w:eastAsia="新細明體"/>
          <w:szCs w:val="24"/>
        </w:rPr>
      </w:pPr>
    </w:p>
    <w:p w14:paraId="2B5C38ED" w14:textId="078A27A7" w:rsidR="00294BC2" w:rsidRPr="00360CA8" w:rsidRDefault="00294BC2" w:rsidP="00294BC2">
      <w:pPr>
        <w:pStyle w:val="2"/>
        <w:rPr>
          <w:rFonts w:asciiTheme="minorHAnsi" w:hAnsiTheme="minorHAnsi" w:cstheme="minorHAnsi"/>
          <w:szCs w:val="32"/>
        </w:rPr>
      </w:pPr>
      <w:r w:rsidRPr="001354F1">
        <w:rPr>
          <w:rFonts w:asciiTheme="minorHAnsi" w:hAnsiTheme="minorHAnsi" w:cstheme="minorHAnsi"/>
          <w:szCs w:val="32"/>
        </w:rPr>
        <w:t>2.</w:t>
      </w:r>
      <w:r w:rsidR="00587860">
        <w:rPr>
          <w:rFonts w:asciiTheme="minorHAnsi" w:hAnsiTheme="minorHAnsi" w:cstheme="minorHAnsi"/>
          <w:szCs w:val="32"/>
        </w:rPr>
        <w:t>3</w:t>
      </w:r>
      <w:r w:rsidRPr="001354F1">
        <w:rPr>
          <w:rFonts w:asciiTheme="minorHAnsi" w:hAnsiTheme="minorHAnsi" w:cstheme="minorHAnsi"/>
          <w:szCs w:val="32"/>
        </w:rPr>
        <w:t xml:space="preserve"> </w:t>
      </w:r>
      <w:r>
        <w:rPr>
          <w:rFonts w:asciiTheme="minorHAnsi" w:hAnsiTheme="minorHAnsi" w:cstheme="minorHAnsi"/>
          <w:szCs w:val="32"/>
        </w:rPr>
        <w:t>Scheduling availability</w:t>
      </w:r>
    </w:p>
    <w:p w14:paraId="0C009F03" w14:textId="71FD553F" w:rsidR="00294BC2" w:rsidRDefault="00294BC2" w:rsidP="00294BC2">
      <w:pPr>
        <w:jc w:val="both"/>
        <w:rPr>
          <w:rFonts w:eastAsia="新細明體"/>
          <w:lang w:val="en-GB"/>
        </w:rPr>
      </w:pPr>
      <w:r>
        <w:rPr>
          <w:rFonts w:eastAsia="新細明體" w:hint="eastAsia"/>
          <w:lang w:val="en-GB"/>
        </w:rPr>
        <w:t>I</w:t>
      </w:r>
      <w:r>
        <w:rPr>
          <w:rFonts w:eastAsia="新細明體"/>
          <w:lang w:val="en-GB"/>
        </w:rPr>
        <w:t xml:space="preserve">n this section, there are three issues (1) Applicability (2) Different SCS between non-serving cell and serving cell (3) Independent beam management </w:t>
      </w:r>
    </w:p>
    <w:p w14:paraId="0EE0F170" w14:textId="77777777" w:rsidR="00294BC2" w:rsidRDefault="00294BC2" w:rsidP="00294BC2">
      <w:pPr>
        <w:rPr>
          <w:rFonts w:eastAsia="新細明體"/>
          <w:lang w:val="en-GB"/>
        </w:rPr>
      </w:pPr>
    </w:p>
    <w:p w14:paraId="669B03C4" w14:textId="150E0976" w:rsidR="00294BC2" w:rsidRPr="009B6D56" w:rsidRDefault="00294BC2" w:rsidP="00294BC2">
      <w:pPr>
        <w:pStyle w:val="3"/>
        <w:rPr>
          <w:rFonts w:asciiTheme="minorHAnsi" w:eastAsia="新細明體" w:hAnsiTheme="minorHAnsi"/>
          <w:sz w:val="24"/>
          <w:szCs w:val="24"/>
          <w:u w:val="single"/>
        </w:rPr>
      </w:pPr>
      <w:r w:rsidRPr="009B6D56">
        <w:rPr>
          <w:rFonts w:asciiTheme="minorHAnsi" w:hAnsiTheme="minorHAnsi" w:cstheme="minorHAnsi"/>
          <w:szCs w:val="32"/>
        </w:rPr>
        <w:t>2.</w:t>
      </w:r>
      <w:r w:rsidR="00587860" w:rsidRPr="009B6D56">
        <w:rPr>
          <w:rFonts w:asciiTheme="minorHAnsi" w:hAnsiTheme="minorHAnsi" w:cstheme="minorHAnsi"/>
          <w:szCs w:val="32"/>
        </w:rPr>
        <w:t>3</w:t>
      </w:r>
      <w:r w:rsidRPr="009B6D56">
        <w:rPr>
          <w:rFonts w:asciiTheme="minorHAnsi" w:hAnsiTheme="minorHAnsi" w:cstheme="minorHAnsi"/>
          <w:szCs w:val="32"/>
        </w:rPr>
        <w:t xml:space="preserve">.1 </w:t>
      </w:r>
      <w:r w:rsidRPr="009B6D56">
        <w:rPr>
          <w:rFonts w:asciiTheme="minorHAnsi" w:eastAsia="新細明體" w:hAnsiTheme="minorHAnsi"/>
        </w:rPr>
        <w:t>Applicability</w:t>
      </w:r>
    </w:p>
    <w:p w14:paraId="63EC6B3D" w14:textId="2CFCD226" w:rsidR="00294BC2" w:rsidRDefault="00F73958" w:rsidP="00294BC2">
      <w:pPr>
        <w:jc w:val="both"/>
        <w:rPr>
          <w:rFonts w:eastAsia="新細明體"/>
          <w:lang w:val="en-GB"/>
        </w:rPr>
      </w:pPr>
      <w:r>
        <w:rPr>
          <w:rFonts w:eastAsia="新細明體"/>
          <w:lang w:val="en-GB"/>
        </w:rPr>
        <w:t>A</w:t>
      </w:r>
      <w:r w:rsidR="00294BC2">
        <w:rPr>
          <w:rFonts w:eastAsia="新細明體"/>
          <w:lang w:val="en-GB"/>
        </w:rPr>
        <w:t xml:space="preserve">s </w:t>
      </w:r>
      <w:r w:rsidR="00294BC2">
        <w:rPr>
          <w:rFonts w:eastAsia="新細明體"/>
          <w:lang w:val="en-GB"/>
        </w:rPr>
        <w:fldChar w:fldCharType="begin"/>
      </w:r>
      <w:r w:rsidR="00294BC2">
        <w:rPr>
          <w:rFonts w:eastAsia="新細明體"/>
          <w:lang w:val="en-GB"/>
        </w:rPr>
        <w:instrText xml:space="preserve"> REF _Ref101377190 \h </w:instrText>
      </w:r>
      <w:r w:rsidR="00294BC2">
        <w:rPr>
          <w:rFonts w:eastAsia="新細明體"/>
          <w:lang w:val="en-GB"/>
        </w:rPr>
      </w:r>
      <w:r w:rsidR="00294BC2">
        <w:rPr>
          <w:rFonts w:eastAsia="新細明體"/>
          <w:lang w:val="en-GB"/>
        </w:rPr>
        <w:fldChar w:fldCharType="separate"/>
      </w:r>
      <w:r w:rsidR="00CA16CD" w:rsidRPr="00D35D75">
        <w:rPr>
          <w:szCs w:val="24"/>
        </w:rPr>
        <w:t xml:space="preserve">Figure </w:t>
      </w:r>
      <w:r w:rsidR="00CA16CD">
        <w:rPr>
          <w:noProof/>
          <w:szCs w:val="24"/>
        </w:rPr>
        <w:t>2</w:t>
      </w:r>
      <w:r w:rsidR="00294BC2">
        <w:rPr>
          <w:rFonts w:eastAsia="新細明體"/>
          <w:lang w:val="en-GB"/>
        </w:rPr>
        <w:fldChar w:fldCharType="end"/>
      </w:r>
      <w:r w:rsidR="00294BC2">
        <w:rPr>
          <w:rFonts w:eastAsia="新細明體"/>
          <w:lang w:val="en-GB"/>
        </w:rPr>
        <w:t>, the scheduling restriction should be further discussed for the following two cases:</w:t>
      </w:r>
    </w:p>
    <w:p w14:paraId="4E8025E9" w14:textId="77777777" w:rsidR="00294BC2" w:rsidRDefault="00294BC2" w:rsidP="00294BC2">
      <w:pPr>
        <w:jc w:val="both"/>
        <w:rPr>
          <w:rFonts w:eastAsia="新細明體"/>
          <w:lang w:val="en-GB"/>
        </w:rPr>
      </w:pPr>
    </w:p>
    <w:p w14:paraId="74D2B364" w14:textId="77777777" w:rsidR="00294BC2" w:rsidRDefault="00294BC2" w:rsidP="00294BC2">
      <w:pPr>
        <w:rPr>
          <w:rFonts w:eastAsia="新細明體"/>
          <w:lang w:val="en-GB"/>
        </w:rPr>
      </w:pPr>
      <w:r>
        <w:rPr>
          <w:rFonts w:eastAsia="新細明體"/>
          <w:noProof/>
        </w:rPr>
        <w:lastRenderedPageBreak/>
        <w:drawing>
          <wp:inline distT="0" distB="0" distL="0" distR="0" wp14:anchorId="2F04FDE2" wp14:editId="6D8C95D9">
            <wp:extent cx="6140803" cy="1916181"/>
            <wp:effectExtent l="19050" t="19050" r="12700" b="2730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4893" cy="1929939"/>
                    </a:xfrm>
                    <a:prstGeom prst="rect">
                      <a:avLst/>
                    </a:prstGeom>
                    <a:noFill/>
                    <a:ln>
                      <a:solidFill>
                        <a:schemeClr val="tx1"/>
                      </a:solidFill>
                    </a:ln>
                  </pic:spPr>
                </pic:pic>
              </a:graphicData>
            </a:graphic>
          </wp:inline>
        </w:drawing>
      </w:r>
    </w:p>
    <w:p w14:paraId="52390541" w14:textId="77777777" w:rsidR="00294BC2" w:rsidRDefault="00294BC2" w:rsidP="00294BC2">
      <w:pPr>
        <w:rPr>
          <w:rFonts w:eastAsia="新細明體"/>
          <w:lang w:val="en-GB"/>
        </w:rPr>
      </w:pPr>
    </w:p>
    <w:p w14:paraId="708B6740" w14:textId="7D75A2EA" w:rsidR="00294BC2" w:rsidRPr="002D1193" w:rsidRDefault="00294BC2" w:rsidP="00294BC2">
      <w:pPr>
        <w:pStyle w:val="af1"/>
        <w:jc w:val="center"/>
        <w:rPr>
          <w:rFonts w:eastAsia="新細明體"/>
          <w:bCs/>
          <w:sz w:val="24"/>
          <w:szCs w:val="24"/>
        </w:rPr>
      </w:pPr>
      <w:bookmarkStart w:id="9" w:name="_Ref101377190"/>
      <w:r w:rsidRPr="00D35D75">
        <w:rPr>
          <w:sz w:val="24"/>
          <w:szCs w:val="24"/>
        </w:rPr>
        <w:t xml:space="preserve">Figure </w:t>
      </w:r>
      <w:r w:rsidRPr="00D35D75">
        <w:rPr>
          <w:sz w:val="24"/>
          <w:szCs w:val="24"/>
        </w:rPr>
        <w:fldChar w:fldCharType="begin"/>
      </w:r>
      <w:r w:rsidRPr="00D35D75">
        <w:rPr>
          <w:sz w:val="24"/>
          <w:szCs w:val="24"/>
        </w:rPr>
        <w:instrText xml:space="preserve"> SEQ Figure \* ARABIC </w:instrText>
      </w:r>
      <w:r w:rsidRPr="00D35D75">
        <w:rPr>
          <w:sz w:val="24"/>
          <w:szCs w:val="24"/>
        </w:rPr>
        <w:fldChar w:fldCharType="separate"/>
      </w:r>
      <w:r w:rsidR="00CA16CD">
        <w:rPr>
          <w:noProof/>
          <w:sz w:val="24"/>
          <w:szCs w:val="24"/>
        </w:rPr>
        <w:t>2</w:t>
      </w:r>
      <w:r w:rsidRPr="00D35D75">
        <w:rPr>
          <w:noProof/>
          <w:sz w:val="24"/>
          <w:szCs w:val="24"/>
        </w:rPr>
        <w:fldChar w:fldCharType="end"/>
      </w:r>
      <w:bookmarkEnd w:id="9"/>
      <w:r w:rsidRPr="00D35D75">
        <w:rPr>
          <w:sz w:val="24"/>
          <w:szCs w:val="24"/>
        </w:rPr>
        <w:t xml:space="preserve">. </w:t>
      </w:r>
      <w:r w:rsidRPr="00D35D75">
        <w:rPr>
          <w:rFonts w:eastAsia="新細明體"/>
          <w:bCs/>
          <w:sz w:val="24"/>
          <w:szCs w:val="24"/>
        </w:rPr>
        <w:t xml:space="preserve">Illustration of the </w:t>
      </w:r>
      <w:r>
        <w:rPr>
          <w:rFonts w:eastAsia="新細明體"/>
          <w:bCs/>
          <w:sz w:val="24"/>
          <w:szCs w:val="24"/>
        </w:rPr>
        <w:t>two possible cases for the scheduling restriction</w:t>
      </w:r>
      <w:r w:rsidRPr="00D35D75">
        <w:rPr>
          <w:rFonts w:eastAsia="新細明體"/>
          <w:bCs/>
          <w:sz w:val="24"/>
          <w:szCs w:val="24"/>
        </w:rPr>
        <w:t>.</w:t>
      </w:r>
    </w:p>
    <w:p w14:paraId="18970620" w14:textId="77777777" w:rsidR="00294BC2" w:rsidRDefault="00294BC2" w:rsidP="00294BC2">
      <w:pPr>
        <w:jc w:val="both"/>
        <w:rPr>
          <w:rFonts w:eastAsia="新細明體"/>
          <w:lang w:val="en-GB"/>
        </w:rPr>
      </w:pPr>
    </w:p>
    <w:p w14:paraId="0E84AAD3" w14:textId="77777777" w:rsidR="00294BC2" w:rsidRPr="008B05B4" w:rsidRDefault="00294BC2" w:rsidP="00294BC2">
      <w:pPr>
        <w:pStyle w:val="af5"/>
        <w:numPr>
          <w:ilvl w:val="0"/>
          <w:numId w:val="9"/>
        </w:numPr>
        <w:jc w:val="both"/>
        <w:rPr>
          <w:rFonts w:eastAsia="新細明體"/>
          <w:lang w:val="en-GB"/>
        </w:rPr>
      </w:pPr>
      <w:r w:rsidRPr="00BA77D2">
        <w:rPr>
          <w:rFonts w:eastAsia="新細明體"/>
          <w:lang w:val="en-GB"/>
        </w:rPr>
        <w:t xml:space="preserve">Case 1: </w:t>
      </w:r>
      <w:r>
        <w:rPr>
          <w:rFonts w:eastAsia="新細明體"/>
          <w:lang w:val="en-GB"/>
        </w:rPr>
        <w:t>the</w:t>
      </w:r>
      <w:r w:rsidRPr="00BA77D2">
        <w:rPr>
          <w:rFonts w:eastAsia="新細明體"/>
          <w:lang w:val="en-GB"/>
        </w:rPr>
        <w:t xml:space="preserve"> data from </w:t>
      </w:r>
      <w:r w:rsidRPr="00BA77D2">
        <w:rPr>
          <w:rFonts w:eastAsia="新細明體"/>
          <w:color w:val="0000FF"/>
          <w:lang w:val="en-GB"/>
        </w:rPr>
        <w:t>serving cell</w:t>
      </w:r>
      <w:r w:rsidRPr="00BA77D2">
        <w:rPr>
          <w:rFonts w:eastAsia="新細明體"/>
          <w:lang w:val="en-GB"/>
        </w:rPr>
        <w:t xml:space="preserve"> and </w:t>
      </w:r>
      <w:r>
        <w:rPr>
          <w:rFonts w:eastAsia="新細明體"/>
          <w:lang w:val="en-GB"/>
        </w:rPr>
        <w:t xml:space="preserve">the SSB from </w:t>
      </w:r>
      <w:r w:rsidRPr="00D7548E">
        <w:rPr>
          <w:rFonts w:eastAsia="新細明體"/>
          <w:color w:val="00B050"/>
          <w:lang w:val="en-GB"/>
        </w:rPr>
        <w:t>non-serving cell</w:t>
      </w:r>
      <w:r>
        <w:rPr>
          <w:rFonts w:eastAsia="新細明體"/>
          <w:lang w:val="en-GB"/>
        </w:rPr>
        <w:t xml:space="preserve"> for</w:t>
      </w:r>
      <w:r w:rsidRPr="00BA77D2">
        <w:rPr>
          <w:rFonts w:eastAsia="新細明體"/>
          <w:lang w:val="en-GB"/>
        </w:rPr>
        <w:t xml:space="preserve"> L1-RSRP measurement </w:t>
      </w:r>
      <w:r>
        <w:rPr>
          <w:rFonts w:eastAsia="新細明體"/>
          <w:lang w:val="en-GB"/>
        </w:rPr>
        <w:t>are transmitted in the same OFDM symbol</w:t>
      </w:r>
    </w:p>
    <w:p w14:paraId="129A1D6C" w14:textId="77777777" w:rsidR="00294BC2" w:rsidRPr="00BA77D2" w:rsidRDefault="00294BC2" w:rsidP="00294BC2">
      <w:pPr>
        <w:pStyle w:val="af5"/>
        <w:ind w:left="764"/>
        <w:jc w:val="both"/>
        <w:rPr>
          <w:rFonts w:eastAsia="新細明體"/>
          <w:lang w:val="en-GB"/>
        </w:rPr>
      </w:pPr>
    </w:p>
    <w:p w14:paraId="3D6777A0" w14:textId="0B540623" w:rsidR="00294BC2" w:rsidRDefault="00294BC2" w:rsidP="00294BC2">
      <w:pPr>
        <w:pStyle w:val="af5"/>
        <w:numPr>
          <w:ilvl w:val="1"/>
          <w:numId w:val="9"/>
        </w:numPr>
        <w:jc w:val="both"/>
        <w:rPr>
          <w:rFonts w:eastAsia="新細明體"/>
          <w:lang w:val="en-GB"/>
        </w:rPr>
      </w:pPr>
      <w:r w:rsidRPr="00140C33">
        <w:rPr>
          <w:rFonts w:eastAsia="新細明體"/>
          <w:lang w:val="en-GB" w:eastAsia="zh-TW"/>
        </w:rPr>
        <w:t>In this case, scheduling restriction applies</w:t>
      </w:r>
      <w:r>
        <w:rPr>
          <w:rFonts w:eastAsia="新細明體"/>
          <w:lang w:val="en-GB" w:eastAsia="zh-TW"/>
        </w:rPr>
        <w:t xml:space="preserve"> on </w:t>
      </w:r>
      <w:r w:rsidRPr="00D7548E">
        <w:rPr>
          <w:rFonts w:eastAsia="新細明體"/>
          <w:color w:val="0000FF"/>
          <w:lang w:val="en-GB" w:eastAsia="zh-TW"/>
        </w:rPr>
        <w:t>serving cell</w:t>
      </w:r>
      <w:r w:rsidRPr="00140C33">
        <w:rPr>
          <w:rFonts w:eastAsia="新細明體"/>
          <w:lang w:val="en-GB" w:eastAsia="zh-TW"/>
        </w:rPr>
        <w:t xml:space="preserve"> due to L1-RSRP measurement for </w:t>
      </w:r>
      <w:r w:rsidRPr="00D96B94">
        <w:rPr>
          <w:rFonts w:eastAsia="新細明體"/>
          <w:color w:val="00B050"/>
          <w:lang w:val="en-GB" w:eastAsia="zh-TW"/>
        </w:rPr>
        <w:t>non-serving</w:t>
      </w:r>
      <w:r w:rsidRPr="00140C33">
        <w:rPr>
          <w:rFonts w:eastAsia="新細明體"/>
          <w:lang w:val="en-GB" w:eastAsia="zh-TW"/>
        </w:rPr>
        <w:t xml:space="preserve"> cell, i.e., UE is not expected to transmit PUCCH/PUSCH/SRS or receive PDCCH/PDSCH/CSI-RS for tracking/CSI-RS for CQI on </w:t>
      </w:r>
      <w:r w:rsidRPr="00D96B94">
        <w:rPr>
          <w:rFonts w:eastAsia="新細明體"/>
          <w:color w:val="0000FF"/>
          <w:lang w:val="en-GB" w:eastAsia="zh-TW"/>
        </w:rPr>
        <w:t>serving cell</w:t>
      </w:r>
      <w:r>
        <w:rPr>
          <w:rFonts w:eastAsia="新細明體"/>
          <w:lang w:val="en-GB" w:eastAsia="zh-TW"/>
        </w:rPr>
        <w:t xml:space="preserve"> and the L1-RSRP measurement for non-serving cell is performed.</w:t>
      </w:r>
    </w:p>
    <w:p w14:paraId="317C28BC" w14:textId="77777777" w:rsidR="00294BC2" w:rsidRDefault="00294BC2" w:rsidP="00294BC2">
      <w:pPr>
        <w:pStyle w:val="af5"/>
        <w:ind w:left="1244"/>
        <w:jc w:val="both"/>
        <w:rPr>
          <w:rFonts w:eastAsia="新細明體"/>
          <w:lang w:val="en-GB"/>
        </w:rPr>
      </w:pPr>
    </w:p>
    <w:p w14:paraId="5926D96D" w14:textId="08FFB909" w:rsidR="00294BC2" w:rsidRDefault="00294BC2" w:rsidP="00294BC2">
      <w:pPr>
        <w:pStyle w:val="af5"/>
        <w:numPr>
          <w:ilvl w:val="1"/>
          <w:numId w:val="9"/>
        </w:numPr>
        <w:jc w:val="both"/>
        <w:rPr>
          <w:rFonts w:eastAsia="新細明體"/>
          <w:lang w:val="en-GB"/>
        </w:rPr>
      </w:pPr>
      <w:r>
        <w:rPr>
          <w:rFonts w:eastAsia="新細明體"/>
          <w:lang w:val="en-GB" w:eastAsia="zh-TW"/>
        </w:rPr>
        <w:t>This case is already defined in clause 9.13.6 of TS 38.133</w:t>
      </w:r>
    </w:p>
    <w:p w14:paraId="4565023A" w14:textId="77777777" w:rsidR="00294BC2" w:rsidRPr="00140C33" w:rsidRDefault="00294BC2" w:rsidP="00294BC2">
      <w:pPr>
        <w:pStyle w:val="af5"/>
        <w:ind w:left="1244"/>
        <w:jc w:val="both"/>
        <w:rPr>
          <w:rFonts w:eastAsia="新細明體"/>
          <w:lang w:val="en-GB"/>
        </w:rPr>
      </w:pPr>
    </w:p>
    <w:p w14:paraId="4F134163" w14:textId="77777777" w:rsidR="00294BC2" w:rsidRPr="008B05B4" w:rsidRDefault="00294BC2" w:rsidP="00294BC2">
      <w:pPr>
        <w:pStyle w:val="af5"/>
        <w:numPr>
          <w:ilvl w:val="0"/>
          <w:numId w:val="9"/>
        </w:numPr>
        <w:jc w:val="both"/>
        <w:rPr>
          <w:rFonts w:eastAsia="新細明體"/>
          <w:lang w:val="en-GB"/>
        </w:rPr>
      </w:pPr>
      <w:r w:rsidRPr="00BA77D2">
        <w:rPr>
          <w:rFonts w:eastAsia="新細明體"/>
          <w:lang w:val="en-GB"/>
        </w:rPr>
        <w:t xml:space="preserve">Case 2: </w:t>
      </w:r>
      <w:r>
        <w:rPr>
          <w:rFonts w:eastAsia="新細明體"/>
          <w:lang w:val="en-GB"/>
        </w:rPr>
        <w:t>the</w:t>
      </w:r>
      <w:r w:rsidRPr="00BA77D2">
        <w:rPr>
          <w:rFonts w:eastAsia="新細明體"/>
          <w:lang w:val="en-GB"/>
        </w:rPr>
        <w:t xml:space="preserve"> data from </w:t>
      </w:r>
      <w:r w:rsidRPr="00D7548E">
        <w:rPr>
          <w:rFonts w:eastAsia="新細明體"/>
          <w:color w:val="00B050"/>
          <w:lang w:val="en-GB"/>
        </w:rPr>
        <w:t>non-serving cell</w:t>
      </w:r>
      <w:r w:rsidRPr="00BA77D2">
        <w:rPr>
          <w:rFonts w:eastAsia="新細明體"/>
          <w:lang w:val="en-GB"/>
        </w:rPr>
        <w:t xml:space="preserve"> and </w:t>
      </w:r>
      <w:r>
        <w:rPr>
          <w:rFonts w:eastAsia="新細明體"/>
          <w:lang w:val="en-GB"/>
        </w:rPr>
        <w:t xml:space="preserve">the SSB from </w:t>
      </w:r>
      <w:r w:rsidRPr="00D7548E">
        <w:rPr>
          <w:rFonts w:eastAsia="新細明體"/>
          <w:color w:val="0000FF"/>
          <w:lang w:val="en-GB"/>
        </w:rPr>
        <w:t>serving cell</w:t>
      </w:r>
      <w:r>
        <w:rPr>
          <w:rFonts w:eastAsia="新細明體"/>
          <w:lang w:val="en-GB"/>
        </w:rPr>
        <w:t xml:space="preserve"> for</w:t>
      </w:r>
      <w:r w:rsidRPr="00BA77D2">
        <w:rPr>
          <w:rFonts w:eastAsia="新細明體"/>
          <w:lang w:val="en-GB"/>
        </w:rPr>
        <w:t xml:space="preserve"> L1-RSRP measurement </w:t>
      </w:r>
      <w:r>
        <w:rPr>
          <w:rFonts w:eastAsia="新細明體"/>
          <w:lang w:val="en-GB"/>
        </w:rPr>
        <w:t>are transmitted in the same OFDM symbol</w:t>
      </w:r>
    </w:p>
    <w:p w14:paraId="30C05665" w14:textId="77777777" w:rsidR="00294BC2" w:rsidRPr="00140C33" w:rsidRDefault="00294BC2" w:rsidP="00294BC2">
      <w:pPr>
        <w:pStyle w:val="af5"/>
        <w:ind w:left="764"/>
        <w:jc w:val="both"/>
        <w:rPr>
          <w:rFonts w:eastAsia="新細明體"/>
          <w:lang w:val="en-GB"/>
        </w:rPr>
      </w:pPr>
    </w:p>
    <w:p w14:paraId="5DBF3BF4" w14:textId="77777777" w:rsidR="00294BC2" w:rsidRPr="00140C33" w:rsidRDefault="00294BC2" w:rsidP="00294BC2">
      <w:pPr>
        <w:pStyle w:val="af5"/>
        <w:numPr>
          <w:ilvl w:val="1"/>
          <w:numId w:val="9"/>
        </w:numPr>
        <w:jc w:val="both"/>
        <w:rPr>
          <w:rFonts w:eastAsia="新細明體"/>
          <w:lang w:val="en-GB"/>
        </w:rPr>
      </w:pPr>
      <w:r w:rsidRPr="00140C33">
        <w:rPr>
          <w:rFonts w:eastAsia="新細明體"/>
          <w:lang w:val="en-GB" w:eastAsia="zh-TW"/>
        </w:rPr>
        <w:t>In this case, scheduling restriction applies</w:t>
      </w:r>
      <w:r>
        <w:rPr>
          <w:rFonts w:eastAsia="新細明體"/>
          <w:lang w:val="en-GB" w:eastAsia="zh-TW"/>
        </w:rPr>
        <w:t xml:space="preserve"> on </w:t>
      </w:r>
      <w:r w:rsidRPr="00D7548E">
        <w:rPr>
          <w:rFonts w:eastAsia="新細明體"/>
          <w:color w:val="00B050"/>
          <w:lang w:val="en-GB" w:eastAsia="zh-TW"/>
        </w:rPr>
        <w:t>non-serving cell</w:t>
      </w:r>
      <w:r w:rsidRPr="00140C33">
        <w:rPr>
          <w:rFonts w:eastAsia="新細明體"/>
          <w:lang w:val="en-GB" w:eastAsia="zh-TW"/>
        </w:rPr>
        <w:t xml:space="preserve"> due to L1-RSRP measurement for </w:t>
      </w:r>
      <w:r w:rsidRPr="00D96B94">
        <w:rPr>
          <w:rFonts w:eastAsia="新細明體"/>
          <w:color w:val="0000FF"/>
          <w:lang w:val="en-GB" w:eastAsia="zh-TW"/>
        </w:rPr>
        <w:t>serving cell</w:t>
      </w:r>
      <w:r w:rsidRPr="00140C33">
        <w:rPr>
          <w:rFonts w:eastAsia="新細明體"/>
          <w:lang w:val="en-GB" w:eastAsia="zh-TW"/>
        </w:rPr>
        <w:t xml:space="preserve">, i.e., UE is not expected to transmit PUCCH/PUSCH/SRS or receive PDCCH/PDSCH/CSI-RS for tracking/CSI-RS for CQI on </w:t>
      </w:r>
      <w:r w:rsidRPr="00D96B94">
        <w:rPr>
          <w:rFonts w:eastAsia="新細明體"/>
          <w:color w:val="00B050"/>
          <w:lang w:val="en-GB" w:eastAsia="zh-TW"/>
        </w:rPr>
        <w:t>non-serving cell</w:t>
      </w:r>
      <w:r w:rsidRPr="00D7548E">
        <w:rPr>
          <w:rFonts w:eastAsia="新細明體"/>
          <w:lang w:val="en-GB" w:eastAsia="zh-TW"/>
        </w:rPr>
        <w:t xml:space="preserve"> </w:t>
      </w:r>
      <w:r>
        <w:rPr>
          <w:rFonts w:eastAsia="新細明體"/>
          <w:lang w:val="en-GB" w:eastAsia="zh-TW"/>
        </w:rPr>
        <w:t xml:space="preserve">and the L1-RSRP measurement for </w:t>
      </w:r>
      <w:r w:rsidRPr="00D7548E">
        <w:rPr>
          <w:rFonts w:eastAsia="新細明體"/>
          <w:color w:val="0000FF"/>
          <w:lang w:val="en-GB" w:eastAsia="zh-TW"/>
        </w:rPr>
        <w:t>serving cell</w:t>
      </w:r>
      <w:r>
        <w:rPr>
          <w:rFonts w:eastAsia="新細明體"/>
          <w:lang w:val="en-GB" w:eastAsia="zh-TW"/>
        </w:rPr>
        <w:t xml:space="preserve"> is performed.</w:t>
      </w:r>
    </w:p>
    <w:p w14:paraId="0C6BE2A0" w14:textId="77777777" w:rsidR="00294BC2" w:rsidRPr="00140C33" w:rsidRDefault="00294BC2" w:rsidP="00294BC2">
      <w:pPr>
        <w:rPr>
          <w:rFonts w:eastAsia="新細明體"/>
        </w:rPr>
      </w:pPr>
    </w:p>
    <w:p w14:paraId="4667FC48" w14:textId="62495B71" w:rsidR="00294BC2" w:rsidRDefault="00F73958" w:rsidP="00F73958">
      <w:pPr>
        <w:jc w:val="both"/>
        <w:rPr>
          <w:rFonts w:eastAsia="新細明體"/>
        </w:rPr>
      </w:pPr>
      <w:r>
        <w:rPr>
          <w:rFonts w:eastAsia="新細明體"/>
        </w:rPr>
        <w:t>To our understanding, the case 2 is possible occur in the real deployment. Thus, to avoid the collision</w:t>
      </w:r>
      <w:r w:rsidR="00294BC2">
        <w:rPr>
          <w:rFonts w:eastAsia="新細明體"/>
        </w:rPr>
        <w:t xml:space="preserve">, the case 2 should be defined </w:t>
      </w:r>
      <w:r w:rsidR="00E766F4">
        <w:rPr>
          <w:rFonts w:eastAsia="新細明體"/>
        </w:rPr>
        <w:t xml:space="preserve">to make the </w:t>
      </w:r>
      <w:r w:rsidR="00294BC2">
        <w:rPr>
          <w:rFonts w:eastAsia="新細明體"/>
        </w:rPr>
        <w:t>specification</w:t>
      </w:r>
      <w:r w:rsidR="00E766F4">
        <w:rPr>
          <w:rFonts w:eastAsia="新細明體"/>
        </w:rPr>
        <w:t xml:space="preserve"> complete</w:t>
      </w:r>
      <w:r w:rsidR="00294BC2">
        <w:rPr>
          <w:rFonts w:eastAsia="新細明體"/>
        </w:rPr>
        <w:t>.</w:t>
      </w:r>
    </w:p>
    <w:p w14:paraId="05D88168" w14:textId="77777777" w:rsidR="00294BC2" w:rsidRPr="002D1193" w:rsidRDefault="00294BC2" w:rsidP="00294BC2">
      <w:pPr>
        <w:rPr>
          <w:rFonts w:eastAsia="新細明體"/>
        </w:rPr>
      </w:pPr>
    </w:p>
    <w:p w14:paraId="51BD6C69" w14:textId="5B560E7F" w:rsidR="00294BC2" w:rsidRDefault="00294BC2" w:rsidP="00294BC2">
      <w:pPr>
        <w:pStyle w:val="af1"/>
        <w:jc w:val="both"/>
        <w:rPr>
          <w:rFonts w:cstheme="minorHAnsi"/>
          <w:sz w:val="24"/>
          <w:szCs w:val="24"/>
        </w:rPr>
      </w:pPr>
      <w:bookmarkStart w:id="10" w:name="_Ref101447331"/>
      <w:r w:rsidRPr="004E530C">
        <w:rPr>
          <w:sz w:val="24"/>
          <w:szCs w:val="24"/>
        </w:rPr>
        <w:t>Pr</w:t>
      </w:r>
      <w:r w:rsidRPr="00294BC2">
        <w:rPr>
          <w:rFonts w:cstheme="minorHAnsi"/>
          <w:sz w:val="24"/>
          <w:szCs w:val="24"/>
        </w:rPr>
        <w:t xml:space="preserve">oposal </w:t>
      </w:r>
      <w:r w:rsidRPr="00294BC2">
        <w:rPr>
          <w:rFonts w:cstheme="minorHAnsi"/>
          <w:sz w:val="24"/>
          <w:szCs w:val="24"/>
        </w:rPr>
        <w:fldChar w:fldCharType="begin"/>
      </w:r>
      <w:r w:rsidRPr="00294BC2">
        <w:rPr>
          <w:rFonts w:cstheme="minorHAnsi"/>
          <w:sz w:val="24"/>
          <w:szCs w:val="24"/>
        </w:rPr>
        <w:instrText xml:space="preserve"> SEQ Proposal \* ARABIC </w:instrText>
      </w:r>
      <w:r w:rsidRPr="00294BC2">
        <w:rPr>
          <w:rFonts w:cstheme="minorHAnsi"/>
          <w:sz w:val="24"/>
          <w:szCs w:val="24"/>
        </w:rPr>
        <w:fldChar w:fldCharType="separate"/>
      </w:r>
      <w:r w:rsidR="00CA16CD">
        <w:rPr>
          <w:rFonts w:cstheme="minorHAnsi"/>
          <w:noProof/>
          <w:sz w:val="24"/>
          <w:szCs w:val="24"/>
        </w:rPr>
        <w:t>3</w:t>
      </w:r>
      <w:r w:rsidRPr="00294BC2">
        <w:rPr>
          <w:rFonts w:cstheme="minorHAnsi"/>
          <w:sz w:val="24"/>
          <w:szCs w:val="24"/>
        </w:rPr>
        <w:fldChar w:fldCharType="end"/>
      </w:r>
      <w:r w:rsidRPr="00294BC2">
        <w:rPr>
          <w:rFonts w:cstheme="minorHAnsi"/>
          <w:sz w:val="24"/>
          <w:szCs w:val="24"/>
        </w:rPr>
        <w:t>:</w:t>
      </w:r>
      <w:r w:rsidR="00CF242D">
        <w:rPr>
          <w:rFonts w:cstheme="minorHAnsi"/>
          <w:sz w:val="24"/>
          <w:szCs w:val="24"/>
        </w:rPr>
        <w:t xml:space="preserve"> T</w:t>
      </w:r>
      <w:r>
        <w:rPr>
          <w:rFonts w:cstheme="minorHAnsi"/>
          <w:sz w:val="24"/>
          <w:szCs w:val="24"/>
        </w:rPr>
        <w:t xml:space="preserve">o define </w:t>
      </w:r>
      <w:r w:rsidR="00CF242D" w:rsidRPr="00294BC2">
        <w:rPr>
          <w:rFonts w:cstheme="minorHAnsi"/>
          <w:sz w:val="24"/>
          <w:szCs w:val="24"/>
        </w:rPr>
        <w:t>non-serving cell</w:t>
      </w:r>
      <w:r w:rsidR="00CF242D">
        <w:rPr>
          <w:rFonts w:cstheme="minorHAnsi"/>
          <w:sz w:val="24"/>
          <w:szCs w:val="24"/>
        </w:rPr>
        <w:t xml:space="preserve"> scheduling availability for the case that</w:t>
      </w:r>
      <w:r>
        <w:rPr>
          <w:rFonts w:cstheme="minorHAnsi"/>
          <w:sz w:val="24"/>
          <w:szCs w:val="24"/>
        </w:rPr>
        <w:t xml:space="preserve"> </w:t>
      </w:r>
      <w:r w:rsidRPr="00294BC2">
        <w:rPr>
          <w:rFonts w:cstheme="minorHAnsi"/>
          <w:sz w:val="24"/>
          <w:szCs w:val="24"/>
        </w:rPr>
        <w:t>data from non-serving cell and the SSB from serving cell for L1-RSRP measurement are transmitted in the same OFDM symbol</w:t>
      </w:r>
      <w:r w:rsidR="00E766F4">
        <w:rPr>
          <w:rFonts w:cstheme="minorHAnsi"/>
          <w:sz w:val="24"/>
          <w:szCs w:val="24"/>
        </w:rPr>
        <w:t>.</w:t>
      </w:r>
      <w:bookmarkEnd w:id="10"/>
      <w:r w:rsidR="00CF242D">
        <w:rPr>
          <w:rFonts w:cstheme="minorHAnsi"/>
          <w:sz w:val="24"/>
          <w:szCs w:val="24"/>
        </w:rPr>
        <w:t xml:space="preserve"> </w:t>
      </w:r>
    </w:p>
    <w:p w14:paraId="2748150E" w14:textId="77777777" w:rsidR="00294BC2" w:rsidRPr="00CF242D" w:rsidRDefault="00294BC2" w:rsidP="00294BC2">
      <w:pPr>
        <w:rPr>
          <w:rFonts w:eastAsia="新細明體"/>
        </w:rPr>
      </w:pPr>
    </w:p>
    <w:p w14:paraId="29C3E1A5" w14:textId="140BE4A0" w:rsidR="00294BC2" w:rsidRPr="009B6D56" w:rsidRDefault="00294BC2" w:rsidP="00294BC2">
      <w:pPr>
        <w:pStyle w:val="3"/>
        <w:rPr>
          <w:rFonts w:asciiTheme="minorHAnsi" w:eastAsia="新細明體" w:hAnsiTheme="minorHAnsi"/>
          <w:sz w:val="24"/>
          <w:szCs w:val="24"/>
          <w:u w:val="single"/>
        </w:rPr>
      </w:pPr>
      <w:r w:rsidRPr="009B6D56">
        <w:rPr>
          <w:rFonts w:asciiTheme="minorHAnsi" w:hAnsiTheme="minorHAnsi" w:cstheme="minorHAnsi"/>
          <w:szCs w:val="32"/>
        </w:rPr>
        <w:t>2.</w:t>
      </w:r>
      <w:r w:rsidR="00587860" w:rsidRPr="009B6D56">
        <w:rPr>
          <w:rFonts w:asciiTheme="minorHAnsi" w:hAnsiTheme="minorHAnsi" w:cstheme="minorHAnsi"/>
          <w:szCs w:val="32"/>
        </w:rPr>
        <w:t>3</w:t>
      </w:r>
      <w:r w:rsidRPr="009B6D56">
        <w:rPr>
          <w:rFonts w:asciiTheme="minorHAnsi" w:hAnsiTheme="minorHAnsi" w:cstheme="minorHAnsi"/>
          <w:szCs w:val="32"/>
        </w:rPr>
        <w:t>.2 Different SCS between non-serving cell and serving cell</w:t>
      </w:r>
    </w:p>
    <w:p w14:paraId="5AB45307" w14:textId="4F2FD70D" w:rsidR="00294BC2" w:rsidRDefault="00294BC2" w:rsidP="00294BC2">
      <w:pPr>
        <w:pStyle w:val="af1"/>
        <w:jc w:val="both"/>
        <w:rPr>
          <w:rFonts w:eastAsia="新細明體"/>
          <w:b w:val="0"/>
          <w:bCs/>
          <w:sz w:val="24"/>
          <w:szCs w:val="24"/>
          <w:lang w:val="en-GB"/>
        </w:rPr>
      </w:pPr>
      <w:r>
        <w:rPr>
          <w:rFonts w:eastAsia="新細明體"/>
          <w:b w:val="0"/>
          <w:bCs/>
          <w:sz w:val="24"/>
          <w:szCs w:val="24"/>
          <w:lang w:val="en-GB"/>
        </w:rPr>
        <w:t>In the legacy requirement, f</w:t>
      </w:r>
      <w:r w:rsidRPr="00D3010D">
        <w:rPr>
          <w:rFonts w:eastAsia="新細明體"/>
          <w:b w:val="0"/>
          <w:bCs/>
          <w:sz w:val="24"/>
          <w:szCs w:val="24"/>
          <w:lang w:val="en-GB"/>
        </w:rPr>
        <w:t xml:space="preserve">or the </w:t>
      </w:r>
      <w:r>
        <w:rPr>
          <w:rFonts w:eastAsia="新細明體"/>
          <w:b w:val="0"/>
          <w:bCs/>
          <w:sz w:val="24"/>
          <w:szCs w:val="24"/>
          <w:lang w:val="en-GB"/>
        </w:rPr>
        <w:t xml:space="preserve">case when the SSB and data are scheduled in the same OFDM symbol and the SCS between SSB and data is different, the requirement will depend on </w:t>
      </w:r>
      <w:r>
        <w:rPr>
          <w:rFonts w:eastAsia="新細明體" w:hint="eastAsia"/>
          <w:b w:val="0"/>
          <w:bCs/>
          <w:sz w:val="24"/>
          <w:szCs w:val="24"/>
          <w:lang w:val="en-GB"/>
        </w:rPr>
        <w:t>w</w:t>
      </w:r>
      <w:r>
        <w:rPr>
          <w:rFonts w:eastAsia="新細明體"/>
          <w:b w:val="0"/>
          <w:bCs/>
          <w:sz w:val="24"/>
          <w:szCs w:val="24"/>
          <w:lang w:val="en-GB"/>
        </w:rPr>
        <w:t>hether UE supports</w:t>
      </w:r>
      <w:r w:rsidRPr="00D3010D">
        <w:rPr>
          <w:rFonts w:eastAsia="新細明體"/>
          <w:b w:val="0"/>
          <w:bCs/>
          <w:sz w:val="24"/>
          <w:szCs w:val="24"/>
          <w:lang w:val="en-GB"/>
        </w:rPr>
        <w:t xml:space="preserve"> </w:t>
      </w:r>
      <w:proofErr w:type="spellStart"/>
      <w:r w:rsidRPr="00993C29">
        <w:rPr>
          <w:b w:val="0"/>
          <w:bCs/>
          <w:i/>
          <w:sz w:val="24"/>
          <w:szCs w:val="24"/>
        </w:rPr>
        <w:t>simultaneousRxDataSSB-DiffNumerology</w:t>
      </w:r>
      <w:proofErr w:type="spellEnd"/>
      <w:r>
        <w:rPr>
          <w:rFonts w:eastAsia="新細明體"/>
          <w:b w:val="0"/>
          <w:bCs/>
          <w:sz w:val="24"/>
          <w:szCs w:val="24"/>
          <w:lang w:val="en-GB"/>
        </w:rPr>
        <w:t>, i.e., no scheduling restriction if UE supports the IE. To our understanding, such IE should be also applied for the non-serving cell. However, according to the following</w:t>
      </w:r>
      <w:r w:rsidR="00143D00">
        <w:rPr>
          <w:rFonts w:eastAsia="新細明體"/>
          <w:b w:val="0"/>
          <w:bCs/>
          <w:sz w:val="24"/>
          <w:szCs w:val="24"/>
          <w:lang w:val="en-GB"/>
        </w:rPr>
        <w:t xml:space="preserve"> </w:t>
      </w:r>
      <w:r w:rsidR="00143D00">
        <w:rPr>
          <w:rFonts w:eastAsia="新細明體"/>
          <w:b w:val="0"/>
          <w:bCs/>
          <w:sz w:val="24"/>
          <w:szCs w:val="24"/>
          <w:lang w:val="en-GB"/>
        </w:rPr>
        <w:fldChar w:fldCharType="begin"/>
      </w:r>
      <w:r w:rsidR="00143D00">
        <w:rPr>
          <w:rFonts w:eastAsia="新細明體"/>
          <w:b w:val="0"/>
          <w:bCs/>
          <w:sz w:val="24"/>
          <w:szCs w:val="24"/>
          <w:lang w:val="en-GB"/>
        </w:rPr>
        <w:instrText xml:space="preserve"> REF _Ref101380110 \h  \* MERGEFORMAT </w:instrText>
      </w:r>
      <w:r w:rsidR="00143D00">
        <w:rPr>
          <w:rFonts w:eastAsia="新細明體"/>
          <w:b w:val="0"/>
          <w:bCs/>
          <w:sz w:val="24"/>
          <w:szCs w:val="24"/>
          <w:lang w:val="en-GB"/>
        </w:rPr>
      </w:r>
      <w:r w:rsidR="00143D00">
        <w:rPr>
          <w:rFonts w:eastAsia="新細明體"/>
          <w:b w:val="0"/>
          <w:bCs/>
          <w:sz w:val="24"/>
          <w:szCs w:val="24"/>
          <w:lang w:val="en-GB"/>
        </w:rPr>
        <w:fldChar w:fldCharType="separate"/>
      </w:r>
      <w:r w:rsidR="00CA16CD" w:rsidRPr="00CA16CD">
        <w:rPr>
          <w:rFonts w:eastAsia="新細明體"/>
          <w:b w:val="0"/>
          <w:bCs/>
          <w:sz w:val="24"/>
          <w:szCs w:val="24"/>
          <w:lang w:val="en-GB"/>
        </w:rPr>
        <w:t>Table 2</w:t>
      </w:r>
      <w:r w:rsidR="00143D00">
        <w:rPr>
          <w:rFonts w:eastAsia="新細明體"/>
          <w:b w:val="0"/>
          <w:bCs/>
          <w:sz w:val="24"/>
          <w:szCs w:val="24"/>
          <w:lang w:val="en-GB"/>
        </w:rPr>
        <w:fldChar w:fldCharType="end"/>
      </w:r>
      <w:r>
        <w:rPr>
          <w:rFonts w:eastAsia="新細明體"/>
          <w:b w:val="0"/>
          <w:bCs/>
          <w:sz w:val="24"/>
          <w:szCs w:val="24"/>
          <w:lang w:val="en-GB"/>
        </w:rPr>
        <w:t>, the IE seems not applicable to non-serving cell. Thus, to make the UE capability clearer, to introduce a new UE requirement for the non-serving cell is suggested.</w:t>
      </w:r>
    </w:p>
    <w:p w14:paraId="52E21673" w14:textId="77777777" w:rsidR="00294BC2" w:rsidRDefault="00294BC2" w:rsidP="00294BC2">
      <w:pPr>
        <w:rPr>
          <w:rFonts w:eastAsia="新細明體"/>
          <w:lang w:val="en-GB"/>
        </w:rPr>
      </w:pPr>
    </w:p>
    <w:p w14:paraId="46840AA0" w14:textId="03BB4388" w:rsidR="00294BC2" w:rsidRDefault="00294BC2" w:rsidP="00294BC2">
      <w:pPr>
        <w:jc w:val="center"/>
        <w:rPr>
          <w:rFonts w:eastAsia="新細明體"/>
          <w:lang w:val="en-GB"/>
        </w:rPr>
      </w:pPr>
      <w:bookmarkStart w:id="11" w:name="_Ref101380110"/>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CA16CD">
        <w:rPr>
          <w:rFonts w:cstheme="minorHAnsi"/>
          <w:noProof/>
          <w:szCs w:val="24"/>
        </w:rPr>
        <w:t>2</w:t>
      </w:r>
      <w:r w:rsidRPr="00EE003B">
        <w:rPr>
          <w:rFonts w:cstheme="minorHAnsi"/>
          <w:noProof/>
          <w:szCs w:val="24"/>
        </w:rPr>
        <w:fldChar w:fldCharType="end"/>
      </w:r>
      <w:bookmarkEnd w:id="11"/>
      <w:r w:rsidRPr="00EE003B">
        <w:rPr>
          <w:rFonts w:cstheme="minorHAnsi"/>
          <w:szCs w:val="24"/>
        </w:rPr>
        <w:t>.</w:t>
      </w:r>
      <w:r>
        <w:rPr>
          <w:rFonts w:cstheme="minorHAnsi"/>
          <w:szCs w:val="24"/>
        </w:rPr>
        <w:t xml:space="preserve"> D</w:t>
      </w:r>
      <w:proofErr w:type="spellStart"/>
      <w:r>
        <w:rPr>
          <w:rFonts w:eastAsia="新細明體"/>
          <w:lang w:val="en-GB"/>
        </w:rPr>
        <w:t>etails</w:t>
      </w:r>
      <w:proofErr w:type="spellEnd"/>
      <w:r>
        <w:rPr>
          <w:rFonts w:eastAsia="新細明體"/>
          <w:lang w:val="en-GB"/>
        </w:rPr>
        <w:t xml:space="preserve"> of </w:t>
      </w:r>
      <w:proofErr w:type="spellStart"/>
      <w:r w:rsidRPr="00EA599E">
        <w:rPr>
          <w:i/>
          <w:szCs w:val="24"/>
        </w:rPr>
        <w:t>simultaneousRxDataSSB-DiffNumerology</w:t>
      </w:r>
      <w:proofErr w:type="spellEnd"/>
      <w:r>
        <w:rPr>
          <w:rFonts w:eastAsia="新細明體"/>
          <w:lang w:val="en-GB"/>
        </w:rPr>
        <w:t xml:space="preserve"> extracted from TS 38.306 </w:t>
      </w:r>
      <w:r w:rsidRPr="00EA599E">
        <w:rPr>
          <w:rFonts w:eastAsia="新細明體"/>
          <w:lang w:val="en-GB"/>
        </w:rPr>
        <w:t>fo</w:t>
      </w:r>
      <w:r>
        <w:rPr>
          <w:rFonts w:eastAsia="新細明體"/>
          <w:lang w:val="en-GB"/>
        </w:rPr>
        <w:t>r reference.</w:t>
      </w:r>
    </w:p>
    <w:p w14:paraId="52987597" w14:textId="77777777" w:rsidR="00294BC2" w:rsidRPr="00EA599E" w:rsidRDefault="00294BC2" w:rsidP="00294BC2">
      <w:pPr>
        <w:jc w:val="center"/>
        <w:rPr>
          <w:rFonts w:eastAsia="新細明體"/>
          <w:lang w:val="en-GB"/>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94BC2" w:rsidRPr="00F27023" w14:paraId="43570341" w14:textId="77777777" w:rsidTr="00A56405">
        <w:trPr>
          <w:cantSplit/>
        </w:trPr>
        <w:tc>
          <w:tcPr>
            <w:tcW w:w="6807" w:type="dxa"/>
          </w:tcPr>
          <w:p w14:paraId="3DE3F70D" w14:textId="77777777" w:rsidR="00294BC2" w:rsidRPr="00F27023" w:rsidRDefault="00294BC2" w:rsidP="00A56405">
            <w:pPr>
              <w:pStyle w:val="TAL"/>
              <w:rPr>
                <w:rFonts w:cs="Arial"/>
                <w:b/>
                <w:bCs/>
                <w:i/>
                <w:iCs/>
                <w:szCs w:val="18"/>
              </w:rPr>
            </w:pPr>
            <w:proofErr w:type="spellStart"/>
            <w:r w:rsidRPr="00F27023">
              <w:rPr>
                <w:rFonts w:cs="Arial"/>
                <w:b/>
                <w:bCs/>
                <w:i/>
                <w:iCs/>
                <w:szCs w:val="18"/>
              </w:rPr>
              <w:t>simultaneousRxDataSSB-DiffNumerology</w:t>
            </w:r>
            <w:proofErr w:type="spellEnd"/>
          </w:p>
          <w:p w14:paraId="6D89755A" w14:textId="77777777" w:rsidR="00294BC2" w:rsidRPr="00F27023" w:rsidRDefault="00294BC2" w:rsidP="00A56405">
            <w:pPr>
              <w:pStyle w:val="TAL"/>
              <w:rPr>
                <w:rFonts w:cs="Arial"/>
                <w:b/>
                <w:bCs/>
                <w:i/>
                <w:iCs/>
                <w:szCs w:val="18"/>
              </w:rPr>
            </w:pPr>
            <w:r w:rsidRPr="00F27023">
              <w:t>Indicates whether the UE supports con</w:t>
            </w:r>
            <w:r w:rsidRPr="00E31C11">
              <w:t xml:space="preserve">current intra-frequency measurement on </w:t>
            </w:r>
            <w:r w:rsidRPr="00F97051">
              <w:t xml:space="preserve">serving cell or </w:t>
            </w:r>
            <w:proofErr w:type="spellStart"/>
            <w:r w:rsidRPr="00F97051">
              <w:t>neighbouring</w:t>
            </w:r>
            <w:proofErr w:type="spellEnd"/>
            <w:r w:rsidRPr="00F97051">
              <w:t xml:space="preserve"> cel</w:t>
            </w:r>
            <w:r w:rsidRPr="00E31C11">
              <w:t>l and PDCCH or PDSCH reception from the serving cell with a different numerology as defined</w:t>
            </w:r>
            <w:r w:rsidRPr="00F27023">
              <w:t xml:space="preserve"> in clause 8 and 9 of TS 38.133 [5].</w:t>
            </w:r>
          </w:p>
        </w:tc>
        <w:tc>
          <w:tcPr>
            <w:tcW w:w="709" w:type="dxa"/>
          </w:tcPr>
          <w:p w14:paraId="4D67F069" w14:textId="77777777" w:rsidR="00294BC2" w:rsidRPr="00F27023" w:rsidRDefault="00294BC2" w:rsidP="00A56405">
            <w:pPr>
              <w:pStyle w:val="TAL"/>
              <w:jc w:val="center"/>
              <w:rPr>
                <w:rFonts w:cs="Arial"/>
                <w:bCs/>
                <w:iCs/>
                <w:szCs w:val="18"/>
              </w:rPr>
            </w:pPr>
            <w:r w:rsidRPr="00F27023">
              <w:rPr>
                <w:rFonts w:cs="Arial"/>
                <w:bCs/>
                <w:iCs/>
                <w:szCs w:val="18"/>
              </w:rPr>
              <w:t>UE</w:t>
            </w:r>
          </w:p>
        </w:tc>
        <w:tc>
          <w:tcPr>
            <w:tcW w:w="564" w:type="dxa"/>
          </w:tcPr>
          <w:p w14:paraId="277EC995" w14:textId="77777777" w:rsidR="00294BC2" w:rsidRPr="00F27023" w:rsidRDefault="00294BC2" w:rsidP="00A56405">
            <w:pPr>
              <w:pStyle w:val="TAL"/>
              <w:jc w:val="center"/>
              <w:rPr>
                <w:rFonts w:cs="Arial"/>
                <w:bCs/>
                <w:iCs/>
                <w:szCs w:val="18"/>
              </w:rPr>
            </w:pPr>
            <w:r w:rsidRPr="00F27023">
              <w:rPr>
                <w:rFonts w:cs="Arial"/>
                <w:bCs/>
                <w:iCs/>
                <w:szCs w:val="18"/>
              </w:rPr>
              <w:t>No</w:t>
            </w:r>
          </w:p>
        </w:tc>
        <w:tc>
          <w:tcPr>
            <w:tcW w:w="712" w:type="dxa"/>
          </w:tcPr>
          <w:p w14:paraId="46082003" w14:textId="77777777" w:rsidR="00294BC2" w:rsidRPr="00F27023" w:rsidRDefault="00294BC2" w:rsidP="00A56405">
            <w:pPr>
              <w:pStyle w:val="TAL"/>
              <w:jc w:val="center"/>
              <w:rPr>
                <w:rFonts w:cs="Arial"/>
                <w:bCs/>
                <w:iCs/>
                <w:szCs w:val="18"/>
              </w:rPr>
            </w:pPr>
            <w:r w:rsidRPr="00F27023">
              <w:rPr>
                <w:rFonts w:cs="Arial"/>
                <w:bCs/>
                <w:iCs/>
                <w:szCs w:val="18"/>
              </w:rPr>
              <w:t>No</w:t>
            </w:r>
          </w:p>
        </w:tc>
        <w:tc>
          <w:tcPr>
            <w:tcW w:w="737" w:type="dxa"/>
          </w:tcPr>
          <w:p w14:paraId="40C0E67C" w14:textId="77777777" w:rsidR="00294BC2" w:rsidRPr="00F27023" w:rsidRDefault="00294BC2" w:rsidP="00A56405">
            <w:pPr>
              <w:pStyle w:val="TAL"/>
              <w:jc w:val="center"/>
              <w:rPr>
                <w:rFonts w:eastAsia="MS Mincho" w:cs="Arial"/>
                <w:bCs/>
                <w:iCs/>
                <w:szCs w:val="18"/>
              </w:rPr>
            </w:pPr>
            <w:r w:rsidRPr="00F27023">
              <w:rPr>
                <w:rFonts w:eastAsia="MS Mincho" w:cs="Arial"/>
                <w:bCs/>
                <w:iCs/>
                <w:szCs w:val="18"/>
              </w:rPr>
              <w:t>Yes</w:t>
            </w:r>
          </w:p>
        </w:tc>
      </w:tr>
    </w:tbl>
    <w:p w14:paraId="7C24B724" w14:textId="77777777" w:rsidR="00294BC2" w:rsidRDefault="00294BC2" w:rsidP="00294BC2">
      <w:pPr>
        <w:rPr>
          <w:rFonts w:eastAsia="新細明體"/>
        </w:rPr>
      </w:pPr>
    </w:p>
    <w:p w14:paraId="2792DAD0" w14:textId="11D80B2D" w:rsidR="00294BC2" w:rsidRPr="00CD409B" w:rsidRDefault="00294BC2" w:rsidP="00294BC2">
      <w:pPr>
        <w:pStyle w:val="af1"/>
        <w:jc w:val="both"/>
        <w:rPr>
          <w:rFonts w:eastAsia="新細明體"/>
          <w:sz w:val="24"/>
          <w:szCs w:val="24"/>
        </w:rPr>
      </w:pPr>
      <w:bookmarkStart w:id="12" w:name="_Ref101447339"/>
      <w:r w:rsidRPr="00CD409B">
        <w:rPr>
          <w:sz w:val="24"/>
          <w:szCs w:val="24"/>
        </w:rPr>
        <w:t xml:space="preserve">Proposal </w:t>
      </w:r>
      <w:r w:rsidRPr="00CD409B">
        <w:rPr>
          <w:sz w:val="24"/>
          <w:szCs w:val="24"/>
        </w:rPr>
        <w:fldChar w:fldCharType="begin"/>
      </w:r>
      <w:r w:rsidRPr="00CD409B">
        <w:rPr>
          <w:sz w:val="24"/>
          <w:szCs w:val="24"/>
        </w:rPr>
        <w:instrText xml:space="preserve"> SEQ Proposal \* ARABIC </w:instrText>
      </w:r>
      <w:r w:rsidRPr="00CD409B">
        <w:rPr>
          <w:sz w:val="24"/>
          <w:szCs w:val="24"/>
        </w:rPr>
        <w:fldChar w:fldCharType="separate"/>
      </w:r>
      <w:r w:rsidR="00CA16CD">
        <w:rPr>
          <w:noProof/>
          <w:sz w:val="24"/>
          <w:szCs w:val="24"/>
        </w:rPr>
        <w:t>4</w:t>
      </w:r>
      <w:r w:rsidRPr="00CD409B">
        <w:rPr>
          <w:noProof/>
          <w:sz w:val="24"/>
          <w:szCs w:val="24"/>
        </w:rPr>
        <w:fldChar w:fldCharType="end"/>
      </w:r>
      <w:r w:rsidRPr="00CD409B">
        <w:rPr>
          <w:sz w:val="24"/>
          <w:szCs w:val="24"/>
        </w:rPr>
        <w:t>:</w:t>
      </w:r>
      <w:r w:rsidR="00F269C4" w:rsidRPr="00CD409B">
        <w:rPr>
          <w:sz w:val="24"/>
          <w:szCs w:val="24"/>
        </w:rPr>
        <w:t xml:space="preserve"> </w:t>
      </w:r>
      <w:r w:rsidRPr="00CD409B">
        <w:rPr>
          <w:sz w:val="24"/>
          <w:szCs w:val="24"/>
        </w:rPr>
        <w:t>To introduce a new UE capability</w:t>
      </w:r>
      <w:r w:rsidR="00DC7EE7" w:rsidRPr="00CD409B">
        <w:rPr>
          <w:sz w:val="24"/>
          <w:szCs w:val="24"/>
        </w:rPr>
        <w:t xml:space="preserve"> </w:t>
      </w:r>
      <w:r w:rsidR="00DC7EE7" w:rsidRPr="00CD409B">
        <w:rPr>
          <w:i/>
          <w:iCs/>
          <w:sz w:val="24"/>
          <w:szCs w:val="24"/>
        </w:rPr>
        <w:t>simultaneousRxDataSSB-DiffNumerology_r17</w:t>
      </w:r>
      <w:r w:rsidR="00DC7EE7" w:rsidRPr="00CD409B">
        <w:rPr>
          <w:sz w:val="24"/>
          <w:szCs w:val="24"/>
        </w:rPr>
        <w:t xml:space="preserve"> to additionally consider non-serving cell, if UE supports</w:t>
      </w:r>
      <w:r w:rsidR="008C38A8" w:rsidRPr="00CD409B">
        <w:rPr>
          <w:rFonts w:ascii="新細明體" w:eastAsia="新細明體" w:hAnsi="新細明體" w:hint="eastAsia"/>
          <w:sz w:val="24"/>
          <w:szCs w:val="24"/>
        </w:rPr>
        <w:t xml:space="preserve"> </w:t>
      </w:r>
      <w:r w:rsidR="008C38A8" w:rsidRPr="00CD409B">
        <w:rPr>
          <w:sz w:val="24"/>
          <w:szCs w:val="24"/>
        </w:rPr>
        <w:t xml:space="preserve">of </w:t>
      </w:r>
      <w:r w:rsidR="00CD409B" w:rsidRPr="00CD409B">
        <w:rPr>
          <w:sz w:val="24"/>
          <w:szCs w:val="24"/>
        </w:rPr>
        <w:t xml:space="preserve">L1 RSRP measurement/reporting for </w:t>
      </w:r>
      <w:r w:rsidR="008C38A8" w:rsidRPr="00CD409B">
        <w:rPr>
          <w:sz w:val="24"/>
          <w:szCs w:val="24"/>
        </w:rPr>
        <w:t>R17 inter-cell beam management.</w:t>
      </w:r>
      <w:r w:rsidR="00DC7EE7" w:rsidRPr="00CD409B">
        <w:rPr>
          <w:color w:val="FF0000"/>
          <w:sz w:val="24"/>
          <w:szCs w:val="24"/>
        </w:rPr>
        <w:t xml:space="preserve"> </w:t>
      </w:r>
      <w:bookmarkEnd w:id="12"/>
    </w:p>
    <w:p w14:paraId="560E12F6" w14:textId="77777777" w:rsidR="00DC7EE7" w:rsidRPr="00F97051" w:rsidRDefault="00DC7EE7" w:rsidP="00F97051">
      <w:pPr>
        <w:rPr>
          <w:rFonts w:eastAsia="新細明體"/>
          <w:highlight w:val="yellow"/>
        </w:rPr>
      </w:pPr>
    </w:p>
    <w:p w14:paraId="47E1256B" w14:textId="2EA4ED3D" w:rsidR="00294BC2" w:rsidRDefault="00294BC2" w:rsidP="00294BC2">
      <w:pPr>
        <w:rPr>
          <w:rFonts w:eastAsia="新細明體"/>
        </w:rPr>
      </w:pPr>
    </w:p>
    <w:tbl>
      <w:tblPr>
        <w:tblW w:w="5000" w:type="pct"/>
        <w:tblLayout w:type="fixed"/>
        <w:tblCellMar>
          <w:left w:w="0" w:type="dxa"/>
          <w:right w:w="0" w:type="dxa"/>
        </w:tblCellMar>
        <w:tblLook w:val="04A0" w:firstRow="1" w:lastRow="0" w:firstColumn="1" w:lastColumn="0" w:noHBand="0" w:noVBand="1"/>
      </w:tblPr>
      <w:tblGrid>
        <w:gridCol w:w="463"/>
        <w:gridCol w:w="843"/>
        <w:gridCol w:w="1235"/>
        <w:gridCol w:w="850"/>
        <w:gridCol w:w="852"/>
        <w:gridCol w:w="993"/>
        <w:gridCol w:w="1418"/>
        <w:gridCol w:w="568"/>
        <w:gridCol w:w="425"/>
        <w:gridCol w:w="425"/>
        <w:gridCol w:w="568"/>
        <w:gridCol w:w="425"/>
        <w:gridCol w:w="554"/>
      </w:tblGrid>
      <w:tr w:rsidR="00DC7EE7" w:rsidRPr="00AF4D1B" w14:paraId="4B356FFC" w14:textId="77777777" w:rsidTr="00A37FA0">
        <w:trPr>
          <w:trHeight w:val="20"/>
        </w:trPr>
        <w:tc>
          <w:tcPr>
            <w:tcW w:w="2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091819" w14:textId="77777777" w:rsidR="00DC7EE7" w:rsidRPr="00A37FA0" w:rsidRDefault="00DC7EE7" w:rsidP="00EE2FB5">
            <w:pPr>
              <w:pStyle w:val="TAH"/>
              <w:keepNext w:val="0"/>
              <w:rPr>
                <w:rFonts w:eastAsia="SimSun"/>
                <w:sz w:val="16"/>
                <w:szCs w:val="16"/>
              </w:rPr>
            </w:pPr>
            <w:r w:rsidRPr="00A37FA0">
              <w:rPr>
                <w:rFonts w:eastAsia="SimSun"/>
                <w:sz w:val="16"/>
                <w:szCs w:val="16"/>
              </w:rPr>
              <w:t>Index</w:t>
            </w:r>
          </w:p>
        </w:tc>
        <w:tc>
          <w:tcPr>
            <w:tcW w:w="4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EE4C6D" w14:textId="77777777" w:rsidR="00DC7EE7" w:rsidRPr="00A37FA0" w:rsidRDefault="00DC7EE7" w:rsidP="00EE2FB5">
            <w:pPr>
              <w:pStyle w:val="TAH"/>
              <w:keepNext w:val="0"/>
              <w:rPr>
                <w:rFonts w:eastAsia="SimSun"/>
                <w:sz w:val="16"/>
                <w:szCs w:val="16"/>
              </w:rPr>
            </w:pPr>
            <w:r w:rsidRPr="00A37FA0">
              <w:rPr>
                <w:rFonts w:eastAsia="SimSun"/>
                <w:sz w:val="16"/>
                <w:szCs w:val="16"/>
              </w:rPr>
              <w:t>Feature group</w:t>
            </w:r>
          </w:p>
        </w:tc>
        <w:tc>
          <w:tcPr>
            <w:tcW w:w="6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F6C72B" w14:textId="77777777" w:rsidR="00DC7EE7" w:rsidRPr="00A37FA0" w:rsidRDefault="00DC7EE7" w:rsidP="00EE2FB5">
            <w:pPr>
              <w:pStyle w:val="TAH"/>
              <w:keepNext w:val="0"/>
              <w:rPr>
                <w:rFonts w:eastAsia="SimSun"/>
                <w:sz w:val="16"/>
                <w:szCs w:val="16"/>
              </w:rPr>
            </w:pPr>
            <w:r w:rsidRPr="00A37FA0">
              <w:rPr>
                <w:rFonts w:eastAsia="SimSun"/>
                <w:sz w:val="16"/>
                <w:szCs w:val="16"/>
              </w:rPr>
              <w:t>Components</w:t>
            </w:r>
          </w:p>
        </w:tc>
        <w:tc>
          <w:tcPr>
            <w:tcW w:w="4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380BC" w14:textId="77777777" w:rsidR="00DC7EE7" w:rsidRPr="00A37FA0" w:rsidRDefault="00DC7EE7" w:rsidP="00EE2FB5">
            <w:pPr>
              <w:pStyle w:val="TAH"/>
              <w:keepNext w:val="0"/>
              <w:rPr>
                <w:rFonts w:eastAsia="SimSun"/>
                <w:sz w:val="16"/>
                <w:szCs w:val="16"/>
              </w:rPr>
            </w:pPr>
            <w:r w:rsidRPr="00A37FA0">
              <w:rPr>
                <w:rFonts w:eastAsia="SimSun"/>
                <w:sz w:val="16"/>
                <w:szCs w:val="16"/>
              </w:rPr>
              <w:t>Prerequisite feature groups</w:t>
            </w:r>
          </w:p>
        </w:tc>
        <w:tc>
          <w:tcPr>
            <w:tcW w:w="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AE640B" w14:textId="77777777" w:rsidR="00DC7EE7" w:rsidRPr="00A37FA0" w:rsidRDefault="00DC7EE7" w:rsidP="00EE2FB5">
            <w:pPr>
              <w:pStyle w:val="TAH"/>
              <w:keepNext w:val="0"/>
              <w:rPr>
                <w:rFonts w:eastAsia="SimSun"/>
                <w:sz w:val="16"/>
                <w:szCs w:val="16"/>
              </w:rPr>
            </w:pPr>
            <w:r w:rsidRPr="00A37FA0">
              <w:rPr>
                <w:rFonts w:eastAsia="SimSun"/>
                <w:sz w:val="16"/>
                <w:szCs w:val="16"/>
              </w:rPr>
              <w:t xml:space="preserve">Need for the </w:t>
            </w:r>
            <w:proofErr w:type="spellStart"/>
            <w:r w:rsidRPr="00A37FA0">
              <w:rPr>
                <w:rFonts w:eastAsia="SimSun"/>
                <w:sz w:val="16"/>
                <w:szCs w:val="16"/>
              </w:rPr>
              <w:t>gNB</w:t>
            </w:r>
            <w:proofErr w:type="spellEnd"/>
            <w:r w:rsidRPr="00A37FA0">
              <w:rPr>
                <w:rFonts w:eastAsia="SimSun"/>
                <w:sz w:val="16"/>
                <w:szCs w:val="16"/>
              </w:rPr>
              <w:t xml:space="preserve"> to know if the feature is supported</w:t>
            </w:r>
          </w:p>
        </w:tc>
        <w:tc>
          <w:tcPr>
            <w:tcW w:w="5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40D93A" w14:textId="77777777" w:rsidR="00DC7EE7" w:rsidRPr="00A37FA0" w:rsidRDefault="00DC7EE7" w:rsidP="00EE2FB5">
            <w:pPr>
              <w:pStyle w:val="TAH"/>
              <w:keepNext w:val="0"/>
              <w:rPr>
                <w:rFonts w:eastAsia="SimSun"/>
                <w:sz w:val="16"/>
                <w:szCs w:val="16"/>
              </w:rPr>
            </w:pPr>
            <w:r w:rsidRPr="00A37FA0">
              <w:rPr>
                <w:rFonts w:eastAsia="SimSun"/>
                <w:sz w:val="16"/>
                <w:szCs w:val="16"/>
              </w:rPr>
              <w:t>Applicable to the capability signalling exchange between UEs (V2X WI only)”.</w:t>
            </w:r>
          </w:p>
        </w:tc>
        <w:tc>
          <w:tcPr>
            <w:tcW w:w="7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DA811B" w14:textId="77777777" w:rsidR="00DC7EE7" w:rsidRPr="00A37FA0" w:rsidRDefault="00DC7EE7" w:rsidP="00EE2FB5">
            <w:pPr>
              <w:pStyle w:val="TAN"/>
              <w:keepNext w:val="0"/>
              <w:ind w:left="0" w:firstLine="0"/>
              <w:rPr>
                <w:rFonts w:eastAsia="SimSun"/>
                <w:b/>
                <w:bCs/>
                <w:sz w:val="16"/>
                <w:szCs w:val="16"/>
                <w:lang w:eastAsia="ja-JP"/>
              </w:rPr>
            </w:pPr>
            <w:r w:rsidRPr="00A37FA0">
              <w:rPr>
                <w:rFonts w:eastAsia="SimSun"/>
                <w:b/>
                <w:bCs/>
                <w:sz w:val="16"/>
                <w:szCs w:val="16"/>
                <w:lang w:eastAsia="ja-JP"/>
              </w:rPr>
              <w:t>Consequence if the feature is not supported by the UE</w:t>
            </w:r>
          </w:p>
        </w:tc>
        <w:tc>
          <w:tcPr>
            <w:tcW w:w="2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7A62D" w14:textId="77777777" w:rsidR="00DC7EE7" w:rsidRPr="00A37FA0" w:rsidRDefault="00DC7EE7" w:rsidP="00EE2FB5">
            <w:pPr>
              <w:pStyle w:val="TAN"/>
              <w:keepNext w:val="0"/>
              <w:ind w:left="0" w:firstLine="0"/>
              <w:rPr>
                <w:rFonts w:eastAsia="SimSun"/>
                <w:b/>
                <w:bCs/>
                <w:sz w:val="16"/>
                <w:szCs w:val="16"/>
                <w:lang w:eastAsia="ja-JP"/>
              </w:rPr>
            </w:pPr>
            <w:r w:rsidRPr="00A37FA0">
              <w:rPr>
                <w:rFonts w:eastAsia="SimSun"/>
                <w:b/>
                <w:bCs/>
                <w:sz w:val="16"/>
                <w:szCs w:val="16"/>
                <w:lang w:eastAsia="ja-JP"/>
              </w:rPr>
              <w:t>Type</w:t>
            </w:r>
          </w:p>
          <w:p w14:paraId="36CEDD1F" w14:textId="77777777" w:rsidR="00DC7EE7" w:rsidRPr="00A37FA0" w:rsidRDefault="00DC7EE7" w:rsidP="00EE2FB5">
            <w:pPr>
              <w:pStyle w:val="TAN"/>
              <w:keepNext w:val="0"/>
              <w:ind w:left="0" w:firstLine="0"/>
              <w:rPr>
                <w:rFonts w:eastAsia="SimSun"/>
                <w:b/>
                <w:bCs/>
                <w:sz w:val="16"/>
                <w:szCs w:val="16"/>
                <w:lang w:eastAsia="ja-JP"/>
              </w:rPr>
            </w:pPr>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05C0C2" w14:textId="77777777" w:rsidR="00DC7EE7" w:rsidRPr="00A37FA0" w:rsidRDefault="00DC7EE7" w:rsidP="00EE2FB5">
            <w:pPr>
              <w:pStyle w:val="TAH"/>
              <w:keepNext w:val="0"/>
              <w:rPr>
                <w:rFonts w:eastAsia="SimSun"/>
                <w:bCs/>
                <w:sz w:val="16"/>
                <w:szCs w:val="16"/>
              </w:rPr>
            </w:pPr>
            <w:r w:rsidRPr="00A37FA0">
              <w:rPr>
                <w:rFonts w:eastAsia="SimSun"/>
                <w:sz w:val="16"/>
                <w:szCs w:val="16"/>
              </w:rPr>
              <w:t>Need of FDD/TDD differentiation</w:t>
            </w:r>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C0ABCB" w14:textId="77777777" w:rsidR="00DC7EE7" w:rsidRPr="00A37FA0" w:rsidRDefault="00DC7EE7" w:rsidP="00EE2FB5">
            <w:pPr>
              <w:pStyle w:val="TAH"/>
              <w:keepNext w:val="0"/>
              <w:rPr>
                <w:rFonts w:eastAsia="SimSun"/>
                <w:sz w:val="16"/>
                <w:szCs w:val="16"/>
              </w:rPr>
            </w:pPr>
            <w:r w:rsidRPr="00A37FA0">
              <w:rPr>
                <w:rFonts w:eastAsia="SimSun"/>
                <w:sz w:val="16"/>
                <w:szCs w:val="16"/>
              </w:rPr>
              <w:t>Need of FR1/FR2 differentiation</w:t>
            </w:r>
          </w:p>
        </w:tc>
        <w:tc>
          <w:tcPr>
            <w:tcW w:w="2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8B5200" w14:textId="77777777" w:rsidR="00DC7EE7" w:rsidRPr="00A37FA0" w:rsidRDefault="00DC7EE7" w:rsidP="00EE2FB5">
            <w:pPr>
              <w:pStyle w:val="TAH"/>
              <w:keepNext w:val="0"/>
              <w:rPr>
                <w:rFonts w:eastAsia="SimSun"/>
                <w:sz w:val="16"/>
                <w:szCs w:val="16"/>
              </w:rPr>
            </w:pPr>
            <w:r w:rsidRPr="00A37FA0">
              <w:rPr>
                <w:rFonts w:eastAsia="SimSun"/>
                <w:sz w:val="16"/>
                <w:szCs w:val="16"/>
              </w:rPr>
              <w:t>Capability interpretation for mixture of FDD/TDD and/or FR1/FR2</w:t>
            </w:r>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D5C03C" w14:textId="77777777" w:rsidR="00DC7EE7" w:rsidRPr="00A37FA0" w:rsidRDefault="00DC7EE7" w:rsidP="00EE2FB5">
            <w:pPr>
              <w:pStyle w:val="TAH"/>
              <w:keepNext w:val="0"/>
              <w:rPr>
                <w:rFonts w:eastAsia="SimSun"/>
                <w:sz w:val="16"/>
                <w:szCs w:val="16"/>
              </w:rPr>
            </w:pPr>
            <w:r w:rsidRPr="00A37FA0">
              <w:rPr>
                <w:rFonts w:eastAsia="SimSun"/>
                <w:sz w:val="16"/>
                <w:szCs w:val="16"/>
              </w:rPr>
              <w:t>Note</w:t>
            </w:r>
          </w:p>
        </w:tc>
        <w:tc>
          <w:tcPr>
            <w:tcW w:w="2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3CAFE9" w14:textId="77777777" w:rsidR="00DC7EE7" w:rsidRPr="00A37FA0" w:rsidRDefault="00DC7EE7" w:rsidP="00EE2FB5">
            <w:pPr>
              <w:pStyle w:val="TAH"/>
              <w:keepNext w:val="0"/>
              <w:rPr>
                <w:rFonts w:eastAsia="SimSun"/>
                <w:sz w:val="16"/>
                <w:szCs w:val="16"/>
              </w:rPr>
            </w:pPr>
            <w:r w:rsidRPr="00A37FA0">
              <w:rPr>
                <w:rFonts w:eastAsia="SimSun"/>
                <w:sz w:val="16"/>
                <w:szCs w:val="16"/>
              </w:rPr>
              <w:t>Mandatory/Optional</w:t>
            </w:r>
          </w:p>
        </w:tc>
      </w:tr>
      <w:tr w:rsidR="00DC7EE7" w:rsidRPr="00F35C15" w14:paraId="21125FFF" w14:textId="77777777" w:rsidTr="00A37FA0">
        <w:trPr>
          <w:trHeight w:val="1634"/>
        </w:trPr>
        <w:tc>
          <w:tcPr>
            <w:tcW w:w="24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C15F794" w14:textId="77777777" w:rsidR="00DC7EE7" w:rsidRPr="00A37FA0" w:rsidRDefault="00DC7EE7" w:rsidP="00EE2FB5">
            <w:pPr>
              <w:pStyle w:val="TAL"/>
              <w:keepNext w:val="0"/>
              <w:rPr>
                <w:rFonts w:eastAsia="SimSun"/>
                <w:sz w:val="16"/>
                <w:szCs w:val="16"/>
                <w:highlight w:val="yellow"/>
                <w:shd w:val="pct15" w:color="auto" w:fill="FFFFFF"/>
              </w:rPr>
            </w:pPr>
            <w:r w:rsidRPr="00A37FA0">
              <w:rPr>
                <w:rFonts w:eastAsia="SimSun"/>
                <w:sz w:val="16"/>
                <w:szCs w:val="16"/>
              </w:rPr>
              <w:t>X-Y-1</w:t>
            </w:r>
          </w:p>
        </w:tc>
        <w:tc>
          <w:tcPr>
            <w:tcW w:w="438" w:type="pct"/>
            <w:tcBorders>
              <w:top w:val="nil"/>
              <w:left w:val="nil"/>
              <w:bottom w:val="single" w:sz="8" w:space="0" w:color="auto"/>
              <w:right w:val="single" w:sz="8" w:space="0" w:color="auto"/>
            </w:tcBorders>
            <w:tcMar>
              <w:top w:w="0" w:type="dxa"/>
              <w:left w:w="108" w:type="dxa"/>
              <w:bottom w:w="0" w:type="dxa"/>
              <w:right w:w="108" w:type="dxa"/>
            </w:tcMar>
            <w:hideMark/>
          </w:tcPr>
          <w:p w14:paraId="51C7CB38" w14:textId="2CD0FDCE" w:rsidR="00DC7EE7" w:rsidRPr="00A37FA0" w:rsidRDefault="00DC7EE7" w:rsidP="00EE2FB5">
            <w:pPr>
              <w:pStyle w:val="TAL"/>
              <w:keepNext w:val="0"/>
              <w:rPr>
                <w:rFonts w:eastAsia="SimSun"/>
                <w:sz w:val="16"/>
                <w:szCs w:val="16"/>
                <w:highlight w:val="yellow"/>
              </w:rPr>
            </w:pPr>
            <w:r w:rsidRPr="00A37FA0">
              <w:rPr>
                <w:rFonts w:cs="Arial"/>
                <w:b/>
                <w:bCs/>
                <w:i/>
                <w:iCs/>
                <w:sz w:val="16"/>
                <w:szCs w:val="16"/>
              </w:rPr>
              <w:t>simultaneousRxDataSSB-DiffNumerology_r17</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14:paraId="78CC171B" w14:textId="2041292E" w:rsidR="00DC7EE7" w:rsidRPr="00A37FA0" w:rsidRDefault="00DC7EE7" w:rsidP="00EE2FB5">
            <w:pPr>
              <w:rPr>
                <w:sz w:val="16"/>
                <w:szCs w:val="16"/>
                <w:highlight w:val="yellow"/>
                <w:shd w:val="pct15" w:color="auto" w:fill="FFFFFF"/>
              </w:rPr>
            </w:pPr>
            <w:r w:rsidRPr="00A37FA0">
              <w:rPr>
                <w:sz w:val="16"/>
                <w:szCs w:val="16"/>
              </w:rPr>
              <w:t xml:space="preserve">Indicates whether the UE supports concurrent intra-frequency measurement on serving cell or </w:t>
            </w:r>
            <w:proofErr w:type="spellStart"/>
            <w:r w:rsidRPr="00A37FA0">
              <w:rPr>
                <w:sz w:val="16"/>
                <w:szCs w:val="16"/>
              </w:rPr>
              <w:t>neighbouring</w:t>
            </w:r>
            <w:proofErr w:type="spellEnd"/>
            <w:r w:rsidRPr="00A37FA0">
              <w:rPr>
                <w:sz w:val="16"/>
                <w:szCs w:val="16"/>
              </w:rPr>
              <w:t xml:space="preserve"> cell or non-serving cell (if applicable) and PDCCH or PDSCH reception from the serving cell or non-serving cell (if applicable) with a different numerology as defined in clause 8 and 9 of TS 38.133 [5].</w:t>
            </w:r>
          </w:p>
        </w:tc>
        <w:tc>
          <w:tcPr>
            <w:tcW w:w="442" w:type="pct"/>
            <w:tcBorders>
              <w:top w:val="nil"/>
              <w:left w:val="nil"/>
              <w:bottom w:val="single" w:sz="8" w:space="0" w:color="auto"/>
              <w:right w:val="single" w:sz="8" w:space="0" w:color="auto"/>
            </w:tcBorders>
            <w:tcMar>
              <w:top w:w="0" w:type="dxa"/>
              <w:left w:w="108" w:type="dxa"/>
              <w:bottom w:w="0" w:type="dxa"/>
              <w:right w:w="108" w:type="dxa"/>
            </w:tcMar>
          </w:tcPr>
          <w:p w14:paraId="489F5900" w14:textId="01A6BBEE" w:rsidR="00DC7EE7" w:rsidRPr="00A37FA0" w:rsidRDefault="00DC7EE7" w:rsidP="00EE2FB5">
            <w:pPr>
              <w:pStyle w:val="TAL"/>
              <w:keepNext w:val="0"/>
              <w:rPr>
                <w:rFonts w:eastAsia="SimSun"/>
                <w:sz w:val="16"/>
                <w:szCs w:val="16"/>
                <w:highlight w:val="yellow"/>
                <w:shd w:val="pct15" w:color="auto" w:fill="FFFFFF"/>
              </w:rPr>
            </w:pPr>
            <w:r w:rsidRPr="00A37FA0">
              <w:rPr>
                <w:rFonts w:asciiTheme="minorHAnsi" w:hAnsiTheme="minorHAnsi"/>
                <w:sz w:val="16"/>
                <w:szCs w:val="16"/>
              </w:rPr>
              <w:t xml:space="preserve">TBD </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14:paraId="242627F3" w14:textId="77777777" w:rsidR="00DC7EE7" w:rsidRPr="00A37FA0" w:rsidRDefault="00DC7EE7" w:rsidP="00EE2FB5">
            <w:pPr>
              <w:pStyle w:val="TAL"/>
              <w:keepNext w:val="0"/>
              <w:rPr>
                <w:rFonts w:eastAsia="SimSun"/>
                <w:sz w:val="16"/>
                <w:szCs w:val="16"/>
                <w:lang w:eastAsia="zh-CN"/>
              </w:rPr>
            </w:pPr>
            <w:r w:rsidRPr="00A37FA0">
              <w:rPr>
                <w:rFonts w:eastAsia="SimSun"/>
                <w:sz w:val="16"/>
                <w:szCs w:val="16"/>
              </w:rPr>
              <w:t>yes</w:t>
            </w:r>
          </w:p>
        </w:tc>
        <w:tc>
          <w:tcPr>
            <w:tcW w:w="516" w:type="pct"/>
            <w:tcBorders>
              <w:top w:val="nil"/>
              <w:left w:val="nil"/>
              <w:bottom w:val="single" w:sz="8" w:space="0" w:color="auto"/>
              <w:right w:val="single" w:sz="8" w:space="0" w:color="auto"/>
            </w:tcBorders>
            <w:tcMar>
              <w:top w:w="0" w:type="dxa"/>
              <w:left w:w="108" w:type="dxa"/>
              <w:bottom w:w="0" w:type="dxa"/>
              <w:right w:w="108" w:type="dxa"/>
            </w:tcMar>
            <w:hideMark/>
          </w:tcPr>
          <w:p w14:paraId="66D74BAC" w14:textId="77777777" w:rsidR="00DC7EE7" w:rsidRPr="00A37FA0" w:rsidRDefault="00DC7EE7" w:rsidP="00EE2FB5">
            <w:pPr>
              <w:pStyle w:val="TAL"/>
              <w:keepNext w:val="0"/>
              <w:rPr>
                <w:rFonts w:eastAsia="SimSun"/>
                <w:sz w:val="16"/>
                <w:szCs w:val="16"/>
                <w:lang w:eastAsia="ja-JP"/>
              </w:rPr>
            </w:pPr>
            <w:r w:rsidRPr="00A37FA0">
              <w:rPr>
                <w:rFonts w:eastAsia="SimSun"/>
                <w:sz w:val="16"/>
                <w:szCs w:val="16"/>
              </w:rPr>
              <w:t>no</w:t>
            </w:r>
          </w:p>
        </w:tc>
        <w:tc>
          <w:tcPr>
            <w:tcW w:w="737" w:type="pct"/>
            <w:tcBorders>
              <w:top w:val="nil"/>
              <w:left w:val="nil"/>
              <w:bottom w:val="single" w:sz="8" w:space="0" w:color="auto"/>
              <w:right w:val="single" w:sz="8" w:space="0" w:color="auto"/>
            </w:tcBorders>
            <w:tcMar>
              <w:top w:w="0" w:type="dxa"/>
              <w:left w:w="108" w:type="dxa"/>
              <w:bottom w:w="0" w:type="dxa"/>
              <w:right w:w="108" w:type="dxa"/>
            </w:tcMar>
            <w:hideMark/>
          </w:tcPr>
          <w:p w14:paraId="6C7F00BD" w14:textId="2591DE92" w:rsidR="00DC7EE7" w:rsidRPr="00A37FA0" w:rsidRDefault="00DC7EE7" w:rsidP="00EE2FB5">
            <w:pPr>
              <w:pStyle w:val="TAL"/>
              <w:keepNext w:val="0"/>
              <w:rPr>
                <w:rFonts w:eastAsia="SimSun"/>
                <w:sz w:val="16"/>
                <w:szCs w:val="16"/>
                <w:highlight w:val="yellow"/>
                <w:shd w:val="pct15" w:color="auto" w:fill="FFFFFF"/>
              </w:rPr>
            </w:pPr>
            <w:r w:rsidRPr="00A37FA0">
              <w:rPr>
                <w:sz w:val="16"/>
                <w:szCs w:val="16"/>
              </w:rPr>
              <w:t xml:space="preserve">UE </w:t>
            </w:r>
            <w:r w:rsidRPr="00A37FA0">
              <w:rPr>
                <w:b/>
                <w:bCs/>
                <w:sz w:val="16"/>
                <w:szCs w:val="16"/>
              </w:rPr>
              <w:t xml:space="preserve">does not </w:t>
            </w:r>
            <w:r w:rsidR="00A37FA0" w:rsidRPr="00A37FA0">
              <w:rPr>
                <w:sz w:val="16"/>
                <w:szCs w:val="16"/>
              </w:rPr>
              <w:t xml:space="preserve">supports concurrent intra-frequency measurement on serving cell or </w:t>
            </w:r>
            <w:proofErr w:type="spellStart"/>
            <w:r w:rsidR="00A37FA0" w:rsidRPr="00A37FA0">
              <w:rPr>
                <w:sz w:val="16"/>
                <w:szCs w:val="16"/>
              </w:rPr>
              <w:t>neighbouring</w:t>
            </w:r>
            <w:proofErr w:type="spellEnd"/>
            <w:r w:rsidR="00A37FA0" w:rsidRPr="00A37FA0">
              <w:rPr>
                <w:sz w:val="16"/>
                <w:szCs w:val="16"/>
              </w:rPr>
              <w:t xml:space="preserve"> cell or non-serving cell (if applicable) and PDCCH or PDSCH reception from the serving cell or non-serving cell (if applicable) with a different numerology as defined in clause 8 and 9 of TS 38.133 [5].</w:t>
            </w:r>
          </w:p>
        </w:tc>
        <w:tc>
          <w:tcPr>
            <w:tcW w:w="295" w:type="pct"/>
            <w:tcBorders>
              <w:top w:val="nil"/>
              <w:left w:val="nil"/>
              <w:bottom w:val="single" w:sz="8" w:space="0" w:color="auto"/>
              <w:right w:val="single" w:sz="8" w:space="0" w:color="auto"/>
            </w:tcBorders>
            <w:tcMar>
              <w:top w:w="0" w:type="dxa"/>
              <w:left w:w="108" w:type="dxa"/>
              <w:bottom w:w="0" w:type="dxa"/>
              <w:right w:w="108" w:type="dxa"/>
            </w:tcMar>
            <w:hideMark/>
          </w:tcPr>
          <w:p w14:paraId="5F4C4B25" w14:textId="77777777" w:rsidR="00DC7EE7" w:rsidRPr="00A37FA0" w:rsidRDefault="00DC7EE7" w:rsidP="00EE2FB5">
            <w:pPr>
              <w:pStyle w:val="TAL"/>
              <w:keepNext w:val="0"/>
              <w:rPr>
                <w:rFonts w:ascii="Calibri" w:eastAsia="SimSun" w:hAnsi="Calibri" w:cs="Calibri"/>
                <w:sz w:val="16"/>
                <w:szCs w:val="16"/>
                <w:shd w:val="pct15" w:color="auto" w:fill="FFFFFF"/>
                <w:lang w:eastAsia="zh-CN"/>
              </w:rPr>
            </w:pPr>
            <w:r w:rsidRPr="00A37FA0">
              <w:rPr>
                <w:rFonts w:eastAsia="SimSun"/>
                <w:sz w:val="16"/>
                <w:szCs w:val="16"/>
                <w:shd w:val="pct15" w:color="auto" w:fill="FFFFFF"/>
              </w:rPr>
              <w:t>[Per UE]</w:t>
            </w:r>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14:paraId="0CEBA748" w14:textId="776D82CD" w:rsidR="00DC7EE7" w:rsidRPr="00A37FA0" w:rsidRDefault="00E31C11" w:rsidP="00EE2FB5">
            <w:pPr>
              <w:pStyle w:val="TAL"/>
              <w:keepNext w:val="0"/>
              <w:rPr>
                <w:rFonts w:eastAsia="新細明體" w:cs="Arial"/>
                <w:sz w:val="16"/>
                <w:szCs w:val="16"/>
                <w:lang w:eastAsia="ja-JP"/>
              </w:rPr>
            </w:pPr>
            <w:r w:rsidRPr="00A37FA0">
              <w:rPr>
                <w:rFonts w:eastAsia="新細明體"/>
                <w:sz w:val="16"/>
                <w:szCs w:val="16"/>
              </w:rPr>
              <w:t>No</w:t>
            </w:r>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14:paraId="477D2AA8" w14:textId="6C8A7F76" w:rsidR="00DC7EE7" w:rsidRPr="00A37FA0" w:rsidRDefault="00E31C11" w:rsidP="00EE2FB5">
            <w:pPr>
              <w:pStyle w:val="TAL"/>
              <w:keepNext w:val="0"/>
              <w:rPr>
                <w:rFonts w:eastAsia="SimSun"/>
                <w:sz w:val="16"/>
                <w:szCs w:val="16"/>
              </w:rPr>
            </w:pPr>
            <w:r w:rsidRPr="00A37FA0">
              <w:rPr>
                <w:rFonts w:eastAsia="SimSun"/>
                <w:sz w:val="16"/>
                <w:szCs w:val="16"/>
              </w:rPr>
              <w:t>No</w:t>
            </w:r>
          </w:p>
        </w:tc>
        <w:tc>
          <w:tcPr>
            <w:tcW w:w="295" w:type="pct"/>
            <w:tcBorders>
              <w:top w:val="nil"/>
              <w:left w:val="nil"/>
              <w:bottom w:val="single" w:sz="8" w:space="0" w:color="auto"/>
              <w:right w:val="single" w:sz="8" w:space="0" w:color="auto"/>
            </w:tcBorders>
            <w:tcMar>
              <w:top w:w="0" w:type="dxa"/>
              <w:left w:w="108" w:type="dxa"/>
              <w:bottom w:w="0" w:type="dxa"/>
              <w:right w:w="108" w:type="dxa"/>
            </w:tcMar>
            <w:hideMark/>
          </w:tcPr>
          <w:p w14:paraId="27DA3D09" w14:textId="77777777" w:rsidR="00DC7EE7" w:rsidRPr="00A37FA0" w:rsidRDefault="00DC7EE7" w:rsidP="00EE2FB5">
            <w:pPr>
              <w:pStyle w:val="TAL"/>
              <w:keepNext w:val="0"/>
              <w:rPr>
                <w:rFonts w:eastAsia="SimSun"/>
                <w:sz w:val="16"/>
                <w:szCs w:val="16"/>
              </w:rPr>
            </w:pPr>
            <w:r w:rsidRPr="00A37FA0">
              <w:rPr>
                <w:rFonts w:eastAsia="SimSun"/>
                <w:sz w:val="16"/>
                <w:szCs w:val="16"/>
              </w:rPr>
              <w:t>NA</w:t>
            </w:r>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14:paraId="7A64391D" w14:textId="77777777" w:rsidR="00DC7EE7" w:rsidRPr="00A37FA0" w:rsidRDefault="00DC7EE7" w:rsidP="00EE2FB5">
            <w:pPr>
              <w:pStyle w:val="TAL"/>
              <w:keepNext w:val="0"/>
              <w:rPr>
                <w:rFonts w:eastAsia="SimSun"/>
                <w:sz w:val="16"/>
                <w:szCs w:val="16"/>
                <w:shd w:val="pct15" w:color="auto" w:fill="FFFFFF"/>
              </w:rPr>
            </w:pP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14:paraId="71F00C3C" w14:textId="1848C8A2" w:rsidR="00DC7EE7" w:rsidRPr="00A37FA0" w:rsidRDefault="00DC7EE7" w:rsidP="00EE2FB5">
            <w:pPr>
              <w:pStyle w:val="TAL"/>
              <w:keepNext w:val="0"/>
              <w:rPr>
                <w:rFonts w:eastAsia="SimSun"/>
                <w:sz w:val="16"/>
                <w:szCs w:val="16"/>
                <w:shd w:val="pct15" w:color="auto" w:fill="FFFFFF"/>
                <w:lang w:eastAsia="ja-JP"/>
              </w:rPr>
            </w:pPr>
            <w:r w:rsidRPr="00A37FA0">
              <w:rPr>
                <w:rFonts w:eastAsia="SimSun"/>
                <w:sz w:val="16"/>
                <w:szCs w:val="16"/>
                <w:shd w:val="pct15" w:color="auto" w:fill="FFFFFF"/>
                <w:lang w:eastAsia="ja-JP"/>
              </w:rPr>
              <w:t xml:space="preserve">Optional </w:t>
            </w:r>
          </w:p>
        </w:tc>
      </w:tr>
    </w:tbl>
    <w:p w14:paraId="082E1C3F" w14:textId="46A028E3" w:rsidR="00F269C4" w:rsidRDefault="00F269C4" w:rsidP="00294BC2">
      <w:pPr>
        <w:rPr>
          <w:rFonts w:eastAsia="新細明體"/>
        </w:rPr>
      </w:pPr>
    </w:p>
    <w:p w14:paraId="094D5BD1" w14:textId="77777777" w:rsidR="00DC7EE7" w:rsidRDefault="00DC7EE7" w:rsidP="00294BC2">
      <w:pPr>
        <w:rPr>
          <w:rFonts w:eastAsia="新細明體"/>
        </w:rPr>
      </w:pPr>
    </w:p>
    <w:p w14:paraId="0265D1FD" w14:textId="0BB1ACE5" w:rsidR="00294BC2" w:rsidRPr="00294BC2" w:rsidRDefault="00294BC2" w:rsidP="00294BC2">
      <w:pPr>
        <w:pStyle w:val="3"/>
        <w:rPr>
          <w:rFonts w:eastAsia="新細明體"/>
          <w:sz w:val="24"/>
          <w:szCs w:val="24"/>
          <w:u w:val="single"/>
        </w:rPr>
      </w:pPr>
      <w:r w:rsidRPr="001354F1">
        <w:rPr>
          <w:rFonts w:asciiTheme="minorHAnsi" w:hAnsiTheme="minorHAnsi" w:cstheme="minorHAnsi"/>
          <w:szCs w:val="32"/>
        </w:rPr>
        <w:t>2.</w:t>
      </w:r>
      <w:r w:rsidR="00587860">
        <w:rPr>
          <w:rFonts w:asciiTheme="minorHAnsi" w:hAnsiTheme="minorHAnsi" w:cstheme="minorHAnsi"/>
          <w:szCs w:val="32"/>
        </w:rPr>
        <w:t>3</w:t>
      </w:r>
      <w:r>
        <w:rPr>
          <w:rFonts w:asciiTheme="minorHAnsi" w:hAnsiTheme="minorHAnsi" w:cstheme="minorHAnsi"/>
          <w:szCs w:val="32"/>
        </w:rPr>
        <w:t>.3</w:t>
      </w:r>
      <w:r w:rsidRPr="001354F1">
        <w:rPr>
          <w:rFonts w:asciiTheme="minorHAnsi" w:hAnsiTheme="minorHAnsi" w:cstheme="minorHAnsi"/>
          <w:szCs w:val="32"/>
        </w:rPr>
        <w:t xml:space="preserve"> </w:t>
      </w:r>
      <w:r>
        <w:rPr>
          <w:rFonts w:asciiTheme="minorHAnsi" w:hAnsiTheme="minorHAnsi" w:cstheme="minorHAnsi"/>
          <w:szCs w:val="32"/>
        </w:rPr>
        <w:t>Independent beam management for non-serving cell</w:t>
      </w:r>
    </w:p>
    <w:p w14:paraId="173597F3" w14:textId="051CDF0E" w:rsidR="00294BC2" w:rsidRDefault="00294BC2" w:rsidP="00294BC2">
      <w:pPr>
        <w:jc w:val="both"/>
        <w:rPr>
          <w:rFonts w:eastAsia="新細明體"/>
        </w:rPr>
      </w:pPr>
      <w:r>
        <w:rPr>
          <w:rFonts w:eastAsia="新細明體" w:hint="eastAsia"/>
        </w:rPr>
        <w:t>I</w:t>
      </w:r>
      <w:r>
        <w:rPr>
          <w:rFonts w:eastAsia="新細明體"/>
        </w:rPr>
        <w:t xml:space="preserve">n the R16, for the scheduling restriction of serving cell </w:t>
      </w:r>
      <w:r w:rsidR="00E766F4">
        <w:rPr>
          <w:rFonts w:eastAsia="新細明體"/>
        </w:rPr>
        <w:t xml:space="preserve">on </w:t>
      </w:r>
      <w:r>
        <w:rPr>
          <w:rFonts w:eastAsia="新細明體"/>
        </w:rPr>
        <w:t xml:space="preserve">L1-RSRP measurement, the independent beam management for FR2 inter-band CA is introduced. However, to our understanding, whether to define the joint requirement of independent beam management requirement and inter-cell beam management should be discussed in RAN4 first. </w:t>
      </w:r>
    </w:p>
    <w:p w14:paraId="7E13123A" w14:textId="77777777" w:rsidR="00294BC2" w:rsidRDefault="00294BC2" w:rsidP="00294BC2">
      <w:pPr>
        <w:jc w:val="both"/>
        <w:rPr>
          <w:rFonts w:eastAsia="新細明體"/>
        </w:rPr>
      </w:pPr>
    </w:p>
    <w:p w14:paraId="34B54E6A" w14:textId="172886D8" w:rsidR="00294BC2" w:rsidRPr="00294BC2" w:rsidRDefault="00294BC2" w:rsidP="00294BC2">
      <w:pPr>
        <w:pStyle w:val="af1"/>
        <w:jc w:val="both"/>
        <w:rPr>
          <w:sz w:val="24"/>
          <w:szCs w:val="24"/>
        </w:rPr>
      </w:pPr>
      <w:bookmarkStart w:id="13" w:name="_Ref101447346"/>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A16CD">
        <w:rPr>
          <w:noProof/>
          <w:sz w:val="24"/>
          <w:szCs w:val="24"/>
        </w:rPr>
        <w:t>5</w:t>
      </w:r>
      <w:r w:rsidRPr="004E530C">
        <w:rPr>
          <w:noProof/>
          <w:sz w:val="24"/>
          <w:szCs w:val="24"/>
        </w:rPr>
        <w:fldChar w:fldCharType="end"/>
      </w:r>
      <w:r w:rsidRPr="004E530C">
        <w:rPr>
          <w:sz w:val="24"/>
          <w:szCs w:val="24"/>
        </w:rPr>
        <w:t xml:space="preserve">: </w:t>
      </w:r>
      <w:r w:rsidRPr="00294BC2">
        <w:rPr>
          <w:sz w:val="24"/>
          <w:szCs w:val="24"/>
        </w:rPr>
        <w:t>For the joint requirement of IBM and inter-cell BM, two options are suggested for group.</w:t>
      </w:r>
      <w:bookmarkEnd w:id="13"/>
    </w:p>
    <w:p w14:paraId="2A8DF6B3" w14:textId="26224A25" w:rsidR="00294BC2" w:rsidRPr="00294BC2" w:rsidRDefault="00294BC2" w:rsidP="00294BC2">
      <w:pPr>
        <w:pStyle w:val="af1"/>
        <w:numPr>
          <w:ilvl w:val="0"/>
          <w:numId w:val="18"/>
        </w:numPr>
        <w:jc w:val="both"/>
        <w:rPr>
          <w:sz w:val="24"/>
          <w:szCs w:val="24"/>
        </w:rPr>
      </w:pPr>
      <w:r w:rsidRPr="00294BC2">
        <w:rPr>
          <w:sz w:val="24"/>
          <w:szCs w:val="24"/>
        </w:rPr>
        <w:t>Option 1: No UE requirement applies for FR2 inter-band CA case</w:t>
      </w:r>
    </w:p>
    <w:p w14:paraId="3CAF40D1" w14:textId="6973CDD9" w:rsidR="00294BC2" w:rsidRPr="004E530C" w:rsidRDefault="00294BC2" w:rsidP="00294BC2">
      <w:pPr>
        <w:pStyle w:val="af1"/>
        <w:numPr>
          <w:ilvl w:val="0"/>
          <w:numId w:val="18"/>
        </w:numPr>
        <w:jc w:val="both"/>
        <w:rPr>
          <w:sz w:val="24"/>
          <w:szCs w:val="24"/>
        </w:rPr>
      </w:pPr>
      <w:r w:rsidRPr="00294BC2">
        <w:rPr>
          <w:sz w:val="24"/>
          <w:szCs w:val="24"/>
        </w:rPr>
        <w:t>Option 2: To consider the inter-band CA case and UE should be able to perform the SSB based measurements on non-serving cell in one band without any measurement and scheduling restrictions in the other band</w:t>
      </w:r>
      <w:r w:rsidRPr="00993C29">
        <w:rPr>
          <w:sz w:val="24"/>
          <w:szCs w:val="24"/>
        </w:rPr>
        <w:t>.</w:t>
      </w:r>
    </w:p>
    <w:p w14:paraId="0DA821F4" w14:textId="4B27E29B" w:rsidR="00294BC2" w:rsidRDefault="00294BC2" w:rsidP="00A140B4">
      <w:pPr>
        <w:jc w:val="both"/>
        <w:rPr>
          <w:rFonts w:eastAsia="新細明體"/>
          <w:szCs w:val="24"/>
        </w:rPr>
      </w:pPr>
    </w:p>
    <w:p w14:paraId="527F0CD3" w14:textId="23F8B5AD" w:rsidR="00294BC2" w:rsidRPr="00360CA8" w:rsidRDefault="00294BC2" w:rsidP="00294BC2">
      <w:pPr>
        <w:pStyle w:val="2"/>
        <w:rPr>
          <w:rFonts w:asciiTheme="minorHAnsi" w:hAnsiTheme="minorHAnsi" w:cstheme="minorHAnsi"/>
          <w:szCs w:val="32"/>
        </w:rPr>
      </w:pPr>
      <w:r w:rsidRPr="001354F1">
        <w:rPr>
          <w:rFonts w:asciiTheme="minorHAnsi" w:hAnsiTheme="minorHAnsi" w:cstheme="minorHAnsi"/>
          <w:szCs w:val="32"/>
        </w:rPr>
        <w:t>2.</w:t>
      </w:r>
      <w:r w:rsidR="00587860">
        <w:rPr>
          <w:rFonts w:asciiTheme="minorHAnsi" w:hAnsiTheme="minorHAnsi" w:cstheme="minorHAnsi"/>
          <w:szCs w:val="32"/>
        </w:rPr>
        <w:t>4</w:t>
      </w:r>
      <w:r w:rsidRPr="001354F1">
        <w:rPr>
          <w:rFonts w:asciiTheme="minorHAnsi" w:hAnsiTheme="minorHAnsi" w:cstheme="minorHAnsi"/>
          <w:szCs w:val="32"/>
        </w:rPr>
        <w:t xml:space="preserve"> </w:t>
      </w:r>
      <w:r>
        <w:rPr>
          <w:rFonts w:asciiTheme="minorHAnsi" w:hAnsiTheme="minorHAnsi" w:cstheme="minorHAnsi"/>
          <w:szCs w:val="32"/>
        </w:rPr>
        <w:t>MRTD requirement</w:t>
      </w:r>
    </w:p>
    <w:p w14:paraId="6F1BE413" w14:textId="261DE6C8" w:rsidR="00294BC2" w:rsidRDefault="00294BC2" w:rsidP="00294BC2">
      <w:pPr>
        <w:jc w:val="both"/>
        <w:rPr>
          <w:rFonts w:eastAsia="新細明體"/>
        </w:rPr>
      </w:pPr>
      <w:r>
        <w:rPr>
          <w:rFonts w:eastAsia="新細明體" w:hint="eastAsia"/>
        </w:rPr>
        <w:t>I</w:t>
      </w:r>
      <w:r>
        <w:rPr>
          <w:rFonts w:eastAsia="新細明體"/>
        </w:rPr>
        <w:t xml:space="preserve">n current spec, RAN4 agreed that the current MRTD requirement can be applied for the </w:t>
      </w:r>
      <w:proofErr w:type="spellStart"/>
      <w:r>
        <w:rPr>
          <w:rFonts w:eastAsia="新細明體"/>
        </w:rPr>
        <w:t>mTRP</w:t>
      </w:r>
      <w:proofErr w:type="spellEnd"/>
      <w:r>
        <w:rPr>
          <w:rFonts w:eastAsia="新細明體"/>
        </w:rPr>
        <w:t xml:space="preserve"> </w:t>
      </w:r>
      <w:r>
        <w:rPr>
          <w:rFonts w:eastAsia="新細明體"/>
        </w:rPr>
        <w:lastRenderedPageBreak/>
        <w:t>scenario. The corresponding requirement is provided as follows.</w:t>
      </w:r>
    </w:p>
    <w:p w14:paraId="1C099C8C" w14:textId="642B4465" w:rsidR="00294BC2" w:rsidRDefault="00294BC2" w:rsidP="00294BC2">
      <w:pPr>
        <w:jc w:val="both"/>
        <w:rPr>
          <w:rFonts w:eastAsia="新細明體"/>
        </w:rPr>
      </w:pPr>
    </w:p>
    <w:p w14:paraId="6AEBCA4E" w14:textId="4D96E3E9" w:rsidR="00294BC2" w:rsidRDefault="00294BC2" w:rsidP="00294BC2">
      <w:pPr>
        <w:jc w:val="both"/>
        <w:rPr>
          <w:rFonts w:eastAsia="新細明體"/>
        </w:rPr>
      </w:pPr>
      <w:r>
        <w:rPr>
          <w:rFonts w:eastAsia="新細明體" w:hint="eastAsia"/>
        </w:rPr>
        <w:t>C</w:t>
      </w:r>
      <w:r>
        <w:rPr>
          <w:rFonts w:eastAsia="新細明體"/>
        </w:rPr>
        <w:t>ontent extracted from TS 38.133</w:t>
      </w:r>
    </w:p>
    <w:tbl>
      <w:tblPr>
        <w:tblStyle w:val="af7"/>
        <w:tblW w:w="0" w:type="auto"/>
        <w:tblLook w:val="04A0" w:firstRow="1" w:lastRow="0" w:firstColumn="1" w:lastColumn="0" w:noHBand="0" w:noVBand="1"/>
      </w:tblPr>
      <w:tblGrid>
        <w:gridCol w:w="9629"/>
      </w:tblGrid>
      <w:tr w:rsidR="00294BC2" w14:paraId="7DC7D748" w14:textId="77777777" w:rsidTr="00A56405">
        <w:tc>
          <w:tcPr>
            <w:tcW w:w="9629" w:type="dxa"/>
          </w:tcPr>
          <w:p w14:paraId="37C77336" w14:textId="77777777" w:rsidR="00294BC2" w:rsidRPr="00D052EB" w:rsidRDefault="00294BC2" w:rsidP="00A56405">
            <w:pPr>
              <w:keepNext/>
              <w:keepLines/>
              <w:widowControl/>
              <w:spacing w:before="180" w:after="180"/>
              <w:ind w:left="1134" w:hanging="1134"/>
              <w:outlineLvl w:val="1"/>
              <w:rPr>
                <w:rFonts w:ascii="Arial" w:eastAsia="SimSun" w:hAnsi="Arial" w:cs="Times New Roman"/>
                <w:kern w:val="0"/>
                <w:sz w:val="28"/>
                <w:szCs w:val="28"/>
                <w:lang w:val="en-GB" w:eastAsia="ko-KR"/>
              </w:rPr>
            </w:pPr>
            <w:r w:rsidRPr="00D052EB">
              <w:rPr>
                <w:rFonts w:ascii="Arial" w:eastAsia="SimSun" w:hAnsi="Arial" w:cs="Times New Roman"/>
                <w:kern w:val="0"/>
                <w:sz w:val="28"/>
                <w:szCs w:val="28"/>
                <w:lang w:val="en-GB" w:eastAsia="ko-KR"/>
              </w:rPr>
              <w:t>7.6</w:t>
            </w:r>
            <w:r w:rsidRPr="00D052EB">
              <w:rPr>
                <w:rFonts w:ascii="Arial" w:eastAsia="SimSun" w:hAnsi="Arial" w:cs="Times New Roman"/>
                <w:kern w:val="0"/>
                <w:sz w:val="28"/>
                <w:szCs w:val="28"/>
                <w:lang w:val="en-GB" w:eastAsia="ko-KR"/>
              </w:rPr>
              <w:tab/>
              <w:t>Maximum Receive Timing Difference</w:t>
            </w:r>
          </w:p>
          <w:p w14:paraId="799BBBFA" w14:textId="77777777" w:rsidR="00294BC2" w:rsidRPr="00D052EB" w:rsidRDefault="00294BC2" w:rsidP="00A56405">
            <w:pPr>
              <w:keepNext/>
              <w:keepLines/>
              <w:widowControl/>
              <w:spacing w:before="120" w:after="180"/>
              <w:ind w:left="1134" w:hanging="1134"/>
              <w:outlineLvl w:val="2"/>
              <w:rPr>
                <w:rFonts w:ascii="Arial" w:eastAsia="SimSun" w:hAnsi="Arial" w:cs="Times New Roman"/>
                <w:kern w:val="0"/>
                <w:sz w:val="28"/>
                <w:szCs w:val="28"/>
                <w:lang w:val="en-GB" w:eastAsia="ko-KR"/>
              </w:rPr>
            </w:pPr>
            <w:r w:rsidRPr="00D052EB">
              <w:rPr>
                <w:rFonts w:ascii="Arial" w:eastAsia="SimSun" w:hAnsi="Arial" w:cs="Times New Roman"/>
                <w:kern w:val="0"/>
                <w:sz w:val="28"/>
                <w:szCs w:val="28"/>
                <w:lang w:val="en-GB" w:eastAsia="ko-KR"/>
              </w:rPr>
              <w:t>7.6.1</w:t>
            </w:r>
            <w:r w:rsidRPr="00D052EB">
              <w:rPr>
                <w:rFonts w:ascii="Arial" w:eastAsia="SimSun" w:hAnsi="Arial" w:cs="Times New Roman"/>
                <w:kern w:val="0"/>
                <w:sz w:val="28"/>
                <w:szCs w:val="28"/>
                <w:lang w:val="en-GB" w:eastAsia="ko-KR"/>
              </w:rPr>
              <w:tab/>
              <w:t>Introduction</w:t>
            </w:r>
          </w:p>
          <w:p w14:paraId="66874C18" w14:textId="77777777" w:rsidR="00294BC2" w:rsidRPr="00D052EB" w:rsidRDefault="00294BC2" w:rsidP="00A56405">
            <w:pPr>
              <w:widowControl/>
              <w:spacing w:after="180"/>
              <w:rPr>
                <w:rFonts w:ascii="Times New Roman" w:eastAsia="新細明體" w:hAnsi="Times New Roman" w:cs="Times New Roman"/>
                <w:kern w:val="0"/>
                <w:sz w:val="20"/>
                <w:szCs w:val="20"/>
                <w:lang w:val="en-GB"/>
              </w:rPr>
            </w:pPr>
            <w:r>
              <w:rPr>
                <w:rFonts w:ascii="Times New Roman" w:eastAsia="新細明體" w:hAnsi="Times New Roman" w:cs="Times New Roman"/>
                <w:kern w:val="0"/>
                <w:sz w:val="20"/>
                <w:szCs w:val="20"/>
                <w:lang w:val="en-GB"/>
              </w:rPr>
              <w:t>…</w:t>
            </w:r>
          </w:p>
          <w:p w14:paraId="6F7F32AC" w14:textId="77777777" w:rsidR="00294BC2" w:rsidRPr="00D052EB" w:rsidRDefault="00294BC2" w:rsidP="00A56405">
            <w:pPr>
              <w:widowControl/>
              <w:spacing w:after="180"/>
              <w:rPr>
                <w:rFonts w:ascii="Times New Roman" w:eastAsia="SimSun" w:hAnsi="Times New Roman" w:cs="Times New Roman"/>
                <w:kern w:val="0"/>
                <w:sz w:val="20"/>
                <w:szCs w:val="20"/>
                <w:lang w:val="en-GB" w:eastAsia="en-US"/>
              </w:rPr>
            </w:pPr>
            <w:r w:rsidRPr="00D052EB">
              <w:rPr>
                <w:rFonts w:ascii="Times New Roman" w:eastAsia="SimSun" w:hAnsi="Times New Roman" w:cs="Times New Roman"/>
                <w:kern w:val="0"/>
                <w:sz w:val="20"/>
                <w:szCs w:val="20"/>
                <w:highlight w:val="yellow"/>
                <w:lang w:val="en-GB" w:eastAsia="en-US"/>
              </w:rPr>
              <w:t xml:space="preserve">The </w:t>
            </w:r>
            <w:r w:rsidRPr="00D052EB">
              <w:rPr>
                <w:rFonts w:ascii="Times New Roman" w:eastAsia="SimSun" w:hAnsi="Times New Roman" w:cs="v4.2.0"/>
                <w:kern w:val="0"/>
                <w:sz w:val="20"/>
                <w:szCs w:val="20"/>
                <w:highlight w:val="yellow"/>
                <w:lang w:val="en-GB" w:eastAsia="zh-CN"/>
              </w:rPr>
              <w:t xml:space="preserve">requirements </w:t>
            </w:r>
            <w:r w:rsidRPr="00D052EB">
              <w:rPr>
                <w:rFonts w:ascii="Times New Roman" w:eastAsia="SimSun" w:hAnsi="Times New Roman" w:cs="Times New Roman"/>
                <w:kern w:val="0"/>
                <w:sz w:val="20"/>
                <w:szCs w:val="20"/>
                <w:highlight w:val="yellow"/>
                <w:lang w:val="en-GB" w:eastAsia="zh-CN"/>
              </w:rPr>
              <w:t xml:space="preserve">defined </w:t>
            </w:r>
            <w:r w:rsidRPr="00D052EB">
              <w:rPr>
                <w:rFonts w:ascii="Times New Roman" w:eastAsia="SimSun" w:hAnsi="Times New Roman" w:cs="v4.2.0"/>
                <w:kern w:val="0"/>
                <w:sz w:val="20"/>
                <w:szCs w:val="20"/>
                <w:highlight w:val="yellow"/>
                <w:lang w:val="en-GB" w:eastAsia="zh-CN"/>
              </w:rPr>
              <w:t xml:space="preserve">in clause [7.6] are also applicable when UE is configured to receive multiple PDSCH </w:t>
            </w:r>
            <w:r w:rsidRPr="00D052EB">
              <w:rPr>
                <w:rFonts w:ascii="Times New Roman" w:eastAsia="SimSun" w:hAnsi="Times New Roman" w:cs="Times New Roman"/>
                <w:kern w:val="0"/>
                <w:sz w:val="20"/>
                <w:szCs w:val="20"/>
                <w:highlight w:val="yellow"/>
                <w:lang w:val="en-GB" w:eastAsia="en-US"/>
              </w:rPr>
              <w:t>transmission occasion</w:t>
            </w:r>
            <w:r w:rsidRPr="00D052EB">
              <w:rPr>
                <w:rFonts w:ascii="Times New Roman" w:eastAsia="SimSun" w:hAnsi="Times New Roman" w:cs="v4.2.0"/>
                <w:kern w:val="0"/>
                <w:sz w:val="20"/>
                <w:szCs w:val="20"/>
                <w:highlight w:val="yellow"/>
                <w:lang w:val="en-GB" w:eastAsia="zh-CN"/>
              </w:rPr>
              <w:t xml:space="preserve">s from one or more QCL sources on any one of the </w:t>
            </w:r>
            <w:r w:rsidRPr="00D052EB">
              <w:rPr>
                <w:rFonts w:ascii="Times New Roman" w:eastAsia="SimSun" w:hAnsi="Times New Roman" w:cs="Times New Roman"/>
                <w:kern w:val="0"/>
                <w:sz w:val="20"/>
                <w:szCs w:val="20"/>
                <w:highlight w:val="yellow"/>
                <w:lang w:val="en-GB" w:eastAsia="en-US"/>
              </w:rPr>
              <w:t>aggregated NR carriers.</w:t>
            </w:r>
          </w:p>
        </w:tc>
      </w:tr>
    </w:tbl>
    <w:p w14:paraId="769AED73" w14:textId="77777777" w:rsidR="00294BC2" w:rsidRDefault="00294BC2" w:rsidP="00294BC2">
      <w:pPr>
        <w:rPr>
          <w:rFonts w:eastAsia="新細明體"/>
        </w:rPr>
      </w:pPr>
    </w:p>
    <w:p w14:paraId="54B5E298" w14:textId="17BC4026" w:rsidR="00294BC2" w:rsidRDefault="00294BC2" w:rsidP="00294BC2">
      <w:pPr>
        <w:spacing w:beforeLines="50" w:before="120"/>
        <w:jc w:val="both"/>
        <w:rPr>
          <w:rFonts w:eastAsia="新細明體"/>
        </w:rPr>
      </w:pPr>
      <w:r>
        <w:rPr>
          <w:rFonts w:eastAsia="新細明體"/>
        </w:rPr>
        <w:t xml:space="preserve">However, in the R17 inter-cell beam management, the similar discussion is needed. To our understanding, for the typical case, the serving cell and non-serving cell is non collocated. And, as </w:t>
      </w:r>
      <w:r w:rsidR="00D64213" w:rsidRPr="00D64213">
        <w:rPr>
          <w:rFonts w:eastAsia="新細明體"/>
          <w:color w:val="FF0000"/>
        </w:rPr>
        <w:t xml:space="preserve">red arrow </w:t>
      </w:r>
      <w:r w:rsidR="00D64213">
        <w:rPr>
          <w:rFonts w:eastAsia="新細明體"/>
        </w:rPr>
        <w:t xml:space="preserve">in </w:t>
      </w:r>
      <w:r>
        <w:rPr>
          <w:rFonts w:eastAsia="新細明體"/>
        </w:rPr>
        <w:fldChar w:fldCharType="begin"/>
      </w:r>
      <w:r>
        <w:rPr>
          <w:rFonts w:eastAsia="新細明體"/>
        </w:rPr>
        <w:instrText xml:space="preserve"> REF _Ref101378766 \h </w:instrText>
      </w:r>
      <w:r>
        <w:rPr>
          <w:rFonts w:eastAsia="新細明體"/>
        </w:rPr>
      </w:r>
      <w:r>
        <w:rPr>
          <w:rFonts w:eastAsia="新細明體"/>
        </w:rPr>
        <w:fldChar w:fldCharType="separate"/>
      </w:r>
      <w:r w:rsidR="00CA16CD" w:rsidRPr="00D35D75">
        <w:rPr>
          <w:szCs w:val="24"/>
        </w:rPr>
        <w:t xml:space="preserve">Figure </w:t>
      </w:r>
      <w:r w:rsidR="00CA16CD">
        <w:rPr>
          <w:noProof/>
          <w:szCs w:val="24"/>
        </w:rPr>
        <w:t>3</w:t>
      </w:r>
      <w:r>
        <w:rPr>
          <w:rFonts w:eastAsia="新細明體"/>
        </w:rPr>
        <w:fldChar w:fldCharType="end"/>
      </w:r>
      <w:r>
        <w:rPr>
          <w:rFonts w:eastAsia="新細明體"/>
        </w:rPr>
        <w:t>, two cases should be further discussed.</w:t>
      </w:r>
    </w:p>
    <w:p w14:paraId="30943E34" w14:textId="266A843E" w:rsidR="00294BC2" w:rsidRDefault="00294BC2" w:rsidP="00294BC2">
      <w:pPr>
        <w:pStyle w:val="af5"/>
        <w:numPr>
          <w:ilvl w:val="0"/>
          <w:numId w:val="19"/>
        </w:numPr>
        <w:spacing w:beforeLines="50" w:before="120"/>
        <w:jc w:val="both"/>
        <w:rPr>
          <w:rFonts w:eastAsia="新細明體"/>
        </w:rPr>
      </w:pPr>
      <w:r w:rsidRPr="00294BC2">
        <w:rPr>
          <w:rFonts w:eastAsia="新細明體"/>
        </w:rPr>
        <w:t xml:space="preserve">Case 1: Whether the received timing difference between </w:t>
      </w:r>
      <w:r w:rsidRPr="00294BC2">
        <w:rPr>
          <w:rFonts w:eastAsia="新細明體"/>
          <w:b/>
          <w:bCs/>
        </w:rPr>
        <w:t>serving cell</w:t>
      </w:r>
      <w:r w:rsidRPr="00294BC2">
        <w:rPr>
          <w:rFonts w:eastAsia="新細明體"/>
        </w:rPr>
        <w:t xml:space="preserve"> in CC0 and </w:t>
      </w:r>
      <w:r w:rsidRPr="00294BC2">
        <w:rPr>
          <w:rFonts w:eastAsia="新細明體"/>
          <w:b/>
          <w:bCs/>
        </w:rPr>
        <w:t>non-serving</w:t>
      </w:r>
      <w:r w:rsidRPr="00294BC2">
        <w:rPr>
          <w:rFonts w:eastAsia="新細明體"/>
        </w:rPr>
        <w:t xml:space="preserve"> cell in CC1 should be within the existing MRTD requirement?</w:t>
      </w:r>
    </w:p>
    <w:p w14:paraId="241FA589" w14:textId="77777777" w:rsidR="00294BC2" w:rsidRPr="00294BC2" w:rsidRDefault="00294BC2" w:rsidP="00294BC2">
      <w:pPr>
        <w:pStyle w:val="af5"/>
        <w:spacing w:beforeLines="50" w:before="120"/>
        <w:ind w:left="640"/>
        <w:jc w:val="both"/>
        <w:rPr>
          <w:rFonts w:eastAsia="新細明體"/>
        </w:rPr>
      </w:pPr>
    </w:p>
    <w:p w14:paraId="21E18A2C" w14:textId="1742C604" w:rsidR="00294BC2" w:rsidRPr="00294BC2" w:rsidRDefault="00294BC2" w:rsidP="00294BC2">
      <w:pPr>
        <w:pStyle w:val="af5"/>
        <w:numPr>
          <w:ilvl w:val="0"/>
          <w:numId w:val="19"/>
        </w:numPr>
        <w:spacing w:beforeLines="50" w:before="120"/>
        <w:jc w:val="both"/>
        <w:rPr>
          <w:rFonts w:eastAsia="新細明體"/>
        </w:rPr>
      </w:pPr>
      <w:r w:rsidRPr="00294BC2">
        <w:rPr>
          <w:rFonts w:eastAsia="新細明體" w:hint="eastAsia"/>
        </w:rPr>
        <w:t>C</w:t>
      </w:r>
      <w:r w:rsidRPr="00294BC2">
        <w:rPr>
          <w:rFonts w:eastAsia="新細明體"/>
        </w:rPr>
        <w:t xml:space="preserve">ase 2: Whether the received timing difference between </w:t>
      </w:r>
      <w:r w:rsidRPr="00294BC2">
        <w:rPr>
          <w:rFonts w:eastAsia="新細明體"/>
          <w:b/>
          <w:bCs/>
        </w:rPr>
        <w:t>non-serving cell</w:t>
      </w:r>
      <w:r w:rsidRPr="00294BC2">
        <w:rPr>
          <w:rFonts w:eastAsia="新細明體"/>
        </w:rPr>
        <w:t xml:space="preserve"> in CC0 and </w:t>
      </w:r>
      <w:r w:rsidRPr="00294BC2">
        <w:rPr>
          <w:rFonts w:eastAsia="新細明體"/>
          <w:b/>
          <w:bCs/>
        </w:rPr>
        <w:t>non-serving cell</w:t>
      </w:r>
      <w:r w:rsidRPr="00294BC2">
        <w:rPr>
          <w:rFonts w:eastAsia="新細明體"/>
        </w:rPr>
        <w:t xml:space="preserve"> in CC1 should be within the existing MRTD requirement?</w:t>
      </w:r>
    </w:p>
    <w:p w14:paraId="7523A28F" w14:textId="647E8642" w:rsidR="00294BC2" w:rsidRPr="00294BC2" w:rsidRDefault="00294BC2" w:rsidP="00294BC2">
      <w:pPr>
        <w:pStyle w:val="af5"/>
        <w:spacing w:beforeLines="50" w:before="120"/>
        <w:ind w:left="640"/>
        <w:jc w:val="both"/>
        <w:rPr>
          <w:rFonts w:eastAsia="新細明體"/>
        </w:rPr>
      </w:pPr>
    </w:p>
    <w:p w14:paraId="42231A3F" w14:textId="65A620B9" w:rsidR="00294BC2" w:rsidRDefault="00294BC2" w:rsidP="00294BC2">
      <w:pPr>
        <w:jc w:val="center"/>
        <w:rPr>
          <w:rFonts w:eastAsia="新細明體"/>
        </w:rPr>
      </w:pPr>
      <w:r>
        <w:rPr>
          <w:rFonts w:eastAsia="新細明體"/>
          <w:noProof/>
        </w:rPr>
        <w:drawing>
          <wp:inline distT="0" distB="0" distL="0" distR="0" wp14:anchorId="213B83F1" wp14:editId="3AF51A84">
            <wp:extent cx="5545700" cy="2299459"/>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76618" cy="2312279"/>
                    </a:xfrm>
                    <a:prstGeom prst="rect">
                      <a:avLst/>
                    </a:prstGeom>
                    <a:noFill/>
                  </pic:spPr>
                </pic:pic>
              </a:graphicData>
            </a:graphic>
          </wp:inline>
        </w:drawing>
      </w:r>
    </w:p>
    <w:p w14:paraId="1C0DED66" w14:textId="20554242" w:rsidR="00294BC2" w:rsidRPr="002D1193" w:rsidRDefault="00294BC2" w:rsidP="00294BC2">
      <w:pPr>
        <w:pStyle w:val="af1"/>
        <w:jc w:val="center"/>
        <w:rPr>
          <w:rFonts w:eastAsia="新細明體"/>
          <w:bCs/>
          <w:sz w:val="24"/>
          <w:szCs w:val="24"/>
        </w:rPr>
      </w:pPr>
      <w:bookmarkStart w:id="14" w:name="_Ref101378766"/>
      <w:r w:rsidRPr="00D35D75">
        <w:rPr>
          <w:sz w:val="24"/>
          <w:szCs w:val="24"/>
        </w:rPr>
        <w:t xml:space="preserve">Figure </w:t>
      </w:r>
      <w:r w:rsidRPr="00D35D75">
        <w:rPr>
          <w:sz w:val="24"/>
          <w:szCs w:val="24"/>
        </w:rPr>
        <w:fldChar w:fldCharType="begin"/>
      </w:r>
      <w:r w:rsidRPr="00D35D75">
        <w:rPr>
          <w:sz w:val="24"/>
          <w:szCs w:val="24"/>
        </w:rPr>
        <w:instrText xml:space="preserve"> SEQ Figure \* ARABIC </w:instrText>
      </w:r>
      <w:r w:rsidRPr="00D35D75">
        <w:rPr>
          <w:sz w:val="24"/>
          <w:szCs w:val="24"/>
        </w:rPr>
        <w:fldChar w:fldCharType="separate"/>
      </w:r>
      <w:r w:rsidR="00CA16CD">
        <w:rPr>
          <w:noProof/>
          <w:sz w:val="24"/>
          <w:szCs w:val="24"/>
        </w:rPr>
        <w:t>3</w:t>
      </w:r>
      <w:r w:rsidRPr="00D35D75">
        <w:rPr>
          <w:noProof/>
          <w:sz w:val="24"/>
          <w:szCs w:val="24"/>
        </w:rPr>
        <w:fldChar w:fldCharType="end"/>
      </w:r>
      <w:bookmarkEnd w:id="14"/>
      <w:r w:rsidRPr="00D35D75">
        <w:rPr>
          <w:sz w:val="24"/>
          <w:szCs w:val="24"/>
        </w:rPr>
        <w:t xml:space="preserve">. </w:t>
      </w:r>
      <w:r w:rsidRPr="00D35D75">
        <w:rPr>
          <w:rFonts w:eastAsia="新細明體"/>
          <w:bCs/>
          <w:sz w:val="24"/>
          <w:szCs w:val="24"/>
        </w:rPr>
        <w:t xml:space="preserve">Illustration of </w:t>
      </w:r>
      <w:r>
        <w:rPr>
          <w:rFonts w:eastAsia="新細明體"/>
          <w:bCs/>
          <w:sz w:val="24"/>
          <w:szCs w:val="24"/>
        </w:rPr>
        <w:t>MRTD between serving cell and non-serving cell in two different CCs</w:t>
      </w:r>
      <w:r w:rsidRPr="00D35D75">
        <w:rPr>
          <w:rFonts w:eastAsia="新細明體"/>
          <w:bCs/>
          <w:sz w:val="24"/>
          <w:szCs w:val="24"/>
        </w:rPr>
        <w:t>.</w:t>
      </w:r>
    </w:p>
    <w:p w14:paraId="16EA6BBE" w14:textId="77777777" w:rsidR="00294BC2" w:rsidRPr="00294BC2" w:rsidRDefault="00294BC2" w:rsidP="00294BC2">
      <w:pPr>
        <w:jc w:val="center"/>
        <w:rPr>
          <w:rFonts w:eastAsia="新細明體"/>
        </w:rPr>
      </w:pPr>
    </w:p>
    <w:p w14:paraId="57B2B60E" w14:textId="1B1A7708" w:rsidR="00294BC2" w:rsidRDefault="00294BC2" w:rsidP="00294BC2">
      <w:pPr>
        <w:pStyle w:val="af1"/>
        <w:jc w:val="both"/>
        <w:rPr>
          <w:sz w:val="24"/>
          <w:szCs w:val="24"/>
        </w:rPr>
      </w:pPr>
      <w:bookmarkStart w:id="15" w:name="_Ref101447372"/>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CA16CD">
        <w:rPr>
          <w:noProof/>
          <w:sz w:val="24"/>
          <w:szCs w:val="24"/>
        </w:rPr>
        <w:t>6</w:t>
      </w:r>
      <w:r w:rsidRPr="004E530C">
        <w:rPr>
          <w:noProof/>
          <w:sz w:val="24"/>
          <w:szCs w:val="24"/>
        </w:rPr>
        <w:fldChar w:fldCharType="end"/>
      </w:r>
      <w:r w:rsidRPr="004E530C">
        <w:rPr>
          <w:sz w:val="24"/>
          <w:szCs w:val="24"/>
        </w:rPr>
        <w:t xml:space="preserve">: </w:t>
      </w:r>
      <w:r>
        <w:rPr>
          <w:sz w:val="24"/>
          <w:szCs w:val="24"/>
        </w:rPr>
        <w:t>RAN4 to study whether the exiting MRTD requirement can be reused for the following cases:</w:t>
      </w:r>
      <w:bookmarkEnd w:id="15"/>
    </w:p>
    <w:p w14:paraId="69F19D38" w14:textId="0CBB7EFA" w:rsidR="00294BC2" w:rsidRPr="00294BC2" w:rsidRDefault="00294BC2" w:rsidP="00294BC2">
      <w:pPr>
        <w:pStyle w:val="af5"/>
        <w:numPr>
          <w:ilvl w:val="0"/>
          <w:numId w:val="20"/>
        </w:numPr>
        <w:rPr>
          <w:b/>
          <w:szCs w:val="24"/>
        </w:rPr>
      </w:pPr>
      <w:r w:rsidRPr="00294BC2">
        <w:rPr>
          <w:b/>
          <w:szCs w:val="24"/>
        </w:rPr>
        <w:t>serving cell in CC0 and non-serving cell in CC1</w:t>
      </w:r>
    </w:p>
    <w:p w14:paraId="2407F354" w14:textId="5E2AC9DD" w:rsidR="00294BC2" w:rsidRPr="00294BC2" w:rsidRDefault="00294BC2" w:rsidP="00294BC2">
      <w:pPr>
        <w:pStyle w:val="af5"/>
        <w:numPr>
          <w:ilvl w:val="0"/>
          <w:numId w:val="20"/>
        </w:numPr>
        <w:rPr>
          <w:b/>
          <w:szCs w:val="24"/>
        </w:rPr>
      </w:pPr>
      <w:r w:rsidRPr="00294BC2">
        <w:rPr>
          <w:b/>
          <w:szCs w:val="24"/>
        </w:rPr>
        <w:t>non serving cell in CC0 and non-serving cell in CC1</w:t>
      </w:r>
    </w:p>
    <w:p w14:paraId="378BF71F" w14:textId="77777777" w:rsidR="00EE049C" w:rsidRPr="00504F27" w:rsidRDefault="00EE049C" w:rsidP="00B76330">
      <w:pPr>
        <w:rPr>
          <w:rFonts w:eastAsia="新細明體"/>
        </w:rPr>
      </w:pPr>
    </w:p>
    <w:p w14:paraId="6420F266" w14:textId="77777777" w:rsidR="00CE0D5E" w:rsidRPr="00DA469A" w:rsidRDefault="00141644"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Summary</w:t>
      </w:r>
    </w:p>
    <w:p w14:paraId="646FEEB9" w14:textId="2CE86D6D" w:rsidR="00264B9B" w:rsidRPr="00264B9B" w:rsidRDefault="00264B9B" w:rsidP="00264B9B">
      <w:pPr>
        <w:adjustRightInd w:val="0"/>
        <w:snapToGrid w:val="0"/>
        <w:spacing w:before="180" w:after="120"/>
        <w:jc w:val="both"/>
        <w:rPr>
          <w:rFonts w:cstheme="minorHAnsi"/>
          <w:szCs w:val="24"/>
        </w:rPr>
      </w:pPr>
      <w:r w:rsidRPr="00264B9B">
        <w:rPr>
          <w:rFonts w:cstheme="minorHAnsi"/>
          <w:szCs w:val="24"/>
        </w:rPr>
        <w:t xml:space="preserve">In this paper, the discussion of </w:t>
      </w:r>
      <w:r>
        <w:rPr>
          <w:rFonts w:cstheme="minorHAnsi"/>
          <w:szCs w:val="24"/>
        </w:rPr>
        <w:t>inter cell beam management</w:t>
      </w:r>
      <w:r w:rsidRPr="00264B9B">
        <w:rPr>
          <w:rFonts w:cstheme="minorHAnsi"/>
          <w:szCs w:val="24"/>
        </w:rPr>
        <w:t xml:space="preserve"> is</w:t>
      </w:r>
      <w:r w:rsidRPr="00264B9B">
        <w:rPr>
          <w:rFonts w:cstheme="minorHAnsi"/>
          <w:szCs w:val="24"/>
          <w:lang w:eastAsia="ja-JP"/>
        </w:rPr>
        <w:t xml:space="preserve"> provided</w:t>
      </w:r>
      <w:r w:rsidRPr="00264B9B">
        <w:rPr>
          <w:rFonts w:cstheme="minorHAnsi"/>
          <w:szCs w:val="24"/>
        </w:rPr>
        <w:t>. We have the following proposal:</w:t>
      </w:r>
    </w:p>
    <w:p w14:paraId="1E492578" w14:textId="388336F8" w:rsidR="00B50000" w:rsidRPr="00B50000" w:rsidRDefault="00B50000" w:rsidP="00114532">
      <w:pPr>
        <w:adjustRightInd w:val="0"/>
        <w:snapToGrid w:val="0"/>
        <w:spacing w:before="180" w:after="120"/>
        <w:jc w:val="both"/>
        <w:rPr>
          <w:rFonts w:eastAsia="新細明體" w:cstheme="minorHAnsi"/>
          <w:b/>
          <w:szCs w:val="24"/>
        </w:rPr>
      </w:pPr>
      <w:r w:rsidRPr="00B50000">
        <w:rPr>
          <w:rFonts w:eastAsia="新細明體" w:cstheme="minorHAnsi"/>
          <w:b/>
          <w:szCs w:val="24"/>
        </w:rPr>
        <w:lastRenderedPageBreak/>
        <w:fldChar w:fldCharType="begin"/>
      </w:r>
      <w:r w:rsidRPr="00B50000">
        <w:rPr>
          <w:rFonts w:eastAsia="新細明體" w:cstheme="minorHAnsi"/>
          <w:b/>
          <w:szCs w:val="24"/>
        </w:rPr>
        <w:instrText xml:space="preserve"> REF _Ref101447314 \h  \* MERGEFORMAT </w:instrText>
      </w:r>
      <w:r w:rsidRPr="00B50000">
        <w:rPr>
          <w:rFonts w:eastAsia="新細明體" w:cstheme="minorHAnsi"/>
          <w:b/>
          <w:szCs w:val="24"/>
        </w:rPr>
      </w:r>
      <w:r w:rsidRPr="00B50000">
        <w:rPr>
          <w:rFonts w:eastAsia="新細明體" w:cstheme="minorHAnsi"/>
          <w:b/>
          <w:szCs w:val="24"/>
        </w:rPr>
        <w:fldChar w:fldCharType="separate"/>
      </w:r>
      <w:r w:rsidR="00CA16CD" w:rsidRPr="00CA16CD">
        <w:rPr>
          <w:b/>
          <w:szCs w:val="24"/>
        </w:rPr>
        <w:t xml:space="preserve">Proposal </w:t>
      </w:r>
      <w:r w:rsidR="00CA16CD" w:rsidRPr="00CA16CD">
        <w:rPr>
          <w:b/>
          <w:noProof/>
          <w:szCs w:val="24"/>
        </w:rPr>
        <w:t>1</w:t>
      </w:r>
      <w:r w:rsidR="00CA16CD" w:rsidRPr="00CA16CD">
        <w:rPr>
          <w:b/>
          <w:szCs w:val="24"/>
        </w:rPr>
        <w:t xml:space="preserve">: Inter-cell L1-RSRP requirements </w:t>
      </w:r>
      <w:r w:rsidR="00CA16CD" w:rsidRPr="00CA16CD">
        <w:rPr>
          <w:rFonts w:hint="eastAsia"/>
          <w:b/>
          <w:szCs w:val="24"/>
        </w:rPr>
        <w:t>a</w:t>
      </w:r>
      <w:r w:rsidR="00CA16CD" w:rsidRPr="00CA16CD">
        <w:rPr>
          <w:b/>
          <w:szCs w:val="24"/>
        </w:rPr>
        <w:t xml:space="preserve">re not applicable for inter cell </w:t>
      </w:r>
      <w:proofErr w:type="spellStart"/>
      <w:r w:rsidR="00CA16CD" w:rsidRPr="00CA16CD">
        <w:rPr>
          <w:b/>
          <w:szCs w:val="24"/>
        </w:rPr>
        <w:t>mTRP</w:t>
      </w:r>
      <w:proofErr w:type="spellEnd"/>
      <w:r w:rsidR="00CA16CD" w:rsidRPr="00CA16CD">
        <w:rPr>
          <w:b/>
          <w:szCs w:val="24"/>
        </w:rPr>
        <w:t xml:space="preserve"> case, which UE is required to be able simultaneously receive from both serving cell and non-serving cell at a time, i.e. inter cell joint transmission (JT).</w:t>
      </w:r>
      <w:r w:rsidRPr="00B50000">
        <w:rPr>
          <w:rFonts w:eastAsia="新細明體" w:cstheme="minorHAnsi"/>
          <w:b/>
          <w:szCs w:val="24"/>
        </w:rPr>
        <w:fldChar w:fldCharType="end"/>
      </w:r>
    </w:p>
    <w:p w14:paraId="6AB98CFD" w14:textId="6EB73B7C" w:rsidR="00B50000" w:rsidRPr="00B50000" w:rsidRDefault="00B50000" w:rsidP="00114532">
      <w:pPr>
        <w:adjustRightInd w:val="0"/>
        <w:snapToGrid w:val="0"/>
        <w:spacing w:before="180" w:after="120"/>
        <w:jc w:val="both"/>
        <w:rPr>
          <w:rFonts w:eastAsia="新細明體" w:cstheme="minorHAnsi"/>
          <w:b/>
          <w:szCs w:val="24"/>
        </w:rPr>
      </w:pPr>
      <w:r w:rsidRPr="00B50000">
        <w:rPr>
          <w:rFonts w:eastAsia="新細明體" w:cstheme="minorHAnsi"/>
          <w:b/>
          <w:szCs w:val="24"/>
        </w:rPr>
        <w:fldChar w:fldCharType="begin"/>
      </w:r>
      <w:r w:rsidRPr="00B50000">
        <w:rPr>
          <w:rFonts w:eastAsia="新細明體" w:cstheme="minorHAnsi"/>
          <w:b/>
          <w:szCs w:val="24"/>
        </w:rPr>
        <w:instrText xml:space="preserve"> REF _Ref101447322 \h  \* MERGEFORMAT </w:instrText>
      </w:r>
      <w:r w:rsidRPr="00B50000">
        <w:rPr>
          <w:rFonts w:eastAsia="新細明體" w:cstheme="minorHAnsi"/>
          <w:b/>
          <w:szCs w:val="24"/>
        </w:rPr>
      </w:r>
      <w:r w:rsidRPr="00B50000">
        <w:rPr>
          <w:rFonts w:eastAsia="新細明體" w:cstheme="minorHAnsi"/>
          <w:b/>
          <w:szCs w:val="24"/>
        </w:rPr>
        <w:fldChar w:fldCharType="separate"/>
      </w:r>
      <w:r w:rsidR="00CA16CD" w:rsidRPr="00CA16CD">
        <w:rPr>
          <w:b/>
          <w:szCs w:val="24"/>
        </w:rPr>
        <w:t xml:space="preserve">Proposal </w:t>
      </w:r>
      <w:r w:rsidR="00CA16CD" w:rsidRPr="00CA16CD">
        <w:rPr>
          <w:b/>
          <w:noProof/>
          <w:szCs w:val="24"/>
        </w:rPr>
        <w:t>2</w:t>
      </w:r>
      <w:r w:rsidR="00CA16CD" w:rsidRPr="00CA16CD">
        <w:rPr>
          <w:b/>
          <w:szCs w:val="24"/>
        </w:rPr>
        <w:t>: RAN4 to further study R17 sharing factor for L1-RSRP measurement, considering the remaining occasions are fully</w:t>
      </w:r>
      <w:r w:rsidR="00CA16CD">
        <w:rPr>
          <w:szCs w:val="24"/>
        </w:rPr>
        <w:t xml:space="preserve"> overlapped between serving cell and non-serving cell</w:t>
      </w:r>
      <w:r w:rsidR="00CA16CD" w:rsidRPr="0071597D">
        <w:rPr>
          <w:szCs w:val="24"/>
        </w:rPr>
        <w:t>.</w:t>
      </w:r>
      <w:r w:rsidRPr="00B50000">
        <w:rPr>
          <w:rFonts w:eastAsia="新細明體" w:cstheme="minorHAnsi"/>
          <w:b/>
          <w:szCs w:val="24"/>
        </w:rPr>
        <w:fldChar w:fldCharType="end"/>
      </w:r>
    </w:p>
    <w:p w14:paraId="42499267" w14:textId="775E5993" w:rsidR="00B50000" w:rsidRPr="00B50000" w:rsidRDefault="00B50000" w:rsidP="00114532">
      <w:pPr>
        <w:adjustRightInd w:val="0"/>
        <w:snapToGrid w:val="0"/>
        <w:spacing w:before="180" w:after="120"/>
        <w:jc w:val="both"/>
        <w:rPr>
          <w:rFonts w:eastAsia="新細明體" w:cstheme="minorHAnsi"/>
          <w:b/>
          <w:szCs w:val="24"/>
        </w:rPr>
      </w:pPr>
      <w:r w:rsidRPr="00B50000">
        <w:rPr>
          <w:rFonts w:eastAsia="新細明體" w:cstheme="minorHAnsi"/>
          <w:b/>
          <w:szCs w:val="24"/>
        </w:rPr>
        <w:fldChar w:fldCharType="begin"/>
      </w:r>
      <w:r w:rsidRPr="00B50000">
        <w:rPr>
          <w:rFonts w:eastAsia="新細明體" w:cstheme="minorHAnsi"/>
          <w:b/>
          <w:szCs w:val="24"/>
        </w:rPr>
        <w:instrText xml:space="preserve"> REF _Ref101447331 \h  \* MERGEFORMAT </w:instrText>
      </w:r>
      <w:r w:rsidRPr="00B50000">
        <w:rPr>
          <w:rFonts w:eastAsia="新細明體" w:cstheme="minorHAnsi"/>
          <w:b/>
          <w:szCs w:val="24"/>
        </w:rPr>
      </w:r>
      <w:r w:rsidRPr="00B50000">
        <w:rPr>
          <w:rFonts w:eastAsia="新細明體" w:cstheme="minorHAnsi"/>
          <w:b/>
          <w:szCs w:val="24"/>
        </w:rPr>
        <w:fldChar w:fldCharType="separate"/>
      </w:r>
      <w:r w:rsidR="00CA16CD" w:rsidRPr="00CA16CD">
        <w:rPr>
          <w:b/>
          <w:szCs w:val="24"/>
        </w:rPr>
        <w:t>Proposal</w:t>
      </w:r>
      <w:r w:rsidR="00CA16CD" w:rsidRPr="00CA16CD">
        <w:rPr>
          <w:rFonts w:cstheme="minorHAnsi"/>
          <w:b/>
          <w:szCs w:val="24"/>
        </w:rPr>
        <w:t xml:space="preserve"> </w:t>
      </w:r>
      <w:r w:rsidR="00CA16CD" w:rsidRPr="00CA16CD">
        <w:rPr>
          <w:rFonts w:cstheme="minorHAnsi"/>
          <w:b/>
          <w:noProof/>
          <w:szCs w:val="24"/>
        </w:rPr>
        <w:t>3</w:t>
      </w:r>
      <w:r w:rsidR="00CA16CD" w:rsidRPr="00CA16CD">
        <w:rPr>
          <w:rFonts w:cstheme="minorHAnsi"/>
          <w:b/>
          <w:szCs w:val="24"/>
        </w:rPr>
        <w:t>: To define non-serving cell scheduling availability for the case that data from non-serving cell and the SSB from serving cell for L1-RSRP measurement are transmitted in the same OFDM symbol.</w:t>
      </w:r>
      <w:r w:rsidRPr="00B50000">
        <w:rPr>
          <w:rFonts w:eastAsia="新細明體" w:cstheme="minorHAnsi"/>
          <w:b/>
          <w:szCs w:val="24"/>
        </w:rPr>
        <w:fldChar w:fldCharType="end"/>
      </w:r>
    </w:p>
    <w:p w14:paraId="73A3C6EB" w14:textId="268D465D" w:rsidR="00B50000" w:rsidRDefault="00B50000" w:rsidP="00114532">
      <w:pPr>
        <w:adjustRightInd w:val="0"/>
        <w:snapToGrid w:val="0"/>
        <w:spacing w:before="180" w:after="120"/>
        <w:jc w:val="both"/>
        <w:rPr>
          <w:rFonts w:eastAsia="新細明體" w:cstheme="minorHAnsi"/>
          <w:b/>
          <w:szCs w:val="24"/>
        </w:rPr>
      </w:pPr>
      <w:r w:rsidRPr="00B50000">
        <w:rPr>
          <w:rFonts w:eastAsia="新細明體" w:cstheme="minorHAnsi"/>
          <w:b/>
          <w:szCs w:val="24"/>
        </w:rPr>
        <w:fldChar w:fldCharType="begin"/>
      </w:r>
      <w:r w:rsidRPr="00B50000">
        <w:rPr>
          <w:rFonts w:eastAsia="新細明體" w:cstheme="minorHAnsi"/>
          <w:b/>
          <w:szCs w:val="24"/>
        </w:rPr>
        <w:instrText xml:space="preserve"> REF _Ref101447339 \h  \* MERGEFORMAT </w:instrText>
      </w:r>
      <w:r w:rsidRPr="00B50000">
        <w:rPr>
          <w:rFonts w:eastAsia="新細明體" w:cstheme="minorHAnsi"/>
          <w:b/>
          <w:szCs w:val="24"/>
        </w:rPr>
      </w:r>
      <w:r w:rsidRPr="00B50000">
        <w:rPr>
          <w:rFonts w:eastAsia="新細明體" w:cstheme="minorHAnsi"/>
          <w:b/>
          <w:szCs w:val="24"/>
        </w:rPr>
        <w:fldChar w:fldCharType="separate"/>
      </w:r>
      <w:r w:rsidR="00CA16CD" w:rsidRPr="00CA16CD">
        <w:rPr>
          <w:b/>
          <w:szCs w:val="24"/>
        </w:rPr>
        <w:t xml:space="preserve">Proposal </w:t>
      </w:r>
      <w:r w:rsidR="00CA16CD" w:rsidRPr="00CA16CD">
        <w:rPr>
          <w:b/>
          <w:noProof/>
          <w:szCs w:val="24"/>
        </w:rPr>
        <w:t>4</w:t>
      </w:r>
      <w:r w:rsidR="00CA16CD" w:rsidRPr="00CA16CD">
        <w:rPr>
          <w:b/>
          <w:szCs w:val="24"/>
        </w:rPr>
        <w:t>: To introduce a new UE capability simultaneousRxDataSSB-DiffNumerology_r17 to additionally consider non-serving cell, if UE supports</w:t>
      </w:r>
      <w:r w:rsidR="00CA16CD" w:rsidRPr="00CA16CD">
        <w:rPr>
          <w:rFonts w:hint="eastAsia"/>
          <w:b/>
          <w:szCs w:val="24"/>
        </w:rPr>
        <w:t xml:space="preserve"> </w:t>
      </w:r>
      <w:r w:rsidR="00CA16CD" w:rsidRPr="00CA16CD">
        <w:rPr>
          <w:b/>
          <w:szCs w:val="24"/>
        </w:rPr>
        <w:t xml:space="preserve">of L1 RSRP measurement/reporting for R17 inter-cell beam management. </w:t>
      </w:r>
      <w:r w:rsidRPr="00B50000">
        <w:rPr>
          <w:rFonts w:eastAsia="新細明體" w:cstheme="minorHAnsi"/>
          <w:b/>
          <w:szCs w:val="24"/>
        </w:rPr>
        <w:fldChar w:fldCharType="end"/>
      </w:r>
    </w:p>
    <w:tbl>
      <w:tblPr>
        <w:tblW w:w="5000" w:type="pct"/>
        <w:tblLayout w:type="fixed"/>
        <w:tblCellMar>
          <w:left w:w="0" w:type="dxa"/>
          <w:right w:w="0" w:type="dxa"/>
        </w:tblCellMar>
        <w:tblLook w:val="04A0" w:firstRow="1" w:lastRow="0" w:firstColumn="1" w:lastColumn="0" w:noHBand="0" w:noVBand="1"/>
      </w:tblPr>
      <w:tblGrid>
        <w:gridCol w:w="463"/>
        <w:gridCol w:w="843"/>
        <w:gridCol w:w="1235"/>
        <w:gridCol w:w="850"/>
        <w:gridCol w:w="852"/>
        <w:gridCol w:w="993"/>
        <w:gridCol w:w="1418"/>
        <w:gridCol w:w="568"/>
        <w:gridCol w:w="425"/>
        <w:gridCol w:w="425"/>
        <w:gridCol w:w="568"/>
        <w:gridCol w:w="425"/>
        <w:gridCol w:w="554"/>
      </w:tblGrid>
      <w:tr w:rsidR="00A37FA0" w:rsidRPr="00AF4D1B" w14:paraId="2F07736A" w14:textId="77777777" w:rsidTr="00200D88">
        <w:trPr>
          <w:trHeight w:val="20"/>
        </w:trPr>
        <w:tc>
          <w:tcPr>
            <w:tcW w:w="2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330817" w14:textId="77777777" w:rsidR="00A37FA0" w:rsidRPr="00A37FA0" w:rsidRDefault="00A37FA0" w:rsidP="00200D88">
            <w:pPr>
              <w:pStyle w:val="TAH"/>
              <w:keepNext w:val="0"/>
              <w:rPr>
                <w:rFonts w:eastAsia="SimSun"/>
                <w:sz w:val="16"/>
                <w:szCs w:val="16"/>
              </w:rPr>
            </w:pPr>
            <w:r w:rsidRPr="00A37FA0">
              <w:rPr>
                <w:rFonts w:eastAsia="SimSun"/>
                <w:sz w:val="16"/>
                <w:szCs w:val="16"/>
              </w:rPr>
              <w:t>Index</w:t>
            </w:r>
          </w:p>
        </w:tc>
        <w:tc>
          <w:tcPr>
            <w:tcW w:w="4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CA3697" w14:textId="77777777" w:rsidR="00A37FA0" w:rsidRPr="00A37FA0" w:rsidRDefault="00A37FA0" w:rsidP="00200D88">
            <w:pPr>
              <w:pStyle w:val="TAH"/>
              <w:keepNext w:val="0"/>
              <w:rPr>
                <w:rFonts w:eastAsia="SimSun"/>
                <w:sz w:val="16"/>
                <w:szCs w:val="16"/>
              </w:rPr>
            </w:pPr>
            <w:r w:rsidRPr="00A37FA0">
              <w:rPr>
                <w:rFonts w:eastAsia="SimSun"/>
                <w:sz w:val="16"/>
                <w:szCs w:val="16"/>
              </w:rPr>
              <w:t>Feature group</w:t>
            </w:r>
          </w:p>
        </w:tc>
        <w:tc>
          <w:tcPr>
            <w:tcW w:w="6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D2FB2" w14:textId="77777777" w:rsidR="00A37FA0" w:rsidRPr="00A37FA0" w:rsidRDefault="00A37FA0" w:rsidP="00200D88">
            <w:pPr>
              <w:pStyle w:val="TAH"/>
              <w:keepNext w:val="0"/>
              <w:rPr>
                <w:rFonts w:eastAsia="SimSun"/>
                <w:sz w:val="16"/>
                <w:szCs w:val="16"/>
              </w:rPr>
            </w:pPr>
            <w:r w:rsidRPr="00A37FA0">
              <w:rPr>
                <w:rFonts w:eastAsia="SimSun"/>
                <w:sz w:val="16"/>
                <w:szCs w:val="16"/>
              </w:rPr>
              <w:t>Components</w:t>
            </w:r>
          </w:p>
        </w:tc>
        <w:tc>
          <w:tcPr>
            <w:tcW w:w="4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3BAEC8" w14:textId="77777777" w:rsidR="00A37FA0" w:rsidRPr="00A37FA0" w:rsidRDefault="00A37FA0" w:rsidP="00200D88">
            <w:pPr>
              <w:pStyle w:val="TAH"/>
              <w:keepNext w:val="0"/>
              <w:rPr>
                <w:rFonts w:eastAsia="SimSun"/>
                <w:sz w:val="16"/>
                <w:szCs w:val="16"/>
              </w:rPr>
            </w:pPr>
            <w:r w:rsidRPr="00A37FA0">
              <w:rPr>
                <w:rFonts w:eastAsia="SimSun"/>
                <w:sz w:val="16"/>
                <w:szCs w:val="16"/>
              </w:rPr>
              <w:t>Prerequisite feature groups</w:t>
            </w:r>
          </w:p>
        </w:tc>
        <w:tc>
          <w:tcPr>
            <w:tcW w:w="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AD16CE" w14:textId="77777777" w:rsidR="00A37FA0" w:rsidRPr="00A37FA0" w:rsidRDefault="00A37FA0" w:rsidP="00200D88">
            <w:pPr>
              <w:pStyle w:val="TAH"/>
              <w:keepNext w:val="0"/>
              <w:rPr>
                <w:rFonts w:eastAsia="SimSun"/>
                <w:sz w:val="16"/>
                <w:szCs w:val="16"/>
              </w:rPr>
            </w:pPr>
            <w:r w:rsidRPr="00A37FA0">
              <w:rPr>
                <w:rFonts w:eastAsia="SimSun"/>
                <w:sz w:val="16"/>
                <w:szCs w:val="16"/>
              </w:rPr>
              <w:t xml:space="preserve">Need for the </w:t>
            </w:r>
            <w:proofErr w:type="spellStart"/>
            <w:r w:rsidRPr="00A37FA0">
              <w:rPr>
                <w:rFonts w:eastAsia="SimSun"/>
                <w:sz w:val="16"/>
                <w:szCs w:val="16"/>
              </w:rPr>
              <w:t>gNB</w:t>
            </w:r>
            <w:proofErr w:type="spellEnd"/>
            <w:r w:rsidRPr="00A37FA0">
              <w:rPr>
                <w:rFonts w:eastAsia="SimSun"/>
                <w:sz w:val="16"/>
                <w:szCs w:val="16"/>
              </w:rPr>
              <w:t xml:space="preserve"> to know if the feature is supported</w:t>
            </w:r>
          </w:p>
        </w:tc>
        <w:tc>
          <w:tcPr>
            <w:tcW w:w="5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50C91C" w14:textId="77777777" w:rsidR="00A37FA0" w:rsidRPr="00A37FA0" w:rsidRDefault="00A37FA0" w:rsidP="00200D88">
            <w:pPr>
              <w:pStyle w:val="TAH"/>
              <w:keepNext w:val="0"/>
              <w:rPr>
                <w:rFonts w:eastAsia="SimSun"/>
                <w:sz w:val="16"/>
                <w:szCs w:val="16"/>
              </w:rPr>
            </w:pPr>
            <w:r w:rsidRPr="00A37FA0">
              <w:rPr>
                <w:rFonts w:eastAsia="SimSun"/>
                <w:sz w:val="16"/>
                <w:szCs w:val="16"/>
              </w:rPr>
              <w:t>Applicable to the capability signalling exchange between UEs (V2X WI only)”.</w:t>
            </w:r>
          </w:p>
        </w:tc>
        <w:tc>
          <w:tcPr>
            <w:tcW w:w="7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FFCB5" w14:textId="77777777" w:rsidR="00A37FA0" w:rsidRPr="00A37FA0" w:rsidRDefault="00A37FA0" w:rsidP="00200D88">
            <w:pPr>
              <w:pStyle w:val="TAN"/>
              <w:keepNext w:val="0"/>
              <w:ind w:left="0" w:firstLine="0"/>
              <w:rPr>
                <w:rFonts w:eastAsia="SimSun"/>
                <w:b/>
                <w:bCs/>
                <w:sz w:val="16"/>
                <w:szCs w:val="16"/>
                <w:lang w:eastAsia="ja-JP"/>
              </w:rPr>
            </w:pPr>
            <w:r w:rsidRPr="00A37FA0">
              <w:rPr>
                <w:rFonts w:eastAsia="SimSun"/>
                <w:b/>
                <w:bCs/>
                <w:sz w:val="16"/>
                <w:szCs w:val="16"/>
                <w:lang w:eastAsia="ja-JP"/>
              </w:rPr>
              <w:t>Consequence if the feature is not supported by the UE</w:t>
            </w:r>
          </w:p>
        </w:tc>
        <w:tc>
          <w:tcPr>
            <w:tcW w:w="2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E74CF" w14:textId="77777777" w:rsidR="00A37FA0" w:rsidRPr="00A37FA0" w:rsidRDefault="00A37FA0" w:rsidP="00200D88">
            <w:pPr>
              <w:pStyle w:val="TAN"/>
              <w:keepNext w:val="0"/>
              <w:ind w:left="0" w:firstLine="0"/>
              <w:rPr>
                <w:rFonts w:eastAsia="SimSun"/>
                <w:b/>
                <w:bCs/>
                <w:sz w:val="16"/>
                <w:szCs w:val="16"/>
                <w:lang w:eastAsia="ja-JP"/>
              </w:rPr>
            </w:pPr>
            <w:r w:rsidRPr="00A37FA0">
              <w:rPr>
                <w:rFonts w:eastAsia="SimSun"/>
                <w:b/>
                <w:bCs/>
                <w:sz w:val="16"/>
                <w:szCs w:val="16"/>
                <w:lang w:eastAsia="ja-JP"/>
              </w:rPr>
              <w:t>Type</w:t>
            </w:r>
          </w:p>
          <w:p w14:paraId="776406DB" w14:textId="77777777" w:rsidR="00A37FA0" w:rsidRPr="00A37FA0" w:rsidRDefault="00A37FA0" w:rsidP="00200D88">
            <w:pPr>
              <w:pStyle w:val="TAN"/>
              <w:keepNext w:val="0"/>
              <w:ind w:left="0" w:firstLine="0"/>
              <w:rPr>
                <w:rFonts w:eastAsia="SimSun"/>
                <w:b/>
                <w:bCs/>
                <w:sz w:val="16"/>
                <w:szCs w:val="16"/>
                <w:lang w:eastAsia="ja-JP"/>
              </w:rPr>
            </w:pPr>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6801B5" w14:textId="77777777" w:rsidR="00A37FA0" w:rsidRPr="00A37FA0" w:rsidRDefault="00A37FA0" w:rsidP="00200D88">
            <w:pPr>
              <w:pStyle w:val="TAH"/>
              <w:keepNext w:val="0"/>
              <w:rPr>
                <w:rFonts w:eastAsia="SimSun"/>
                <w:bCs/>
                <w:sz w:val="16"/>
                <w:szCs w:val="16"/>
              </w:rPr>
            </w:pPr>
            <w:r w:rsidRPr="00A37FA0">
              <w:rPr>
                <w:rFonts w:eastAsia="SimSun"/>
                <w:sz w:val="16"/>
                <w:szCs w:val="16"/>
              </w:rPr>
              <w:t>Need of FDD/TDD differentiation</w:t>
            </w:r>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166A39" w14:textId="77777777" w:rsidR="00A37FA0" w:rsidRPr="00A37FA0" w:rsidRDefault="00A37FA0" w:rsidP="00200D88">
            <w:pPr>
              <w:pStyle w:val="TAH"/>
              <w:keepNext w:val="0"/>
              <w:rPr>
                <w:rFonts w:eastAsia="SimSun"/>
                <w:sz w:val="16"/>
                <w:szCs w:val="16"/>
              </w:rPr>
            </w:pPr>
            <w:r w:rsidRPr="00A37FA0">
              <w:rPr>
                <w:rFonts w:eastAsia="SimSun"/>
                <w:sz w:val="16"/>
                <w:szCs w:val="16"/>
              </w:rPr>
              <w:t>Need of FR1/FR2 differentiation</w:t>
            </w:r>
          </w:p>
        </w:tc>
        <w:tc>
          <w:tcPr>
            <w:tcW w:w="2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F5F501" w14:textId="77777777" w:rsidR="00A37FA0" w:rsidRPr="00A37FA0" w:rsidRDefault="00A37FA0" w:rsidP="00200D88">
            <w:pPr>
              <w:pStyle w:val="TAH"/>
              <w:keepNext w:val="0"/>
              <w:rPr>
                <w:rFonts w:eastAsia="SimSun"/>
                <w:sz w:val="16"/>
                <w:szCs w:val="16"/>
              </w:rPr>
            </w:pPr>
            <w:r w:rsidRPr="00A37FA0">
              <w:rPr>
                <w:rFonts w:eastAsia="SimSun"/>
                <w:sz w:val="16"/>
                <w:szCs w:val="16"/>
              </w:rPr>
              <w:t>Capability interpretation for mixture of FDD/TDD and/or FR1/FR2</w:t>
            </w:r>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C52192" w14:textId="77777777" w:rsidR="00A37FA0" w:rsidRPr="00A37FA0" w:rsidRDefault="00A37FA0" w:rsidP="00200D88">
            <w:pPr>
              <w:pStyle w:val="TAH"/>
              <w:keepNext w:val="0"/>
              <w:rPr>
                <w:rFonts w:eastAsia="SimSun"/>
                <w:sz w:val="16"/>
                <w:szCs w:val="16"/>
              </w:rPr>
            </w:pPr>
            <w:r w:rsidRPr="00A37FA0">
              <w:rPr>
                <w:rFonts w:eastAsia="SimSun"/>
                <w:sz w:val="16"/>
                <w:szCs w:val="16"/>
              </w:rPr>
              <w:t>Note</w:t>
            </w:r>
          </w:p>
        </w:tc>
        <w:tc>
          <w:tcPr>
            <w:tcW w:w="2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A5C1C4" w14:textId="77777777" w:rsidR="00A37FA0" w:rsidRPr="00A37FA0" w:rsidRDefault="00A37FA0" w:rsidP="00200D88">
            <w:pPr>
              <w:pStyle w:val="TAH"/>
              <w:keepNext w:val="0"/>
              <w:rPr>
                <w:rFonts w:eastAsia="SimSun"/>
                <w:sz w:val="16"/>
                <w:szCs w:val="16"/>
              </w:rPr>
            </w:pPr>
            <w:r w:rsidRPr="00A37FA0">
              <w:rPr>
                <w:rFonts w:eastAsia="SimSun"/>
                <w:sz w:val="16"/>
                <w:szCs w:val="16"/>
              </w:rPr>
              <w:t>Mandatory/Optional</w:t>
            </w:r>
          </w:p>
        </w:tc>
      </w:tr>
      <w:tr w:rsidR="00A37FA0" w:rsidRPr="00F35C15" w14:paraId="291D2A3E" w14:textId="77777777" w:rsidTr="00200D88">
        <w:trPr>
          <w:trHeight w:val="1634"/>
        </w:trPr>
        <w:tc>
          <w:tcPr>
            <w:tcW w:w="24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BE382F9" w14:textId="77777777" w:rsidR="00A37FA0" w:rsidRPr="00A37FA0" w:rsidRDefault="00A37FA0" w:rsidP="00200D88">
            <w:pPr>
              <w:pStyle w:val="TAL"/>
              <w:keepNext w:val="0"/>
              <w:rPr>
                <w:rFonts w:eastAsia="SimSun"/>
                <w:sz w:val="16"/>
                <w:szCs w:val="16"/>
                <w:highlight w:val="yellow"/>
                <w:shd w:val="pct15" w:color="auto" w:fill="FFFFFF"/>
              </w:rPr>
            </w:pPr>
            <w:r w:rsidRPr="00A37FA0">
              <w:rPr>
                <w:rFonts w:eastAsia="SimSun"/>
                <w:sz w:val="16"/>
                <w:szCs w:val="16"/>
              </w:rPr>
              <w:t>X-Y-1</w:t>
            </w:r>
          </w:p>
        </w:tc>
        <w:tc>
          <w:tcPr>
            <w:tcW w:w="438" w:type="pct"/>
            <w:tcBorders>
              <w:top w:val="nil"/>
              <w:left w:val="nil"/>
              <w:bottom w:val="single" w:sz="8" w:space="0" w:color="auto"/>
              <w:right w:val="single" w:sz="8" w:space="0" w:color="auto"/>
            </w:tcBorders>
            <w:tcMar>
              <w:top w:w="0" w:type="dxa"/>
              <w:left w:w="108" w:type="dxa"/>
              <w:bottom w:w="0" w:type="dxa"/>
              <w:right w:w="108" w:type="dxa"/>
            </w:tcMar>
            <w:hideMark/>
          </w:tcPr>
          <w:p w14:paraId="72245FA6" w14:textId="77777777" w:rsidR="00A37FA0" w:rsidRPr="00A37FA0" w:rsidRDefault="00A37FA0" w:rsidP="00200D88">
            <w:pPr>
              <w:pStyle w:val="TAL"/>
              <w:keepNext w:val="0"/>
              <w:rPr>
                <w:rFonts w:eastAsia="SimSun"/>
                <w:sz w:val="16"/>
                <w:szCs w:val="16"/>
                <w:highlight w:val="yellow"/>
              </w:rPr>
            </w:pPr>
            <w:r w:rsidRPr="00A37FA0">
              <w:rPr>
                <w:rFonts w:cs="Arial"/>
                <w:b/>
                <w:bCs/>
                <w:i/>
                <w:iCs/>
                <w:sz w:val="16"/>
                <w:szCs w:val="16"/>
              </w:rPr>
              <w:t>simultaneousRxDataSSB-DiffNumerology_r17</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14:paraId="7876514C" w14:textId="77777777" w:rsidR="00A37FA0" w:rsidRPr="00A37FA0" w:rsidRDefault="00A37FA0" w:rsidP="00200D88">
            <w:pPr>
              <w:rPr>
                <w:sz w:val="16"/>
                <w:szCs w:val="16"/>
                <w:highlight w:val="yellow"/>
                <w:shd w:val="pct15" w:color="auto" w:fill="FFFFFF"/>
              </w:rPr>
            </w:pPr>
            <w:r w:rsidRPr="00A37FA0">
              <w:rPr>
                <w:sz w:val="16"/>
                <w:szCs w:val="16"/>
              </w:rPr>
              <w:t xml:space="preserve">Indicates whether the UE supports concurrent intra-frequency measurement on serving cell or </w:t>
            </w:r>
            <w:proofErr w:type="spellStart"/>
            <w:r w:rsidRPr="00A37FA0">
              <w:rPr>
                <w:sz w:val="16"/>
                <w:szCs w:val="16"/>
              </w:rPr>
              <w:t>neighbouring</w:t>
            </w:r>
            <w:proofErr w:type="spellEnd"/>
            <w:r w:rsidRPr="00A37FA0">
              <w:rPr>
                <w:sz w:val="16"/>
                <w:szCs w:val="16"/>
              </w:rPr>
              <w:t xml:space="preserve"> cell or non-serving cell (if applicable) and PDCCH or PDSCH reception from the serving cell or non-serving cell (if applicable) with a different numerology as defined in clause 8 and 9 of TS 38.133 [5].</w:t>
            </w:r>
          </w:p>
        </w:tc>
        <w:tc>
          <w:tcPr>
            <w:tcW w:w="442" w:type="pct"/>
            <w:tcBorders>
              <w:top w:val="nil"/>
              <w:left w:val="nil"/>
              <w:bottom w:val="single" w:sz="8" w:space="0" w:color="auto"/>
              <w:right w:val="single" w:sz="8" w:space="0" w:color="auto"/>
            </w:tcBorders>
            <w:tcMar>
              <w:top w:w="0" w:type="dxa"/>
              <w:left w:w="108" w:type="dxa"/>
              <w:bottom w:w="0" w:type="dxa"/>
              <w:right w:w="108" w:type="dxa"/>
            </w:tcMar>
          </w:tcPr>
          <w:p w14:paraId="6E19C352" w14:textId="77777777" w:rsidR="00A37FA0" w:rsidRPr="00A37FA0" w:rsidRDefault="00A37FA0" w:rsidP="00200D88">
            <w:pPr>
              <w:pStyle w:val="TAL"/>
              <w:keepNext w:val="0"/>
              <w:rPr>
                <w:rFonts w:eastAsia="SimSun"/>
                <w:sz w:val="16"/>
                <w:szCs w:val="16"/>
                <w:highlight w:val="yellow"/>
                <w:shd w:val="pct15" w:color="auto" w:fill="FFFFFF"/>
              </w:rPr>
            </w:pPr>
            <w:r w:rsidRPr="00A37FA0">
              <w:rPr>
                <w:rFonts w:asciiTheme="minorHAnsi" w:hAnsiTheme="minorHAnsi"/>
                <w:sz w:val="16"/>
                <w:szCs w:val="16"/>
              </w:rPr>
              <w:t xml:space="preserve">TBD </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14:paraId="6D672496" w14:textId="77777777" w:rsidR="00A37FA0" w:rsidRPr="00A37FA0" w:rsidRDefault="00A37FA0" w:rsidP="00200D88">
            <w:pPr>
              <w:pStyle w:val="TAL"/>
              <w:keepNext w:val="0"/>
              <w:rPr>
                <w:rFonts w:eastAsia="SimSun"/>
                <w:sz w:val="16"/>
                <w:szCs w:val="16"/>
                <w:lang w:eastAsia="zh-CN"/>
              </w:rPr>
            </w:pPr>
            <w:r w:rsidRPr="00A37FA0">
              <w:rPr>
                <w:rFonts w:eastAsia="SimSun"/>
                <w:sz w:val="16"/>
                <w:szCs w:val="16"/>
              </w:rPr>
              <w:t>yes</w:t>
            </w:r>
          </w:p>
        </w:tc>
        <w:tc>
          <w:tcPr>
            <w:tcW w:w="516" w:type="pct"/>
            <w:tcBorders>
              <w:top w:val="nil"/>
              <w:left w:val="nil"/>
              <w:bottom w:val="single" w:sz="8" w:space="0" w:color="auto"/>
              <w:right w:val="single" w:sz="8" w:space="0" w:color="auto"/>
            </w:tcBorders>
            <w:tcMar>
              <w:top w:w="0" w:type="dxa"/>
              <w:left w:w="108" w:type="dxa"/>
              <w:bottom w:w="0" w:type="dxa"/>
              <w:right w:w="108" w:type="dxa"/>
            </w:tcMar>
            <w:hideMark/>
          </w:tcPr>
          <w:p w14:paraId="28F37BD0" w14:textId="77777777" w:rsidR="00A37FA0" w:rsidRPr="00A37FA0" w:rsidRDefault="00A37FA0" w:rsidP="00200D88">
            <w:pPr>
              <w:pStyle w:val="TAL"/>
              <w:keepNext w:val="0"/>
              <w:rPr>
                <w:rFonts w:eastAsia="SimSun"/>
                <w:sz w:val="16"/>
                <w:szCs w:val="16"/>
                <w:lang w:eastAsia="ja-JP"/>
              </w:rPr>
            </w:pPr>
            <w:r w:rsidRPr="00A37FA0">
              <w:rPr>
                <w:rFonts w:eastAsia="SimSun"/>
                <w:sz w:val="16"/>
                <w:szCs w:val="16"/>
              </w:rPr>
              <w:t>no</w:t>
            </w:r>
          </w:p>
        </w:tc>
        <w:tc>
          <w:tcPr>
            <w:tcW w:w="737" w:type="pct"/>
            <w:tcBorders>
              <w:top w:val="nil"/>
              <w:left w:val="nil"/>
              <w:bottom w:val="single" w:sz="8" w:space="0" w:color="auto"/>
              <w:right w:val="single" w:sz="8" w:space="0" w:color="auto"/>
            </w:tcBorders>
            <w:tcMar>
              <w:top w:w="0" w:type="dxa"/>
              <w:left w:w="108" w:type="dxa"/>
              <w:bottom w:w="0" w:type="dxa"/>
              <w:right w:w="108" w:type="dxa"/>
            </w:tcMar>
            <w:hideMark/>
          </w:tcPr>
          <w:p w14:paraId="1FE1B501" w14:textId="77777777" w:rsidR="00A37FA0" w:rsidRPr="00A37FA0" w:rsidRDefault="00A37FA0" w:rsidP="00200D88">
            <w:pPr>
              <w:pStyle w:val="TAL"/>
              <w:keepNext w:val="0"/>
              <w:rPr>
                <w:rFonts w:eastAsia="SimSun"/>
                <w:sz w:val="16"/>
                <w:szCs w:val="16"/>
                <w:highlight w:val="yellow"/>
                <w:shd w:val="pct15" w:color="auto" w:fill="FFFFFF"/>
              </w:rPr>
            </w:pPr>
            <w:r w:rsidRPr="00A37FA0">
              <w:rPr>
                <w:sz w:val="16"/>
                <w:szCs w:val="16"/>
              </w:rPr>
              <w:t xml:space="preserve">UE </w:t>
            </w:r>
            <w:r w:rsidRPr="00A37FA0">
              <w:rPr>
                <w:b/>
                <w:bCs/>
                <w:sz w:val="16"/>
                <w:szCs w:val="16"/>
              </w:rPr>
              <w:t xml:space="preserve">does not </w:t>
            </w:r>
            <w:r w:rsidRPr="00A37FA0">
              <w:rPr>
                <w:sz w:val="16"/>
                <w:szCs w:val="16"/>
              </w:rPr>
              <w:t xml:space="preserve">supports concurrent intra-frequency measurement on serving cell or </w:t>
            </w:r>
            <w:proofErr w:type="spellStart"/>
            <w:r w:rsidRPr="00A37FA0">
              <w:rPr>
                <w:sz w:val="16"/>
                <w:szCs w:val="16"/>
              </w:rPr>
              <w:t>neighbouring</w:t>
            </w:r>
            <w:proofErr w:type="spellEnd"/>
            <w:r w:rsidRPr="00A37FA0">
              <w:rPr>
                <w:sz w:val="16"/>
                <w:szCs w:val="16"/>
              </w:rPr>
              <w:t xml:space="preserve"> cell or non-serving cell (if applicable) and PDCCH or PDSCH reception from the serving cell or non-serving cell (if applicable) with a different numerology as defined in clause 8 and 9 of TS 38.133 [5].</w:t>
            </w:r>
          </w:p>
        </w:tc>
        <w:tc>
          <w:tcPr>
            <w:tcW w:w="295" w:type="pct"/>
            <w:tcBorders>
              <w:top w:val="nil"/>
              <w:left w:val="nil"/>
              <w:bottom w:val="single" w:sz="8" w:space="0" w:color="auto"/>
              <w:right w:val="single" w:sz="8" w:space="0" w:color="auto"/>
            </w:tcBorders>
            <w:tcMar>
              <w:top w:w="0" w:type="dxa"/>
              <w:left w:w="108" w:type="dxa"/>
              <w:bottom w:w="0" w:type="dxa"/>
              <w:right w:w="108" w:type="dxa"/>
            </w:tcMar>
            <w:hideMark/>
          </w:tcPr>
          <w:p w14:paraId="30E9A40E" w14:textId="77777777" w:rsidR="00A37FA0" w:rsidRPr="00A37FA0" w:rsidRDefault="00A37FA0" w:rsidP="00200D88">
            <w:pPr>
              <w:pStyle w:val="TAL"/>
              <w:keepNext w:val="0"/>
              <w:rPr>
                <w:rFonts w:ascii="Calibri" w:eastAsia="SimSun" w:hAnsi="Calibri" w:cs="Calibri"/>
                <w:sz w:val="16"/>
                <w:szCs w:val="16"/>
                <w:shd w:val="pct15" w:color="auto" w:fill="FFFFFF"/>
                <w:lang w:eastAsia="zh-CN"/>
              </w:rPr>
            </w:pPr>
            <w:r w:rsidRPr="00A37FA0">
              <w:rPr>
                <w:rFonts w:eastAsia="SimSun"/>
                <w:sz w:val="16"/>
                <w:szCs w:val="16"/>
                <w:shd w:val="pct15" w:color="auto" w:fill="FFFFFF"/>
              </w:rPr>
              <w:t>[Per UE]</w:t>
            </w:r>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14:paraId="0E478BE0" w14:textId="77777777" w:rsidR="00A37FA0" w:rsidRPr="00A37FA0" w:rsidRDefault="00A37FA0" w:rsidP="00200D88">
            <w:pPr>
              <w:pStyle w:val="TAL"/>
              <w:keepNext w:val="0"/>
              <w:rPr>
                <w:rFonts w:eastAsia="新細明體" w:cs="Arial"/>
                <w:sz w:val="16"/>
                <w:szCs w:val="16"/>
                <w:lang w:eastAsia="ja-JP"/>
              </w:rPr>
            </w:pPr>
            <w:r w:rsidRPr="00A37FA0">
              <w:rPr>
                <w:rFonts w:eastAsia="新細明體"/>
                <w:sz w:val="16"/>
                <w:szCs w:val="16"/>
              </w:rPr>
              <w:t>No</w:t>
            </w:r>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14:paraId="69CDBB3B" w14:textId="77777777" w:rsidR="00A37FA0" w:rsidRPr="00A37FA0" w:rsidRDefault="00A37FA0" w:rsidP="00200D88">
            <w:pPr>
              <w:pStyle w:val="TAL"/>
              <w:keepNext w:val="0"/>
              <w:rPr>
                <w:rFonts w:eastAsia="SimSun"/>
                <w:sz w:val="16"/>
                <w:szCs w:val="16"/>
              </w:rPr>
            </w:pPr>
            <w:r w:rsidRPr="00A37FA0">
              <w:rPr>
                <w:rFonts w:eastAsia="SimSun"/>
                <w:sz w:val="16"/>
                <w:szCs w:val="16"/>
              </w:rPr>
              <w:t>No</w:t>
            </w:r>
          </w:p>
        </w:tc>
        <w:tc>
          <w:tcPr>
            <w:tcW w:w="295" w:type="pct"/>
            <w:tcBorders>
              <w:top w:val="nil"/>
              <w:left w:val="nil"/>
              <w:bottom w:val="single" w:sz="8" w:space="0" w:color="auto"/>
              <w:right w:val="single" w:sz="8" w:space="0" w:color="auto"/>
            </w:tcBorders>
            <w:tcMar>
              <w:top w:w="0" w:type="dxa"/>
              <w:left w:w="108" w:type="dxa"/>
              <w:bottom w:w="0" w:type="dxa"/>
              <w:right w:w="108" w:type="dxa"/>
            </w:tcMar>
            <w:hideMark/>
          </w:tcPr>
          <w:p w14:paraId="1494C2BE" w14:textId="77777777" w:rsidR="00A37FA0" w:rsidRPr="00A37FA0" w:rsidRDefault="00A37FA0" w:rsidP="00200D88">
            <w:pPr>
              <w:pStyle w:val="TAL"/>
              <w:keepNext w:val="0"/>
              <w:rPr>
                <w:rFonts w:eastAsia="SimSun"/>
                <w:sz w:val="16"/>
                <w:szCs w:val="16"/>
              </w:rPr>
            </w:pPr>
            <w:r w:rsidRPr="00A37FA0">
              <w:rPr>
                <w:rFonts w:eastAsia="SimSun"/>
                <w:sz w:val="16"/>
                <w:szCs w:val="16"/>
              </w:rPr>
              <w:t>NA</w:t>
            </w:r>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14:paraId="29FFB39D" w14:textId="77777777" w:rsidR="00A37FA0" w:rsidRPr="00A37FA0" w:rsidRDefault="00A37FA0" w:rsidP="00200D88">
            <w:pPr>
              <w:pStyle w:val="TAL"/>
              <w:keepNext w:val="0"/>
              <w:rPr>
                <w:rFonts w:eastAsia="SimSun"/>
                <w:sz w:val="16"/>
                <w:szCs w:val="16"/>
                <w:shd w:val="pct15" w:color="auto" w:fill="FFFFFF"/>
              </w:rPr>
            </w:pP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14:paraId="519A578A" w14:textId="77777777" w:rsidR="00A37FA0" w:rsidRPr="00A37FA0" w:rsidRDefault="00A37FA0" w:rsidP="00200D88">
            <w:pPr>
              <w:pStyle w:val="TAL"/>
              <w:keepNext w:val="0"/>
              <w:rPr>
                <w:rFonts w:eastAsia="SimSun"/>
                <w:sz w:val="16"/>
                <w:szCs w:val="16"/>
                <w:shd w:val="pct15" w:color="auto" w:fill="FFFFFF"/>
                <w:lang w:eastAsia="ja-JP"/>
              </w:rPr>
            </w:pPr>
            <w:r w:rsidRPr="00A37FA0">
              <w:rPr>
                <w:rFonts w:eastAsia="SimSun"/>
                <w:sz w:val="16"/>
                <w:szCs w:val="16"/>
                <w:shd w:val="pct15" w:color="auto" w:fill="FFFFFF"/>
                <w:lang w:eastAsia="ja-JP"/>
              </w:rPr>
              <w:t xml:space="preserve">Optional </w:t>
            </w:r>
          </w:p>
        </w:tc>
      </w:tr>
    </w:tbl>
    <w:p w14:paraId="14D136E1" w14:textId="77777777" w:rsidR="00A37FA0" w:rsidRPr="00B50000" w:rsidRDefault="00A37FA0" w:rsidP="00114532">
      <w:pPr>
        <w:adjustRightInd w:val="0"/>
        <w:snapToGrid w:val="0"/>
        <w:spacing w:before="180" w:after="120"/>
        <w:jc w:val="both"/>
        <w:rPr>
          <w:rFonts w:eastAsia="新細明體" w:cstheme="minorHAnsi"/>
          <w:b/>
          <w:szCs w:val="24"/>
        </w:rPr>
      </w:pPr>
    </w:p>
    <w:p w14:paraId="3A23F5C3" w14:textId="36A79A35" w:rsidR="00AE3ACF" w:rsidRPr="00B50000" w:rsidRDefault="00B50000" w:rsidP="00114532">
      <w:pPr>
        <w:adjustRightInd w:val="0"/>
        <w:snapToGrid w:val="0"/>
        <w:spacing w:before="180" w:after="120"/>
        <w:jc w:val="both"/>
        <w:rPr>
          <w:rFonts w:eastAsia="新細明體" w:cstheme="minorHAnsi"/>
          <w:b/>
          <w:szCs w:val="24"/>
        </w:rPr>
      </w:pPr>
      <w:r w:rsidRPr="00B50000">
        <w:rPr>
          <w:rFonts w:eastAsia="新細明體" w:cstheme="minorHAnsi"/>
          <w:b/>
          <w:szCs w:val="24"/>
        </w:rPr>
        <w:fldChar w:fldCharType="begin"/>
      </w:r>
      <w:r w:rsidRPr="00B50000">
        <w:rPr>
          <w:rFonts w:eastAsia="新細明體" w:cstheme="minorHAnsi"/>
          <w:b/>
          <w:szCs w:val="24"/>
        </w:rPr>
        <w:instrText xml:space="preserve"> REF _Ref101447346 \h  \* MERGEFORMAT </w:instrText>
      </w:r>
      <w:r w:rsidRPr="00B50000">
        <w:rPr>
          <w:rFonts w:eastAsia="新細明體" w:cstheme="minorHAnsi"/>
          <w:b/>
          <w:szCs w:val="24"/>
        </w:rPr>
      </w:r>
      <w:r w:rsidRPr="00B50000">
        <w:rPr>
          <w:rFonts w:eastAsia="新細明體" w:cstheme="minorHAnsi"/>
          <w:b/>
          <w:szCs w:val="24"/>
        </w:rPr>
        <w:fldChar w:fldCharType="separate"/>
      </w:r>
      <w:r w:rsidR="00CA16CD" w:rsidRPr="00CA16CD">
        <w:rPr>
          <w:b/>
          <w:szCs w:val="24"/>
        </w:rPr>
        <w:t xml:space="preserve">Proposal </w:t>
      </w:r>
      <w:r w:rsidR="00CA16CD" w:rsidRPr="00CA16CD">
        <w:rPr>
          <w:b/>
          <w:noProof/>
          <w:szCs w:val="24"/>
        </w:rPr>
        <w:t>5</w:t>
      </w:r>
      <w:r w:rsidR="00CA16CD" w:rsidRPr="00CA16CD">
        <w:rPr>
          <w:b/>
          <w:szCs w:val="24"/>
        </w:rPr>
        <w:t>: For the joint requirement of IBM and inter-cell BM, two options are suggested for group.</w:t>
      </w:r>
      <w:r w:rsidRPr="00B50000">
        <w:rPr>
          <w:rFonts w:eastAsia="新細明體" w:cstheme="minorHAnsi"/>
          <w:b/>
          <w:szCs w:val="24"/>
        </w:rPr>
        <w:fldChar w:fldCharType="end"/>
      </w:r>
    </w:p>
    <w:p w14:paraId="7E9F36BE" w14:textId="77777777" w:rsidR="00B50000" w:rsidRPr="00B50000" w:rsidRDefault="00B50000" w:rsidP="00B50000">
      <w:pPr>
        <w:pStyle w:val="af1"/>
        <w:numPr>
          <w:ilvl w:val="0"/>
          <w:numId w:val="18"/>
        </w:numPr>
        <w:jc w:val="both"/>
        <w:rPr>
          <w:sz w:val="24"/>
          <w:szCs w:val="24"/>
        </w:rPr>
      </w:pPr>
      <w:r w:rsidRPr="00B50000">
        <w:rPr>
          <w:sz w:val="24"/>
          <w:szCs w:val="24"/>
        </w:rPr>
        <w:t>Option 1: No UE requirement applies for FR2 inter-band CA case</w:t>
      </w:r>
    </w:p>
    <w:p w14:paraId="3D0415BA" w14:textId="77777777" w:rsidR="00B50000" w:rsidRPr="00B50000" w:rsidRDefault="00B50000" w:rsidP="00B50000">
      <w:pPr>
        <w:pStyle w:val="af1"/>
        <w:numPr>
          <w:ilvl w:val="0"/>
          <w:numId w:val="18"/>
        </w:numPr>
        <w:jc w:val="both"/>
        <w:rPr>
          <w:sz w:val="24"/>
          <w:szCs w:val="24"/>
        </w:rPr>
      </w:pPr>
      <w:r w:rsidRPr="00B50000">
        <w:rPr>
          <w:sz w:val="24"/>
          <w:szCs w:val="24"/>
        </w:rPr>
        <w:t>Option 2: To consider the inter-band CA case and UE should be able to perform the SSB based measurements on non-serving cell in one band without any measurement and scheduling restrictions in the other band.</w:t>
      </w:r>
    </w:p>
    <w:p w14:paraId="551BCFE0" w14:textId="2AE5F572" w:rsidR="00E766F4" w:rsidRPr="00B50000" w:rsidRDefault="00B50000" w:rsidP="00114532">
      <w:pPr>
        <w:adjustRightInd w:val="0"/>
        <w:snapToGrid w:val="0"/>
        <w:spacing w:before="180" w:after="120"/>
        <w:jc w:val="both"/>
        <w:rPr>
          <w:rFonts w:eastAsia="新細明體" w:cstheme="minorHAnsi"/>
          <w:b/>
          <w:szCs w:val="24"/>
        </w:rPr>
      </w:pPr>
      <w:r w:rsidRPr="00B50000">
        <w:rPr>
          <w:rFonts w:eastAsia="新細明體" w:cstheme="minorHAnsi"/>
          <w:b/>
          <w:szCs w:val="24"/>
        </w:rPr>
        <w:fldChar w:fldCharType="begin"/>
      </w:r>
      <w:r w:rsidRPr="00B50000">
        <w:rPr>
          <w:rFonts w:eastAsia="新細明體" w:cstheme="minorHAnsi"/>
          <w:b/>
          <w:szCs w:val="24"/>
        </w:rPr>
        <w:instrText xml:space="preserve"> REF _Ref101447372 \h  \* MERGEFORMAT </w:instrText>
      </w:r>
      <w:r w:rsidRPr="00B50000">
        <w:rPr>
          <w:rFonts w:eastAsia="新細明體" w:cstheme="minorHAnsi"/>
          <w:b/>
          <w:szCs w:val="24"/>
        </w:rPr>
      </w:r>
      <w:r w:rsidRPr="00B50000">
        <w:rPr>
          <w:rFonts w:eastAsia="新細明體" w:cstheme="minorHAnsi"/>
          <w:b/>
          <w:szCs w:val="24"/>
        </w:rPr>
        <w:fldChar w:fldCharType="separate"/>
      </w:r>
      <w:r w:rsidR="00CA16CD" w:rsidRPr="00CA16CD">
        <w:rPr>
          <w:b/>
          <w:szCs w:val="24"/>
        </w:rPr>
        <w:t xml:space="preserve">Proposal </w:t>
      </w:r>
      <w:r w:rsidR="00CA16CD" w:rsidRPr="00CA16CD">
        <w:rPr>
          <w:b/>
          <w:noProof/>
          <w:szCs w:val="24"/>
        </w:rPr>
        <w:t>6</w:t>
      </w:r>
      <w:r w:rsidR="00CA16CD" w:rsidRPr="00CA16CD">
        <w:rPr>
          <w:b/>
          <w:szCs w:val="24"/>
        </w:rPr>
        <w:t>: RAN4 to study whether the exiting MRTD requirement can be reused for the following cases:</w:t>
      </w:r>
      <w:r w:rsidRPr="00B50000">
        <w:rPr>
          <w:rFonts w:eastAsia="新細明體" w:cstheme="minorHAnsi"/>
          <w:b/>
          <w:szCs w:val="24"/>
        </w:rPr>
        <w:fldChar w:fldCharType="end"/>
      </w:r>
    </w:p>
    <w:p w14:paraId="4085B98D" w14:textId="77777777" w:rsidR="00B50000" w:rsidRPr="00B50000" w:rsidRDefault="00B50000" w:rsidP="00B50000">
      <w:pPr>
        <w:pStyle w:val="af5"/>
        <w:numPr>
          <w:ilvl w:val="0"/>
          <w:numId w:val="20"/>
        </w:numPr>
        <w:rPr>
          <w:b/>
          <w:szCs w:val="24"/>
        </w:rPr>
      </w:pPr>
      <w:r w:rsidRPr="00B50000">
        <w:rPr>
          <w:b/>
          <w:szCs w:val="24"/>
        </w:rPr>
        <w:t>serving cell in CC0 and non-serving cell in CC1</w:t>
      </w:r>
    </w:p>
    <w:p w14:paraId="652C3D52" w14:textId="77777777" w:rsidR="00B50000" w:rsidRPr="00B50000" w:rsidRDefault="00B50000" w:rsidP="00B50000">
      <w:pPr>
        <w:pStyle w:val="af5"/>
        <w:numPr>
          <w:ilvl w:val="0"/>
          <w:numId w:val="20"/>
        </w:numPr>
        <w:rPr>
          <w:b/>
          <w:szCs w:val="24"/>
        </w:rPr>
      </w:pPr>
      <w:r w:rsidRPr="00B50000">
        <w:rPr>
          <w:b/>
          <w:szCs w:val="24"/>
        </w:rPr>
        <w:t>non serving cell in CC0 and non-serving cell in CC1</w:t>
      </w:r>
    </w:p>
    <w:p w14:paraId="12F1169C" w14:textId="77777777" w:rsidR="00B50000" w:rsidRDefault="00B50000" w:rsidP="00114532">
      <w:pPr>
        <w:adjustRightInd w:val="0"/>
        <w:snapToGrid w:val="0"/>
        <w:spacing w:before="180" w:after="120"/>
        <w:jc w:val="both"/>
        <w:rPr>
          <w:rFonts w:eastAsia="新細明體" w:cstheme="minorHAnsi"/>
          <w:b/>
          <w:szCs w:val="24"/>
        </w:rPr>
      </w:pPr>
    </w:p>
    <w:p w14:paraId="50C2F84F" w14:textId="77777777" w:rsidR="008F5259" w:rsidRPr="008F5259" w:rsidRDefault="008F5259" w:rsidP="008F5259">
      <w:pPr>
        <w:pStyle w:val="1"/>
        <w:numPr>
          <w:ilvl w:val="0"/>
          <w:numId w:val="1"/>
        </w:numPr>
        <w:spacing w:before="0" w:after="0"/>
        <w:jc w:val="both"/>
        <w:rPr>
          <w:rFonts w:asciiTheme="minorHAnsi" w:hAnsiTheme="minorHAnsi" w:cstheme="minorHAnsi"/>
          <w:szCs w:val="36"/>
        </w:rPr>
      </w:pPr>
      <w:r w:rsidRPr="008F5259">
        <w:rPr>
          <w:rFonts w:asciiTheme="minorHAnsi" w:hAnsiTheme="minorHAnsi" w:cstheme="minorHAnsi"/>
          <w:szCs w:val="36"/>
        </w:rPr>
        <w:t>Reference</w:t>
      </w:r>
    </w:p>
    <w:p w14:paraId="62BCCE88" w14:textId="77777777" w:rsidR="008F5259" w:rsidRPr="00707EC5" w:rsidRDefault="008F5259" w:rsidP="008F5259">
      <w:pPr>
        <w:rPr>
          <w:lang w:val="en-GB" w:eastAsia="en-US"/>
        </w:rPr>
      </w:pPr>
    </w:p>
    <w:p w14:paraId="7EB3BF68" w14:textId="3F468045" w:rsidR="008F5259" w:rsidRPr="00750DD8" w:rsidRDefault="008F5259" w:rsidP="00234DFE">
      <w:pPr>
        <w:pStyle w:val="af5"/>
        <w:numPr>
          <w:ilvl w:val="0"/>
          <w:numId w:val="5"/>
        </w:numPr>
        <w:ind w:left="357" w:hanging="357"/>
        <w:jc w:val="both"/>
        <w:rPr>
          <w:rFonts w:eastAsia="新細明體" w:cstheme="minorHAnsi"/>
          <w:szCs w:val="24"/>
          <w:lang w:val="en-GB"/>
        </w:rPr>
      </w:pPr>
      <w:bookmarkStart w:id="16" w:name="_Ref94781619"/>
      <w:r w:rsidRPr="00750DD8">
        <w:rPr>
          <w:rFonts w:cstheme="minorHAnsi"/>
          <w:szCs w:val="24"/>
          <w:lang w:val="en-GB"/>
        </w:rPr>
        <w:t>R4-22</w:t>
      </w:r>
      <w:r w:rsidR="00D36C8F" w:rsidRPr="00750DD8">
        <w:rPr>
          <w:rFonts w:cstheme="minorHAnsi"/>
          <w:szCs w:val="24"/>
          <w:lang w:val="en-GB"/>
        </w:rPr>
        <w:t>07108</w:t>
      </w:r>
      <w:r w:rsidRPr="00750DD8">
        <w:rPr>
          <w:rFonts w:cstheme="minorHAnsi"/>
          <w:szCs w:val="24"/>
          <w:lang w:val="en-GB"/>
        </w:rPr>
        <w:t xml:space="preserve">, </w:t>
      </w:r>
      <w:r w:rsidR="00D36C8F" w:rsidRPr="00750DD8">
        <w:rPr>
          <w:rFonts w:cstheme="minorHAnsi"/>
          <w:szCs w:val="24"/>
          <w:lang w:val="en-GB"/>
        </w:rPr>
        <w:t xml:space="preserve">WF on </w:t>
      </w:r>
      <w:proofErr w:type="spellStart"/>
      <w:r w:rsidR="00D36C8F" w:rsidRPr="00750DD8">
        <w:rPr>
          <w:rFonts w:cstheme="minorHAnsi"/>
          <w:szCs w:val="24"/>
          <w:lang w:val="en-GB"/>
        </w:rPr>
        <w:t>FeMIMO</w:t>
      </w:r>
      <w:proofErr w:type="spellEnd"/>
      <w:r w:rsidR="00D36C8F" w:rsidRPr="00750DD8">
        <w:rPr>
          <w:rFonts w:cstheme="minorHAnsi"/>
          <w:szCs w:val="24"/>
          <w:lang w:val="en-GB"/>
        </w:rPr>
        <w:t xml:space="preserve"> RRM requirements for inter-cell beam management</w:t>
      </w:r>
      <w:r w:rsidRPr="00750DD8">
        <w:rPr>
          <w:rFonts w:cstheme="minorHAnsi"/>
          <w:szCs w:val="24"/>
          <w:lang w:val="en-GB"/>
        </w:rPr>
        <w:t xml:space="preserve">, </w:t>
      </w:r>
      <w:r w:rsidR="003E1A6C" w:rsidRPr="00750DD8">
        <w:rPr>
          <w:rFonts w:cstheme="minorHAnsi"/>
          <w:szCs w:val="24"/>
          <w:lang w:val="en-GB"/>
        </w:rPr>
        <w:t>Samsung</w:t>
      </w:r>
      <w:r w:rsidRPr="00750DD8">
        <w:rPr>
          <w:rFonts w:cstheme="minorHAnsi"/>
          <w:szCs w:val="24"/>
          <w:lang w:val="en-GB"/>
        </w:rPr>
        <w:t>, RAN4 #10</w:t>
      </w:r>
      <w:bookmarkEnd w:id="16"/>
      <w:r w:rsidR="00D36C8F" w:rsidRPr="00750DD8">
        <w:rPr>
          <w:rFonts w:cstheme="minorHAnsi"/>
          <w:szCs w:val="24"/>
          <w:lang w:val="en-GB"/>
        </w:rPr>
        <w:t>2-e</w:t>
      </w:r>
    </w:p>
    <w:sectPr w:rsidR="008F5259" w:rsidRPr="00750DD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3DA4A" w14:textId="77777777" w:rsidR="004A19AB" w:rsidRDefault="004A19AB">
      <w:r>
        <w:separator/>
      </w:r>
    </w:p>
  </w:endnote>
  <w:endnote w:type="continuationSeparator" w:id="0">
    <w:p w14:paraId="1C95F66A" w14:textId="77777777" w:rsidR="004A19AB" w:rsidRDefault="004A1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53680" w14:textId="77777777" w:rsidR="004A19AB" w:rsidRDefault="004A19AB">
      <w:r>
        <w:separator/>
      </w:r>
    </w:p>
  </w:footnote>
  <w:footnote w:type="continuationSeparator" w:id="0">
    <w:p w14:paraId="0A4351CD" w14:textId="77777777" w:rsidR="004A19AB" w:rsidRDefault="004A1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B1C14"/>
    <w:multiLevelType w:val="hybridMultilevel"/>
    <w:tmpl w:val="43D22C4A"/>
    <w:lvl w:ilvl="0" w:tplc="BC2A099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31F47"/>
    <w:multiLevelType w:val="hybridMultilevel"/>
    <w:tmpl w:val="C3900352"/>
    <w:lvl w:ilvl="0" w:tplc="48008CBE">
      <w:numFmt w:val="bullet"/>
      <w:lvlText w:val="•"/>
      <w:lvlJc w:val="left"/>
      <w:pPr>
        <w:ind w:left="640" w:hanging="360"/>
      </w:pPr>
      <w:rPr>
        <w:rFonts w:ascii="Calibri" w:eastAsiaTheme="minorEastAsia" w:hAnsi="Calibri" w:cstheme="minorBidi" w:hint="default"/>
      </w:rPr>
    </w:lvl>
    <w:lvl w:ilvl="1" w:tplc="04090003" w:tentative="1">
      <w:start w:val="1"/>
      <w:numFmt w:val="bullet"/>
      <w:lvlText w:val=""/>
      <w:lvlJc w:val="left"/>
      <w:pPr>
        <w:ind w:left="1240" w:hanging="480"/>
      </w:pPr>
      <w:rPr>
        <w:rFonts w:ascii="Wingdings" w:hAnsi="Wingdings" w:hint="default"/>
      </w:rPr>
    </w:lvl>
    <w:lvl w:ilvl="2" w:tplc="04090005" w:tentative="1">
      <w:start w:val="1"/>
      <w:numFmt w:val="bullet"/>
      <w:lvlText w:val=""/>
      <w:lvlJc w:val="left"/>
      <w:pPr>
        <w:ind w:left="1720" w:hanging="480"/>
      </w:pPr>
      <w:rPr>
        <w:rFonts w:ascii="Wingdings" w:hAnsi="Wingdings" w:hint="default"/>
      </w:rPr>
    </w:lvl>
    <w:lvl w:ilvl="3" w:tplc="04090001" w:tentative="1">
      <w:start w:val="1"/>
      <w:numFmt w:val="bullet"/>
      <w:lvlText w:val=""/>
      <w:lvlJc w:val="left"/>
      <w:pPr>
        <w:ind w:left="2200" w:hanging="480"/>
      </w:pPr>
      <w:rPr>
        <w:rFonts w:ascii="Wingdings" w:hAnsi="Wingdings" w:hint="default"/>
      </w:rPr>
    </w:lvl>
    <w:lvl w:ilvl="4" w:tplc="04090003" w:tentative="1">
      <w:start w:val="1"/>
      <w:numFmt w:val="bullet"/>
      <w:lvlText w:val=""/>
      <w:lvlJc w:val="left"/>
      <w:pPr>
        <w:ind w:left="2680" w:hanging="480"/>
      </w:pPr>
      <w:rPr>
        <w:rFonts w:ascii="Wingdings" w:hAnsi="Wingdings" w:hint="default"/>
      </w:rPr>
    </w:lvl>
    <w:lvl w:ilvl="5" w:tplc="04090005" w:tentative="1">
      <w:start w:val="1"/>
      <w:numFmt w:val="bullet"/>
      <w:lvlText w:val=""/>
      <w:lvlJc w:val="left"/>
      <w:pPr>
        <w:ind w:left="3160" w:hanging="480"/>
      </w:pPr>
      <w:rPr>
        <w:rFonts w:ascii="Wingdings" w:hAnsi="Wingdings" w:hint="default"/>
      </w:rPr>
    </w:lvl>
    <w:lvl w:ilvl="6" w:tplc="04090001" w:tentative="1">
      <w:start w:val="1"/>
      <w:numFmt w:val="bullet"/>
      <w:lvlText w:val=""/>
      <w:lvlJc w:val="left"/>
      <w:pPr>
        <w:ind w:left="3640" w:hanging="480"/>
      </w:pPr>
      <w:rPr>
        <w:rFonts w:ascii="Wingdings" w:hAnsi="Wingdings" w:hint="default"/>
      </w:rPr>
    </w:lvl>
    <w:lvl w:ilvl="7" w:tplc="04090003" w:tentative="1">
      <w:start w:val="1"/>
      <w:numFmt w:val="bullet"/>
      <w:lvlText w:val=""/>
      <w:lvlJc w:val="left"/>
      <w:pPr>
        <w:ind w:left="4120" w:hanging="480"/>
      </w:pPr>
      <w:rPr>
        <w:rFonts w:ascii="Wingdings" w:hAnsi="Wingdings" w:hint="default"/>
      </w:rPr>
    </w:lvl>
    <w:lvl w:ilvl="8" w:tplc="04090005" w:tentative="1">
      <w:start w:val="1"/>
      <w:numFmt w:val="bullet"/>
      <w:lvlText w:val=""/>
      <w:lvlJc w:val="left"/>
      <w:pPr>
        <w:ind w:left="4600" w:hanging="480"/>
      </w:pPr>
      <w:rPr>
        <w:rFonts w:ascii="Wingdings" w:hAnsi="Wingdings" w:hint="default"/>
      </w:rPr>
    </w:lvl>
  </w:abstractNum>
  <w:abstractNum w:abstractNumId="4" w15:restartNumberingAfterBreak="0">
    <w:nsid w:val="10CC14F8"/>
    <w:multiLevelType w:val="hybridMultilevel"/>
    <w:tmpl w:val="637AB6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79A07E2"/>
    <w:multiLevelType w:val="hybridMultilevel"/>
    <w:tmpl w:val="43D22C4A"/>
    <w:lvl w:ilvl="0" w:tplc="BC2A099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A8E4BCD"/>
    <w:multiLevelType w:val="hybridMultilevel"/>
    <w:tmpl w:val="5C36D9C4"/>
    <w:lvl w:ilvl="0" w:tplc="48008CBE">
      <w:numFmt w:val="bullet"/>
      <w:lvlText w:val="•"/>
      <w:lvlJc w:val="left"/>
      <w:pPr>
        <w:ind w:left="640" w:hanging="360"/>
      </w:pPr>
      <w:rPr>
        <w:rFonts w:ascii="Calibri" w:eastAsiaTheme="minorEastAsia" w:hAnsi="Calibri"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51C21BF"/>
    <w:multiLevelType w:val="hybridMultilevel"/>
    <w:tmpl w:val="C87E2E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5566F02"/>
    <w:multiLevelType w:val="hybridMultilevel"/>
    <w:tmpl w:val="C8C24D46"/>
    <w:lvl w:ilvl="0" w:tplc="48008CBE">
      <w:numFmt w:val="bullet"/>
      <w:lvlText w:val="•"/>
      <w:lvlJc w:val="left"/>
      <w:pPr>
        <w:ind w:left="640" w:hanging="360"/>
      </w:pPr>
      <w:rPr>
        <w:rFonts w:ascii="Calibri" w:eastAsiaTheme="minorEastAsia" w:hAnsi="Calibri"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65A2ABF"/>
    <w:multiLevelType w:val="hybridMultilevel"/>
    <w:tmpl w:val="1DF464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A9C18D0"/>
    <w:multiLevelType w:val="hybridMultilevel"/>
    <w:tmpl w:val="8A880C4E"/>
    <w:lvl w:ilvl="0" w:tplc="31307D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4" w15:restartNumberingAfterBreak="0">
    <w:nsid w:val="5A4C53AD"/>
    <w:multiLevelType w:val="hybridMultilevel"/>
    <w:tmpl w:val="D398261C"/>
    <w:lvl w:ilvl="0" w:tplc="BC2A09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3FC1529"/>
    <w:multiLevelType w:val="hybridMultilevel"/>
    <w:tmpl w:val="FD7AD10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1080DAB"/>
    <w:multiLevelType w:val="hybridMultilevel"/>
    <w:tmpl w:val="3CECAF4C"/>
    <w:lvl w:ilvl="0" w:tplc="B9D4AA3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7066A8A"/>
    <w:multiLevelType w:val="hybridMultilevel"/>
    <w:tmpl w:val="DB16858C"/>
    <w:lvl w:ilvl="0" w:tplc="BC2A09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77F1219"/>
    <w:multiLevelType w:val="hybridMultilevel"/>
    <w:tmpl w:val="1BEECAB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6"/>
  </w:num>
  <w:num w:numId="2">
    <w:abstractNumId w:val="10"/>
  </w:num>
  <w:num w:numId="3">
    <w:abstractNumId w:val="2"/>
  </w:num>
  <w:num w:numId="4">
    <w:abstractNumId w:val="0"/>
  </w:num>
  <w:num w:numId="5">
    <w:abstractNumId w:val="5"/>
  </w:num>
  <w:num w:numId="6">
    <w:abstractNumId w:val="19"/>
  </w:num>
  <w:num w:numId="7">
    <w:abstractNumId w:val="8"/>
  </w:num>
  <w:num w:numId="8">
    <w:abstractNumId w:val="6"/>
  </w:num>
  <w:num w:numId="9">
    <w:abstractNumId w:val="15"/>
  </w:num>
  <w:num w:numId="10">
    <w:abstractNumId w:val="1"/>
  </w:num>
  <w:num w:numId="11">
    <w:abstractNumId w:val="14"/>
  </w:num>
  <w:num w:numId="12">
    <w:abstractNumId w:val="18"/>
  </w:num>
  <w:num w:numId="13">
    <w:abstractNumId w:val="11"/>
  </w:num>
  <w:num w:numId="14">
    <w:abstractNumId w:val="17"/>
  </w:num>
  <w:num w:numId="15">
    <w:abstractNumId w:val="13"/>
  </w:num>
  <w:num w:numId="16">
    <w:abstractNumId w:val="12"/>
  </w:num>
  <w:num w:numId="17">
    <w:abstractNumId w:val="4"/>
  </w:num>
  <w:num w:numId="18">
    <w:abstractNumId w:val="3"/>
  </w:num>
  <w:num w:numId="19">
    <w:abstractNumId w:val="9"/>
  </w:num>
  <w:num w:numId="2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6A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862"/>
    <w:rsid w:val="000179FC"/>
    <w:rsid w:val="00017EDA"/>
    <w:rsid w:val="00020401"/>
    <w:rsid w:val="00020881"/>
    <w:rsid w:val="000210A8"/>
    <w:rsid w:val="00021142"/>
    <w:rsid w:val="000214C6"/>
    <w:rsid w:val="000214FB"/>
    <w:rsid w:val="0002157B"/>
    <w:rsid w:val="00021661"/>
    <w:rsid w:val="000216F3"/>
    <w:rsid w:val="000219F5"/>
    <w:rsid w:val="00021B06"/>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0FBC"/>
    <w:rsid w:val="00031924"/>
    <w:rsid w:val="0003194C"/>
    <w:rsid w:val="000321B5"/>
    <w:rsid w:val="000322AE"/>
    <w:rsid w:val="00032920"/>
    <w:rsid w:val="00032EFF"/>
    <w:rsid w:val="00033135"/>
    <w:rsid w:val="00033193"/>
    <w:rsid w:val="0003397E"/>
    <w:rsid w:val="000339EA"/>
    <w:rsid w:val="00034086"/>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9B8"/>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7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F88"/>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3C79"/>
    <w:rsid w:val="00093DC8"/>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2F5B"/>
    <w:rsid w:val="000A3B57"/>
    <w:rsid w:val="000A430E"/>
    <w:rsid w:val="000A453D"/>
    <w:rsid w:val="000A4E95"/>
    <w:rsid w:val="000A4FCB"/>
    <w:rsid w:val="000A55AD"/>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983"/>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265"/>
    <w:rsid w:val="000E27CF"/>
    <w:rsid w:val="000E2FAF"/>
    <w:rsid w:val="000E3216"/>
    <w:rsid w:val="000E3D57"/>
    <w:rsid w:val="000E3FFD"/>
    <w:rsid w:val="000E4197"/>
    <w:rsid w:val="000E448C"/>
    <w:rsid w:val="000E4D00"/>
    <w:rsid w:val="000E548D"/>
    <w:rsid w:val="000E5BD3"/>
    <w:rsid w:val="000E6A1C"/>
    <w:rsid w:val="000E6E5C"/>
    <w:rsid w:val="000E6EFC"/>
    <w:rsid w:val="000E706C"/>
    <w:rsid w:val="000E761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195"/>
    <w:rsid w:val="00103558"/>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2A12"/>
    <w:rsid w:val="00112FC4"/>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64E"/>
    <w:rsid w:val="00125E2D"/>
    <w:rsid w:val="001260AD"/>
    <w:rsid w:val="001273A9"/>
    <w:rsid w:val="00127D01"/>
    <w:rsid w:val="00130026"/>
    <w:rsid w:val="001305EF"/>
    <w:rsid w:val="001306B7"/>
    <w:rsid w:val="00130D02"/>
    <w:rsid w:val="00130DEB"/>
    <w:rsid w:val="00131070"/>
    <w:rsid w:val="00131636"/>
    <w:rsid w:val="00131735"/>
    <w:rsid w:val="001318F3"/>
    <w:rsid w:val="00131E70"/>
    <w:rsid w:val="00131E9B"/>
    <w:rsid w:val="0013201C"/>
    <w:rsid w:val="00132111"/>
    <w:rsid w:val="001323F1"/>
    <w:rsid w:val="001338E2"/>
    <w:rsid w:val="00133F4A"/>
    <w:rsid w:val="00134041"/>
    <w:rsid w:val="00134091"/>
    <w:rsid w:val="00134309"/>
    <w:rsid w:val="00134CCE"/>
    <w:rsid w:val="00134FE8"/>
    <w:rsid w:val="001354F1"/>
    <w:rsid w:val="0013568D"/>
    <w:rsid w:val="00135B09"/>
    <w:rsid w:val="00136167"/>
    <w:rsid w:val="001366B0"/>
    <w:rsid w:val="00136CBF"/>
    <w:rsid w:val="00136F57"/>
    <w:rsid w:val="001372C0"/>
    <w:rsid w:val="001372E1"/>
    <w:rsid w:val="00137807"/>
    <w:rsid w:val="00137C84"/>
    <w:rsid w:val="00137D78"/>
    <w:rsid w:val="00140140"/>
    <w:rsid w:val="00140B34"/>
    <w:rsid w:val="00140C33"/>
    <w:rsid w:val="00141016"/>
    <w:rsid w:val="00141644"/>
    <w:rsid w:val="00141B12"/>
    <w:rsid w:val="00141B7B"/>
    <w:rsid w:val="00141BAC"/>
    <w:rsid w:val="001428CA"/>
    <w:rsid w:val="001429A6"/>
    <w:rsid w:val="00142DA6"/>
    <w:rsid w:val="00143447"/>
    <w:rsid w:val="0014376F"/>
    <w:rsid w:val="001438A9"/>
    <w:rsid w:val="00143BEF"/>
    <w:rsid w:val="00143D00"/>
    <w:rsid w:val="00143EE1"/>
    <w:rsid w:val="00144523"/>
    <w:rsid w:val="001445C7"/>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00"/>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6E1F"/>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37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3C3"/>
    <w:rsid w:val="001D76FE"/>
    <w:rsid w:val="001D7C85"/>
    <w:rsid w:val="001E0189"/>
    <w:rsid w:val="001E05E3"/>
    <w:rsid w:val="001E0735"/>
    <w:rsid w:val="001E0B40"/>
    <w:rsid w:val="001E12E8"/>
    <w:rsid w:val="001E19BF"/>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39D"/>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4C"/>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17D3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32B9"/>
    <w:rsid w:val="002333AC"/>
    <w:rsid w:val="0023360D"/>
    <w:rsid w:val="00233C5D"/>
    <w:rsid w:val="00233CB9"/>
    <w:rsid w:val="00233DFB"/>
    <w:rsid w:val="00234111"/>
    <w:rsid w:val="002343C6"/>
    <w:rsid w:val="00234715"/>
    <w:rsid w:val="00234DFE"/>
    <w:rsid w:val="0023530C"/>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40E"/>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33D"/>
    <w:rsid w:val="0026241A"/>
    <w:rsid w:val="00262571"/>
    <w:rsid w:val="00262810"/>
    <w:rsid w:val="00262D8D"/>
    <w:rsid w:val="0026334E"/>
    <w:rsid w:val="0026359C"/>
    <w:rsid w:val="0026381F"/>
    <w:rsid w:val="00263BDC"/>
    <w:rsid w:val="00263BE4"/>
    <w:rsid w:val="00263C2F"/>
    <w:rsid w:val="00264127"/>
    <w:rsid w:val="00264548"/>
    <w:rsid w:val="00264B9B"/>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2EFB"/>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25"/>
    <w:rsid w:val="00285156"/>
    <w:rsid w:val="00285510"/>
    <w:rsid w:val="00285D11"/>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BC2"/>
    <w:rsid w:val="00294E8F"/>
    <w:rsid w:val="00295812"/>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9FC"/>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0F95"/>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A77"/>
    <w:rsid w:val="002C1D8E"/>
    <w:rsid w:val="002C2C19"/>
    <w:rsid w:val="002C3200"/>
    <w:rsid w:val="002C3C8A"/>
    <w:rsid w:val="002C5643"/>
    <w:rsid w:val="002C5A0A"/>
    <w:rsid w:val="002C5CC9"/>
    <w:rsid w:val="002C61AC"/>
    <w:rsid w:val="002C631D"/>
    <w:rsid w:val="002C6990"/>
    <w:rsid w:val="002C69E5"/>
    <w:rsid w:val="002C7402"/>
    <w:rsid w:val="002C7829"/>
    <w:rsid w:val="002C7CFD"/>
    <w:rsid w:val="002D06C2"/>
    <w:rsid w:val="002D0792"/>
    <w:rsid w:val="002D0DFA"/>
    <w:rsid w:val="002D0EAB"/>
    <w:rsid w:val="002D1181"/>
    <w:rsid w:val="002D1193"/>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6F1"/>
    <w:rsid w:val="0030279D"/>
    <w:rsid w:val="00302CF8"/>
    <w:rsid w:val="003031B1"/>
    <w:rsid w:val="0030326C"/>
    <w:rsid w:val="0030330E"/>
    <w:rsid w:val="0030343A"/>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3F7"/>
    <w:rsid w:val="003065E3"/>
    <w:rsid w:val="0030684E"/>
    <w:rsid w:val="003071F6"/>
    <w:rsid w:val="00307373"/>
    <w:rsid w:val="00307992"/>
    <w:rsid w:val="00307BA4"/>
    <w:rsid w:val="00310144"/>
    <w:rsid w:val="00310270"/>
    <w:rsid w:val="0031033E"/>
    <w:rsid w:val="003106ED"/>
    <w:rsid w:val="0031074B"/>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930"/>
    <w:rsid w:val="00314CD0"/>
    <w:rsid w:val="00314D5F"/>
    <w:rsid w:val="00314D93"/>
    <w:rsid w:val="00314E50"/>
    <w:rsid w:val="00314E6B"/>
    <w:rsid w:val="00314F76"/>
    <w:rsid w:val="003159C3"/>
    <w:rsid w:val="00315DDF"/>
    <w:rsid w:val="00316164"/>
    <w:rsid w:val="00316B4F"/>
    <w:rsid w:val="00316E22"/>
    <w:rsid w:val="00316E38"/>
    <w:rsid w:val="00316E73"/>
    <w:rsid w:val="003173D5"/>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308"/>
    <w:rsid w:val="0033149D"/>
    <w:rsid w:val="00331903"/>
    <w:rsid w:val="00331C6A"/>
    <w:rsid w:val="00332709"/>
    <w:rsid w:val="00333319"/>
    <w:rsid w:val="00333E46"/>
    <w:rsid w:val="003344CA"/>
    <w:rsid w:val="0033464F"/>
    <w:rsid w:val="00334A08"/>
    <w:rsid w:val="00334AA0"/>
    <w:rsid w:val="00334C64"/>
    <w:rsid w:val="00334FCF"/>
    <w:rsid w:val="003350C7"/>
    <w:rsid w:val="00335429"/>
    <w:rsid w:val="00335473"/>
    <w:rsid w:val="003356B4"/>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3F5"/>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5CA2"/>
    <w:rsid w:val="0035608F"/>
    <w:rsid w:val="00356345"/>
    <w:rsid w:val="0035638A"/>
    <w:rsid w:val="003566D8"/>
    <w:rsid w:val="00356893"/>
    <w:rsid w:val="00356CD8"/>
    <w:rsid w:val="00356EFD"/>
    <w:rsid w:val="003571C1"/>
    <w:rsid w:val="003577AA"/>
    <w:rsid w:val="00357B9C"/>
    <w:rsid w:val="00357F2D"/>
    <w:rsid w:val="00360044"/>
    <w:rsid w:val="003604A9"/>
    <w:rsid w:val="003605F0"/>
    <w:rsid w:val="00360693"/>
    <w:rsid w:val="00360A11"/>
    <w:rsid w:val="00360A5E"/>
    <w:rsid w:val="00360CA8"/>
    <w:rsid w:val="003610EE"/>
    <w:rsid w:val="003611E7"/>
    <w:rsid w:val="00361A00"/>
    <w:rsid w:val="0036294F"/>
    <w:rsid w:val="003630F1"/>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97A"/>
    <w:rsid w:val="003A4BB1"/>
    <w:rsid w:val="003A4BFA"/>
    <w:rsid w:val="003A4CCF"/>
    <w:rsid w:val="003A4E9C"/>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D4"/>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480"/>
    <w:rsid w:val="003C2834"/>
    <w:rsid w:val="003C2925"/>
    <w:rsid w:val="003C2CC7"/>
    <w:rsid w:val="003C303C"/>
    <w:rsid w:val="003C372B"/>
    <w:rsid w:val="003C373B"/>
    <w:rsid w:val="003C3788"/>
    <w:rsid w:val="003C3AA0"/>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A6C"/>
    <w:rsid w:val="003E1DC6"/>
    <w:rsid w:val="003E20D8"/>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A49"/>
    <w:rsid w:val="0040230E"/>
    <w:rsid w:val="00402834"/>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95C"/>
    <w:rsid w:val="00405A02"/>
    <w:rsid w:val="00406A6B"/>
    <w:rsid w:val="004072F2"/>
    <w:rsid w:val="00407323"/>
    <w:rsid w:val="0040762A"/>
    <w:rsid w:val="00407CC5"/>
    <w:rsid w:val="00407CE7"/>
    <w:rsid w:val="00407D98"/>
    <w:rsid w:val="0041002A"/>
    <w:rsid w:val="0041011D"/>
    <w:rsid w:val="0041119B"/>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E1E"/>
    <w:rsid w:val="004176FF"/>
    <w:rsid w:val="0041794D"/>
    <w:rsid w:val="00420217"/>
    <w:rsid w:val="0042028C"/>
    <w:rsid w:val="00420E3B"/>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C60"/>
    <w:rsid w:val="00431D40"/>
    <w:rsid w:val="00431E51"/>
    <w:rsid w:val="00431E59"/>
    <w:rsid w:val="00432110"/>
    <w:rsid w:val="0043289C"/>
    <w:rsid w:val="00432924"/>
    <w:rsid w:val="00432BA6"/>
    <w:rsid w:val="004333F5"/>
    <w:rsid w:val="00433490"/>
    <w:rsid w:val="0043367C"/>
    <w:rsid w:val="004339A9"/>
    <w:rsid w:val="00434AD0"/>
    <w:rsid w:val="00434B64"/>
    <w:rsid w:val="00435273"/>
    <w:rsid w:val="00435596"/>
    <w:rsid w:val="004355DA"/>
    <w:rsid w:val="00435796"/>
    <w:rsid w:val="004357B9"/>
    <w:rsid w:val="0043615B"/>
    <w:rsid w:val="00436950"/>
    <w:rsid w:val="004372CE"/>
    <w:rsid w:val="004373B9"/>
    <w:rsid w:val="00437DBB"/>
    <w:rsid w:val="00437DDB"/>
    <w:rsid w:val="00440604"/>
    <w:rsid w:val="0044098B"/>
    <w:rsid w:val="00440BCC"/>
    <w:rsid w:val="00441F16"/>
    <w:rsid w:val="004420F3"/>
    <w:rsid w:val="00442160"/>
    <w:rsid w:val="004421DD"/>
    <w:rsid w:val="0044252A"/>
    <w:rsid w:val="0044270F"/>
    <w:rsid w:val="0044293B"/>
    <w:rsid w:val="00442ADE"/>
    <w:rsid w:val="00442D2E"/>
    <w:rsid w:val="00442D6C"/>
    <w:rsid w:val="00442EAE"/>
    <w:rsid w:val="004439B4"/>
    <w:rsid w:val="00443D0F"/>
    <w:rsid w:val="00443E10"/>
    <w:rsid w:val="004441D3"/>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DC3"/>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3CCF"/>
    <w:rsid w:val="004641D6"/>
    <w:rsid w:val="0046440E"/>
    <w:rsid w:val="004647CA"/>
    <w:rsid w:val="004648B4"/>
    <w:rsid w:val="004648C4"/>
    <w:rsid w:val="00464C8F"/>
    <w:rsid w:val="00464E02"/>
    <w:rsid w:val="004655AE"/>
    <w:rsid w:val="004656FD"/>
    <w:rsid w:val="004658C2"/>
    <w:rsid w:val="00465ED3"/>
    <w:rsid w:val="00466018"/>
    <w:rsid w:val="0046648D"/>
    <w:rsid w:val="00466730"/>
    <w:rsid w:val="004667C9"/>
    <w:rsid w:val="00466CC3"/>
    <w:rsid w:val="0046727A"/>
    <w:rsid w:val="004677CC"/>
    <w:rsid w:val="00467920"/>
    <w:rsid w:val="00467E89"/>
    <w:rsid w:val="004701D9"/>
    <w:rsid w:val="00470465"/>
    <w:rsid w:val="004704F0"/>
    <w:rsid w:val="004710E6"/>
    <w:rsid w:val="0047150C"/>
    <w:rsid w:val="00471A07"/>
    <w:rsid w:val="00471F1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AB"/>
    <w:rsid w:val="004A1A52"/>
    <w:rsid w:val="004A1A55"/>
    <w:rsid w:val="004A1BF2"/>
    <w:rsid w:val="004A26A8"/>
    <w:rsid w:val="004A2845"/>
    <w:rsid w:val="004A2996"/>
    <w:rsid w:val="004A2A08"/>
    <w:rsid w:val="004A35D5"/>
    <w:rsid w:val="004A37BA"/>
    <w:rsid w:val="004A3926"/>
    <w:rsid w:val="004A3E17"/>
    <w:rsid w:val="004A3EA4"/>
    <w:rsid w:val="004A3FB4"/>
    <w:rsid w:val="004A438D"/>
    <w:rsid w:val="004A45F3"/>
    <w:rsid w:val="004A474E"/>
    <w:rsid w:val="004A4EE7"/>
    <w:rsid w:val="004A55C5"/>
    <w:rsid w:val="004A566A"/>
    <w:rsid w:val="004A5816"/>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A4A"/>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CF6"/>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30C"/>
    <w:rsid w:val="004E546B"/>
    <w:rsid w:val="004E5521"/>
    <w:rsid w:val="004E5659"/>
    <w:rsid w:val="004E604B"/>
    <w:rsid w:val="004E6098"/>
    <w:rsid w:val="004E6579"/>
    <w:rsid w:val="004E6F16"/>
    <w:rsid w:val="004E72F9"/>
    <w:rsid w:val="004F00EC"/>
    <w:rsid w:val="004F02D8"/>
    <w:rsid w:val="004F0D2A"/>
    <w:rsid w:val="004F0DB4"/>
    <w:rsid w:val="004F1097"/>
    <w:rsid w:val="004F1321"/>
    <w:rsid w:val="004F1A95"/>
    <w:rsid w:val="004F2ADF"/>
    <w:rsid w:val="004F338E"/>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4F27"/>
    <w:rsid w:val="00505670"/>
    <w:rsid w:val="00505899"/>
    <w:rsid w:val="00505B99"/>
    <w:rsid w:val="00505CDA"/>
    <w:rsid w:val="0050609A"/>
    <w:rsid w:val="005060ED"/>
    <w:rsid w:val="00506436"/>
    <w:rsid w:val="00506596"/>
    <w:rsid w:val="00506D6D"/>
    <w:rsid w:val="005073D3"/>
    <w:rsid w:val="0050792B"/>
    <w:rsid w:val="00507B82"/>
    <w:rsid w:val="0051041A"/>
    <w:rsid w:val="005104AB"/>
    <w:rsid w:val="005105FA"/>
    <w:rsid w:val="005106B5"/>
    <w:rsid w:val="00511079"/>
    <w:rsid w:val="005112B9"/>
    <w:rsid w:val="0051133A"/>
    <w:rsid w:val="00511A13"/>
    <w:rsid w:val="00511EF7"/>
    <w:rsid w:val="005124A4"/>
    <w:rsid w:val="00512A57"/>
    <w:rsid w:val="00512E51"/>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8CB"/>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403"/>
    <w:rsid w:val="0054246B"/>
    <w:rsid w:val="005424D2"/>
    <w:rsid w:val="00542DD9"/>
    <w:rsid w:val="005442D9"/>
    <w:rsid w:val="00544566"/>
    <w:rsid w:val="0054494A"/>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1E2A"/>
    <w:rsid w:val="005521E6"/>
    <w:rsid w:val="005529C4"/>
    <w:rsid w:val="00552EB2"/>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1FE1"/>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03F"/>
    <w:rsid w:val="0057140A"/>
    <w:rsid w:val="00572105"/>
    <w:rsid w:val="005721A8"/>
    <w:rsid w:val="00572784"/>
    <w:rsid w:val="005727F0"/>
    <w:rsid w:val="005728BE"/>
    <w:rsid w:val="00572988"/>
    <w:rsid w:val="00573181"/>
    <w:rsid w:val="00573698"/>
    <w:rsid w:val="00573805"/>
    <w:rsid w:val="00573AE1"/>
    <w:rsid w:val="00573DEF"/>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0DA5"/>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12"/>
    <w:rsid w:val="005852A4"/>
    <w:rsid w:val="00585431"/>
    <w:rsid w:val="00585771"/>
    <w:rsid w:val="00585D35"/>
    <w:rsid w:val="0058632E"/>
    <w:rsid w:val="00586442"/>
    <w:rsid w:val="005869C9"/>
    <w:rsid w:val="00587142"/>
    <w:rsid w:val="0058723D"/>
    <w:rsid w:val="005876BD"/>
    <w:rsid w:val="00587860"/>
    <w:rsid w:val="005879EE"/>
    <w:rsid w:val="00590081"/>
    <w:rsid w:val="005906E4"/>
    <w:rsid w:val="00590918"/>
    <w:rsid w:val="005915BD"/>
    <w:rsid w:val="005918BF"/>
    <w:rsid w:val="005919B2"/>
    <w:rsid w:val="00591F58"/>
    <w:rsid w:val="00592244"/>
    <w:rsid w:val="005922B0"/>
    <w:rsid w:val="005927F5"/>
    <w:rsid w:val="00592805"/>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FF4"/>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7E9"/>
    <w:rsid w:val="005D39A4"/>
    <w:rsid w:val="005D3B3E"/>
    <w:rsid w:val="005D4892"/>
    <w:rsid w:val="005D5435"/>
    <w:rsid w:val="005D5612"/>
    <w:rsid w:val="005D62A1"/>
    <w:rsid w:val="005D6843"/>
    <w:rsid w:val="005D6AE3"/>
    <w:rsid w:val="005D6DCF"/>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11"/>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789"/>
    <w:rsid w:val="00606AA7"/>
    <w:rsid w:val="00606B1A"/>
    <w:rsid w:val="006073F2"/>
    <w:rsid w:val="00607707"/>
    <w:rsid w:val="0060789C"/>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3A35"/>
    <w:rsid w:val="0061406C"/>
    <w:rsid w:val="00614251"/>
    <w:rsid w:val="00614423"/>
    <w:rsid w:val="006144F3"/>
    <w:rsid w:val="00614939"/>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E1E"/>
    <w:rsid w:val="00623F22"/>
    <w:rsid w:val="0062540D"/>
    <w:rsid w:val="00625954"/>
    <w:rsid w:val="00625BD0"/>
    <w:rsid w:val="00625EE2"/>
    <w:rsid w:val="00626187"/>
    <w:rsid w:val="006265DD"/>
    <w:rsid w:val="0062660A"/>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6DA"/>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00B"/>
    <w:rsid w:val="00636652"/>
    <w:rsid w:val="006366DE"/>
    <w:rsid w:val="00636A83"/>
    <w:rsid w:val="00636D20"/>
    <w:rsid w:val="00636D5B"/>
    <w:rsid w:val="00637183"/>
    <w:rsid w:val="0063728F"/>
    <w:rsid w:val="00637F17"/>
    <w:rsid w:val="0064044C"/>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3E"/>
    <w:rsid w:val="00645BCA"/>
    <w:rsid w:val="00645FB8"/>
    <w:rsid w:val="00645FE9"/>
    <w:rsid w:val="00646A2F"/>
    <w:rsid w:val="00646C13"/>
    <w:rsid w:val="00646C41"/>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2E94"/>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C8D"/>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C73"/>
    <w:rsid w:val="00684063"/>
    <w:rsid w:val="006840BB"/>
    <w:rsid w:val="006844CD"/>
    <w:rsid w:val="00684D22"/>
    <w:rsid w:val="006853C5"/>
    <w:rsid w:val="00685557"/>
    <w:rsid w:val="00685858"/>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C1C"/>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B7E82"/>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2EE6"/>
    <w:rsid w:val="006E3A94"/>
    <w:rsid w:val="006E434A"/>
    <w:rsid w:val="006E43EF"/>
    <w:rsid w:val="006E4816"/>
    <w:rsid w:val="006E4A4C"/>
    <w:rsid w:val="006E4BFE"/>
    <w:rsid w:val="006E4F6B"/>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377"/>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25C1"/>
    <w:rsid w:val="007032C9"/>
    <w:rsid w:val="00703723"/>
    <w:rsid w:val="00703802"/>
    <w:rsid w:val="0070382E"/>
    <w:rsid w:val="00703976"/>
    <w:rsid w:val="00703AAA"/>
    <w:rsid w:val="00704027"/>
    <w:rsid w:val="007041D3"/>
    <w:rsid w:val="00704B8A"/>
    <w:rsid w:val="00704C9D"/>
    <w:rsid w:val="007050F7"/>
    <w:rsid w:val="007051AD"/>
    <w:rsid w:val="00705377"/>
    <w:rsid w:val="00705D75"/>
    <w:rsid w:val="00705FA9"/>
    <w:rsid w:val="0070610B"/>
    <w:rsid w:val="00706655"/>
    <w:rsid w:val="00706C89"/>
    <w:rsid w:val="00707818"/>
    <w:rsid w:val="0070791A"/>
    <w:rsid w:val="00710034"/>
    <w:rsid w:val="00710522"/>
    <w:rsid w:val="0071077E"/>
    <w:rsid w:val="00710DE8"/>
    <w:rsid w:val="00710FA3"/>
    <w:rsid w:val="007110E5"/>
    <w:rsid w:val="00711B8B"/>
    <w:rsid w:val="00711CAC"/>
    <w:rsid w:val="00711E13"/>
    <w:rsid w:val="007125A9"/>
    <w:rsid w:val="007125F0"/>
    <w:rsid w:val="00712636"/>
    <w:rsid w:val="0071276A"/>
    <w:rsid w:val="00712D34"/>
    <w:rsid w:val="00712EDA"/>
    <w:rsid w:val="00713004"/>
    <w:rsid w:val="00713BC9"/>
    <w:rsid w:val="00714245"/>
    <w:rsid w:val="0071483F"/>
    <w:rsid w:val="00714FE6"/>
    <w:rsid w:val="00715932"/>
    <w:rsid w:val="0071597D"/>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4A25"/>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3FD6"/>
    <w:rsid w:val="007340AC"/>
    <w:rsid w:val="0073413F"/>
    <w:rsid w:val="007345AC"/>
    <w:rsid w:val="00735316"/>
    <w:rsid w:val="00735859"/>
    <w:rsid w:val="00735A2C"/>
    <w:rsid w:val="007363C3"/>
    <w:rsid w:val="007365E3"/>
    <w:rsid w:val="00736C9F"/>
    <w:rsid w:val="00737307"/>
    <w:rsid w:val="00737667"/>
    <w:rsid w:val="00737BE1"/>
    <w:rsid w:val="00737DAA"/>
    <w:rsid w:val="00737DB0"/>
    <w:rsid w:val="00737EE8"/>
    <w:rsid w:val="0074044C"/>
    <w:rsid w:val="007407AB"/>
    <w:rsid w:val="007407E7"/>
    <w:rsid w:val="00740B1F"/>
    <w:rsid w:val="00740BB2"/>
    <w:rsid w:val="00740C6C"/>
    <w:rsid w:val="00740D3C"/>
    <w:rsid w:val="007410F3"/>
    <w:rsid w:val="00741127"/>
    <w:rsid w:val="00741134"/>
    <w:rsid w:val="00741144"/>
    <w:rsid w:val="007416D0"/>
    <w:rsid w:val="00741C21"/>
    <w:rsid w:val="00741CC4"/>
    <w:rsid w:val="00741D42"/>
    <w:rsid w:val="0074224C"/>
    <w:rsid w:val="0074227A"/>
    <w:rsid w:val="007428FB"/>
    <w:rsid w:val="00743083"/>
    <w:rsid w:val="0074344E"/>
    <w:rsid w:val="007438F4"/>
    <w:rsid w:val="00743F02"/>
    <w:rsid w:val="007440A3"/>
    <w:rsid w:val="007445F4"/>
    <w:rsid w:val="00744B32"/>
    <w:rsid w:val="00744C28"/>
    <w:rsid w:val="00744C54"/>
    <w:rsid w:val="00744E0B"/>
    <w:rsid w:val="0074524F"/>
    <w:rsid w:val="0074526C"/>
    <w:rsid w:val="00745595"/>
    <w:rsid w:val="007455B8"/>
    <w:rsid w:val="00745693"/>
    <w:rsid w:val="00745757"/>
    <w:rsid w:val="00745BE9"/>
    <w:rsid w:val="00745E3C"/>
    <w:rsid w:val="00746196"/>
    <w:rsid w:val="007463DC"/>
    <w:rsid w:val="00746B6D"/>
    <w:rsid w:val="00746C03"/>
    <w:rsid w:val="00746D00"/>
    <w:rsid w:val="00747300"/>
    <w:rsid w:val="00747601"/>
    <w:rsid w:val="0074785F"/>
    <w:rsid w:val="00747B4F"/>
    <w:rsid w:val="00747BCC"/>
    <w:rsid w:val="00747DC7"/>
    <w:rsid w:val="00750DD8"/>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21"/>
    <w:rsid w:val="00756F32"/>
    <w:rsid w:val="00757001"/>
    <w:rsid w:val="0075721B"/>
    <w:rsid w:val="007574DC"/>
    <w:rsid w:val="00757E62"/>
    <w:rsid w:val="007600E5"/>
    <w:rsid w:val="007605C4"/>
    <w:rsid w:val="0076074D"/>
    <w:rsid w:val="0076099C"/>
    <w:rsid w:val="0076110B"/>
    <w:rsid w:val="0076145B"/>
    <w:rsid w:val="00761537"/>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1DFF"/>
    <w:rsid w:val="007920E8"/>
    <w:rsid w:val="00792841"/>
    <w:rsid w:val="00792BF7"/>
    <w:rsid w:val="007931B4"/>
    <w:rsid w:val="007932AE"/>
    <w:rsid w:val="00793793"/>
    <w:rsid w:val="00793B5B"/>
    <w:rsid w:val="007940F6"/>
    <w:rsid w:val="00794895"/>
    <w:rsid w:val="00794938"/>
    <w:rsid w:val="007953C4"/>
    <w:rsid w:val="00795BA6"/>
    <w:rsid w:val="00795F06"/>
    <w:rsid w:val="00796587"/>
    <w:rsid w:val="00796FB4"/>
    <w:rsid w:val="00797B5D"/>
    <w:rsid w:val="00797F10"/>
    <w:rsid w:val="00797FC7"/>
    <w:rsid w:val="007A037B"/>
    <w:rsid w:val="007A049F"/>
    <w:rsid w:val="007A095B"/>
    <w:rsid w:val="007A0A67"/>
    <w:rsid w:val="007A10D9"/>
    <w:rsid w:val="007A1D81"/>
    <w:rsid w:val="007A2724"/>
    <w:rsid w:val="007A27C8"/>
    <w:rsid w:val="007A28C3"/>
    <w:rsid w:val="007A2FB8"/>
    <w:rsid w:val="007A3142"/>
    <w:rsid w:val="007A3167"/>
    <w:rsid w:val="007A3357"/>
    <w:rsid w:val="007A34A4"/>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D39"/>
    <w:rsid w:val="007C421B"/>
    <w:rsid w:val="007C4294"/>
    <w:rsid w:val="007C44F7"/>
    <w:rsid w:val="007C49E1"/>
    <w:rsid w:val="007C4F84"/>
    <w:rsid w:val="007C52D8"/>
    <w:rsid w:val="007C5435"/>
    <w:rsid w:val="007C5B54"/>
    <w:rsid w:val="007C5EEF"/>
    <w:rsid w:val="007C6857"/>
    <w:rsid w:val="007C6B91"/>
    <w:rsid w:val="007C70E0"/>
    <w:rsid w:val="007C71D8"/>
    <w:rsid w:val="007C720F"/>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6E78"/>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0F2"/>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91D"/>
    <w:rsid w:val="00803B05"/>
    <w:rsid w:val="00803BD8"/>
    <w:rsid w:val="00803F59"/>
    <w:rsid w:val="0080411E"/>
    <w:rsid w:val="0080412A"/>
    <w:rsid w:val="00804387"/>
    <w:rsid w:val="00804654"/>
    <w:rsid w:val="00804FC5"/>
    <w:rsid w:val="0080503D"/>
    <w:rsid w:val="00805231"/>
    <w:rsid w:val="00805995"/>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B2"/>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55E"/>
    <w:rsid w:val="0083071A"/>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131B"/>
    <w:rsid w:val="008416DB"/>
    <w:rsid w:val="0084175F"/>
    <w:rsid w:val="00841815"/>
    <w:rsid w:val="008418D2"/>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1C6B"/>
    <w:rsid w:val="00852137"/>
    <w:rsid w:val="0085264B"/>
    <w:rsid w:val="008528FA"/>
    <w:rsid w:val="00852C83"/>
    <w:rsid w:val="008534AF"/>
    <w:rsid w:val="00853A3E"/>
    <w:rsid w:val="00853C6D"/>
    <w:rsid w:val="00853C75"/>
    <w:rsid w:val="008543D9"/>
    <w:rsid w:val="008548CC"/>
    <w:rsid w:val="00854D89"/>
    <w:rsid w:val="00855204"/>
    <w:rsid w:val="0085535F"/>
    <w:rsid w:val="008556E0"/>
    <w:rsid w:val="00855B02"/>
    <w:rsid w:val="00856096"/>
    <w:rsid w:val="00856353"/>
    <w:rsid w:val="0085682F"/>
    <w:rsid w:val="0085772C"/>
    <w:rsid w:val="00860787"/>
    <w:rsid w:val="00860986"/>
    <w:rsid w:val="00860B57"/>
    <w:rsid w:val="008613FA"/>
    <w:rsid w:val="0086192A"/>
    <w:rsid w:val="008626E3"/>
    <w:rsid w:val="008628C0"/>
    <w:rsid w:val="00862CF7"/>
    <w:rsid w:val="00863105"/>
    <w:rsid w:val="008632DA"/>
    <w:rsid w:val="00863361"/>
    <w:rsid w:val="00863B4A"/>
    <w:rsid w:val="00863C49"/>
    <w:rsid w:val="00863F56"/>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94D"/>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683"/>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CC"/>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424"/>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5B4"/>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637"/>
    <w:rsid w:val="008C178D"/>
    <w:rsid w:val="008C1912"/>
    <w:rsid w:val="008C2186"/>
    <w:rsid w:val="008C22E1"/>
    <w:rsid w:val="008C24DA"/>
    <w:rsid w:val="008C38A8"/>
    <w:rsid w:val="008C40F0"/>
    <w:rsid w:val="008C410A"/>
    <w:rsid w:val="008C4CBB"/>
    <w:rsid w:val="008C4EAC"/>
    <w:rsid w:val="008C5978"/>
    <w:rsid w:val="008C6516"/>
    <w:rsid w:val="008C715E"/>
    <w:rsid w:val="008C7185"/>
    <w:rsid w:val="008D0A4A"/>
    <w:rsid w:val="008D0DAD"/>
    <w:rsid w:val="008D1338"/>
    <w:rsid w:val="008D145A"/>
    <w:rsid w:val="008D1B7C"/>
    <w:rsid w:val="008D1BF1"/>
    <w:rsid w:val="008D1CB3"/>
    <w:rsid w:val="008D267A"/>
    <w:rsid w:val="008D2BEA"/>
    <w:rsid w:val="008D316D"/>
    <w:rsid w:val="008D33D5"/>
    <w:rsid w:val="008D34A1"/>
    <w:rsid w:val="008D39F4"/>
    <w:rsid w:val="008D3E7C"/>
    <w:rsid w:val="008D40FE"/>
    <w:rsid w:val="008D455D"/>
    <w:rsid w:val="008D4565"/>
    <w:rsid w:val="008D4EC0"/>
    <w:rsid w:val="008D4FB9"/>
    <w:rsid w:val="008D52A8"/>
    <w:rsid w:val="008D5331"/>
    <w:rsid w:val="008D5A37"/>
    <w:rsid w:val="008D635A"/>
    <w:rsid w:val="008D6686"/>
    <w:rsid w:val="008D66DD"/>
    <w:rsid w:val="008D67B9"/>
    <w:rsid w:val="008D6BDA"/>
    <w:rsid w:val="008D6E96"/>
    <w:rsid w:val="008D702D"/>
    <w:rsid w:val="008D7183"/>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5E71"/>
    <w:rsid w:val="008E6072"/>
    <w:rsid w:val="008E6090"/>
    <w:rsid w:val="008E61EE"/>
    <w:rsid w:val="008E627B"/>
    <w:rsid w:val="008E63D4"/>
    <w:rsid w:val="008E6459"/>
    <w:rsid w:val="008E68DE"/>
    <w:rsid w:val="008E72AF"/>
    <w:rsid w:val="008E75C0"/>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296"/>
    <w:rsid w:val="008F4419"/>
    <w:rsid w:val="008F4454"/>
    <w:rsid w:val="008F4A73"/>
    <w:rsid w:val="008F4B97"/>
    <w:rsid w:val="008F5259"/>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CA7"/>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1F9"/>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2F41"/>
    <w:rsid w:val="00933880"/>
    <w:rsid w:val="00933C0D"/>
    <w:rsid w:val="00933D7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C36"/>
    <w:rsid w:val="00941D0D"/>
    <w:rsid w:val="009421FD"/>
    <w:rsid w:val="0094227E"/>
    <w:rsid w:val="00942696"/>
    <w:rsid w:val="009426A7"/>
    <w:rsid w:val="00942AB7"/>
    <w:rsid w:val="00943B5E"/>
    <w:rsid w:val="00943EB2"/>
    <w:rsid w:val="00944B62"/>
    <w:rsid w:val="00945637"/>
    <w:rsid w:val="00945CE3"/>
    <w:rsid w:val="00945D49"/>
    <w:rsid w:val="0094645A"/>
    <w:rsid w:val="00946A80"/>
    <w:rsid w:val="00946C40"/>
    <w:rsid w:val="00946D8C"/>
    <w:rsid w:val="00947119"/>
    <w:rsid w:val="009472C4"/>
    <w:rsid w:val="0094732C"/>
    <w:rsid w:val="00947472"/>
    <w:rsid w:val="00947888"/>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20C"/>
    <w:rsid w:val="00957883"/>
    <w:rsid w:val="00960011"/>
    <w:rsid w:val="0096025E"/>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15"/>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3C29"/>
    <w:rsid w:val="009941EC"/>
    <w:rsid w:val="0099436C"/>
    <w:rsid w:val="009943A6"/>
    <w:rsid w:val="00994739"/>
    <w:rsid w:val="009949BE"/>
    <w:rsid w:val="00994E1B"/>
    <w:rsid w:val="009957BE"/>
    <w:rsid w:val="00995B01"/>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535"/>
    <w:rsid w:val="009B5A50"/>
    <w:rsid w:val="009B5EBD"/>
    <w:rsid w:val="009B67B5"/>
    <w:rsid w:val="009B68DC"/>
    <w:rsid w:val="009B6A01"/>
    <w:rsid w:val="009B6D56"/>
    <w:rsid w:val="009B6E5E"/>
    <w:rsid w:val="009B6F16"/>
    <w:rsid w:val="009B7260"/>
    <w:rsid w:val="009B7C77"/>
    <w:rsid w:val="009C0054"/>
    <w:rsid w:val="009C02E7"/>
    <w:rsid w:val="009C0E50"/>
    <w:rsid w:val="009C0E84"/>
    <w:rsid w:val="009C1262"/>
    <w:rsid w:val="009C14AC"/>
    <w:rsid w:val="009C1BFC"/>
    <w:rsid w:val="009C1E8C"/>
    <w:rsid w:val="009C1FC7"/>
    <w:rsid w:val="009C213E"/>
    <w:rsid w:val="009C23D7"/>
    <w:rsid w:val="009C251E"/>
    <w:rsid w:val="009C2848"/>
    <w:rsid w:val="009C2D5D"/>
    <w:rsid w:val="009C2DD2"/>
    <w:rsid w:val="009C310B"/>
    <w:rsid w:val="009C3348"/>
    <w:rsid w:val="009C357D"/>
    <w:rsid w:val="009C38DD"/>
    <w:rsid w:val="009C3AD7"/>
    <w:rsid w:val="009C3BD9"/>
    <w:rsid w:val="009C3D52"/>
    <w:rsid w:val="009C4089"/>
    <w:rsid w:val="009C4593"/>
    <w:rsid w:val="009C46E7"/>
    <w:rsid w:val="009C4EB2"/>
    <w:rsid w:val="009C51D5"/>
    <w:rsid w:val="009C5689"/>
    <w:rsid w:val="009C56FA"/>
    <w:rsid w:val="009C57B6"/>
    <w:rsid w:val="009C5B86"/>
    <w:rsid w:val="009C6173"/>
    <w:rsid w:val="009C6315"/>
    <w:rsid w:val="009C65B2"/>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5619"/>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E1"/>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623"/>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299C"/>
    <w:rsid w:val="00A133CC"/>
    <w:rsid w:val="00A138C9"/>
    <w:rsid w:val="00A13DCB"/>
    <w:rsid w:val="00A13EC0"/>
    <w:rsid w:val="00A140B4"/>
    <w:rsid w:val="00A15067"/>
    <w:rsid w:val="00A15567"/>
    <w:rsid w:val="00A155CB"/>
    <w:rsid w:val="00A15E54"/>
    <w:rsid w:val="00A16419"/>
    <w:rsid w:val="00A1690D"/>
    <w:rsid w:val="00A169BD"/>
    <w:rsid w:val="00A1729F"/>
    <w:rsid w:val="00A17324"/>
    <w:rsid w:val="00A17410"/>
    <w:rsid w:val="00A17617"/>
    <w:rsid w:val="00A2024B"/>
    <w:rsid w:val="00A20757"/>
    <w:rsid w:val="00A209FA"/>
    <w:rsid w:val="00A20D44"/>
    <w:rsid w:val="00A21559"/>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59"/>
    <w:rsid w:val="00A27EBA"/>
    <w:rsid w:val="00A305EE"/>
    <w:rsid w:val="00A30AD2"/>
    <w:rsid w:val="00A30D89"/>
    <w:rsid w:val="00A311A3"/>
    <w:rsid w:val="00A3134F"/>
    <w:rsid w:val="00A31384"/>
    <w:rsid w:val="00A31437"/>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2FD"/>
    <w:rsid w:val="00A36935"/>
    <w:rsid w:val="00A36968"/>
    <w:rsid w:val="00A36D01"/>
    <w:rsid w:val="00A36D87"/>
    <w:rsid w:val="00A37145"/>
    <w:rsid w:val="00A3752B"/>
    <w:rsid w:val="00A37BEB"/>
    <w:rsid w:val="00A37F68"/>
    <w:rsid w:val="00A37FA0"/>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9B1"/>
    <w:rsid w:val="00A52E06"/>
    <w:rsid w:val="00A539BC"/>
    <w:rsid w:val="00A53AFE"/>
    <w:rsid w:val="00A5403C"/>
    <w:rsid w:val="00A54D71"/>
    <w:rsid w:val="00A54DED"/>
    <w:rsid w:val="00A54EEA"/>
    <w:rsid w:val="00A559F4"/>
    <w:rsid w:val="00A56900"/>
    <w:rsid w:val="00A56A50"/>
    <w:rsid w:val="00A56B17"/>
    <w:rsid w:val="00A56F3F"/>
    <w:rsid w:val="00A57C29"/>
    <w:rsid w:val="00A57CEE"/>
    <w:rsid w:val="00A60759"/>
    <w:rsid w:val="00A60A01"/>
    <w:rsid w:val="00A60B29"/>
    <w:rsid w:val="00A61397"/>
    <w:rsid w:val="00A615DE"/>
    <w:rsid w:val="00A616C9"/>
    <w:rsid w:val="00A61CB8"/>
    <w:rsid w:val="00A61F5F"/>
    <w:rsid w:val="00A62CC6"/>
    <w:rsid w:val="00A630C9"/>
    <w:rsid w:val="00A63472"/>
    <w:rsid w:val="00A63978"/>
    <w:rsid w:val="00A63B8B"/>
    <w:rsid w:val="00A63CD5"/>
    <w:rsid w:val="00A63CFD"/>
    <w:rsid w:val="00A63F35"/>
    <w:rsid w:val="00A64525"/>
    <w:rsid w:val="00A6469D"/>
    <w:rsid w:val="00A647C8"/>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1D4"/>
    <w:rsid w:val="00A76587"/>
    <w:rsid w:val="00A76594"/>
    <w:rsid w:val="00A76652"/>
    <w:rsid w:val="00A768E6"/>
    <w:rsid w:val="00A76A41"/>
    <w:rsid w:val="00A76A6A"/>
    <w:rsid w:val="00A771C1"/>
    <w:rsid w:val="00A7732F"/>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40"/>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DD8"/>
    <w:rsid w:val="00AA3E06"/>
    <w:rsid w:val="00AA43C1"/>
    <w:rsid w:val="00AA4560"/>
    <w:rsid w:val="00AA4A58"/>
    <w:rsid w:val="00AA4C29"/>
    <w:rsid w:val="00AA4E66"/>
    <w:rsid w:val="00AA5137"/>
    <w:rsid w:val="00AA51AD"/>
    <w:rsid w:val="00AA5718"/>
    <w:rsid w:val="00AA5864"/>
    <w:rsid w:val="00AA58E9"/>
    <w:rsid w:val="00AA5C96"/>
    <w:rsid w:val="00AA5EA1"/>
    <w:rsid w:val="00AA5F58"/>
    <w:rsid w:val="00AA61D6"/>
    <w:rsid w:val="00AA66D3"/>
    <w:rsid w:val="00AA6C91"/>
    <w:rsid w:val="00AA713E"/>
    <w:rsid w:val="00AA7933"/>
    <w:rsid w:val="00AA7B4F"/>
    <w:rsid w:val="00AA7F60"/>
    <w:rsid w:val="00AB0102"/>
    <w:rsid w:val="00AB0376"/>
    <w:rsid w:val="00AB06BA"/>
    <w:rsid w:val="00AB071F"/>
    <w:rsid w:val="00AB0B0A"/>
    <w:rsid w:val="00AB0E5E"/>
    <w:rsid w:val="00AB1760"/>
    <w:rsid w:val="00AB1FCC"/>
    <w:rsid w:val="00AB23F5"/>
    <w:rsid w:val="00AB2409"/>
    <w:rsid w:val="00AB2452"/>
    <w:rsid w:val="00AB290F"/>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45"/>
    <w:rsid w:val="00AD2A64"/>
    <w:rsid w:val="00AD3162"/>
    <w:rsid w:val="00AD3738"/>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451"/>
    <w:rsid w:val="00AE3ACF"/>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B37"/>
    <w:rsid w:val="00AF00BB"/>
    <w:rsid w:val="00AF02F9"/>
    <w:rsid w:val="00AF039E"/>
    <w:rsid w:val="00AF04AC"/>
    <w:rsid w:val="00AF0AEA"/>
    <w:rsid w:val="00AF1285"/>
    <w:rsid w:val="00AF169F"/>
    <w:rsid w:val="00AF1AEE"/>
    <w:rsid w:val="00AF1BF0"/>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2"/>
    <w:rsid w:val="00B10BCE"/>
    <w:rsid w:val="00B10F8B"/>
    <w:rsid w:val="00B1182F"/>
    <w:rsid w:val="00B12060"/>
    <w:rsid w:val="00B12122"/>
    <w:rsid w:val="00B12DF5"/>
    <w:rsid w:val="00B12F00"/>
    <w:rsid w:val="00B13CF8"/>
    <w:rsid w:val="00B14342"/>
    <w:rsid w:val="00B14F9D"/>
    <w:rsid w:val="00B14FBC"/>
    <w:rsid w:val="00B1513F"/>
    <w:rsid w:val="00B15201"/>
    <w:rsid w:val="00B157F6"/>
    <w:rsid w:val="00B1586D"/>
    <w:rsid w:val="00B158B2"/>
    <w:rsid w:val="00B159A0"/>
    <w:rsid w:val="00B15A10"/>
    <w:rsid w:val="00B15A77"/>
    <w:rsid w:val="00B15A78"/>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019"/>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42F"/>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37C"/>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000"/>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6A0"/>
    <w:rsid w:val="00B5388D"/>
    <w:rsid w:val="00B53B70"/>
    <w:rsid w:val="00B53CD0"/>
    <w:rsid w:val="00B540B9"/>
    <w:rsid w:val="00B545B4"/>
    <w:rsid w:val="00B54848"/>
    <w:rsid w:val="00B549CB"/>
    <w:rsid w:val="00B54F5C"/>
    <w:rsid w:val="00B554AC"/>
    <w:rsid w:val="00B55D39"/>
    <w:rsid w:val="00B56A0E"/>
    <w:rsid w:val="00B56D14"/>
    <w:rsid w:val="00B572BE"/>
    <w:rsid w:val="00B57691"/>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67FBD"/>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815"/>
    <w:rsid w:val="00B74EFB"/>
    <w:rsid w:val="00B756CE"/>
    <w:rsid w:val="00B75800"/>
    <w:rsid w:val="00B75CE4"/>
    <w:rsid w:val="00B75E12"/>
    <w:rsid w:val="00B760F4"/>
    <w:rsid w:val="00B76330"/>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CD"/>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900"/>
    <w:rsid w:val="00B96A72"/>
    <w:rsid w:val="00B975FF"/>
    <w:rsid w:val="00B97971"/>
    <w:rsid w:val="00B97BCF"/>
    <w:rsid w:val="00BA0AD9"/>
    <w:rsid w:val="00BA0FF7"/>
    <w:rsid w:val="00BA1B4B"/>
    <w:rsid w:val="00BA1F03"/>
    <w:rsid w:val="00BA2066"/>
    <w:rsid w:val="00BA2794"/>
    <w:rsid w:val="00BA293A"/>
    <w:rsid w:val="00BA2AF1"/>
    <w:rsid w:val="00BA2F81"/>
    <w:rsid w:val="00BA3E3E"/>
    <w:rsid w:val="00BA4BE0"/>
    <w:rsid w:val="00BA546D"/>
    <w:rsid w:val="00BA6367"/>
    <w:rsid w:val="00BA668E"/>
    <w:rsid w:val="00BA6988"/>
    <w:rsid w:val="00BA6C7E"/>
    <w:rsid w:val="00BA6FAD"/>
    <w:rsid w:val="00BA70AC"/>
    <w:rsid w:val="00BA768B"/>
    <w:rsid w:val="00BA77D2"/>
    <w:rsid w:val="00BA7D32"/>
    <w:rsid w:val="00BB045C"/>
    <w:rsid w:val="00BB07B8"/>
    <w:rsid w:val="00BB0816"/>
    <w:rsid w:val="00BB0D1E"/>
    <w:rsid w:val="00BB2541"/>
    <w:rsid w:val="00BB26EC"/>
    <w:rsid w:val="00BB28EC"/>
    <w:rsid w:val="00BB304F"/>
    <w:rsid w:val="00BB34D4"/>
    <w:rsid w:val="00BB3960"/>
    <w:rsid w:val="00BB3E2B"/>
    <w:rsid w:val="00BB3E8D"/>
    <w:rsid w:val="00BB4551"/>
    <w:rsid w:val="00BB4AA1"/>
    <w:rsid w:val="00BB4B45"/>
    <w:rsid w:val="00BB4CB5"/>
    <w:rsid w:val="00BB5341"/>
    <w:rsid w:val="00BB5445"/>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4FF8"/>
    <w:rsid w:val="00BC5111"/>
    <w:rsid w:val="00BC54B2"/>
    <w:rsid w:val="00BC5AA7"/>
    <w:rsid w:val="00BC613B"/>
    <w:rsid w:val="00BC655E"/>
    <w:rsid w:val="00BC6642"/>
    <w:rsid w:val="00BC6C67"/>
    <w:rsid w:val="00BC6E7E"/>
    <w:rsid w:val="00BC78C6"/>
    <w:rsid w:val="00BC7D55"/>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390"/>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BB"/>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7F2"/>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7A"/>
    <w:rsid w:val="00C1769B"/>
    <w:rsid w:val="00C17D39"/>
    <w:rsid w:val="00C17E08"/>
    <w:rsid w:val="00C20413"/>
    <w:rsid w:val="00C20835"/>
    <w:rsid w:val="00C20875"/>
    <w:rsid w:val="00C20934"/>
    <w:rsid w:val="00C209E7"/>
    <w:rsid w:val="00C20C01"/>
    <w:rsid w:val="00C20C5F"/>
    <w:rsid w:val="00C20CB5"/>
    <w:rsid w:val="00C211AA"/>
    <w:rsid w:val="00C212F8"/>
    <w:rsid w:val="00C2183D"/>
    <w:rsid w:val="00C219F9"/>
    <w:rsid w:val="00C21B8B"/>
    <w:rsid w:val="00C21EC0"/>
    <w:rsid w:val="00C21FAF"/>
    <w:rsid w:val="00C2266B"/>
    <w:rsid w:val="00C22862"/>
    <w:rsid w:val="00C2306B"/>
    <w:rsid w:val="00C23D53"/>
    <w:rsid w:val="00C23E31"/>
    <w:rsid w:val="00C24246"/>
    <w:rsid w:val="00C2465B"/>
    <w:rsid w:val="00C248D1"/>
    <w:rsid w:val="00C24DAF"/>
    <w:rsid w:val="00C24DFC"/>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083"/>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52"/>
    <w:rsid w:val="00C43FF0"/>
    <w:rsid w:val="00C4439A"/>
    <w:rsid w:val="00C44DCB"/>
    <w:rsid w:val="00C45063"/>
    <w:rsid w:val="00C452B1"/>
    <w:rsid w:val="00C45344"/>
    <w:rsid w:val="00C45746"/>
    <w:rsid w:val="00C45918"/>
    <w:rsid w:val="00C45E50"/>
    <w:rsid w:val="00C47732"/>
    <w:rsid w:val="00C47A87"/>
    <w:rsid w:val="00C47FBB"/>
    <w:rsid w:val="00C5007A"/>
    <w:rsid w:val="00C500FF"/>
    <w:rsid w:val="00C5092C"/>
    <w:rsid w:val="00C50A24"/>
    <w:rsid w:val="00C50B1E"/>
    <w:rsid w:val="00C5122E"/>
    <w:rsid w:val="00C515E1"/>
    <w:rsid w:val="00C51A13"/>
    <w:rsid w:val="00C51F3B"/>
    <w:rsid w:val="00C52652"/>
    <w:rsid w:val="00C526B6"/>
    <w:rsid w:val="00C527DC"/>
    <w:rsid w:val="00C52864"/>
    <w:rsid w:val="00C52AC7"/>
    <w:rsid w:val="00C53097"/>
    <w:rsid w:val="00C53231"/>
    <w:rsid w:val="00C54095"/>
    <w:rsid w:val="00C54448"/>
    <w:rsid w:val="00C54862"/>
    <w:rsid w:val="00C55379"/>
    <w:rsid w:val="00C5575A"/>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1EED"/>
    <w:rsid w:val="00C9236E"/>
    <w:rsid w:val="00C92428"/>
    <w:rsid w:val="00C92471"/>
    <w:rsid w:val="00C925AC"/>
    <w:rsid w:val="00C92732"/>
    <w:rsid w:val="00C9282F"/>
    <w:rsid w:val="00C92D4B"/>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B6B"/>
    <w:rsid w:val="00C97C50"/>
    <w:rsid w:val="00CA0940"/>
    <w:rsid w:val="00CA0B70"/>
    <w:rsid w:val="00CA0BB5"/>
    <w:rsid w:val="00CA0DD7"/>
    <w:rsid w:val="00CA16CD"/>
    <w:rsid w:val="00CA1A53"/>
    <w:rsid w:val="00CA270E"/>
    <w:rsid w:val="00CA31FD"/>
    <w:rsid w:val="00CA34AB"/>
    <w:rsid w:val="00CA35E2"/>
    <w:rsid w:val="00CA3933"/>
    <w:rsid w:val="00CA3D58"/>
    <w:rsid w:val="00CA5681"/>
    <w:rsid w:val="00CA6665"/>
    <w:rsid w:val="00CA6A3E"/>
    <w:rsid w:val="00CA6BBA"/>
    <w:rsid w:val="00CA6E23"/>
    <w:rsid w:val="00CA71C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9DB"/>
    <w:rsid w:val="00CC5D0C"/>
    <w:rsid w:val="00CC5E1E"/>
    <w:rsid w:val="00CC65C0"/>
    <w:rsid w:val="00CC71BF"/>
    <w:rsid w:val="00CC72D1"/>
    <w:rsid w:val="00CC732E"/>
    <w:rsid w:val="00CC738E"/>
    <w:rsid w:val="00CC746E"/>
    <w:rsid w:val="00CC7BEC"/>
    <w:rsid w:val="00CD0212"/>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9B"/>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8B"/>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3C5"/>
    <w:rsid w:val="00CE7664"/>
    <w:rsid w:val="00CE7EFA"/>
    <w:rsid w:val="00CE7F4A"/>
    <w:rsid w:val="00CE7F63"/>
    <w:rsid w:val="00CF0200"/>
    <w:rsid w:val="00CF05CC"/>
    <w:rsid w:val="00CF0A2E"/>
    <w:rsid w:val="00CF14BC"/>
    <w:rsid w:val="00CF152D"/>
    <w:rsid w:val="00CF15BE"/>
    <w:rsid w:val="00CF189F"/>
    <w:rsid w:val="00CF1C6A"/>
    <w:rsid w:val="00CF1C8B"/>
    <w:rsid w:val="00CF1EAF"/>
    <w:rsid w:val="00CF1F1E"/>
    <w:rsid w:val="00CF2153"/>
    <w:rsid w:val="00CF22D1"/>
    <w:rsid w:val="00CF242D"/>
    <w:rsid w:val="00CF268E"/>
    <w:rsid w:val="00CF279C"/>
    <w:rsid w:val="00CF29F3"/>
    <w:rsid w:val="00CF2DBC"/>
    <w:rsid w:val="00CF2F4F"/>
    <w:rsid w:val="00CF2FDC"/>
    <w:rsid w:val="00CF31F1"/>
    <w:rsid w:val="00CF3807"/>
    <w:rsid w:val="00CF3842"/>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2EB"/>
    <w:rsid w:val="00D053A3"/>
    <w:rsid w:val="00D053AD"/>
    <w:rsid w:val="00D054F1"/>
    <w:rsid w:val="00D05697"/>
    <w:rsid w:val="00D0584C"/>
    <w:rsid w:val="00D05C01"/>
    <w:rsid w:val="00D05C44"/>
    <w:rsid w:val="00D061AC"/>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426"/>
    <w:rsid w:val="00D20519"/>
    <w:rsid w:val="00D207E4"/>
    <w:rsid w:val="00D209E0"/>
    <w:rsid w:val="00D20DAF"/>
    <w:rsid w:val="00D20E25"/>
    <w:rsid w:val="00D21D10"/>
    <w:rsid w:val="00D220E7"/>
    <w:rsid w:val="00D223EA"/>
    <w:rsid w:val="00D22B2A"/>
    <w:rsid w:val="00D235C4"/>
    <w:rsid w:val="00D2369F"/>
    <w:rsid w:val="00D23FA7"/>
    <w:rsid w:val="00D24128"/>
    <w:rsid w:val="00D2429A"/>
    <w:rsid w:val="00D24649"/>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10D"/>
    <w:rsid w:val="00D305E3"/>
    <w:rsid w:val="00D30ADD"/>
    <w:rsid w:val="00D30BCA"/>
    <w:rsid w:val="00D30E10"/>
    <w:rsid w:val="00D31735"/>
    <w:rsid w:val="00D3219D"/>
    <w:rsid w:val="00D32E50"/>
    <w:rsid w:val="00D32EDB"/>
    <w:rsid w:val="00D33189"/>
    <w:rsid w:val="00D3362D"/>
    <w:rsid w:val="00D33895"/>
    <w:rsid w:val="00D33CAA"/>
    <w:rsid w:val="00D33F1D"/>
    <w:rsid w:val="00D33F7C"/>
    <w:rsid w:val="00D349CF"/>
    <w:rsid w:val="00D34B5B"/>
    <w:rsid w:val="00D35D75"/>
    <w:rsid w:val="00D36968"/>
    <w:rsid w:val="00D36AFB"/>
    <w:rsid w:val="00D36C8F"/>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349E"/>
    <w:rsid w:val="00D6353C"/>
    <w:rsid w:val="00D63646"/>
    <w:rsid w:val="00D640CB"/>
    <w:rsid w:val="00D64213"/>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5B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48E"/>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DA6"/>
    <w:rsid w:val="00D91442"/>
    <w:rsid w:val="00D91811"/>
    <w:rsid w:val="00D92B8A"/>
    <w:rsid w:val="00D92BBE"/>
    <w:rsid w:val="00D93445"/>
    <w:rsid w:val="00D938F4"/>
    <w:rsid w:val="00D93A0F"/>
    <w:rsid w:val="00D93E44"/>
    <w:rsid w:val="00D9409B"/>
    <w:rsid w:val="00D9415C"/>
    <w:rsid w:val="00D9419E"/>
    <w:rsid w:val="00D94C10"/>
    <w:rsid w:val="00D94CF6"/>
    <w:rsid w:val="00D951F6"/>
    <w:rsid w:val="00D95982"/>
    <w:rsid w:val="00D962F6"/>
    <w:rsid w:val="00D964D5"/>
    <w:rsid w:val="00D96B94"/>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DB2"/>
    <w:rsid w:val="00DA1E27"/>
    <w:rsid w:val="00DA2007"/>
    <w:rsid w:val="00DA21AB"/>
    <w:rsid w:val="00DA2A80"/>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173"/>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C7EE7"/>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9CC"/>
    <w:rsid w:val="00DD3B9C"/>
    <w:rsid w:val="00DD3CBA"/>
    <w:rsid w:val="00DD3D1C"/>
    <w:rsid w:val="00DD4B58"/>
    <w:rsid w:val="00DD55E0"/>
    <w:rsid w:val="00DD5EBD"/>
    <w:rsid w:val="00DD636E"/>
    <w:rsid w:val="00DD63EA"/>
    <w:rsid w:val="00DD6A00"/>
    <w:rsid w:val="00DD7195"/>
    <w:rsid w:val="00DD746E"/>
    <w:rsid w:val="00DD749E"/>
    <w:rsid w:val="00DD74EE"/>
    <w:rsid w:val="00DD7832"/>
    <w:rsid w:val="00DD7CE2"/>
    <w:rsid w:val="00DD7FEF"/>
    <w:rsid w:val="00DE0683"/>
    <w:rsid w:val="00DE0F67"/>
    <w:rsid w:val="00DE10B9"/>
    <w:rsid w:val="00DE131A"/>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6D3"/>
    <w:rsid w:val="00DE5877"/>
    <w:rsid w:val="00DE5978"/>
    <w:rsid w:val="00DE5C38"/>
    <w:rsid w:val="00DE640B"/>
    <w:rsid w:val="00DE6713"/>
    <w:rsid w:val="00DE6DA4"/>
    <w:rsid w:val="00DE7B44"/>
    <w:rsid w:val="00DE7BC7"/>
    <w:rsid w:val="00DE7BE6"/>
    <w:rsid w:val="00DE7DFA"/>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437"/>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AF8"/>
    <w:rsid w:val="00E30DC2"/>
    <w:rsid w:val="00E313B6"/>
    <w:rsid w:val="00E313CC"/>
    <w:rsid w:val="00E3151B"/>
    <w:rsid w:val="00E3165F"/>
    <w:rsid w:val="00E319EC"/>
    <w:rsid w:val="00E31C11"/>
    <w:rsid w:val="00E31EEB"/>
    <w:rsid w:val="00E324DF"/>
    <w:rsid w:val="00E326C3"/>
    <w:rsid w:val="00E32795"/>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17C0"/>
    <w:rsid w:val="00E42004"/>
    <w:rsid w:val="00E4210D"/>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0EAF"/>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995"/>
    <w:rsid w:val="00E65BC8"/>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66F4"/>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5D57"/>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25A"/>
    <w:rsid w:val="00E94427"/>
    <w:rsid w:val="00E946A6"/>
    <w:rsid w:val="00E94E8C"/>
    <w:rsid w:val="00E95245"/>
    <w:rsid w:val="00E95792"/>
    <w:rsid w:val="00E957C2"/>
    <w:rsid w:val="00E9608D"/>
    <w:rsid w:val="00E9633E"/>
    <w:rsid w:val="00E96626"/>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99E"/>
    <w:rsid w:val="00EA5EFD"/>
    <w:rsid w:val="00EA61F9"/>
    <w:rsid w:val="00EA6600"/>
    <w:rsid w:val="00EA6BD8"/>
    <w:rsid w:val="00EA6EEB"/>
    <w:rsid w:val="00EA7120"/>
    <w:rsid w:val="00EA7437"/>
    <w:rsid w:val="00EA7931"/>
    <w:rsid w:val="00EA7C0E"/>
    <w:rsid w:val="00EA7C68"/>
    <w:rsid w:val="00EA7E5E"/>
    <w:rsid w:val="00EB0183"/>
    <w:rsid w:val="00EB059D"/>
    <w:rsid w:val="00EB1BA0"/>
    <w:rsid w:val="00EB1BBB"/>
    <w:rsid w:val="00EB1BFF"/>
    <w:rsid w:val="00EB1F62"/>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672"/>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1F5"/>
    <w:rsid w:val="00EE0284"/>
    <w:rsid w:val="00EE049C"/>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70"/>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ED9"/>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9C4"/>
    <w:rsid w:val="00F26C30"/>
    <w:rsid w:val="00F27318"/>
    <w:rsid w:val="00F278AD"/>
    <w:rsid w:val="00F27A7A"/>
    <w:rsid w:val="00F30425"/>
    <w:rsid w:val="00F30E12"/>
    <w:rsid w:val="00F3109B"/>
    <w:rsid w:val="00F3183A"/>
    <w:rsid w:val="00F32190"/>
    <w:rsid w:val="00F323E5"/>
    <w:rsid w:val="00F32B29"/>
    <w:rsid w:val="00F32EB8"/>
    <w:rsid w:val="00F3317A"/>
    <w:rsid w:val="00F331BC"/>
    <w:rsid w:val="00F33A7B"/>
    <w:rsid w:val="00F3412F"/>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1AB"/>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E6C"/>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20C"/>
    <w:rsid w:val="00F723AE"/>
    <w:rsid w:val="00F726A0"/>
    <w:rsid w:val="00F727B4"/>
    <w:rsid w:val="00F72E56"/>
    <w:rsid w:val="00F733F7"/>
    <w:rsid w:val="00F73958"/>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912"/>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051"/>
    <w:rsid w:val="00F971DA"/>
    <w:rsid w:val="00F97611"/>
    <w:rsid w:val="00F97653"/>
    <w:rsid w:val="00F976A4"/>
    <w:rsid w:val="00F97D19"/>
    <w:rsid w:val="00F97E7A"/>
    <w:rsid w:val="00FA09EB"/>
    <w:rsid w:val="00FA0AD0"/>
    <w:rsid w:val="00FA0AE0"/>
    <w:rsid w:val="00FA0C35"/>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7B"/>
    <w:rsid w:val="00FA50E4"/>
    <w:rsid w:val="00FA52C2"/>
    <w:rsid w:val="00FA5471"/>
    <w:rsid w:val="00FA5561"/>
    <w:rsid w:val="00FA6239"/>
    <w:rsid w:val="00FA65B1"/>
    <w:rsid w:val="00FA6763"/>
    <w:rsid w:val="00FA6B2D"/>
    <w:rsid w:val="00FA6BAF"/>
    <w:rsid w:val="00FA6BEF"/>
    <w:rsid w:val="00FA6E44"/>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A64"/>
    <w:rsid w:val="00FE3CDD"/>
    <w:rsid w:val="00FE41B6"/>
    <w:rsid w:val="00FE4DBB"/>
    <w:rsid w:val="00FE536D"/>
    <w:rsid w:val="00FE631D"/>
    <w:rsid w:val="00FE677E"/>
    <w:rsid w:val="00FE6958"/>
    <w:rsid w:val="00FE6A1A"/>
    <w:rsid w:val="00FE72F2"/>
    <w:rsid w:val="00FE763F"/>
    <w:rsid w:val="00FE7670"/>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2A4A"/>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B2A4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B2A4A"/>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 w:type="character" w:customStyle="1" w:styleId="10">
    <w:name w:val="標題 1 字元"/>
    <w:aliases w:val="H1 字元,h1 字元,Heading 1 3GPP 字元"/>
    <w:link w:val="1"/>
    <w:rsid w:val="008F525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626553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579750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2EBAF-689B-49B8-BEE5-6B32AF6F4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2260</Words>
  <Characters>12883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2022-04-22T06:48:00Z</dcterms:created>
  <dcterms:modified xsi:type="dcterms:W3CDTF">2022-04-25T08:06:00Z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