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11141" w14:textId="42DE212F" w:rsidR="00445856" w:rsidRPr="00445856" w:rsidRDefault="00445856" w:rsidP="00445856">
      <w:pPr>
        <w:tabs>
          <w:tab w:val="left" w:pos="1980"/>
        </w:tabs>
        <w:spacing w:after="180"/>
        <w:ind w:left="1980" w:hanging="1980"/>
        <w:rPr>
          <w:rFonts w:ascii="Arial" w:eastAsia="MS Mincho" w:hAnsi="Arial" w:cs="Arial"/>
          <w:b/>
          <w:sz w:val="24"/>
          <w:szCs w:val="24"/>
          <w:lang w:eastAsia="en-US"/>
        </w:rPr>
      </w:pPr>
      <w:r w:rsidRPr="00445856">
        <w:rPr>
          <w:rFonts w:ascii="Arial" w:eastAsia="MS Mincho" w:hAnsi="Arial" w:cs="Arial"/>
          <w:b/>
          <w:sz w:val="24"/>
          <w:szCs w:val="24"/>
          <w:lang w:eastAsia="en-US"/>
        </w:rPr>
        <w:t>3GPP TSG-RAN WG4 Meeting # 103-e</w:t>
      </w:r>
      <w:r w:rsidRPr="00445856">
        <w:rPr>
          <w:rFonts w:ascii="Arial" w:eastAsia="MS Mincho" w:hAnsi="Arial" w:cs="Arial"/>
          <w:b/>
          <w:sz w:val="24"/>
          <w:szCs w:val="24"/>
          <w:lang w:eastAsia="en-US"/>
        </w:rPr>
        <w:tab/>
      </w:r>
      <w:r w:rsidRPr="00445856">
        <w:rPr>
          <w:rFonts w:ascii="Arial" w:eastAsia="MS Mincho" w:hAnsi="Arial" w:cs="Arial"/>
          <w:b/>
          <w:sz w:val="24"/>
          <w:szCs w:val="24"/>
          <w:lang w:eastAsia="en-US"/>
        </w:rPr>
        <w:tab/>
      </w:r>
      <w:r w:rsidRPr="00445856">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5F1C9C">
        <w:rPr>
          <w:rFonts w:ascii="Arial" w:eastAsia="MS Mincho" w:hAnsi="Arial" w:cs="Arial"/>
          <w:b/>
          <w:sz w:val="24"/>
          <w:szCs w:val="24"/>
          <w:lang w:eastAsia="en-US"/>
        </w:rPr>
        <w:tab/>
      </w:r>
      <w:r w:rsidR="00352B4D" w:rsidRPr="00352B4D">
        <w:rPr>
          <w:rFonts w:ascii="Arial" w:eastAsia="MS Mincho" w:hAnsi="Arial" w:cs="Arial"/>
          <w:b/>
          <w:sz w:val="24"/>
          <w:szCs w:val="24"/>
          <w:lang w:eastAsia="en-US"/>
        </w:rPr>
        <w:t>R4-2208400</w:t>
      </w:r>
    </w:p>
    <w:p w14:paraId="52684620" w14:textId="52D115DA" w:rsidR="00E2633E" w:rsidRDefault="00445856" w:rsidP="00445856">
      <w:pPr>
        <w:tabs>
          <w:tab w:val="left" w:pos="1980"/>
        </w:tabs>
        <w:spacing w:after="180"/>
        <w:ind w:left="1980" w:hanging="1980"/>
        <w:rPr>
          <w:rFonts w:ascii="Arial" w:eastAsia="MS Mincho" w:hAnsi="Arial" w:cs="Arial"/>
          <w:b/>
          <w:sz w:val="24"/>
          <w:szCs w:val="24"/>
          <w:lang w:eastAsia="en-US"/>
        </w:rPr>
      </w:pPr>
      <w:r w:rsidRPr="00445856">
        <w:rPr>
          <w:rFonts w:ascii="Arial" w:eastAsia="MS Mincho" w:hAnsi="Arial" w:cs="Arial"/>
          <w:b/>
          <w:sz w:val="24"/>
          <w:szCs w:val="24"/>
          <w:lang w:eastAsia="en-US"/>
        </w:rPr>
        <w:t>Electronic Meeting, May 09 – May 20, 2022</w:t>
      </w:r>
    </w:p>
    <w:p w14:paraId="3A402EE0" w14:textId="77777777" w:rsidR="00445856" w:rsidRPr="001426C4" w:rsidRDefault="00445856" w:rsidP="00445856">
      <w:pPr>
        <w:tabs>
          <w:tab w:val="left" w:pos="1980"/>
        </w:tabs>
        <w:spacing w:after="180"/>
        <w:ind w:left="1980" w:hanging="1980"/>
        <w:rPr>
          <w:rFonts w:ascii="Arial" w:eastAsia="MS Mincho" w:hAnsi="Arial" w:cs="Arial"/>
          <w:b/>
          <w:sz w:val="24"/>
          <w:szCs w:val="24"/>
          <w:lang w:eastAsia="en-US"/>
        </w:rPr>
      </w:pPr>
    </w:p>
    <w:p w14:paraId="6295EE8E" w14:textId="60DC5147" w:rsidR="00EF7910" w:rsidRPr="001426C4" w:rsidRDefault="001426C4" w:rsidP="00EF7910">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r>
      <w:r w:rsidR="00F549B5">
        <w:rPr>
          <w:rFonts w:ascii="Arial" w:eastAsia="MS Mincho" w:hAnsi="Arial" w:cs="Arial"/>
          <w:b/>
          <w:sz w:val="24"/>
          <w:szCs w:val="24"/>
          <w:lang w:eastAsia="en-US"/>
        </w:rPr>
        <w:t>9</w:t>
      </w:r>
      <w:r w:rsidR="00D34866">
        <w:rPr>
          <w:rFonts w:ascii="Arial" w:eastAsia="MS Mincho" w:hAnsi="Arial" w:cs="Arial"/>
          <w:b/>
          <w:sz w:val="24"/>
          <w:szCs w:val="24"/>
          <w:lang w:eastAsia="en-US"/>
        </w:rPr>
        <w:t>.</w:t>
      </w:r>
      <w:r w:rsidR="00F549B5">
        <w:rPr>
          <w:rFonts w:ascii="Arial" w:eastAsia="MS Mincho" w:hAnsi="Arial" w:cs="Arial"/>
          <w:b/>
          <w:sz w:val="24"/>
          <w:szCs w:val="24"/>
          <w:lang w:eastAsia="en-US"/>
        </w:rPr>
        <w:t>12</w:t>
      </w:r>
      <w:r w:rsidR="00D34866">
        <w:rPr>
          <w:rFonts w:ascii="Arial" w:eastAsia="MS Mincho" w:hAnsi="Arial" w:cs="Arial"/>
          <w:b/>
          <w:sz w:val="24"/>
          <w:szCs w:val="24"/>
          <w:lang w:eastAsia="en-US"/>
        </w:rPr>
        <w:t>.</w:t>
      </w:r>
      <w:r w:rsidR="00F549B5">
        <w:rPr>
          <w:rFonts w:ascii="Arial" w:eastAsia="MS Mincho" w:hAnsi="Arial" w:cs="Arial"/>
          <w:b/>
          <w:sz w:val="24"/>
          <w:szCs w:val="24"/>
          <w:lang w:eastAsia="en-US"/>
        </w:rPr>
        <w:t>5</w:t>
      </w:r>
      <w:r w:rsidR="00D34866">
        <w:rPr>
          <w:rFonts w:ascii="Arial" w:eastAsia="MS Mincho" w:hAnsi="Arial" w:cs="Arial"/>
          <w:b/>
          <w:sz w:val="24"/>
          <w:szCs w:val="24"/>
          <w:lang w:eastAsia="en-US"/>
        </w:rPr>
        <w:t>.</w:t>
      </w:r>
      <w:r w:rsidR="00F549B5">
        <w:rPr>
          <w:rFonts w:ascii="Arial" w:eastAsia="MS Mincho" w:hAnsi="Arial" w:cs="Arial"/>
          <w:b/>
          <w:sz w:val="24"/>
          <w:szCs w:val="24"/>
          <w:lang w:eastAsia="en-US"/>
        </w:rPr>
        <w:t>1</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0E75BFDC"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4970EB" w:rsidRPr="004970EB">
        <w:rPr>
          <w:rFonts w:ascii="Arial" w:eastAsia="MS Mincho" w:hAnsi="Arial" w:cs="Arial" w:hint="eastAsia"/>
          <w:b/>
          <w:sz w:val="24"/>
          <w:szCs w:val="24"/>
          <w:lang w:eastAsia="en-US"/>
        </w:rPr>
        <w:t>NS</w:t>
      </w:r>
      <w:r w:rsidR="004970EB">
        <w:rPr>
          <w:rFonts w:ascii="Arial" w:eastAsia="MS Mincho" w:hAnsi="Arial" w:cs="Arial"/>
          <w:b/>
          <w:sz w:val="24"/>
          <w:szCs w:val="24"/>
          <w:lang w:eastAsia="en-US"/>
        </w:rPr>
        <w:t xml:space="preserve"> signaling for n256 NTN UE</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59EBA6BB" w14:textId="38BC3D44"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28872F20" w14:textId="71299938" w:rsidR="007069AC" w:rsidRPr="007069AC" w:rsidRDefault="008D3ECE" w:rsidP="007069AC">
      <w:pPr>
        <w:spacing w:after="180"/>
        <w:rPr>
          <w:rFonts w:ascii="Times New Roman" w:hAnsi="Times New Roman"/>
          <w:sz w:val="20"/>
        </w:rPr>
      </w:pPr>
      <w:r>
        <w:rPr>
          <w:rFonts w:ascii="Times New Roman" w:hAnsi="Times New Roman"/>
          <w:sz w:val="20"/>
        </w:rPr>
        <w:t>In last meeting’s WF, t</w:t>
      </w:r>
      <w:r w:rsidR="007069AC" w:rsidRPr="007069AC">
        <w:rPr>
          <w:rFonts w:ascii="Times New Roman" w:hAnsi="Times New Roman"/>
          <w:sz w:val="20"/>
        </w:rPr>
        <w:t xml:space="preserve">he </w:t>
      </w:r>
      <w:r w:rsidR="007069AC">
        <w:rPr>
          <w:rFonts w:ascii="Times New Roman" w:hAnsi="Times New Roman"/>
          <w:sz w:val="20"/>
        </w:rPr>
        <w:t xml:space="preserve">exception that should be considered for n256 are </w:t>
      </w:r>
      <w:r w:rsidR="0097225F">
        <w:rPr>
          <w:rFonts w:ascii="Times New Roman" w:hAnsi="Times New Roman"/>
          <w:sz w:val="20"/>
        </w:rPr>
        <w:t>captured</w:t>
      </w:r>
      <w:r w:rsidR="007069AC">
        <w:rPr>
          <w:rFonts w:ascii="Times New Roman" w:hAnsi="Times New Roman"/>
          <w:sz w:val="20"/>
        </w:rPr>
        <w:t xml:space="preserve"> as below for information.</w:t>
      </w:r>
    </w:p>
    <w:tbl>
      <w:tblPr>
        <w:tblStyle w:val="TableGrid"/>
        <w:tblW w:w="0" w:type="auto"/>
        <w:tblLook w:val="04A0" w:firstRow="1" w:lastRow="0" w:firstColumn="1" w:lastColumn="0" w:noHBand="0" w:noVBand="1"/>
      </w:tblPr>
      <w:tblGrid>
        <w:gridCol w:w="9736"/>
      </w:tblGrid>
      <w:tr w:rsidR="004970EB" w14:paraId="595DD4A4" w14:textId="77777777" w:rsidTr="004970EB">
        <w:tc>
          <w:tcPr>
            <w:tcW w:w="9736" w:type="dxa"/>
          </w:tcPr>
          <w:p w14:paraId="0DD6A319" w14:textId="77777777" w:rsidR="004970EB" w:rsidRPr="004970EB" w:rsidRDefault="004970EB" w:rsidP="004970EB">
            <w:pPr>
              <w:spacing w:after="180"/>
              <w:rPr>
                <w:rFonts w:ascii="Times New Roman" w:hAnsi="Times New Roman"/>
              </w:rPr>
            </w:pPr>
            <w:r w:rsidRPr="004970EB">
              <w:rPr>
                <w:rFonts w:ascii="Times New Roman" w:hAnsi="Times New Roman"/>
              </w:rPr>
              <w:t>Exceptions that shall be considered for n256:</w:t>
            </w:r>
          </w:p>
          <w:p w14:paraId="7E3B9E64" w14:textId="77777777" w:rsidR="004970EB" w:rsidRPr="00234010" w:rsidRDefault="004970EB" w:rsidP="004970EB">
            <w:pPr>
              <w:spacing w:after="180"/>
              <w:rPr>
                <w:rFonts w:ascii="Times New Roman" w:hAnsi="Times New Roman"/>
              </w:rPr>
            </w:pPr>
            <w:r w:rsidRPr="00234010">
              <w:rPr>
                <w:rFonts w:ascii="Times New Roman" w:hAnsi="Times New Roman" w:hint="eastAsia"/>
              </w:rPr>
              <w:t>•</w:t>
            </w:r>
            <w:r w:rsidRPr="00234010">
              <w:rPr>
                <w:rFonts w:ascii="Times New Roman" w:hAnsi="Times New Roman"/>
              </w:rPr>
              <w:tab/>
              <w:t>n34 with NS_24 A-MPR (we need to check if reusing n65 A-MPR is fully applicable). Should there be a table saying that NS_24 and NS_100 applies to n256</w:t>
            </w:r>
          </w:p>
          <w:p w14:paraId="503857E4" w14:textId="77777777" w:rsidR="004970EB" w:rsidRPr="004970EB" w:rsidRDefault="004970EB" w:rsidP="004970EB">
            <w:pPr>
              <w:spacing w:after="180"/>
              <w:rPr>
                <w:rFonts w:ascii="Times New Roman" w:hAnsi="Times New Roman"/>
              </w:rPr>
            </w:pPr>
            <w:r w:rsidRPr="00234010">
              <w:rPr>
                <w:rFonts w:ascii="Times New Roman" w:hAnsi="Times New Roman"/>
              </w:rPr>
              <w:t>o</w:t>
            </w:r>
            <w:r w:rsidRPr="00234010">
              <w:rPr>
                <w:rFonts w:ascii="Times New Roman" w:hAnsi="Times New Roman"/>
              </w:rPr>
              <w:tab/>
              <w:t>FFS whether existing A-MPR value with NS_24 can be reused, keep A-MPR value with [ ] in the drafting TP</w:t>
            </w:r>
          </w:p>
          <w:p w14:paraId="1C909F85" w14:textId="77777777" w:rsidR="004970EB" w:rsidRPr="004970EB" w:rsidRDefault="004970EB" w:rsidP="004970EB">
            <w:pPr>
              <w:spacing w:after="180"/>
              <w:rPr>
                <w:rFonts w:ascii="Times New Roman" w:hAnsi="Times New Roman"/>
              </w:rPr>
            </w:pPr>
            <w:r w:rsidRPr="004970EB">
              <w:rPr>
                <w:rFonts w:ascii="Times New Roman" w:hAnsi="Times New Roman" w:hint="eastAsia"/>
              </w:rPr>
              <w:t>•</w:t>
            </w:r>
            <w:r w:rsidRPr="004970EB">
              <w:rPr>
                <w:rFonts w:ascii="Times New Roman" w:hAnsi="Times New Roman"/>
              </w:rPr>
              <w:tab/>
              <w:t>Band n2, n25, n70 shall be protected; FFS how to protect n2, n25, n70 since the n256 UL overlap their DL</w:t>
            </w:r>
          </w:p>
          <w:p w14:paraId="7344750C" w14:textId="77777777" w:rsidR="004970EB" w:rsidRPr="004970EB" w:rsidRDefault="004970EB" w:rsidP="004970EB">
            <w:pPr>
              <w:spacing w:after="180"/>
              <w:rPr>
                <w:rFonts w:ascii="Times New Roman" w:hAnsi="Times New Roman"/>
              </w:rPr>
            </w:pPr>
            <w:r w:rsidRPr="004970EB">
              <w:rPr>
                <w:rFonts w:ascii="Times New Roman" w:hAnsi="Times New Roman"/>
              </w:rPr>
              <w:t>o</w:t>
            </w:r>
            <w:r w:rsidRPr="004970EB">
              <w:rPr>
                <w:rFonts w:ascii="Times New Roman" w:hAnsi="Times New Roman"/>
              </w:rPr>
              <w:tab/>
              <w:t>Include band n2, n25, n70 into co-existence table and including note “FFS on how to protect n2, n25, n70”</w:t>
            </w:r>
          </w:p>
          <w:p w14:paraId="244B555B" w14:textId="77777777" w:rsidR="004970EB" w:rsidRPr="00234010" w:rsidRDefault="004970EB" w:rsidP="004970EB">
            <w:pPr>
              <w:spacing w:after="180"/>
              <w:rPr>
                <w:rFonts w:ascii="Times New Roman" w:hAnsi="Times New Roman"/>
              </w:rPr>
            </w:pPr>
            <w:r w:rsidRPr="00234010">
              <w:rPr>
                <w:rFonts w:ascii="Times New Roman" w:hAnsi="Times New Roman" w:hint="eastAsia"/>
              </w:rPr>
              <w:t>•</w:t>
            </w:r>
            <w:r w:rsidRPr="00234010">
              <w:rPr>
                <w:rFonts w:ascii="Times New Roman" w:hAnsi="Times New Roman"/>
              </w:rPr>
              <w:tab/>
              <w:t xml:space="preserve">Band n39 shall be protected; FFS how to protect band n39 if reusing band n65 filter </w:t>
            </w:r>
          </w:p>
          <w:p w14:paraId="7916519B" w14:textId="77777777" w:rsidR="004970EB" w:rsidRPr="004970EB" w:rsidRDefault="004970EB" w:rsidP="004970EB">
            <w:pPr>
              <w:spacing w:after="180"/>
              <w:rPr>
                <w:rFonts w:ascii="Times New Roman" w:hAnsi="Times New Roman"/>
              </w:rPr>
            </w:pPr>
            <w:r w:rsidRPr="00234010">
              <w:rPr>
                <w:rFonts w:ascii="Times New Roman" w:hAnsi="Times New Roman"/>
              </w:rPr>
              <w:t>o</w:t>
            </w:r>
            <w:r w:rsidRPr="00234010">
              <w:rPr>
                <w:rFonts w:ascii="Times New Roman" w:hAnsi="Times New Roman"/>
              </w:rPr>
              <w:tab/>
              <w:t>Including a note into TP “FFS on how to protect n39”</w:t>
            </w:r>
          </w:p>
          <w:p w14:paraId="780E5849" w14:textId="6845A76F" w:rsidR="004970EB" w:rsidRDefault="004970EB" w:rsidP="004970EB">
            <w:pPr>
              <w:spacing w:after="180"/>
              <w:rPr>
                <w:rFonts w:ascii="Times New Roman" w:hAnsi="Times New Roman"/>
              </w:rPr>
            </w:pPr>
            <w:r w:rsidRPr="004970EB">
              <w:rPr>
                <w:rFonts w:ascii="Times New Roman" w:hAnsi="Times New Roman" w:hint="eastAsia"/>
              </w:rPr>
              <w:t>•</w:t>
            </w:r>
            <w:r w:rsidRPr="004970EB">
              <w:rPr>
                <w:rFonts w:ascii="Times New Roman" w:hAnsi="Times New Roman"/>
              </w:rPr>
              <w:tab/>
              <w:t>Band 33, 35 and 37 shall be protected and FFS how to protect band 33,35 and 37</w:t>
            </w:r>
          </w:p>
        </w:tc>
      </w:tr>
    </w:tbl>
    <w:p w14:paraId="40683172" w14:textId="4ED1F01F" w:rsidR="000C74C9" w:rsidRDefault="000C74C9" w:rsidP="000C74C9">
      <w:pPr>
        <w:spacing w:after="180"/>
        <w:rPr>
          <w:rFonts w:ascii="Times New Roman" w:hAnsi="Times New Roman"/>
          <w:sz w:val="20"/>
        </w:rPr>
      </w:pPr>
      <w:r w:rsidRPr="000C74C9">
        <w:rPr>
          <w:rFonts w:ascii="Times New Roman" w:hAnsi="Times New Roman"/>
          <w:sz w:val="20"/>
        </w:rPr>
        <w:t xml:space="preserve">In this contribution, we focus on </w:t>
      </w:r>
      <w:r w:rsidR="00F0632F">
        <w:rPr>
          <w:rFonts w:ascii="Times New Roman" w:hAnsi="Times New Roman"/>
          <w:sz w:val="20"/>
        </w:rPr>
        <w:t xml:space="preserve">analysis of </w:t>
      </w:r>
      <w:r w:rsidR="00923904">
        <w:rPr>
          <w:rFonts w:ascii="Times New Roman" w:hAnsi="Times New Roman"/>
          <w:sz w:val="20"/>
        </w:rPr>
        <w:t xml:space="preserve">n256 NTN </w:t>
      </w:r>
      <w:r w:rsidR="007A22E6">
        <w:rPr>
          <w:rFonts w:ascii="Times New Roman" w:hAnsi="Times New Roman"/>
          <w:sz w:val="20"/>
        </w:rPr>
        <w:t>UE’s behavior when it co-exist</w:t>
      </w:r>
      <w:r w:rsidR="003B1FA7">
        <w:rPr>
          <w:rFonts w:ascii="Times New Roman" w:hAnsi="Times New Roman"/>
          <w:sz w:val="20"/>
        </w:rPr>
        <w:t>s</w:t>
      </w:r>
      <w:r w:rsidR="007A22E6">
        <w:rPr>
          <w:rFonts w:ascii="Times New Roman" w:hAnsi="Times New Roman"/>
          <w:sz w:val="20"/>
        </w:rPr>
        <w:t xml:space="preserve"> with </w:t>
      </w:r>
      <w:r w:rsidR="00923904">
        <w:rPr>
          <w:rFonts w:ascii="Times New Roman" w:hAnsi="Times New Roman"/>
          <w:sz w:val="20"/>
        </w:rPr>
        <w:t xml:space="preserve">n34 and n39 </w:t>
      </w:r>
      <w:r w:rsidR="007A22E6">
        <w:rPr>
          <w:rFonts w:ascii="Times New Roman" w:hAnsi="Times New Roman"/>
          <w:sz w:val="20"/>
        </w:rPr>
        <w:t>TN UE</w:t>
      </w:r>
      <w:r w:rsidRPr="000C74C9">
        <w:rPr>
          <w:rFonts w:ascii="Times New Roman" w:hAnsi="Times New Roman"/>
          <w:sz w:val="20"/>
        </w:rPr>
        <w:t>.</w:t>
      </w:r>
    </w:p>
    <w:p w14:paraId="783DB043"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546CA25C" w14:textId="0F46D43D" w:rsidR="00222A08" w:rsidRDefault="00222A08" w:rsidP="000F5E62">
      <w:pPr>
        <w:spacing w:after="180"/>
        <w:rPr>
          <w:rFonts w:ascii="Times New Roman" w:hAnsi="Times New Roman"/>
          <w:sz w:val="20"/>
          <w:szCs w:val="20"/>
          <w:lang w:val="en-GB"/>
        </w:rPr>
      </w:pPr>
      <w:r w:rsidRPr="00222A08">
        <w:rPr>
          <w:rFonts w:ascii="Times New Roman" w:hAnsi="Times New Roman"/>
          <w:sz w:val="20"/>
          <w:szCs w:val="20"/>
          <w:lang w:val="en-GB"/>
        </w:rPr>
        <w:t>In last meeting, the duplexer for n256 UE is discussed and most companies reach the consensus that the duplexer implementation is based on UE implementation. To utilize the ecosystem of band n65, it’s allowed for n256 UE to use n65’s duplexer. Of cause, it</w:t>
      </w:r>
      <w:r w:rsidR="000B3FE5">
        <w:rPr>
          <w:rFonts w:ascii="Times New Roman" w:hAnsi="Times New Roman"/>
          <w:sz w:val="20"/>
          <w:szCs w:val="20"/>
          <w:lang w:val="en-GB"/>
        </w:rPr>
        <w:t>’</w:t>
      </w:r>
      <w:r w:rsidRPr="00222A08">
        <w:rPr>
          <w:rFonts w:ascii="Times New Roman" w:hAnsi="Times New Roman"/>
          <w:sz w:val="20"/>
          <w:szCs w:val="20"/>
          <w:lang w:val="en-GB"/>
        </w:rPr>
        <w:t>s also OK for n256 NTN UE to use dedicated 30MHz duplexer.</w:t>
      </w:r>
    </w:p>
    <w:p w14:paraId="379D5304" w14:textId="6264ACE4" w:rsidR="004E7B3E" w:rsidRDefault="004E7B3E" w:rsidP="004E7B3E">
      <w:pPr>
        <w:spacing w:after="160"/>
        <w:rPr>
          <w:rFonts w:ascii="Times New Roman" w:hAnsi="Times New Roman"/>
          <w:b/>
          <w:bCs/>
          <w:sz w:val="20"/>
          <w:szCs w:val="20"/>
          <w:lang w:val="en-GB"/>
        </w:rPr>
      </w:pPr>
      <w:r>
        <w:rPr>
          <w:rFonts w:ascii="Times New Roman" w:hAnsi="Times New Roman"/>
          <w:sz w:val="20"/>
          <w:szCs w:val="20"/>
          <w:lang w:val="en-GB"/>
        </w:rPr>
        <w:t>Following figure show all the frequency band which overlap or adjacent to band n256</w:t>
      </w:r>
      <w:r>
        <w:rPr>
          <w:rFonts w:ascii="Times New Roman" w:hAnsi="Times New Roman"/>
          <w:b/>
          <w:bCs/>
          <w:sz w:val="20"/>
          <w:szCs w:val="20"/>
          <w:lang w:val="en-GB"/>
        </w:rPr>
        <w:t>.</w:t>
      </w:r>
    </w:p>
    <w:p w14:paraId="2B48DC3D" w14:textId="650DFB1C" w:rsidR="004E7B3E" w:rsidRPr="0005511F" w:rsidRDefault="004E7B3E" w:rsidP="0005511F">
      <w:pPr>
        <w:spacing w:after="160"/>
        <w:jc w:val="center"/>
        <w:rPr>
          <w:rFonts w:ascii="Times New Roman" w:hAnsi="Times New Roman"/>
          <w:b/>
          <w:bCs/>
          <w:sz w:val="20"/>
          <w:szCs w:val="20"/>
          <w:lang w:val="en-GB"/>
        </w:rPr>
      </w:pPr>
      <w:r w:rsidRPr="00C225F1">
        <w:rPr>
          <w:noProof/>
        </w:rPr>
        <w:lastRenderedPageBreak/>
        <w:drawing>
          <wp:inline distT="0" distB="0" distL="0" distR="0" wp14:anchorId="2ADA2C6E" wp14:editId="0EE7407F">
            <wp:extent cx="5274310" cy="267208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672080"/>
                    </a:xfrm>
                    <a:prstGeom prst="rect">
                      <a:avLst/>
                    </a:prstGeom>
                  </pic:spPr>
                </pic:pic>
              </a:graphicData>
            </a:graphic>
          </wp:inline>
        </w:drawing>
      </w:r>
    </w:p>
    <w:p w14:paraId="60A702C0" w14:textId="7E309487" w:rsidR="00100638" w:rsidRPr="003B3DC5" w:rsidRDefault="003B3DC5" w:rsidP="00100638">
      <w:pPr>
        <w:pStyle w:val="Heading2"/>
        <w:rPr>
          <w:rFonts w:ascii="Arial" w:hAnsi="Arial" w:cs="Arial"/>
          <w:b w:val="0"/>
          <w:bCs w:val="0"/>
          <w:sz w:val="28"/>
          <w:szCs w:val="28"/>
          <w:lang w:val="en-GB"/>
        </w:rPr>
      </w:pPr>
      <w:r>
        <w:rPr>
          <w:rFonts w:ascii="Arial" w:hAnsi="Arial" w:cs="Arial"/>
          <w:b w:val="0"/>
          <w:bCs w:val="0"/>
          <w:sz w:val="28"/>
          <w:szCs w:val="28"/>
          <w:lang w:val="en-GB"/>
        </w:rPr>
        <w:t>2.1</w:t>
      </w:r>
      <w:r>
        <w:rPr>
          <w:rFonts w:ascii="Arial" w:hAnsi="Arial" w:cs="Arial"/>
          <w:b w:val="0"/>
          <w:bCs w:val="0"/>
          <w:sz w:val="28"/>
          <w:szCs w:val="28"/>
          <w:lang w:val="en-GB"/>
        </w:rPr>
        <w:tab/>
      </w:r>
      <w:r w:rsidR="00100638" w:rsidRPr="003B3DC5">
        <w:rPr>
          <w:rFonts w:ascii="Arial" w:hAnsi="Arial" w:cs="Arial"/>
          <w:b w:val="0"/>
          <w:bCs w:val="0"/>
          <w:sz w:val="28"/>
          <w:szCs w:val="28"/>
          <w:lang w:val="en-GB"/>
        </w:rPr>
        <w:t>co-exist with n34 TN</w:t>
      </w:r>
    </w:p>
    <w:p w14:paraId="65E5005D" w14:textId="5D47D247" w:rsidR="009D161A" w:rsidRDefault="0005511F" w:rsidP="000F5E62">
      <w:pPr>
        <w:spacing w:after="180"/>
        <w:rPr>
          <w:rFonts w:ascii="Times New Roman" w:hAnsi="Times New Roman"/>
          <w:sz w:val="20"/>
          <w:szCs w:val="20"/>
          <w:lang w:val="en-GB"/>
        </w:rPr>
      </w:pPr>
      <w:r>
        <w:rPr>
          <w:rFonts w:ascii="Times New Roman" w:hAnsi="Times New Roman"/>
          <w:sz w:val="20"/>
          <w:szCs w:val="20"/>
          <w:lang w:val="en-GB"/>
        </w:rPr>
        <w:t>Whether n256 NTN UE use the n65 duplexer or n256 duplexer, it will be adjacent to band n34 without any guard band. NS_24 used for co-existence between n65 and n</w:t>
      </w:r>
      <w:r w:rsidR="001141BD">
        <w:rPr>
          <w:rFonts w:ascii="Times New Roman" w:hAnsi="Times New Roman"/>
          <w:sz w:val="20"/>
          <w:szCs w:val="20"/>
          <w:lang w:val="en-GB"/>
        </w:rPr>
        <w:t>3</w:t>
      </w:r>
      <w:r>
        <w:rPr>
          <w:rFonts w:ascii="Times New Roman" w:hAnsi="Times New Roman"/>
          <w:sz w:val="20"/>
          <w:szCs w:val="20"/>
          <w:lang w:val="en-GB"/>
        </w:rPr>
        <w:t xml:space="preserve">4 could be utilized as the basis. But in current 38.101-1, additional spurious requirements indicated by NS_24 </w:t>
      </w:r>
      <w:r w:rsidR="009D161A">
        <w:rPr>
          <w:rFonts w:ascii="Times New Roman" w:hAnsi="Times New Roman"/>
          <w:sz w:val="20"/>
          <w:szCs w:val="20"/>
          <w:lang w:val="en-GB"/>
        </w:rPr>
        <w:t>are</w:t>
      </w:r>
      <w:r>
        <w:rPr>
          <w:rFonts w:ascii="Times New Roman" w:hAnsi="Times New Roman"/>
          <w:sz w:val="20"/>
          <w:szCs w:val="20"/>
          <w:lang w:val="en-GB"/>
        </w:rPr>
        <w:t xml:space="preserve"> only applicable at a frequency offset equal or larger than 5MHz from the upper edge of the channel bandwidth.</w:t>
      </w:r>
      <w:r w:rsidR="00B5545D">
        <w:rPr>
          <w:rFonts w:ascii="Times New Roman" w:hAnsi="Times New Roman"/>
          <w:sz w:val="20"/>
          <w:szCs w:val="20"/>
          <w:lang w:val="en-GB"/>
        </w:rPr>
        <w:t xml:space="preserve"> </w:t>
      </w:r>
      <w:r w:rsidR="009D161A">
        <w:rPr>
          <w:rFonts w:ascii="Times New Roman" w:hAnsi="Times New Roman"/>
          <w:sz w:val="20"/>
          <w:szCs w:val="20"/>
          <w:lang w:val="en-GB"/>
        </w:rPr>
        <w:t xml:space="preserve">This means when </w:t>
      </w:r>
      <w:r w:rsidR="009D161A" w:rsidRPr="009D161A">
        <w:rPr>
          <w:rFonts w:ascii="Times New Roman" w:hAnsi="Times New Roman"/>
          <w:sz w:val="20"/>
          <w:szCs w:val="20"/>
          <w:lang w:val="en-GB"/>
        </w:rPr>
        <w:t>UE is configured at 2005-</w:t>
      </w:r>
      <w:r w:rsidR="009D161A">
        <w:rPr>
          <w:rFonts w:ascii="Times New Roman" w:hAnsi="Times New Roman"/>
          <w:sz w:val="20"/>
          <w:szCs w:val="20"/>
          <w:lang w:val="en-GB"/>
        </w:rPr>
        <w:t>2</w:t>
      </w:r>
      <w:r w:rsidR="009D161A" w:rsidRPr="009D161A">
        <w:rPr>
          <w:rFonts w:ascii="Times New Roman" w:hAnsi="Times New Roman"/>
          <w:sz w:val="20"/>
          <w:szCs w:val="20"/>
          <w:lang w:val="en-GB"/>
        </w:rPr>
        <w:t>0</w:t>
      </w:r>
      <w:r w:rsidR="009D161A">
        <w:rPr>
          <w:rFonts w:ascii="Times New Roman" w:hAnsi="Times New Roman"/>
          <w:sz w:val="20"/>
          <w:szCs w:val="20"/>
          <w:lang w:val="en-GB"/>
        </w:rPr>
        <w:t>1</w:t>
      </w:r>
      <w:r w:rsidR="009D161A" w:rsidRPr="009D161A">
        <w:rPr>
          <w:rFonts w:ascii="Times New Roman" w:hAnsi="Times New Roman"/>
          <w:sz w:val="20"/>
          <w:szCs w:val="20"/>
          <w:lang w:val="en-GB"/>
        </w:rPr>
        <w:t>0MHz</w:t>
      </w:r>
      <w:r w:rsidR="001141BD">
        <w:rPr>
          <w:rFonts w:ascii="Times New Roman" w:hAnsi="Times New Roman"/>
          <w:sz w:val="20"/>
          <w:szCs w:val="20"/>
          <w:lang w:val="en-GB"/>
        </w:rPr>
        <w:t xml:space="preserve"> of band n65</w:t>
      </w:r>
      <w:r w:rsidR="009D161A" w:rsidRPr="009D161A">
        <w:rPr>
          <w:rFonts w:ascii="Times New Roman" w:hAnsi="Times New Roman"/>
          <w:sz w:val="20"/>
          <w:szCs w:val="20"/>
          <w:lang w:val="en-GB"/>
        </w:rPr>
        <w:t xml:space="preserve">, it </w:t>
      </w:r>
      <w:r w:rsidR="009D161A">
        <w:rPr>
          <w:rFonts w:ascii="Times New Roman" w:hAnsi="Times New Roman"/>
          <w:sz w:val="20"/>
          <w:szCs w:val="20"/>
          <w:lang w:val="en-GB"/>
        </w:rPr>
        <w:t xml:space="preserve">is not required to </w:t>
      </w:r>
      <w:r w:rsidR="009D161A" w:rsidRPr="009D161A">
        <w:rPr>
          <w:rFonts w:ascii="Times New Roman" w:hAnsi="Times New Roman"/>
          <w:sz w:val="20"/>
          <w:szCs w:val="20"/>
          <w:lang w:val="en-GB"/>
        </w:rPr>
        <w:t>achieve -50dBm/MHz emission limit</w:t>
      </w:r>
      <w:r w:rsidR="007F39E8">
        <w:rPr>
          <w:rFonts w:ascii="Times New Roman" w:hAnsi="Times New Roman"/>
          <w:sz w:val="20"/>
          <w:szCs w:val="20"/>
          <w:lang w:val="en-GB"/>
        </w:rPr>
        <w:t xml:space="preserve"> according to </w:t>
      </w:r>
      <w:r w:rsidR="001141BD">
        <w:rPr>
          <w:rFonts w:ascii="Times New Roman" w:hAnsi="Times New Roman"/>
          <w:sz w:val="20"/>
          <w:szCs w:val="20"/>
          <w:lang w:val="en-GB"/>
        </w:rPr>
        <w:t xml:space="preserve">current </w:t>
      </w:r>
      <w:r w:rsidR="007F39E8">
        <w:rPr>
          <w:rFonts w:ascii="Times New Roman" w:hAnsi="Times New Roman"/>
          <w:sz w:val="20"/>
          <w:szCs w:val="20"/>
          <w:lang w:val="en-GB"/>
        </w:rPr>
        <w:t>additional spurious emission requirements for NS_24.</w:t>
      </w:r>
    </w:p>
    <w:p w14:paraId="62E2E95C" w14:textId="0219768A" w:rsidR="009B17B0" w:rsidRDefault="00B5545D" w:rsidP="000F5E62">
      <w:pPr>
        <w:spacing w:after="180"/>
        <w:rPr>
          <w:rFonts w:ascii="Times New Roman" w:hAnsi="Times New Roman"/>
          <w:sz w:val="20"/>
          <w:szCs w:val="20"/>
          <w:lang w:val="en-GB"/>
        </w:rPr>
      </w:pPr>
      <w:r>
        <w:rPr>
          <w:rFonts w:ascii="Times New Roman" w:hAnsi="Times New Roman"/>
          <w:sz w:val="20"/>
          <w:szCs w:val="20"/>
          <w:lang w:val="en-GB"/>
        </w:rPr>
        <w:t xml:space="preserve">Besides, the A-MPR for NS_24 </w:t>
      </w:r>
      <w:r w:rsidR="000811BE">
        <w:rPr>
          <w:rFonts w:ascii="Times New Roman" w:hAnsi="Times New Roman"/>
          <w:sz w:val="20"/>
          <w:szCs w:val="20"/>
          <w:lang w:val="en-GB"/>
        </w:rPr>
        <w:t xml:space="preserve">is </w:t>
      </w:r>
      <w:r>
        <w:rPr>
          <w:rFonts w:ascii="Times New Roman" w:hAnsi="Times New Roman"/>
          <w:sz w:val="20"/>
          <w:szCs w:val="20"/>
          <w:lang w:val="en-GB"/>
        </w:rPr>
        <w:t xml:space="preserve">only applicable when the carrier frequency is not larger than 2005MHz. </w:t>
      </w:r>
      <w:r w:rsidR="001141BD">
        <w:rPr>
          <w:rFonts w:ascii="Times New Roman" w:hAnsi="Times New Roman"/>
          <w:sz w:val="20"/>
          <w:szCs w:val="20"/>
          <w:lang w:val="en-GB"/>
        </w:rPr>
        <w:t xml:space="preserve">the note 2 in </w:t>
      </w:r>
      <w:r w:rsidR="00057657" w:rsidRPr="00057657">
        <w:rPr>
          <w:rFonts w:ascii="Times New Roman" w:hAnsi="Times New Roman"/>
          <w:sz w:val="20"/>
          <w:szCs w:val="20"/>
          <w:lang w:val="en-GB"/>
        </w:rPr>
        <w:t>Table 6.2.3.15-1</w:t>
      </w:r>
      <w:r w:rsidR="00057657">
        <w:rPr>
          <w:rFonts w:ascii="Times New Roman" w:hAnsi="Times New Roman"/>
          <w:sz w:val="20"/>
          <w:szCs w:val="20"/>
          <w:lang w:val="en-GB"/>
        </w:rPr>
        <w:t xml:space="preserve"> of 38.101-1</w:t>
      </w:r>
      <w:r w:rsidR="001141BD">
        <w:rPr>
          <w:rFonts w:ascii="Times New Roman" w:hAnsi="Times New Roman"/>
          <w:sz w:val="20"/>
          <w:szCs w:val="20"/>
          <w:lang w:val="en-GB"/>
        </w:rPr>
        <w:t xml:space="preserve"> indicate</w:t>
      </w:r>
      <w:r w:rsidR="004D5F7E">
        <w:rPr>
          <w:rFonts w:ascii="Times New Roman" w:hAnsi="Times New Roman"/>
          <w:sz w:val="20"/>
          <w:szCs w:val="20"/>
          <w:lang w:val="en-GB"/>
        </w:rPr>
        <w:t>s</w:t>
      </w:r>
      <w:r w:rsidR="001141BD">
        <w:rPr>
          <w:rFonts w:ascii="Times New Roman" w:hAnsi="Times New Roman"/>
          <w:sz w:val="20"/>
          <w:szCs w:val="20"/>
          <w:lang w:val="en-GB"/>
        </w:rPr>
        <w:t xml:space="preserve"> that MPR </w:t>
      </w:r>
      <w:r w:rsidR="00092C18">
        <w:rPr>
          <w:rFonts w:ascii="Times New Roman" w:hAnsi="Times New Roman"/>
          <w:sz w:val="20"/>
          <w:szCs w:val="20"/>
          <w:lang w:val="en-GB"/>
        </w:rPr>
        <w:t xml:space="preserve">rather than A-MPR </w:t>
      </w:r>
      <w:r w:rsidR="001141BD">
        <w:rPr>
          <w:rFonts w:ascii="Times New Roman" w:hAnsi="Times New Roman"/>
          <w:sz w:val="20"/>
          <w:szCs w:val="20"/>
          <w:lang w:val="en-GB"/>
        </w:rPr>
        <w:t xml:space="preserve">is applicable when UE is configured at 2005-2010MHz. </w:t>
      </w:r>
      <w:r w:rsidR="004D5F7E">
        <w:rPr>
          <w:rFonts w:ascii="Times New Roman" w:hAnsi="Times New Roman"/>
          <w:sz w:val="20"/>
          <w:szCs w:val="20"/>
          <w:lang w:val="en-GB"/>
        </w:rPr>
        <w:t xml:space="preserve">so in current spec for NS_24, there is no limit for UE </w:t>
      </w:r>
      <w:r w:rsidR="009B17B0">
        <w:rPr>
          <w:rFonts w:ascii="Times New Roman" w:hAnsi="Times New Roman"/>
          <w:sz w:val="20"/>
          <w:szCs w:val="20"/>
          <w:lang w:val="en-GB"/>
        </w:rPr>
        <w:t xml:space="preserve">when UE </w:t>
      </w:r>
      <w:r w:rsidR="009B17B0" w:rsidRPr="00092C18">
        <w:rPr>
          <w:rFonts w:ascii="Times New Roman" w:hAnsi="Times New Roman"/>
          <w:sz w:val="20"/>
          <w:szCs w:val="20"/>
          <w:lang w:val="en-GB"/>
        </w:rPr>
        <w:t>operating at 2005-2010MHz for band n65</w:t>
      </w:r>
      <w:r w:rsidR="009B17B0">
        <w:rPr>
          <w:rFonts w:ascii="Times New Roman" w:hAnsi="Times New Roman"/>
          <w:sz w:val="20"/>
          <w:szCs w:val="20"/>
          <w:lang w:val="en-GB"/>
        </w:rPr>
        <w:t xml:space="preserve"> </w:t>
      </w:r>
      <w:r w:rsidR="00092C18">
        <w:rPr>
          <w:rFonts w:ascii="Times New Roman" w:hAnsi="Times New Roman"/>
          <w:sz w:val="20"/>
          <w:szCs w:val="20"/>
          <w:lang w:val="en-GB"/>
        </w:rPr>
        <w:t>and</w:t>
      </w:r>
      <w:r w:rsidR="004D5F7E">
        <w:rPr>
          <w:rFonts w:ascii="Times New Roman" w:hAnsi="Times New Roman"/>
          <w:sz w:val="20"/>
          <w:szCs w:val="20"/>
          <w:lang w:val="en-GB"/>
        </w:rPr>
        <w:t xml:space="preserve"> </w:t>
      </w:r>
      <w:r w:rsidR="00092C18">
        <w:rPr>
          <w:rFonts w:ascii="Times New Roman" w:hAnsi="Times New Roman"/>
          <w:sz w:val="20"/>
          <w:szCs w:val="20"/>
          <w:lang w:val="en-GB"/>
        </w:rPr>
        <w:t>c</w:t>
      </w:r>
      <w:r w:rsidR="004D5F7E">
        <w:rPr>
          <w:rFonts w:ascii="Times New Roman" w:hAnsi="Times New Roman"/>
          <w:sz w:val="20"/>
          <w:szCs w:val="20"/>
          <w:lang w:val="en-GB"/>
        </w:rPr>
        <w:t xml:space="preserve">o-existence </w:t>
      </w:r>
      <w:r w:rsidR="00092C18">
        <w:rPr>
          <w:rFonts w:ascii="Times New Roman" w:hAnsi="Times New Roman"/>
          <w:sz w:val="20"/>
          <w:szCs w:val="20"/>
          <w:lang w:val="en-GB"/>
        </w:rPr>
        <w:t xml:space="preserve">with n34 </w:t>
      </w:r>
      <w:r w:rsidR="004D5F7E">
        <w:rPr>
          <w:rFonts w:ascii="Times New Roman" w:hAnsi="Times New Roman"/>
          <w:sz w:val="20"/>
          <w:szCs w:val="20"/>
          <w:lang w:val="en-GB"/>
        </w:rPr>
        <w:t>can’t be achieved by current 3GPP requirements</w:t>
      </w:r>
      <w:r w:rsidR="009B17B0">
        <w:rPr>
          <w:rFonts w:ascii="Times New Roman" w:hAnsi="Times New Roman"/>
          <w:sz w:val="20"/>
          <w:szCs w:val="20"/>
          <w:lang w:val="en-GB"/>
        </w:rPr>
        <w:t xml:space="preserve"> in such frequency range</w:t>
      </w:r>
      <w:r w:rsidR="00092C18">
        <w:rPr>
          <w:rFonts w:ascii="Times New Roman" w:hAnsi="Times New Roman"/>
          <w:sz w:val="20"/>
          <w:szCs w:val="20"/>
          <w:lang w:val="en-GB"/>
        </w:rPr>
        <w:t xml:space="preserve">. </w:t>
      </w:r>
    </w:p>
    <w:p w14:paraId="6DCFCE36" w14:textId="7D7D6768" w:rsidR="009B17B0" w:rsidRPr="009B17B0" w:rsidRDefault="009B17B0" w:rsidP="000F5E62">
      <w:pPr>
        <w:spacing w:after="180"/>
        <w:rPr>
          <w:rFonts w:ascii="Times New Roman" w:hAnsi="Times New Roman"/>
          <w:b/>
          <w:bCs/>
          <w:sz w:val="20"/>
          <w:szCs w:val="20"/>
          <w:lang w:val="en-GB"/>
        </w:rPr>
      </w:pPr>
      <w:r w:rsidRPr="009B17B0">
        <w:rPr>
          <w:rFonts w:ascii="Times New Roman" w:hAnsi="Times New Roman"/>
          <w:b/>
          <w:bCs/>
          <w:sz w:val="20"/>
          <w:szCs w:val="20"/>
          <w:lang w:val="en-GB"/>
        </w:rPr>
        <w:t xml:space="preserve">Observation 1: </w:t>
      </w:r>
      <w:r>
        <w:rPr>
          <w:rFonts w:ascii="Times New Roman" w:hAnsi="Times New Roman"/>
          <w:b/>
          <w:bCs/>
          <w:sz w:val="20"/>
          <w:szCs w:val="20"/>
          <w:lang w:val="en-GB"/>
        </w:rPr>
        <w:t>current NS_24 is only applicable for frequency range lower than 2005MHz, but when UE is configured at 2005-2010MHz, n256 UE can’t co-exist with n34 system in the same area without isolation distance.</w:t>
      </w:r>
    </w:p>
    <w:p w14:paraId="090D46C6" w14:textId="51DD8017" w:rsidR="00630434" w:rsidRDefault="00630434" w:rsidP="000F5E62">
      <w:pPr>
        <w:spacing w:after="180"/>
        <w:rPr>
          <w:rFonts w:ascii="Times New Roman" w:hAnsi="Times New Roman"/>
          <w:sz w:val="20"/>
          <w:szCs w:val="20"/>
          <w:lang w:val="en-GB"/>
        </w:rPr>
      </w:pPr>
      <w:r w:rsidRPr="00630434">
        <w:rPr>
          <w:rFonts w:ascii="Times New Roman" w:hAnsi="Times New Roman"/>
          <w:sz w:val="20"/>
          <w:szCs w:val="20"/>
          <w:lang w:val="en-GB"/>
        </w:rPr>
        <w:t xml:space="preserve">For n65, since it hasn’t been deployed with n34 system, such </w:t>
      </w:r>
      <w:r w:rsidR="0014396A">
        <w:rPr>
          <w:rFonts w:ascii="Times New Roman" w:hAnsi="Times New Roman" w:hint="eastAsia"/>
          <w:sz w:val="20"/>
          <w:szCs w:val="20"/>
          <w:lang w:val="en-GB"/>
        </w:rPr>
        <w:t>co-</w:t>
      </w:r>
      <w:r w:rsidRPr="00630434">
        <w:rPr>
          <w:rFonts w:ascii="Times New Roman" w:hAnsi="Times New Roman"/>
          <w:sz w:val="20"/>
          <w:szCs w:val="20"/>
          <w:lang w:val="en-GB"/>
        </w:rPr>
        <w:t>existence issue hasn’t occurred</w:t>
      </w:r>
      <w:r>
        <w:rPr>
          <w:rFonts w:ascii="Times New Roman" w:hAnsi="Times New Roman"/>
          <w:sz w:val="20"/>
          <w:szCs w:val="20"/>
          <w:lang w:val="en-GB"/>
        </w:rPr>
        <w:t xml:space="preserve"> even without any specified requirements</w:t>
      </w:r>
      <w:r w:rsidRPr="00630434">
        <w:rPr>
          <w:rFonts w:ascii="Times New Roman" w:hAnsi="Times New Roman"/>
          <w:sz w:val="20"/>
          <w:szCs w:val="20"/>
          <w:lang w:val="en-GB"/>
        </w:rPr>
        <w:t xml:space="preserve">. But for n256, it’s possible to be deployed with n34 system in the same area, so </w:t>
      </w:r>
      <w:r>
        <w:rPr>
          <w:rFonts w:ascii="Times New Roman" w:hAnsi="Times New Roman"/>
          <w:sz w:val="20"/>
          <w:szCs w:val="20"/>
          <w:lang w:val="en-GB"/>
        </w:rPr>
        <w:t>some additional solutions/required for NTN UE at 2005-2010MHz.</w:t>
      </w:r>
    </w:p>
    <w:p w14:paraId="2A1E2E53" w14:textId="201CC2B1" w:rsidR="00630434" w:rsidRPr="00630434" w:rsidRDefault="00630434" w:rsidP="000F5E62">
      <w:pPr>
        <w:spacing w:after="180"/>
        <w:rPr>
          <w:rFonts w:ascii="Times New Roman" w:hAnsi="Times New Roman"/>
          <w:b/>
          <w:bCs/>
          <w:sz w:val="20"/>
          <w:szCs w:val="20"/>
          <w:lang w:val="en-GB"/>
        </w:rPr>
      </w:pPr>
      <w:r w:rsidRPr="00630434">
        <w:rPr>
          <w:rFonts w:ascii="Times New Roman" w:hAnsi="Times New Roman"/>
          <w:b/>
          <w:bCs/>
          <w:sz w:val="20"/>
          <w:szCs w:val="20"/>
          <w:lang w:val="en-GB"/>
        </w:rPr>
        <w:t xml:space="preserve">Proposal 1: except for NS_24, some other solutions/requirements are required to resolve the co-existence between n256 and n34 when NTN UE is configured at 2005-2010MHz.  </w:t>
      </w:r>
    </w:p>
    <w:p w14:paraId="4B5FCDDC" w14:textId="68838B8B" w:rsidR="00543CB3" w:rsidRDefault="00543CB3" w:rsidP="000F5E62">
      <w:pPr>
        <w:spacing w:after="180"/>
        <w:rPr>
          <w:rFonts w:ascii="Times New Roman" w:hAnsi="Times New Roman"/>
          <w:sz w:val="20"/>
          <w:szCs w:val="20"/>
          <w:lang w:val="en-GB"/>
        </w:rPr>
      </w:pPr>
      <w:r>
        <w:rPr>
          <w:rFonts w:ascii="Times New Roman" w:hAnsi="Times New Roman"/>
          <w:sz w:val="20"/>
          <w:szCs w:val="20"/>
          <w:lang w:val="en-GB"/>
        </w:rPr>
        <w:t>According to our understanding, some solutions or requirements are listed as below to discuss further.</w:t>
      </w:r>
    </w:p>
    <w:p w14:paraId="198D4E4E" w14:textId="5C96882E" w:rsidR="00543CB3" w:rsidRDefault="00543CB3" w:rsidP="000F5E62">
      <w:pPr>
        <w:spacing w:after="180"/>
        <w:rPr>
          <w:rFonts w:ascii="Times New Roman" w:hAnsi="Times New Roman"/>
          <w:sz w:val="20"/>
          <w:szCs w:val="20"/>
          <w:lang w:val="en-GB"/>
        </w:rPr>
      </w:pPr>
      <w:r>
        <w:rPr>
          <w:rFonts w:ascii="Times New Roman" w:hAnsi="Times New Roman"/>
          <w:sz w:val="20"/>
          <w:szCs w:val="20"/>
          <w:lang w:val="en-GB"/>
        </w:rPr>
        <w:t>Option 1: NTN UE is not allowed to be configured at 2005-2010MHz when it co-exists with TN UE without any isolation distance.</w:t>
      </w:r>
    </w:p>
    <w:p w14:paraId="06EFA908" w14:textId="175D5807" w:rsidR="00543CB3" w:rsidRDefault="00543CB3" w:rsidP="000F5E62">
      <w:pPr>
        <w:spacing w:after="180"/>
        <w:rPr>
          <w:rFonts w:ascii="Times New Roman" w:hAnsi="Times New Roman"/>
          <w:sz w:val="20"/>
          <w:szCs w:val="20"/>
          <w:lang w:val="en-GB"/>
        </w:rPr>
      </w:pPr>
      <w:r>
        <w:rPr>
          <w:rFonts w:ascii="Times New Roman" w:hAnsi="Times New Roman"/>
          <w:sz w:val="20"/>
          <w:szCs w:val="20"/>
          <w:lang w:val="en-GB"/>
        </w:rPr>
        <w:t xml:space="preserve">Option 2: some interference </w:t>
      </w:r>
      <w:r w:rsidR="009F649D">
        <w:rPr>
          <w:rFonts w:ascii="Times New Roman" w:hAnsi="Times New Roman"/>
          <w:sz w:val="20"/>
          <w:szCs w:val="20"/>
          <w:lang w:val="en-GB"/>
        </w:rPr>
        <w:t xml:space="preserve">cancellation solutions are required when </w:t>
      </w:r>
      <w:r w:rsidR="00614CFA">
        <w:rPr>
          <w:rFonts w:ascii="Times New Roman" w:hAnsi="Times New Roman"/>
          <w:sz w:val="20"/>
          <w:szCs w:val="20"/>
          <w:lang w:val="en-GB"/>
        </w:rPr>
        <w:t xml:space="preserve">2005-2010MHz </w:t>
      </w:r>
      <w:r w:rsidR="009F649D">
        <w:rPr>
          <w:rFonts w:ascii="Times New Roman" w:hAnsi="Times New Roman"/>
          <w:sz w:val="20"/>
          <w:szCs w:val="20"/>
          <w:lang w:val="en-GB"/>
        </w:rPr>
        <w:t>NTN UE co-exist</w:t>
      </w:r>
      <w:r w:rsidR="00614CFA">
        <w:rPr>
          <w:rFonts w:ascii="Times New Roman" w:hAnsi="Times New Roman"/>
          <w:sz w:val="20"/>
          <w:szCs w:val="20"/>
          <w:lang w:val="en-GB"/>
        </w:rPr>
        <w:t>s</w:t>
      </w:r>
      <w:r w:rsidR="009F649D">
        <w:rPr>
          <w:rFonts w:ascii="Times New Roman" w:hAnsi="Times New Roman"/>
          <w:sz w:val="20"/>
          <w:szCs w:val="20"/>
          <w:lang w:val="en-GB"/>
        </w:rPr>
        <w:t xml:space="preserve"> with n34 system, e.g. isolation distance.</w:t>
      </w:r>
    </w:p>
    <w:p w14:paraId="1EA7FFED" w14:textId="7E3390B4" w:rsidR="00A178D0" w:rsidRDefault="00A178D0" w:rsidP="000F5E62">
      <w:pPr>
        <w:spacing w:after="180"/>
        <w:rPr>
          <w:rFonts w:ascii="Times New Roman" w:hAnsi="Times New Roman"/>
          <w:sz w:val="20"/>
          <w:szCs w:val="20"/>
          <w:lang w:val="en-GB"/>
        </w:rPr>
      </w:pPr>
      <w:r>
        <w:rPr>
          <w:rFonts w:ascii="Times New Roman" w:hAnsi="Times New Roman"/>
          <w:sz w:val="20"/>
          <w:szCs w:val="20"/>
          <w:lang w:val="en-GB"/>
        </w:rPr>
        <w:t>Option 3: define a new NS with additional spurious emission requirements and relative A-MPR for UE operating at 2005-</w:t>
      </w:r>
      <w:r>
        <w:rPr>
          <w:rFonts w:ascii="Times New Roman" w:hAnsi="Times New Roman"/>
          <w:sz w:val="20"/>
          <w:szCs w:val="20"/>
          <w:lang w:val="en-GB"/>
        </w:rPr>
        <w:lastRenderedPageBreak/>
        <w:t>2010MHz</w:t>
      </w:r>
      <w:r w:rsidR="009F3F3B">
        <w:rPr>
          <w:rFonts w:ascii="Times New Roman" w:hAnsi="Times New Roman"/>
          <w:sz w:val="20"/>
          <w:szCs w:val="20"/>
          <w:lang w:val="en-GB"/>
        </w:rPr>
        <w:t>.</w:t>
      </w:r>
    </w:p>
    <w:p w14:paraId="154DD538" w14:textId="71A320ED" w:rsidR="009F649D" w:rsidRPr="009F649D" w:rsidRDefault="009F649D" w:rsidP="000F5E62">
      <w:pPr>
        <w:spacing w:after="180"/>
        <w:rPr>
          <w:rFonts w:ascii="Times New Roman" w:hAnsi="Times New Roman"/>
          <w:b/>
          <w:bCs/>
          <w:sz w:val="20"/>
          <w:szCs w:val="20"/>
          <w:lang w:val="en-GB"/>
        </w:rPr>
      </w:pPr>
      <w:r w:rsidRPr="009F649D">
        <w:rPr>
          <w:rFonts w:ascii="Times New Roman" w:hAnsi="Times New Roman"/>
          <w:b/>
          <w:bCs/>
          <w:sz w:val="20"/>
          <w:szCs w:val="20"/>
          <w:lang w:val="en-GB"/>
        </w:rPr>
        <w:t>Observations</w:t>
      </w:r>
      <w:r>
        <w:rPr>
          <w:rFonts w:ascii="Times New Roman" w:hAnsi="Times New Roman"/>
          <w:b/>
          <w:bCs/>
          <w:sz w:val="20"/>
          <w:szCs w:val="20"/>
          <w:lang w:val="en-GB"/>
        </w:rPr>
        <w:t xml:space="preserve"> 2</w:t>
      </w:r>
      <w:r w:rsidRPr="009F649D">
        <w:rPr>
          <w:rFonts w:ascii="Times New Roman" w:hAnsi="Times New Roman"/>
          <w:b/>
          <w:bCs/>
          <w:sz w:val="20"/>
          <w:szCs w:val="20"/>
          <w:lang w:val="en-GB"/>
        </w:rPr>
        <w:t xml:space="preserve">: </w:t>
      </w:r>
      <w:r>
        <w:rPr>
          <w:rFonts w:ascii="Times New Roman" w:hAnsi="Times New Roman"/>
          <w:b/>
          <w:bCs/>
          <w:sz w:val="20"/>
          <w:szCs w:val="20"/>
          <w:lang w:val="en-GB"/>
        </w:rPr>
        <w:t>above</w:t>
      </w:r>
      <w:r w:rsidRPr="009F649D">
        <w:rPr>
          <w:rFonts w:ascii="Times New Roman" w:hAnsi="Times New Roman"/>
          <w:b/>
          <w:bCs/>
          <w:sz w:val="20"/>
          <w:szCs w:val="20"/>
          <w:lang w:val="en-GB"/>
        </w:rPr>
        <w:t xml:space="preserve"> options are suggested to guarantee the co-existence.</w:t>
      </w:r>
    </w:p>
    <w:p w14:paraId="408B92CE" w14:textId="01639D76" w:rsidR="009F649D" w:rsidRDefault="009F649D" w:rsidP="000F5E62">
      <w:pPr>
        <w:spacing w:after="180"/>
        <w:rPr>
          <w:rFonts w:ascii="Times New Roman" w:hAnsi="Times New Roman"/>
          <w:sz w:val="20"/>
          <w:szCs w:val="20"/>
          <w:lang w:val="en-GB"/>
        </w:rPr>
      </w:pPr>
      <w:r>
        <w:rPr>
          <w:rFonts w:ascii="Times New Roman" w:hAnsi="Times New Roman"/>
          <w:sz w:val="20"/>
          <w:szCs w:val="20"/>
          <w:lang w:val="en-GB"/>
        </w:rPr>
        <w:t xml:space="preserve">If time is limited and can’t have a detailed discussion of how to resolve the co-existence issue, it’s suggested to </w:t>
      </w:r>
      <w:r w:rsidR="008C5A9F" w:rsidRPr="008C5A9F">
        <w:rPr>
          <w:rFonts w:ascii="Times New Roman" w:hAnsi="Times New Roman"/>
          <w:sz w:val="20"/>
          <w:szCs w:val="20"/>
          <w:lang w:val="en-GB"/>
        </w:rPr>
        <w:t xml:space="preserve">at least </w:t>
      </w:r>
      <w:r>
        <w:rPr>
          <w:rFonts w:ascii="Times New Roman" w:hAnsi="Times New Roman"/>
          <w:sz w:val="20"/>
          <w:szCs w:val="20"/>
          <w:lang w:val="en-GB"/>
        </w:rPr>
        <w:t>list some note in the spec to indicate some extra solution</w:t>
      </w:r>
      <w:r w:rsidR="008C5A9F">
        <w:rPr>
          <w:rFonts w:ascii="Times New Roman" w:hAnsi="Times New Roman"/>
          <w:sz w:val="20"/>
          <w:szCs w:val="20"/>
          <w:lang w:val="en-GB"/>
        </w:rPr>
        <w:t>s</w:t>
      </w:r>
      <w:r>
        <w:rPr>
          <w:rFonts w:ascii="Times New Roman" w:hAnsi="Times New Roman"/>
          <w:sz w:val="20"/>
          <w:szCs w:val="20"/>
          <w:lang w:val="en-GB"/>
        </w:rPr>
        <w:t xml:space="preserve"> </w:t>
      </w:r>
      <w:r w:rsidR="008C5A9F">
        <w:rPr>
          <w:rFonts w:ascii="Times New Roman" w:hAnsi="Times New Roman"/>
          <w:sz w:val="20"/>
          <w:szCs w:val="20"/>
          <w:lang w:val="en-GB"/>
        </w:rPr>
        <w:t>are</w:t>
      </w:r>
      <w:r>
        <w:rPr>
          <w:rFonts w:ascii="Times New Roman" w:hAnsi="Times New Roman"/>
          <w:sz w:val="20"/>
          <w:szCs w:val="20"/>
          <w:lang w:val="en-GB"/>
        </w:rPr>
        <w:t xml:space="preserve"> required to achieve the co-existence</w:t>
      </w:r>
      <w:r w:rsidR="00990867">
        <w:rPr>
          <w:rFonts w:ascii="Times New Roman" w:hAnsi="Times New Roman"/>
          <w:sz w:val="20"/>
          <w:szCs w:val="20"/>
          <w:lang w:val="en-GB"/>
        </w:rPr>
        <w:t xml:space="preserve"> rather than ignore such issue.</w:t>
      </w:r>
    </w:p>
    <w:p w14:paraId="4777EFFA" w14:textId="2CBB3487" w:rsidR="002C4601" w:rsidRPr="006C5F24" w:rsidRDefault="008C5A9F" w:rsidP="000F5E62">
      <w:pPr>
        <w:spacing w:after="180"/>
        <w:rPr>
          <w:rFonts w:ascii="Times New Roman" w:hAnsi="Times New Roman"/>
          <w:b/>
          <w:bCs/>
          <w:sz w:val="20"/>
          <w:szCs w:val="20"/>
          <w:lang w:val="en-GB"/>
        </w:rPr>
      </w:pPr>
      <w:r w:rsidRPr="00A178D0">
        <w:rPr>
          <w:rFonts w:ascii="Times New Roman" w:hAnsi="Times New Roman"/>
          <w:b/>
          <w:bCs/>
          <w:sz w:val="20"/>
          <w:szCs w:val="20"/>
          <w:lang w:val="en-GB"/>
        </w:rPr>
        <w:t xml:space="preserve">Proposal 2: it’s suggested to at least list some note in the spec to indicate some extra solutions are required to achieve the co-existence between n256 NTN and n34 systems when NTN UE is </w:t>
      </w:r>
      <w:r w:rsidR="00A178D0" w:rsidRPr="00A178D0">
        <w:rPr>
          <w:rFonts w:ascii="Times New Roman" w:hAnsi="Times New Roman"/>
          <w:b/>
          <w:bCs/>
          <w:sz w:val="20"/>
          <w:szCs w:val="20"/>
          <w:lang w:val="en-GB"/>
        </w:rPr>
        <w:t>configured</w:t>
      </w:r>
      <w:r w:rsidRPr="00A178D0">
        <w:rPr>
          <w:rFonts w:ascii="Times New Roman" w:hAnsi="Times New Roman"/>
          <w:b/>
          <w:bCs/>
          <w:sz w:val="20"/>
          <w:szCs w:val="20"/>
          <w:lang w:val="en-GB"/>
        </w:rPr>
        <w:t xml:space="preserve"> at 2005-2010MHz. </w:t>
      </w:r>
    </w:p>
    <w:p w14:paraId="344652F4" w14:textId="6C9C3F34" w:rsidR="003B3DC5" w:rsidRDefault="003B3DC5" w:rsidP="003B3DC5">
      <w:pPr>
        <w:pStyle w:val="Heading2"/>
        <w:rPr>
          <w:rFonts w:ascii="Arial" w:hAnsi="Arial" w:cs="Arial"/>
          <w:b w:val="0"/>
          <w:bCs w:val="0"/>
          <w:sz w:val="28"/>
          <w:szCs w:val="28"/>
          <w:lang w:val="en-GB"/>
        </w:rPr>
      </w:pPr>
      <w:bookmarkStart w:id="0" w:name="_Toc21344372"/>
      <w:bookmarkStart w:id="1" w:name="_Toc29801858"/>
      <w:bookmarkStart w:id="2" w:name="_Toc29802282"/>
      <w:bookmarkStart w:id="3" w:name="_Toc29802907"/>
      <w:bookmarkStart w:id="4" w:name="_Toc37251415"/>
      <w:bookmarkStart w:id="5" w:name="_Toc45888295"/>
      <w:bookmarkStart w:id="6" w:name="_Toc45888894"/>
      <w:bookmarkStart w:id="7" w:name="_Toc61367588"/>
      <w:bookmarkStart w:id="8" w:name="_Toc61372971"/>
      <w:bookmarkStart w:id="9" w:name="_Toc68230919"/>
      <w:bookmarkStart w:id="10" w:name="_Toc69084332"/>
      <w:bookmarkStart w:id="11" w:name="_Toc75467342"/>
      <w:bookmarkStart w:id="12" w:name="_Toc76509364"/>
      <w:bookmarkStart w:id="13" w:name="_Toc76718354"/>
      <w:bookmarkStart w:id="14" w:name="_Toc83580693"/>
      <w:bookmarkStart w:id="15" w:name="_Toc84405202"/>
      <w:bookmarkStart w:id="16" w:name="_Toc84413811"/>
      <w:r>
        <w:rPr>
          <w:rFonts w:ascii="Arial" w:hAnsi="Arial" w:cs="Arial"/>
          <w:b w:val="0"/>
          <w:bCs w:val="0"/>
          <w:sz w:val="28"/>
          <w:szCs w:val="28"/>
          <w:lang w:val="en-GB"/>
        </w:rPr>
        <w:t>2.</w:t>
      </w:r>
      <w:r w:rsidR="00D276EB">
        <w:rPr>
          <w:rFonts w:ascii="Arial" w:hAnsi="Arial" w:cs="Arial"/>
          <w:b w:val="0"/>
          <w:bCs w:val="0"/>
          <w:sz w:val="28"/>
          <w:szCs w:val="28"/>
          <w:lang w:val="en-GB"/>
        </w:rPr>
        <w:t>2</w:t>
      </w:r>
      <w:r w:rsidR="00955F0E">
        <w:rPr>
          <w:rFonts w:ascii="Arial" w:hAnsi="Arial" w:cs="Arial"/>
          <w:b w:val="0"/>
          <w:bCs w:val="0"/>
          <w:sz w:val="28"/>
          <w:szCs w:val="28"/>
          <w:lang w:val="en-GB"/>
        </w:rPr>
        <w:tab/>
      </w:r>
      <w:r w:rsidRPr="003B3DC5">
        <w:rPr>
          <w:rFonts w:ascii="Arial" w:hAnsi="Arial" w:cs="Arial"/>
          <w:b w:val="0"/>
          <w:bCs w:val="0"/>
          <w:sz w:val="28"/>
          <w:szCs w:val="28"/>
          <w:lang w:val="en-GB"/>
        </w:rPr>
        <w:t>co-exist with n3</w:t>
      </w:r>
      <w:r w:rsidR="006C5F24">
        <w:rPr>
          <w:rFonts w:ascii="Arial" w:hAnsi="Arial" w:cs="Arial"/>
          <w:b w:val="0"/>
          <w:bCs w:val="0"/>
          <w:sz w:val="28"/>
          <w:szCs w:val="28"/>
          <w:lang w:val="en-GB"/>
        </w:rPr>
        <w:t>9</w:t>
      </w:r>
      <w:r w:rsidRPr="003B3DC5">
        <w:rPr>
          <w:rFonts w:ascii="Arial" w:hAnsi="Arial" w:cs="Arial"/>
          <w:b w:val="0"/>
          <w:bCs w:val="0"/>
          <w:sz w:val="28"/>
          <w:szCs w:val="28"/>
          <w:lang w:val="en-GB"/>
        </w:rPr>
        <w:t xml:space="preserve"> TN</w:t>
      </w:r>
    </w:p>
    <w:p w14:paraId="3555A6F0" w14:textId="7FFE0D76" w:rsidR="00DF23F3" w:rsidRDefault="00DF23F3" w:rsidP="00DF23F3">
      <w:pPr>
        <w:spacing w:after="180"/>
        <w:rPr>
          <w:rFonts w:ascii="Times New Roman" w:hAnsi="Times New Roman"/>
          <w:sz w:val="20"/>
          <w:szCs w:val="20"/>
          <w:lang w:val="en-GB"/>
        </w:rPr>
      </w:pPr>
      <w:r w:rsidRPr="00DF23F3">
        <w:rPr>
          <w:rFonts w:ascii="Times New Roman" w:hAnsi="Times New Roman"/>
          <w:sz w:val="20"/>
          <w:szCs w:val="20"/>
          <w:lang w:val="en-GB"/>
        </w:rPr>
        <w:t>As di</w:t>
      </w:r>
      <w:r>
        <w:rPr>
          <w:rFonts w:ascii="Times New Roman" w:hAnsi="Times New Roman"/>
          <w:sz w:val="20"/>
          <w:szCs w:val="20"/>
          <w:lang w:val="en-GB"/>
        </w:rPr>
        <w:t xml:space="preserve">scussed in last meeting’s WF, n39 should be protected. When n256 NTN UE use the same duplexer as n65, it would be adjacent to band n39. In current spec, there is no NS dedicated to protect the whole n39 operation band i.e. 1880-1920MHz. the main reason is n39 and n65 bands are not been deployed in the same area. But for NTN system, it’s most likely that they would be deployed in the same area with n39. So we have to define additional </w:t>
      </w:r>
      <w:r w:rsidR="00C8111F">
        <w:rPr>
          <w:rFonts w:ascii="Times New Roman" w:hAnsi="Times New Roman"/>
          <w:sz w:val="20"/>
          <w:szCs w:val="20"/>
          <w:lang w:val="en-GB"/>
        </w:rPr>
        <w:t>NS to regulate NTN UE’s requirements when it use n65 filter.</w:t>
      </w:r>
    </w:p>
    <w:p w14:paraId="50576A04" w14:textId="709FC328" w:rsidR="007D7BFA" w:rsidRDefault="007D7BFA" w:rsidP="00DF23F3">
      <w:pPr>
        <w:spacing w:after="180"/>
        <w:rPr>
          <w:rFonts w:ascii="Times New Roman" w:hAnsi="Times New Roman"/>
          <w:b/>
          <w:bCs/>
          <w:sz w:val="20"/>
          <w:szCs w:val="20"/>
          <w:lang w:val="en-GB"/>
        </w:rPr>
      </w:pPr>
      <w:r w:rsidRPr="007D7BFA">
        <w:rPr>
          <w:rFonts w:ascii="Times New Roman" w:hAnsi="Times New Roman"/>
          <w:b/>
          <w:bCs/>
          <w:sz w:val="20"/>
          <w:szCs w:val="20"/>
          <w:lang w:val="en-GB"/>
        </w:rPr>
        <w:t>Proposal 3: additional NS is required to protect band n39 for n256 NTN UE when it use</w:t>
      </w:r>
      <w:r>
        <w:rPr>
          <w:rFonts w:ascii="Times New Roman" w:hAnsi="Times New Roman"/>
          <w:b/>
          <w:bCs/>
          <w:sz w:val="20"/>
          <w:szCs w:val="20"/>
          <w:lang w:val="en-GB"/>
        </w:rPr>
        <w:t>s</w:t>
      </w:r>
      <w:r w:rsidRPr="007D7BFA">
        <w:rPr>
          <w:rFonts w:ascii="Times New Roman" w:hAnsi="Times New Roman"/>
          <w:b/>
          <w:bCs/>
          <w:sz w:val="20"/>
          <w:szCs w:val="20"/>
          <w:lang w:val="en-GB"/>
        </w:rPr>
        <w:t xml:space="preserve"> n65 filter.</w:t>
      </w:r>
    </w:p>
    <w:p w14:paraId="3C0EB909" w14:textId="6D987A9B" w:rsidR="007D7BFA" w:rsidRDefault="007D7BFA" w:rsidP="00DF23F3">
      <w:pPr>
        <w:spacing w:after="180"/>
        <w:rPr>
          <w:rFonts w:ascii="Times New Roman" w:hAnsi="Times New Roman"/>
          <w:sz w:val="20"/>
          <w:szCs w:val="20"/>
          <w:lang w:val="en-GB"/>
        </w:rPr>
      </w:pPr>
      <w:r w:rsidRPr="007D7BFA">
        <w:rPr>
          <w:rFonts w:ascii="Times New Roman" w:hAnsi="Times New Roman"/>
          <w:sz w:val="20"/>
          <w:szCs w:val="20"/>
          <w:lang w:val="en-GB"/>
        </w:rPr>
        <w:t xml:space="preserve">The common UE-UE co-existence spurious emission requirement is -50dBm/MHz, this requirement is suggested to be used </w:t>
      </w:r>
      <w:r>
        <w:rPr>
          <w:rFonts w:ascii="Times New Roman" w:hAnsi="Times New Roman"/>
          <w:sz w:val="20"/>
          <w:szCs w:val="20"/>
          <w:lang w:val="en-GB"/>
        </w:rPr>
        <w:t xml:space="preserve">as the additional spurious emission requirements to achieve co-existence between n256 NTN UE and n39 system. But such requirements may be challenging to be achieved without any </w:t>
      </w:r>
      <w:r w:rsidR="00614CFA">
        <w:rPr>
          <w:rFonts w:ascii="Times New Roman" w:hAnsi="Times New Roman"/>
          <w:sz w:val="20"/>
          <w:szCs w:val="20"/>
          <w:lang w:val="en-GB"/>
        </w:rPr>
        <w:t>tr</w:t>
      </w:r>
      <w:r w:rsidR="00167D5F">
        <w:rPr>
          <w:rFonts w:ascii="Times New Roman" w:hAnsi="Times New Roman"/>
          <w:sz w:val="20"/>
          <w:szCs w:val="20"/>
          <w:lang w:val="en-GB"/>
        </w:rPr>
        <w:t xml:space="preserve">ansition </w:t>
      </w:r>
      <w:r w:rsidR="00987E61">
        <w:rPr>
          <w:rFonts w:ascii="Times New Roman" w:hAnsi="Times New Roman"/>
          <w:sz w:val="20"/>
          <w:szCs w:val="20"/>
          <w:lang w:val="en-GB"/>
        </w:rPr>
        <w:t>frequency range for filter attenuation. For NS_24, as discussed above, 5MHz guard band is used to achieve -50dBm/MHz spurious requirements. this same principle could also apply. So it’s suggested to specify -50dBm/MHz additional spurious emissions for NTN UE with n65 filter at frequency range of 1880-1915MHz.</w:t>
      </w:r>
    </w:p>
    <w:p w14:paraId="22E1F200" w14:textId="781A9784" w:rsidR="00987E61" w:rsidRPr="00987E61" w:rsidRDefault="00987E61" w:rsidP="00DF23F3">
      <w:pPr>
        <w:spacing w:after="180"/>
        <w:rPr>
          <w:rFonts w:ascii="Times New Roman" w:hAnsi="Times New Roman"/>
          <w:b/>
          <w:bCs/>
          <w:sz w:val="20"/>
          <w:szCs w:val="20"/>
          <w:lang w:val="en-GB"/>
        </w:rPr>
      </w:pPr>
      <w:r w:rsidRPr="00987E61">
        <w:rPr>
          <w:rFonts w:ascii="Times New Roman" w:hAnsi="Times New Roman"/>
          <w:b/>
          <w:bCs/>
          <w:sz w:val="20"/>
          <w:szCs w:val="20"/>
          <w:lang w:val="en-GB"/>
        </w:rPr>
        <w:t>Proposal 4: it’s suggested to define -50dBm/MHz additional spurious emissions for NTN UE with n65 filter at frequency range of 1880-1915MHz</w:t>
      </w:r>
      <w:r>
        <w:rPr>
          <w:rFonts w:ascii="Times New Roman" w:hAnsi="Times New Roman"/>
          <w:b/>
          <w:bCs/>
          <w:sz w:val="20"/>
          <w:szCs w:val="20"/>
          <w:lang w:val="en-GB"/>
        </w:rPr>
        <w:t xml:space="preserve"> to protect n39.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5EFA245" w14:textId="037867DC" w:rsidR="00C37A93" w:rsidRPr="003B3DC5" w:rsidRDefault="00C37A93" w:rsidP="00C37A93">
      <w:pPr>
        <w:pStyle w:val="Heading2"/>
        <w:rPr>
          <w:rFonts w:ascii="Arial" w:hAnsi="Arial" w:cs="Arial"/>
          <w:b w:val="0"/>
          <w:bCs w:val="0"/>
          <w:sz w:val="28"/>
          <w:szCs w:val="28"/>
          <w:lang w:val="en-GB"/>
        </w:rPr>
      </w:pPr>
      <w:r>
        <w:rPr>
          <w:rFonts w:ascii="Arial" w:hAnsi="Arial" w:cs="Arial"/>
          <w:b w:val="0"/>
          <w:bCs w:val="0"/>
          <w:sz w:val="28"/>
          <w:szCs w:val="28"/>
          <w:lang w:val="en-GB"/>
        </w:rPr>
        <w:t>2.3</w:t>
      </w:r>
      <w:r>
        <w:rPr>
          <w:rFonts w:ascii="Arial" w:hAnsi="Arial" w:cs="Arial"/>
          <w:b w:val="0"/>
          <w:bCs w:val="0"/>
          <w:sz w:val="28"/>
          <w:szCs w:val="28"/>
          <w:lang w:val="en-GB"/>
        </w:rPr>
        <w:tab/>
      </w:r>
      <w:r w:rsidRPr="003B3DC5">
        <w:rPr>
          <w:rFonts w:ascii="Arial" w:hAnsi="Arial" w:cs="Arial"/>
          <w:b w:val="0"/>
          <w:bCs w:val="0"/>
          <w:sz w:val="28"/>
          <w:szCs w:val="28"/>
          <w:lang w:val="en-GB"/>
        </w:rPr>
        <w:t xml:space="preserve">co-exist with </w:t>
      </w:r>
      <w:r>
        <w:rPr>
          <w:rFonts w:ascii="Arial" w:hAnsi="Arial" w:cs="Arial"/>
          <w:b w:val="0"/>
          <w:bCs w:val="0"/>
          <w:sz w:val="28"/>
          <w:szCs w:val="28"/>
          <w:lang w:val="en-GB"/>
        </w:rPr>
        <w:t xml:space="preserve">both </w:t>
      </w:r>
      <w:r w:rsidRPr="003B3DC5">
        <w:rPr>
          <w:rFonts w:ascii="Arial" w:hAnsi="Arial" w:cs="Arial"/>
          <w:b w:val="0"/>
          <w:bCs w:val="0"/>
          <w:sz w:val="28"/>
          <w:szCs w:val="28"/>
          <w:lang w:val="en-GB"/>
        </w:rPr>
        <w:t xml:space="preserve">n34 </w:t>
      </w:r>
      <w:r>
        <w:rPr>
          <w:rFonts w:ascii="Arial" w:hAnsi="Arial" w:cs="Arial"/>
          <w:b w:val="0"/>
          <w:bCs w:val="0"/>
          <w:sz w:val="28"/>
          <w:szCs w:val="28"/>
          <w:lang w:val="en-GB"/>
        </w:rPr>
        <w:t xml:space="preserve">and n39 </w:t>
      </w:r>
      <w:r w:rsidRPr="003B3DC5">
        <w:rPr>
          <w:rFonts w:ascii="Arial" w:hAnsi="Arial" w:cs="Arial"/>
          <w:b w:val="0"/>
          <w:bCs w:val="0"/>
          <w:sz w:val="28"/>
          <w:szCs w:val="28"/>
          <w:lang w:val="en-GB"/>
        </w:rPr>
        <w:t>TN</w:t>
      </w:r>
    </w:p>
    <w:p w14:paraId="0D48AAB1" w14:textId="72E91F21" w:rsidR="000F5E62" w:rsidRDefault="000F5E62" w:rsidP="000F5E62">
      <w:pPr>
        <w:spacing w:after="180"/>
        <w:rPr>
          <w:rFonts w:ascii="Times New Roman" w:hAnsi="Times New Roman"/>
          <w:sz w:val="20"/>
          <w:szCs w:val="20"/>
          <w:lang w:val="en-GB"/>
        </w:rPr>
      </w:pPr>
      <w:r>
        <w:rPr>
          <w:rFonts w:ascii="Times New Roman" w:hAnsi="Times New Roman"/>
          <w:sz w:val="20"/>
          <w:szCs w:val="20"/>
          <w:lang w:val="en-GB"/>
        </w:rPr>
        <w:t xml:space="preserve">As discussed before, n256 NTN UE could use n65 duplexer. This means for such UE, RF filter </w:t>
      </w:r>
      <w:r w:rsidR="00167D5F">
        <w:rPr>
          <w:rFonts w:ascii="Times New Roman" w:hAnsi="Times New Roman"/>
          <w:sz w:val="20"/>
          <w:szCs w:val="20"/>
          <w:lang w:val="en-GB"/>
        </w:rPr>
        <w:t xml:space="preserve">passband </w:t>
      </w:r>
      <w:r>
        <w:rPr>
          <w:rFonts w:ascii="Times New Roman" w:hAnsi="Times New Roman"/>
          <w:sz w:val="20"/>
          <w:szCs w:val="20"/>
          <w:lang w:val="en-GB"/>
        </w:rPr>
        <w:t xml:space="preserve">is adjacent to </w:t>
      </w:r>
      <w:r w:rsidR="00685C81">
        <w:rPr>
          <w:rFonts w:ascii="Times New Roman" w:hAnsi="Times New Roman"/>
          <w:sz w:val="20"/>
          <w:szCs w:val="20"/>
          <w:lang w:val="en-GB"/>
        </w:rPr>
        <w:t xml:space="preserve">both </w:t>
      </w:r>
      <w:r>
        <w:rPr>
          <w:rFonts w:ascii="Times New Roman" w:hAnsi="Times New Roman"/>
          <w:sz w:val="20"/>
          <w:szCs w:val="20"/>
          <w:lang w:val="en-GB"/>
        </w:rPr>
        <w:t xml:space="preserve">band n34 and band n39. For TN band n65, NS_05 and NS_24 are defined to </w:t>
      </w:r>
      <w:r w:rsidR="00685C81">
        <w:rPr>
          <w:rFonts w:ascii="Times New Roman" w:hAnsi="Times New Roman"/>
          <w:sz w:val="20"/>
          <w:szCs w:val="20"/>
          <w:lang w:val="en-GB"/>
        </w:rPr>
        <w:t>partially protect</w:t>
      </w:r>
      <w:r>
        <w:rPr>
          <w:rFonts w:ascii="Times New Roman" w:hAnsi="Times New Roman"/>
          <w:sz w:val="20"/>
          <w:szCs w:val="20"/>
          <w:lang w:val="en-GB"/>
        </w:rPr>
        <w:t xml:space="preserve"> n39 UE and n34 UE respectively. It should be noted that n65 would not co-exist with </w:t>
      </w:r>
      <w:r w:rsidR="00685C81">
        <w:rPr>
          <w:rFonts w:ascii="Times New Roman" w:hAnsi="Times New Roman"/>
          <w:sz w:val="20"/>
          <w:szCs w:val="20"/>
          <w:lang w:val="en-GB"/>
        </w:rPr>
        <w:t xml:space="preserve">both </w:t>
      </w:r>
      <w:r>
        <w:rPr>
          <w:rFonts w:ascii="Times New Roman" w:hAnsi="Times New Roman"/>
          <w:sz w:val="20"/>
          <w:szCs w:val="20"/>
          <w:lang w:val="en-GB"/>
        </w:rPr>
        <w:t>n39 and n34 system in the same area and that’s the reason why for n65 it separately define</w:t>
      </w:r>
      <w:r w:rsidR="00167D5F">
        <w:rPr>
          <w:rFonts w:ascii="Times New Roman" w:hAnsi="Times New Roman"/>
          <w:sz w:val="20"/>
          <w:szCs w:val="20"/>
          <w:lang w:val="en-GB"/>
        </w:rPr>
        <w:t>s</w:t>
      </w:r>
      <w:r>
        <w:rPr>
          <w:rFonts w:ascii="Times New Roman" w:hAnsi="Times New Roman"/>
          <w:sz w:val="20"/>
          <w:szCs w:val="20"/>
          <w:lang w:val="en-GB"/>
        </w:rPr>
        <w:t xml:space="preserve"> the additional spurious emission for n34 and n39 respectively but not regulate additional spurious emission requirements </w:t>
      </w:r>
      <w:r w:rsidR="00167D5F">
        <w:rPr>
          <w:rFonts w:ascii="Times New Roman" w:hAnsi="Times New Roman"/>
          <w:sz w:val="20"/>
          <w:szCs w:val="20"/>
          <w:lang w:val="en-GB"/>
        </w:rPr>
        <w:t>which</w:t>
      </w:r>
      <w:r>
        <w:rPr>
          <w:rFonts w:ascii="Times New Roman" w:hAnsi="Times New Roman"/>
          <w:sz w:val="20"/>
          <w:szCs w:val="20"/>
          <w:lang w:val="en-GB"/>
        </w:rPr>
        <w:t xml:space="preserve"> cover </w:t>
      </w:r>
      <w:r w:rsidR="00685C81">
        <w:rPr>
          <w:rFonts w:ascii="Times New Roman" w:hAnsi="Times New Roman"/>
          <w:sz w:val="20"/>
          <w:szCs w:val="20"/>
          <w:lang w:val="en-GB"/>
        </w:rPr>
        <w:t xml:space="preserve">both </w:t>
      </w:r>
      <w:r>
        <w:rPr>
          <w:rFonts w:ascii="Times New Roman" w:hAnsi="Times New Roman"/>
          <w:sz w:val="20"/>
          <w:szCs w:val="20"/>
          <w:lang w:val="en-GB"/>
        </w:rPr>
        <w:t xml:space="preserve">n34 and n39 at the same time. </w:t>
      </w:r>
      <w:r w:rsidR="00685C81">
        <w:rPr>
          <w:rFonts w:ascii="Times New Roman" w:hAnsi="Times New Roman"/>
          <w:sz w:val="20"/>
          <w:szCs w:val="20"/>
          <w:lang w:val="en-GB"/>
        </w:rPr>
        <w:t>B</w:t>
      </w:r>
      <w:r>
        <w:rPr>
          <w:rFonts w:ascii="Times New Roman" w:hAnsi="Times New Roman"/>
          <w:sz w:val="20"/>
          <w:szCs w:val="20"/>
          <w:lang w:val="en-GB"/>
        </w:rPr>
        <w:t>ut for n256, it could co-exist with n34 and n39 system at the same area. For example, in China, n34 and n39 are both hold by China Mobile. So if n256 NTN UE use n65 duplexer, RAN4 have to define additional spurious emissions to protect band n34 and n39 at the same time.</w:t>
      </w:r>
    </w:p>
    <w:p w14:paraId="644ED562" w14:textId="269FED26" w:rsidR="000F5E62" w:rsidRDefault="000F5E62" w:rsidP="000F5E62">
      <w:pPr>
        <w:spacing w:after="180"/>
        <w:rPr>
          <w:rFonts w:ascii="Times New Roman" w:hAnsi="Times New Roman"/>
          <w:sz w:val="20"/>
          <w:szCs w:val="20"/>
          <w:lang w:val="en-GB"/>
        </w:rPr>
      </w:pPr>
      <w:r>
        <w:rPr>
          <w:rFonts w:ascii="Times New Roman" w:hAnsi="Times New Roman"/>
          <w:sz w:val="20"/>
          <w:szCs w:val="20"/>
          <w:lang w:val="en-GB"/>
        </w:rPr>
        <w:t>Different from n65 duplexer, if NTN UE just use n256 duplexer for band n256, it’s passband of RF filter is just adjacent to band n34 but not adjacent to band n39. So if n256 NTN UE co-exist with n34 and n39 system in the same area it should only protect n34 UE with additional spurious emission requirements. and there is no need to define additional spurious emission requirements to protect band n39.</w:t>
      </w:r>
    </w:p>
    <w:p w14:paraId="60599415" w14:textId="078BB02A" w:rsidR="000F5E62" w:rsidRDefault="000F5E62" w:rsidP="000F5E62">
      <w:pPr>
        <w:spacing w:after="180"/>
        <w:rPr>
          <w:rFonts w:ascii="Times New Roman" w:hAnsi="Times New Roman"/>
          <w:sz w:val="20"/>
          <w:szCs w:val="20"/>
          <w:lang w:val="en-GB"/>
        </w:rPr>
      </w:pPr>
      <w:r>
        <w:rPr>
          <w:rFonts w:ascii="Times New Roman" w:hAnsi="Times New Roman"/>
          <w:sz w:val="20"/>
          <w:szCs w:val="20"/>
          <w:lang w:val="en-GB"/>
        </w:rPr>
        <w:t>Based on above analysis, for n256 NTN UE, if it uses different duplexer, then the additional spurious emissions requirements are different. For n65 duplexer, additional spurious emission requirement should protect both band n34 and n39 while for n256 duplexer, additional spurious emission requirement should only protect band n34.</w:t>
      </w:r>
    </w:p>
    <w:p w14:paraId="6A52B996" w14:textId="0AA44597" w:rsidR="00D13116" w:rsidRPr="00F20F7A" w:rsidRDefault="000F5E62" w:rsidP="000F5E62">
      <w:pPr>
        <w:spacing w:after="180"/>
        <w:rPr>
          <w:rFonts w:ascii="Times New Roman" w:hAnsi="Times New Roman"/>
          <w:b/>
          <w:bCs/>
          <w:sz w:val="20"/>
          <w:szCs w:val="20"/>
          <w:lang w:val="en-GB"/>
        </w:rPr>
      </w:pPr>
      <w:r w:rsidRPr="000F5E62">
        <w:rPr>
          <w:rFonts w:ascii="Times New Roman" w:hAnsi="Times New Roman"/>
          <w:b/>
          <w:bCs/>
          <w:sz w:val="20"/>
          <w:szCs w:val="20"/>
          <w:lang w:val="en-GB"/>
        </w:rPr>
        <w:t xml:space="preserve">Observation </w:t>
      </w:r>
      <w:r w:rsidR="00AE2E55">
        <w:rPr>
          <w:rFonts w:ascii="Times New Roman" w:hAnsi="Times New Roman"/>
          <w:b/>
          <w:bCs/>
          <w:sz w:val="20"/>
          <w:szCs w:val="20"/>
          <w:lang w:val="en-GB"/>
        </w:rPr>
        <w:t>3</w:t>
      </w:r>
      <w:r w:rsidRPr="000F5E62">
        <w:rPr>
          <w:rFonts w:ascii="Times New Roman" w:hAnsi="Times New Roman"/>
          <w:b/>
          <w:bCs/>
          <w:sz w:val="20"/>
          <w:szCs w:val="20"/>
          <w:lang w:val="en-GB"/>
        </w:rPr>
        <w:t>: for n256 NTN UE, the additional spurious emission requirements are different if they use different duplexer.</w:t>
      </w:r>
    </w:p>
    <w:p w14:paraId="2AEF01E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2E2965BF" w14:textId="4131A973" w:rsidR="000C74C9" w:rsidRDefault="000C74C9" w:rsidP="000C74C9">
      <w:pPr>
        <w:spacing w:afterLines="50" w:after="156"/>
        <w:rPr>
          <w:rFonts w:ascii="Times New Roman" w:hAnsi="Times New Roman"/>
          <w:sz w:val="20"/>
          <w:szCs w:val="20"/>
        </w:rPr>
      </w:pPr>
      <w:r w:rsidRPr="000C74C9">
        <w:rPr>
          <w:rFonts w:ascii="Times New Roman" w:hAnsi="Times New Roman"/>
          <w:sz w:val="20"/>
          <w:szCs w:val="20"/>
        </w:rPr>
        <w:t xml:space="preserve">In this contribution, </w:t>
      </w:r>
      <w:r w:rsidR="00376121" w:rsidRPr="00376121">
        <w:rPr>
          <w:rFonts w:ascii="Times New Roman" w:hAnsi="Times New Roman"/>
          <w:sz w:val="20"/>
          <w:szCs w:val="20"/>
        </w:rPr>
        <w:t>UE’s behavior</w:t>
      </w:r>
      <w:r w:rsidR="00955F0E">
        <w:rPr>
          <w:rFonts w:ascii="Times New Roman" w:hAnsi="Times New Roman"/>
          <w:sz w:val="20"/>
          <w:szCs w:val="20"/>
        </w:rPr>
        <w:t>s</w:t>
      </w:r>
      <w:r w:rsidR="00376121" w:rsidRPr="00376121">
        <w:rPr>
          <w:rFonts w:ascii="Times New Roman" w:hAnsi="Times New Roman"/>
          <w:sz w:val="20"/>
          <w:szCs w:val="20"/>
        </w:rPr>
        <w:t xml:space="preserve"> </w:t>
      </w:r>
      <w:r w:rsidRPr="000C74C9">
        <w:rPr>
          <w:rFonts w:ascii="Times New Roman" w:hAnsi="Times New Roman"/>
          <w:sz w:val="20"/>
          <w:szCs w:val="20"/>
        </w:rPr>
        <w:t>are</w:t>
      </w:r>
      <w:r w:rsidRPr="000C74C9">
        <w:rPr>
          <w:rFonts w:ascii="Times New Roman" w:hAnsi="Times New Roman" w:hint="eastAsia"/>
          <w:sz w:val="20"/>
          <w:szCs w:val="20"/>
        </w:rPr>
        <w:t xml:space="preserve"> discussed </w:t>
      </w:r>
      <w:r w:rsidR="00AE2E55" w:rsidRPr="00AE2E55">
        <w:rPr>
          <w:rFonts w:ascii="Times New Roman" w:hAnsi="Times New Roman"/>
          <w:sz w:val="20"/>
          <w:szCs w:val="20"/>
        </w:rPr>
        <w:t>when it co-exist</w:t>
      </w:r>
      <w:r w:rsidR="00AE2E55">
        <w:rPr>
          <w:rFonts w:ascii="Times New Roman" w:hAnsi="Times New Roman"/>
          <w:sz w:val="20"/>
          <w:szCs w:val="20"/>
        </w:rPr>
        <w:t>s</w:t>
      </w:r>
      <w:r w:rsidR="00AE2E55" w:rsidRPr="00AE2E55">
        <w:rPr>
          <w:rFonts w:ascii="Times New Roman" w:hAnsi="Times New Roman"/>
          <w:sz w:val="20"/>
          <w:szCs w:val="20"/>
        </w:rPr>
        <w:t xml:space="preserve"> with other TN UE </w:t>
      </w:r>
      <w:r w:rsidRPr="000C74C9">
        <w:rPr>
          <w:rFonts w:ascii="Times New Roman" w:hAnsi="Times New Roman"/>
          <w:sz w:val="20"/>
          <w:szCs w:val="20"/>
        </w:rPr>
        <w:t>with following observation and proposals:</w:t>
      </w:r>
    </w:p>
    <w:p w14:paraId="7ACA7588" w14:textId="77777777" w:rsidR="00176F93" w:rsidRPr="009B17B0" w:rsidRDefault="00176F93" w:rsidP="00176F93">
      <w:pPr>
        <w:spacing w:after="180"/>
        <w:rPr>
          <w:rFonts w:ascii="Times New Roman" w:hAnsi="Times New Roman"/>
          <w:b/>
          <w:bCs/>
          <w:sz w:val="20"/>
          <w:szCs w:val="20"/>
          <w:lang w:val="en-GB"/>
        </w:rPr>
      </w:pPr>
      <w:r w:rsidRPr="009B17B0">
        <w:rPr>
          <w:rFonts w:ascii="Times New Roman" w:hAnsi="Times New Roman"/>
          <w:b/>
          <w:bCs/>
          <w:sz w:val="20"/>
          <w:szCs w:val="20"/>
          <w:lang w:val="en-GB"/>
        </w:rPr>
        <w:t xml:space="preserve">Observation 1: </w:t>
      </w:r>
      <w:r>
        <w:rPr>
          <w:rFonts w:ascii="Times New Roman" w:hAnsi="Times New Roman"/>
          <w:b/>
          <w:bCs/>
          <w:sz w:val="20"/>
          <w:szCs w:val="20"/>
          <w:lang w:val="en-GB"/>
        </w:rPr>
        <w:t>current NS_24 is only applicable for frequency range lower than 2005MHz, but when UE is configured at 2005-2010MHz, n256 UE can’t co-exist with n34 system in the same area without isolation distance.</w:t>
      </w:r>
    </w:p>
    <w:p w14:paraId="17B94425" w14:textId="43B26B5E" w:rsidR="00176F93" w:rsidRDefault="00176F93" w:rsidP="00176F93">
      <w:pPr>
        <w:spacing w:after="180"/>
        <w:rPr>
          <w:rFonts w:ascii="Times New Roman" w:hAnsi="Times New Roman"/>
          <w:b/>
          <w:bCs/>
          <w:sz w:val="20"/>
          <w:szCs w:val="20"/>
          <w:lang w:val="en-GB"/>
        </w:rPr>
      </w:pPr>
      <w:r w:rsidRPr="00630434">
        <w:rPr>
          <w:rFonts w:ascii="Times New Roman" w:hAnsi="Times New Roman"/>
          <w:b/>
          <w:bCs/>
          <w:sz w:val="20"/>
          <w:szCs w:val="20"/>
          <w:lang w:val="en-GB"/>
        </w:rPr>
        <w:t>Proposal 1: except for NS_24, some other solutions/requirements are required to resolve the co-existence</w:t>
      </w:r>
      <w:r w:rsidR="00A13062">
        <w:rPr>
          <w:rFonts w:ascii="Times New Roman" w:hAnsi="Times New Roman"/>
          <w:b/>
          <w:bCs/>
          <w:sz w:val="20"/>
          <w:szCs w:val="20"/>
          <w:lang w:val="en-GB"/>
        </w:rPr>
        <w:t xml:space="preserve"> issue</w:t>
      </w:r>
      <w:r w:rsidRPr="00630434">
        <w:rPr>
          <w:rFonts w:ascii="Times New Roman" w:hAnsi="Times New Roman"/>
          <w:b/>
          <w:bCs/>
          <w:sz w:val="20"/>
          <w:szCs w:val="20"/>
          <w:lang w:val="en-GB"/>
        </w:rPr>
        <w:t xml:space="preserve"> between n256 and n34 when NTN UE is configured at 2005-2010MHz.  </w:t>
      </w:r>
    </w:p>
    <w:p w14:paraId="3C9E57D2" w14:textId="61B83627" w:rsidR="00176F93" w:rsidRPr="00630434" w:rsidRDefault="00176F93" w:rsidP="00176F93">
      <w:pPr>
        <w:spacing w:after="180"/>
        <w:rPr>
          <w:rFonts w:ascii="Times New Roman" w:hAnsi="Times New Roman"/>
          <w:b/>
          <w:bCs/>
          <w:sz w:val="20"/>
          <w:szCs w:val="20"/>
          <w:lang w:val="en-GB"/>
        </w:rPr>
      </w:pPr>
      <w:r w:rsidRPr="00176F93">
        <w:rPr>
          <w:rFonts w:ascii="Times New Roman" w:hAnsi="Times New Roman"/>
          <w:b/>
          <w:bCs/>
          <w:sz w:val="20"/>
          <w:szCs w:val="20"/>
          <w:lang w:val="en-GB"/>
        </w:rPr>
        <w:t>Proposal 2: it’s suggested to at least list some note in the spec to indicate some extra solutions are required to achieve the co-existence between n256 NTN and n34 systems when NTN UE is configured at 2005-2010MHz.</w:t>
      </w:r>
    </w:p>
    <w:p w14:paraId="20549079" w14:textId="77777777" w:rsidR="00176F93" w:rsidRDefault="00176F93" w:rsidP="00176F93">
      <w:pPr>
        <w:spacing w:after="180"/>
        <w:rPr>
          <w:rFonts w:ascii="Times New Roman" w:hAnsi="Times New Roman"/>
          <w:b/>
          <w:bCs/>
          <w:sz w:val="20"/>
          <w:szCs w:val="20"/>
          <w:lang w:val="en-GB"/>
        </w:rPr>
      </w:pPr>
      <w:r w:rsidRPr="007D7BFA">
        <w:rPr>
          <w:rFonts w:ascii="Times New Roman" w:hAnsi="Times New Roman"/>
          <w:b/>
          <w:bCs/>
          <w:sz w:val="20"/>
          <w:szCs w:val="20"/>
          <w:lang w:val="en-GB"/>
        </w:rPr>
        <w:t>Proposal 3: additional NS is required to protect band n39 for n256 NTN UE when it use</w:t>
      </w:r>
      <w:r>
        <w:rPr>
          <w:rFonts w:ascii="Times New Roman" w:hAnsi="Times New Roman"/>
          <w:b/>
          <w:bCs/>
          <w:sz w:val="20"/>
          <w:szCs w:val="20"/>
          <w:lang w:val="en-GB"/>
        </w:rPr>
        <w:t>s</w:t>
      </w:r>
      <w:r w:rsidRPr="007D7BFA">
        <w:rPr>
          <w:rFonts w:ascii="Times New Roman" w:hAnsi="Times New Roman"/>
          <w:b/>
          <w:bCs/>
          <w:sz w:val="20"/>
          <w:szCs w:val="20"/>
          <w:lang w:val="en-GB"/>
        </w:rPr>
        <w:t xml:space="preserve"> n65 filter.</w:t>
      </w:r>
    </w:p>
    <w:p w14:paraId="49450943" w14:textId="460B3CC9" w:rsidR="00176F93" w:rsidRDefault="00176F93" w:rsidP="00176F93">
      <w:pPr>
        <w:spacing w:after="180"/>
        <w:rPr>
          <w:rFonts w:ascii="Times New Roman" w:hAnsi="Times New Roman"/>
          <w:b/>
          <w:bCs/>
          <w:sz w:val="20"/>
          <w:szCs w:val="20"/>
          <w:lang w:val="en-GB"/>
        </w:rPr>
      </w:pPr>
      <w:r w:rsidRPr="00987E61">
        <w:rPr>
          <w:rFonts w:ascii="Times New Roman" w:hAnsi="Times New Roman"/>
          <w:b/>
          <w:bCs/>
          <w:sz w:val="20"/>
          <w:szCs w:val="20"/>
          <w:lang w:val="en-GB"/>
        </w:rPr>
        <w:t>Proposal 4: it’s suggested to define -50dBm/MHz additional spurious emissions for NTN UE with n65 filter at frequency range of 1880-1915MHz</w:t>
      </w:r>
      <w:r>
        <w:rPr>
          <w:rFonts w:ascii="Times New Roman" w:hAnsi="Times New Roman"/>
          <w:b/>
          <w:bCs/>
          <w:sz w:val="20"/>
          <w:szCs w:val="20"/>
          <w:lang w:val="en-GB"/>
        </w:rPr>
        <w:t xml:space="preserve"> to protect n39.</w:t>
      </w:r>
    </w:p>
    <w:p w14:paraId="65B8A318" w14:textId="48DEA6B4" w:rsidR="00376121" w:rsidRPr="00176F93" w:rsidRDefault="00176F93" w:rsidP="00176F93">
      <w:pPr>
        <w:spacing w:after="180"/>
        <w:rPr>
          <w:rFonts w:ascii="Times New Roman" w:hAnsi="Times New Roman"/>
          <w:b/>
          <w:bCs/>
          <w:sz w:val="20"/>
          <w:szCs w:val="20"/>
          <w:lang w:val="en-GB"/>
        </w:rPr>
      </w:pPr>
      <w:r w:rsidRPr="00176F93">
        <w:rPr>
          <w:rFonts w:ascii="Times New Roman" w:hAnsi="Times New Roman"/>
          <w:b/>
          <w:bCs/>
          <w:sz w:val="20"/>
          <w:szCs w:val="20"/>
          <w:lang w:val="en-GB"/>
        </w:rPr>
        <w:t>Observation 3: for n256 NTN UE, the additional spurious emission requirements are different if they use different duplexer.</w:t>
      </w:r>
    </w:p>
    <w:p w14:paraId="0D61BBE9"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1F282818" w14:textId="33AC6601" w:rsidR="00BE73A0" w:rsidRPr="003D38C7" w:rsidRDefault="00BE73A0" w:rsidP="009933E2">
      <w:pPr>
        <w:widowControl/>
        <w:overflowPunct w:val="0"/>
        <w:autoSpaceDE w:val="0"/>
        <w:autoSpaceDN w:val="0"/>
        <w:adjustRightInd w:val="0"/>
        <w:spacing w:after="180"/>
        <w:jc w:val="left"/>
        <w:textAlignment w:val="baseline"/>
        <w:rPr>
          <w:rFonts w:ascii="Times New Roman" w:hAnsi="Times New Roman"/>
          <w:sz w:val="20"/>
          <w:szCs w:val="20"/>
        </w:rPr>
      </w:pPr>
    </w:p>
    <w:sectPr w:rsidR="00BE73A0" w:rsidRPr="003D38C7" w:rsidSect="00D5344D">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1B156" w14:textId="77777777" w:rsidR="009550A5" w:rsidRDefault="009550A5" w:rsidP="00D5618B">
      <w:r>
        <w:separator/>
      </w:r>
    </w:p>
  </w:endnote>
  <w:endnote w:type="continuationSeparator" w:id="0">
    <w:p w14:paraId="392CB865" w14:textId="77777777" w:rsidR="009550A5" w:rsidRDefault="009550A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B2A6" w14:textId="77777777" w:rsidR="009550A5" w:rsidRDefault="009550A5" w:rsidP="00D5618B">
      <w:r>
        <w:separator/>
      </w:r>
    </w:p>
  </w:footnote>
  <w:footnote w:type="continuationSeparator" w:id="0">
    <w:p w14:paraId="5B8E8898" w14:textId="77777777" w:rsidR="009550A5" w:rsidRDefault="009550A5"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535B4"/>
    <w:multiLevelType w:val="hybridMultilevel"/>
    <w:tmpl w:val="CA4675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65119"/>
    <w:multiLevelType w:val="hybridMultilevel"/>
    <w:tmpl w:val="D7A69A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CC556F"/>
    <w:multiLevelType w:val="hybridMultilevel"/>
    <w:tmpl w:val="88500B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F84E3D"/>
    <w:multiLevelType w:val="singleLevel"/>
    <w:tmpl w:val="B45CE2C5"/>
    <w:lvl w:ilvl="0">
      <w:start w:val="1"/>
      <w:numFmt w:val="decimal"/>
      <w:suff w:val="space"/>
      <w:lvlText w:val="[%1]"/>
      <w:lvlJc w:val="left"/>
    </w:lvl>
  </w:abstractNum>
  <w:abstractNum w:abstractNumId="15" w15:restartNumberingAfterBreak="0">
    <w:nsid w:val="31041635"/>
    <w:multiLevelType w:val="hybridMultilevel"/>
    <w:tmpl w:val="2A625F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327D6"/>
    <w:multiLevelType w:val="hybridMultilevel"/>
    <w:tmpl w:val="FA728A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7D6A9D"/>
    <w:multiLevelType w:val="hybridMultilevel"/>
    <w:tmpl w:val="8C9487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9E5FF7"/>
    <w:multiLevelType w:val="hybridMultilevel"/>
    <w:tmpl w:val="5A1693D0"/>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9"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5245AD"/>
    <w:multiLevelType w:val="hybridMultilevel"/>
    <w:tmpl w:val="4FD2B142"/>
    <w:lvl w:ilvl="0" w:tplc="FC9A4F16">
      <w:numFmt w:val="bullet"/>
      <w:lvlText w:val="-"/>
      <w:lvlJc w:val="left"/>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09810415">
    <w:abstractNumId w:val="23"/>
  </w:num>
  <w:num w:numId="2" w16cid:durableId="310911836">
    <w:abstractNumId w:val="0"/>
  </w:num>
  <w:num w:numId="3" w16cid:durableId="20397219">
    <w:abstractNumId w:val="5"/>
  </w:num>
  <w:num w:numId="4" w16cid:durableId="1709649566">
    <w:abstractNumId w:val="1"/>
  </w:num>
  <w:num w:numId="5" w16cid:durableId="421800374">
    <w:abstractNumId w:val="22"/>
  </w:num>
  <w:num w:numId="6" w16cid:durableId="1936592590">
    <w:abstractNumId w:val="4"/>
  </w:num>
  <w:num w:numId="7" w16cid:durableId="1305157436">
    <w:abstractNumId w:val="14"/>
  </w:num>
  <w:num w:numId="8" w16cid:durableId="634603007">
    <w:abstractNumId w:val="16"/>
  </w:num>
  <w:num w:numId="9" w16cid:durableId="1060784948">
    <w:abstractNumId w:val="29"/>
  </w:num>
  <w:num w:numId="10" w16cid:durableId="1750882322">
    <w:abstractNumId w:val="12"/>
  </w:num>
  <w:num w:numId="11" w16cid:durableId="1682584738">
    <w:abstractNumId w:val="8"/>
  </w:num>
  <w:num w:numId="12" w16cid:durableId="1957370533">
    <w:abstractNumId w:val="17"/>
  </w:num>
  <w:num w:numId="13" w16cid:durableId="1697189711">
    <w:abstractNumId w:val="32"/>
  </w:num>
  <w:num w:numId="14" w16cid:durableId="62824027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037859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7287891">
    <w:abstractNumId w:val="24"/>
  </w:num>
  <w:num w:numId="17" w16cid:durableId="969439572">
    <w:abstractNumId w:val="33"/>
  </w:num>
  <w:num w:numId="18" w16cid:durableId="1036737569">
    <w:abstractNumId w:val="11"/>
  </w:num>
  <w:num w:numId="19" w16cid:durableId="1484007539">
    <w:abstractNumId w:val="21"/>
  </w:num>
  <w:num w:numId="20" w16cid:durableId="2077969119">
    <w:abstractNumId w:val="7"/>
  </w:num>
  <w:num w:numId="21" w16cid:durableId="238101500">
    <w:abstractNumId w:val="18"/>
  </w:num>
  <w:num w:numId="22" w16cid:durableId="159544356">
    <w:abstractNumId w:val="27"/>
  </w:num>
  <w:num w:numId="23" w16cid:durableId="157816420">
    <w:abstractNumId w:val="20"/>
  </w:num>
  <w:num w:numId="24" w16cid:durableId="1932008375">
    <w:abstractNumId w:val="31"/>
  </w:num>
  <w:num w:numId="25" w16cid:durableId="257032421">
    <w:abstractNumId w:val="13"/>
  </w:num>
  <w:num w:numId="26" w16cid:durableId="1821069631">
    <w:abstractNumId w:val="9"/>
  </w:num>
  <w:num w:numId="27" w16cid:durableId="1215773493">
    <w:abstractNumId w:val="25"/>
  </w:num>
  <w:num w:numId="28" w16cid:durableId="700742543">
    <w:abstractNumId w:val="19"/>
  </w:num>
  <w:num w:numId="29" w16cid:durableId="948662211">
    <w:abstractNumId w:val="6"/>
  </w:num>
  <w:num w:numId="30" w16cid:durableId="547113347">
    <w:abstractNumId w:val="2"/>
  </w:num>
  <w:num w:numId="31" w16cid:durableId="1094977656">
    <w:abstractNumId w:val="30"/>
  </w:num>
  <w:num w:numId="32" w16cid:durableId="292373814">
    <w:abstractNumId w:val="3"/>
  </w:num>
  <w:num w:numId="33" w16cid:durableId="1239360947">
    <w:abstractNumId w:val="15"/>
  </w:num>
  <w:num w:numId="34" w16cid:durableId="16472715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67A0"/>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7657"/>
    <w:rsid w:val="00057B7E"/>
    <w:rsid w:val="000606D3"/>
    <w:rsid w:val="00062456"/>
    <w:rsid w:val="000660F4"/>
    <w:rsid w:val="0006714C"/>
    <w:rsid w:val="00067233"/>
    <w:rsid w:val="00067A9F"/>
    <w:rsid w:val="00070B68"/>
    <w:rsid w:val="00070E60"/>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B39"/>
    <w:rsid w:val="000C74C9"/>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2897"/>
    <w:rsid w:val="001229DE"/>
    <w:rsid w:val="001234EB"/>
    <w:rsid w:val="00123E6B"/>
    <w:rsid w:val="00123EFD"/>
    <w:rsid w:val="00125087"/>
    <w:rsid w:val="0013029D"/>
    <w:rsid w:val="00131B3F"/>
    <w:rsid w:val="001326C6"/>
    <w:rsid w:val="001330E3"/>
    <w:rsid w:val="0013477E"/>
    <w:rsid w:val="00136C7A"/>
    <w:rsid w:val="001377DA"/>
    <w:rsid w:val="00137BE3"/>
    <w:rsid w:val="00137E20"/>
    <w:rsid w:val="00140720"/>
    <w:rsid w:val="00141986"/>
    <w:rsid w:val="00142427"/>
    <w:rsid w:val="0014248C"/>
    <w:rsid w:val="001426C4"/>
    <w:rsid w:val="00143120"/>
    <w:rsid w:val="0014396A"/>
    <w:rsid w:val="00143F1D"/>
    <w:rsid w:val="001469A6"/>
    <w:rsid w:val="00146ADC"/>
    <w:rsid w:val="00147B02"/>
    <w:rsid w:val="00150059"/>
    <w:rsid w:val="001502CC"/>
    <w:rsid w:val="001554DD"/>
    <w:rsid w:val="00155651"/>
    <w:rsid w:val="001560D6"/>
    <w:rsid w:val="00156DAC"/>
    <w:rsid w:val="001606D6"/>
    <w:rsid w:val="00160888"/>
    <w:rsid w:val="001611C4"/>
    <w:rsid w:val="00161662"/>
    <w:rsid w:val="00163A38"/>
    <w:rsid w:val="00165020"/>
    <w:rsid w:val="0016673D"/>
    <w:rsid w:val="00167D5F"/>
    <w:rsid w:val="00172290"/>
    <w:rsid w:val="001725F0"/>
    <w:rsid w:val="00173CED"/>
    <w:rsid w:val="001741D3"/>
    <w:rsid w:val="00176F93"/>
    <w:rsid w:val="00180138"/>
    <w:rsid w:val="00180913"/>
    <w:rsid w:val="00182088"/>
    <w:rsid w:val="00182911"/>
    <w:rsid w:val="00182F03"/>
    <w:rsid w:val="00183E23"/>
    <w:rsid w:val="0018424B"/>
    <w:rsid w:val="00184340"/>
    <w:rsid w:val="00186210"/>
    <w:rsid w:val="0018778C"/>
    <w:rsid w:val="00187A01"/>
    <w:rsid w:val="00191E0E"/>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6320"/>
    <w:rsid w:val="001F6630"/>
    <w:rsid w:val="0020138B"/>
    <w:rsid w:val="00202428"/>
    <w:rsid w:val="00203046"/>
    <w:rsid w:val="00203DEC"/>
    <w:rsid w:val="0020494F"/>
    <w:rsid w:val="002068E6"/>
    <w:rsid w:val="00211040"/>
    <w:rsid w:val="00211F9F"/>
    <w:rsid w:val="00212427"/>
    <w:rsid w:val="002131E0"/>
    <w:rsid w:val="00213A14"/>
    <w:rsid w:val="00214B90"/>
    <w:rsid w:val="00214D42"/>
    <w:rsid w:val="00215703"/>
    <w:rsid w:val="002159B3"/>
    <w:rsid w:val="002210C0"/>
    <w:rsid w:val="002211D8"/>
    <w:rsid w:val="00221F31"/>
    <w:rsid w:val="00222116"/>
    <w:rsid w:val="00222860"/>
    <w:rsid w:val="00222A08"/>
    <w:rsid w:val="0022300D"/>
    <w:rsid w:val="00223A14"/>
    <w:rsid w:val="00224C40"/>
    <w:rsid w:val="00224E27"/>
    <w:rsid w:val="002314FD"/>
    <w:rsid w:val="00233587"/>
    <w:rsid w:val="0023392F"/>
    <w:rsid w:val="00233B01"/>
    <w:rsid w:val="00234010"/>
    <w:rsid w:val="00235FEF"/>
    <w:rsid w:val="002370D6"/>
    <w:rsid w:val="002379D3"/>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21CD"/>
    <w:rsid w:val="00252AC2"/>
    <w:rsid w:val="00253AF9"/>
    <w:rsid w:val="0025420E"/>
    <w:rsid w:val="00255035"/>
    <w:rsid w:val="002564E9"/>
    <w:rsid w:val="00257CD7"/>
    <w:rsid w:val="002628DD"/>
    <w:rsid w:val="00262B4C"/>
    <w:rsid w:val="002643F2"/>
    <w:rsid w:val="00264A81"/>
    <w:rsid w:val="00265211"/>
    <w:rsid w:val="00266120"/>
    <w:rsid w:val="00270E88"/>
    <w:rsid w:val="00273C26"/>
    <w:rsid w:val="00273D06"/>
    <w:rsid w:val="00274A57"/>
    <w:rsid w:val="00275F0D"/>
    <w:rsid w:val="00276210"/>
    <w:rsid w:val="002773E8"/>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9022F"/>
    <w:rsid w:val="002922BF"/>
    <w:rsid w:val="002946D1"/>
    <w:rsid w:val="00294A39"/>
    <w:rsid w:val="00296039"/>
    <w:rsid w:val="002967E4"/>
    <w:rsid w:val="002A0026"/>
    <w:rsid w:val="002A0945"/>
    <w:rsid w:val="002A09B6"/>
    <w:rsid w:val="002A317E"/>
    <w:rsid w:val="002A44FF"/>
    <w:rsid w:val="002A584D"/>
    <w:rsid w:val="002A62D7"/>
    <w:rsid w:val="002A733D"/>
    <w:rsid w:val="002A75A5"/>
    <w:rsid w:val="002A7ED3"/>
    <w:rsid w:val="002B0EF7"/>
    <w:rsid w:val="002B1386"/>
    <w:rsid w:val="002B241D"/>
    <w:rsid w:val="002B2707"/>
    <w:rsid w:val="002B2F56"/>
    <w:rsid w:val="002B3F1E"/>
    <w:rsid w:val="002B5B3F"/>
    <w:rsid w:val="002B715D"/>
    <w:rsid w:val="002C098A"/>
    <w:rsid w:val="002C29FD"/>
    <w:rsid w:val="002C4583"/>
    <w:rsid w:val="002C4601"/>
    <w:rsid w:val="002C59C0"/>
    <w:rsid w:val="002C6F34"/>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7607"/>
    <w:rsid w:val="003476FF"/>
    <w:rsid w:val="00350D07"/>
    <w:rsid w:val="003512E8"/>
    <w:rsid w:val="0035206D"/>
    <w:rsid w:val="00352B4D"/>
    <w:rsid w:val="003532FA"/>
    <w:rsid w:val="003542AC"/>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9099D"/>
    <w:rsid w:val="003916B5"/>
    <w:rsid w:val="00392BAD"/>
    <w:rsid w:val="003934F2"/>
    <w:rsid w:val="00394CDD"/>
    <w:rsid w:val="00395100"/>
    <w:rsid w:val="00395B8C"/>
    <w:rsid w:val="00396D76"/>
    <w:rsid w:val="00397BAF"/>
    <w:rsid w:val="003A07B8"/>
    <w:rsid w:val="003A49DF"/>
    <w:rsid w:val="003A709C"/>
    <w:rsid w:val="003A79C0"/>
    <w:rsid w:val="003B1CDF"/>
    <w:rsid w:val="003B1FA7"/>
    <w:rsid w:val="003B231E"/>
    <w:rsid w:val="003B2374"/>
    <w:rsid w:val="003B3DC5"/>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84A"/>
    <w:rsid w:val="00427A81"/>
    <w:rsid w:val="00427D11"/>
    <w:rsid w:val="0043006D"/>
    <w:rsid w:val="00430A60"/>
    <w:rsid w:val="00431546"/>
    <w:rsid w:val="00434694"/>
    <w:rsid w:val="00434E36"/>
    <w:rsid w:val="004354E1"/>
    <w:rsid w:val="00437BD1"/>
    <w:rsid w:val="00440184"/>
    <w:rsid w:val="0044165B"/>
    <w:rsid w:val="0044191B"/>
    <w:rsid w:val="00441B32"/>
    <w:rsid w:val="0044386A"/>
    <w:rsid w:val="00443A65"/>
    <w:rsid w:val="00443AA8"/>
    <w:rsid w:val="0044454A"/>
    <w:rsid w:val="00445856"/>
    <w:rsid w:val="00450AB2"/>
    <w:rsid w:val="00452D97"/>
    <w:rsid w:val="00452E40"/>
    <w:rsid w:val="004541E1"/>
    <w:rsid w:val="00456965"/>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330"/>
    <w:rsid w:val="004B2E50"/>
    <w:rsid w:val="004B3ACD"/>
    <w:rsid w:val="004B4E16"/>
    <w:rsid w:val="004B6C9D"/>
    <w:rsid w:val="004B7ECF"/>
    <w:rsid w:val="004C0275"/>
    <w:rsid w:val="004C046C"/>
    <w:rsid w:val="004C04CB"/>
    <w:rsid w:val="004C0923"/>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B06"/>
    <w:rsid w:val="004F0FC0"/>
    <w:rsid w:val="004F125E"/>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3635"/>
    <w:rsid w:val="00554E1D"/>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722FC"/>
    <w:rsid w:val="00572CC7"/>
    <w:rsid w:val="005764B2"/>
    <w:rsid w:val="00576DA2"/>
    <w:rsid w:val="0057796C"/>
    <w:rsid w:val="0058053B"/>
    <w:rsid w:val="005815B1"/>
    <w:rsid w:val="005826E8"/>
    <w:rsid w:val="00582FB6"/>
    <w:rsid w:val="00583A1F"/>
    <w:rsid w:val="0058515D"/>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4160"/>
    <w:rsid w:val="00614CC8"/>
    <w:rsid w:val="00614CFA"/>
    <w:rsid w:val="00616292"/>
    <w:rsid w:val="006179F5"/>
    <w:rsid w:val="00624355"/>
    <w:rsid w:val="006244B7"/>
    <w:rsid w:val="00624638"/>
    <w:rsid w:val="00624FA9"/>
    <w:rsid w:val="00627D11"/>
    <w:rsid w:val="00630129"/>
    <w:rsid w:val="00630434"/>
    <w:rsid w:val="0063090B"/>
    <w:rsid w:val="00630D0A"/>
    <w:rsid w:val="00632675"/>
    <w:rsid w:val="006329E7"/>
    <w:rsid w:val="0063439D"/>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FBB"/>
    <w:rsid w:val="00661508"/>
    <w:rsid w:val="00662241"/>
    <w:rsid w:val="00662FCE"/>
    <w:rsid w:val="00663B36"/>
    <w:rsid w:val="00665342"/>
    <w:rsid w:val="00665B97"/>
    <w:rsid w:val="00666079"/>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A0A07"/>
    <w:rsid w:val="006A0D75"/>
    <w:rsid w:val="006A2E24"/>
    <w:rsid w:val="006A571E"/>
    <w:rsid w:val="006A57EA"/>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3B58"/>
    <w:rsid w:val="006E4B0B"/>
    <w:rsid w:val="006E5911"/>
    <w:rsid w:val="006E59FD"/>
    <w:rsid w:val="006E5B04"/>
    <w:rsid w:val="006E7B77"/>
    <w:rsid w:val="006F0917"/>
    <w:rsid w:val="006F0C64"/>
    <w:rsid w:val="006F1C31"/>
    <w:rsid w:val="006F2E59"/>
    <w:rsid w:val="006F385A"/>
    <w:rsid w:val="006F410A"/>
    <w:rsid w:val="006F49E6"/>
    <w:rsid w:val="006F4FDF"/>
    <w:rsid w:val="006F551A"/>
    <w:rsid w:val="007021D8"/>
    <w:rsid w:val="00702A9F"/>
    <w:rsid w:val="007032BB"/>
    <w:rsid w:val="00704004"/>
    <w:rsid w:val="007048D3"/>
    <w:rsid w:val="007069AC"/>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21B4"/>
    <w:rsid w:val="00732F2E"/>
    <w:rsid w:val="007334C3"/>
    <w:rsid w:val="00733F7E"/>
    <w:rsid w:val="00735679"/>
    <w:rsid w:val="00740339"/>
    <w:rsid w:val="00742665"/>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115B"/>
    <w:rsid w:val="007C35E2"/>
    <w:rsid w:val="007C4281"/>
    <w:rsid w:val="007C4C51"/>
    <w:rsid w:val="007C5027"/>
    <w:rsid w:val="007C5671"/>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207"/>
    <w:rsid w:val="00826711"/>
    <w:rsid w:val="00830A5F"/>
    <w:rsid w:val="008319F7"/>
    <w:rsid w:val="00834B97"/>
    <w:rsid w:val="008355B0"/>
    <w:rsid w:val="008374B8"/>
    <w:rsid w:val="00837A80"/>
    <w:rsid w:val="00840819"/>
    <w:rsid w:val="00840F95"/>
    <w:rsid w:val="00841618"/>
    <w:rsid w:val="00842B46"/>
    <w:rsid w:val="00842C6B"/>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DA4"/>
    <w:rsid w:val="0086612E"/>
    <w:rsid w:val="0086676B"/>
    <w:rsid w:val="00872F12"/>
    <w:rsid w:val="00873799"/>
    <w:rsid w:val="00874CD1"/>
    <w:rsid w:val="00875A53"/>
    <w:rsid w:val="0087668A"/>
    <w:rsid w:val="00876BF1"/>
    <w:rsid w:val="00877494"/>
    <w:rsid w:val="00877612"/>
    <w:rsid w:val="0087762C"/>
    <w:rsid w:val="00880666"/>
    <w:rsid w:val="0088218A"/>
    <w:rsid w:val="00884341"/>
    <w:rsid w:val="00884D26"/>
    <w:rsid w:val="008863D9"/>
    <w:rsid w:val="00887F82"/>
    <w:rsid w:val="008911A1"/>
    <w:rsid w:val="00891D3D"/>
    <w:rsid w:val="008937F8"/>
    <w:rsid w:val="00893DD5"/>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4C84"/>
    <w:rsid w:val="008B590D"/>
    <w:rsid w:val="008B7337"/>
    <w:rsid w:val="008C0AFC"/>
    <w:rsid w:val="008C2ADE"/>
    <w:rsid w:val="008C30AE"/>
    <w:rsid w:val="008C315B"/>
    <w:rsid w:val="008C33C2"/>
    <w:rsid w:val="008C3721"/>
    <w:rsid w:val="008C5A9F"/>
    <w:rsid w:val="008C5F5F"/>
    <w:rsid w:val="008C659D"/>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4167"/>
    <w:rsid w:val="00927081"/>
    <w:rsid w:val="00927AA5"/>
    <w:rsid w:val="00931FE0"/>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44CC"/>
    <w:rsid w:val="009547EC"/>
    <w:rsid w:val="009550A5"/>
    <w:rsid w:val="00955290"/>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775B"/>
    <w:rsid w:val="009B03A9"/>
    <w:rsid w:val="009B06DB"/>
    <w:rsid w:val="009B0F1D"/>
    <w:rsid w:val="009B17B0"/>
    <w:rsid w:val="009B1C54"/>
    <w:rsid w:val="009B1EA2"/>
    <w:rsid w:val="009B23D6"/>
    <w:rsid w:val="009B293E"/>
    <w:rsid w:val="009B2ABD"/>
    <w:rsid w:val="009B496D"/>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1BF7"/>
    <w:rsid w:val="00A12F53"/>
    <w:rsid w:val="00A13062"/>
    <w:rsid w:val="00A13C9E"/>
    <w:rsid w:val="00A1407A"/>
    <w:rsid w:val="00A1660C"/>
    <w:rsid w:val="00A1685E"/>
    <w:rsid w:val="00A178D0"/>
    <w:rsid w:val="00A24C2D"/>
    <w:rsid w:val="00A24E75"/>
    <w:rsid w:val="00A27A2C"/>
    <w:rsid w:val="00A302B3"/>
    <w:rsid w:val="00A306FA"/>
    <w:rsid w:val="00A318DD"/>
    <w:rsid w:val="00A31EC4"/>
    <w:rsid w:val="00A321D3"/>
    <w:rsid w:val="00A32DA4"/>
    <w:rsid w:val="00A334FE"/>
    <w:rsid w:val="00A33A97"/>
    <w:rsid w:val="00A34346"/>
    <w:rsid w:val="00A34CCB"/>
    <w:rsid w:val="00A3780F"/>
    <w:rsid w:val="00A37E3F"/>
    <w:rsid w:val="00A4009E"/>
    <w:rsid w:val="00A40346"/>
    <w:rsid w:val="00A41A8D"/>
    <w:rsid w:val="00A42CA4"/>
    <w:rsid w:val="00A4314D"/>
    <w:rsid w:val="00A44BEA"/>
    <w:rsid w:val="00A5007F"/>
    <w:rsid w:val="00A51424"/>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60CF"/>
    <w:rsid w:val="00A66409"/>
    <w:rsid w:val="00A7270F"/>
    <w:rsid w:val="00A727A4"/>
    <w:rsid w:val="00A73990"/>
    <w:rsid w:val="00A74469"/>
    <w:rsid w:val="00A764CF"/>
    <w:rsid w:val="00A776C7"/>
    <w:rsid w:val="00A803F2"/>
    <w:rsid w:val="00A8105F"/>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F0A"/>
    <w:rsid w:val="00A95C6E"/>
    <w:rsid w:val="00A95E18"/>
    <w:rsid w:val="00A96319"/>
    <w:rsid w:val="00A96555"/>
    <w:rsid w:val="00AA1108"/>
    <w:rsid w:val="00AA2A02"/>
    <w:rsid w:val="00AA3782"/>
    <w:rsid w:val="00AA5C3E"/>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994"/>
    <w:rsid w:val="00AE72DB"/>
    <w:rsid w:val="00AE730D"/>
    <w:rsid w:val="00AE7326"/>
    <w:rsid w:val="00AF050F"/>
    <w:rsid w:val="00AF08DE"/>
    <w:rsid w:val="00AF1FAA"/>
    <w:rsid w:val="00AF4202"/>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5D42"/>
    <w:rsid w:val="00B23C21"/>
    <w:rsid w:val="00B23EDC"/>
    <w:rsid w:val="00B243F0"/>
    <w:rsid w:val="00B24975"/>
    <w:rsid w:val="00B24DE4"/>
    <w:rsid w:val="00B252F7"/>
    <w:rsid w:val="00B26232"/>
    <w:rsid w:val="00B27BE3"/>
    <w:rsid w:val="00B31EAB"/>
    <w:rsid w:val="00B35354"/>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5C8A"/>
    <w:rsid w:val="00B85EE0"/>
    <w:rsid w:val="00B868F0"/>
    <w:rsid w:val="00B9099F"/>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451"/>
    <w:rsid w:val="00C24D7D"/>
    <w:rsid w:val="00C24DA1"/>
    <w:rsid w:val="00C27070"/>
    <w:rsid w:val="00C270E9"/>
    <w:rsid w:val="00C273E3"/>
    <w:rsid w:val="00C3036A"/>
    <w:rsid w:val="00C3036C"/>
    <w:rsid w:val="00C3096D"/>
    <w:rsid w:val="00C3233C"/>
    <w:rsid w:val="00C33BD2"/>
    <w:rsid w:val="00C35037"/>
    <w:rsid w:val="00C37A93"/>
    <w:rsid w:val="00C412C3"/>
    <w:rsid w:val="00C41873"/>
    <w:rsid w:val="00C418E8"/>
    <w:rsid w:val="00C42308"/>
    <w:rsid w:val="00C446D7"/>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4C4F"/>
    <w:rsid w:val="00C65985"/>
    <w:rsid w:val="00C71100"/>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6C68"/>
    <w:rsid w:val="00CD7FEA"/>
    <w:rsid w:val="00CE4474"/>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276EB"/>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2B83"/>
    <w:rsid w:val="00D731AC"/>
    <w:rsid w:val="00D74DA9"/>
    <w:rsid w:val="00D74F9A"/>
    <w:rsid w:val="00D752B5"/>
    <w:rsid w:val="00D754AF"/>
    <w:rsid w:val="00D76B6F"/>
    <w:rsid w:val="00D76C3F"/>
    <w:rsid w:val="00D804AB"/>
    <w:rsid w:val="00D81178"/>
    <w:rsid w:val="00D815A0"/>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319D"/>
    <w:rsid w:val="00D937BB"/>
    <w:rsid w:val="00D93E96"/>
    <w:rsid w:val="00D94FDF"/>
    <w:rsid w:val="00DA12BE"/>
    <w:rsid w:val="00DA1D05"/>
    <w:rsid w:val="00DA1FF3"/>
    <w:rsid w:val="00DA2791"/>
    <w:rsid w:val="00DA279D"/>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7C88"/>
    <w:rsid w:val="00DE7E7B"/>
    <w:rsid w:val="00DF1742"/>
    <w:rsid w:val="00DF2226"/>
    <w:rsid w:val="00DF23F3"/>
    <w:rsid w:val="00DF2520"/>
    <w:rsid w:val="00DF3952"/>
    <w:rsid w:val="00DF5ADF"/>
    <w:rsid w:val="00DF6BCF"/>
    <w:rsid w:val="00E0038F"/>
    <w:rsid w:val="00E00658"/>
    <w:rsid w:val="00E00BA8"/>
    <w:rsid w:val="00E01421"/>
    <w:rsid w:val="00E0452F"/>
    <w:rsid w:val="00E05302"/>
    <w:rsid w:val="00E0799A"/>
    <w:rsid w:val="00E1001F"/>
    <w:rsid w:val="00E118C2"/>
    <w:rsid w:val="00E11E75"/>
    <w:rsid w:val="00E15630"/>
    <w:rsid w:val="00E156E3"/>
    <w:rsid w:val="00E15854"/>
    <w:rsid w:val="00E20149"/>
    <w:rsid w:val="00E217DA"/>
    <w:rsid w:val="00E22060"/>
    <w:rsid w:val="00E220BC"/>
    <w:rsid w:val="00E224CB"/>
    <w:rsid w:val="00E25FBE"/>
    <w:rsid w:val="00E2633E"/>
    <w:rsid w:val="00E30033"/>
    <w:rsid w:val="00E30B39"/>
    <w:rsid w:val="00E328B7"/>
    <w:rsid w:val="00E335AE"/>
    <w:rsid w:val="00E339AB"/>
    <w:rsid w:val="00E339C1"/>
    <w:rsid w:val="00E34565"/>
    <w:rsid w:val="00E35749"/>
    <w:rsid w:val="00E41CB2"/>
    <w:rsid w:val="00E4297D"/>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399C"/>
    <w:rsid w:val="00EA4DBD"/>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55D"/>
    <w:rsid w:val="00F20637"/>
    <w:rsid w:val="00F20F7A"/>
    <w:rsid w:val="00F2373A"/>
    <w:rsid w:val="00F2458E"/>
    <w:rsid w:val="00F2504A"/>
    <w:rsid w:val="00F26206"/>
    <w:rsid w:val="00F26737"/>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A97"/>
    <w:rsid w:val="00F65E70"/>
    <w:rsid w:val="00F66940"/>
    <w:rsid w:val="00F66C3F"/>
    <w:rsid w:val="00F70206"/>
    <w:rsid w:val="00F710CE"/>
    <w:rsid w:val="00F722EE"/>
    <w:rsid w:val="00F73144"/>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A11B5"/>
    <w:rsid w:val="00FA2022"/>
    <w:rsid w:val="00FA2467"/>
    <w:rsid w:val="00FA272D"/>
    <w:rsid w:val="00FA290B"/>
    <w:rsid w:val="00FA2EF8"/>
    <w:rsid w:val="00FA37B7"/>
    <w:rsid w:val="00FA42FC"/>
    <w:rsid w:val="00FA448E"/>
    <w:rsid w:val="00FA4DA0"/>
    <w:rsid w:val="00FA5E38"/>
    <w:rsid w:val="00FB1093"/>
    <w:rsid w:val="00FB1461"/>
    <w:rsid w:val="00FB2D0D"/>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5626"/>
    <w:rsid w:val="00FE5630"/>
    <w:rsid w:val="00FE5FD4"/>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F93"/>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A8105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table" w:customStyle="1" w:styleId="TableGrid1">
    <w:name w:val="Table Grid1"/>
    <w:basedOn w:val="TableNormal"/>
    <w:next w:val="TableGrid"/>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A8105F"/>
    <w:rPr>
      <w:rFonts w:ascii="CG Times (WN)" w:eastAsia="宋体" w:hAnsi="CG Times (W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1287</Words>
  <Characters>7340</Characters>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terms:modified xsi:type="dcterms:W3CDTF">2022-04-25T08:19:00Z</dcterms:modified>
</cp:coreProperties>
</file>