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E1DA" w14:textId="096CCDB1" w:rsidR="008552D2" w:rsidRDefault="008552D2" w:rsidP="008552D2">
      <w:pPr>
        <w:pStyle w:val="Header"/>
        <w:tabs>
          <w:tab w:val="right" w:pos="9639"/>
        </w:tabs>
        <w:jc w:val="both"/>
        <w:rPr>
          <w:rFonts w:cs="Arial"/>
          <w:noProof w:val="0"/>
          <w:sz w:val="24"/>
        </w:rPr>
      </w:pPr>
      <w:r>
        <w:rPr>
          <w:rFonts w:cs="Arial"/>
          <w:sz w:val="24"/>
          <w:szCs w:val="24"/>
        </w:rPr>
        <w:t>3GPP TSG-RAN WG4 Meeting #102-e</w:t>
      </w:r>
      <w:r>
        <w:rPr>
          <w:rFonts w:cs="Arial"/>
          <w:noProof w:val="0"/>
          <w:sz w:val="24"/>
        </w:rPr>
        <w:tab/>
        <w:t>R4-</w:t>
      </w:r>
      <w:r>
        <w:t xml:space="preserve"> </w:t>
      </w:r>
      <w:r w:rsidR="00C135C2" w:rsidRPr="00C135C2">
        <w:rPr>
          <w:rFonts w:cs="Arial"/>
          <w:noProof w:val="0"/>
          <w:sz w:val="24"/>
        </w:rPr>
        <w:t>2206924</w:t>
      </w:r>
    </w:p>
    <w:p w14:paraId="0402D886" w14:textId="43B04C86" w:rsidR="00474FDB" w:rsidRPr="00AB081E" w:rsidRDefault="008552D2" w:rsidP="008552D2">
      <w:pPr>
        <w:pStyle w:val="Header"/>
        <w:tabs>
          <w:tab w:val="right" w:pos="8280"/>
          <w:tab w:val="right" w:pos="9639"/>
        </w:tabs>
        <w:jc w:val="both"/>
        <w:rPr>
          <w:rFonts w:cs="Arial"/>
          <w:sz w:val="24"/>
          <w:szCs w:val="24"/>
        </w:rPr>
      </w:pPr>
      <w:r>
        <w:rPr>
          <w:rFonts w:cs="Arial"/>
          <w:sz w:val="24"/>
          <w:szCs w:val="24"/>
        </w:rPr>
        <w:t>E-meeting, February 21 – March 03, 2022</w:t>
      </w:r>
    </w:p>
    <w:p w14:paraId="2EC6AC2A" w14:textId="77777777" w:rsidR="00F01182" w:rsidRPr="00C82AFB" w:rsidRDefault="00F01182" w:rsidP="00F01182">
      <w:pPr>
        <w:tabs>
          <w:tab w:val="left" w:pos="1985"/>
        </w:tabs>
        <w:spacing w:before="0" w:after="0"/>
        <w:ind w:left="1975" w:hangingChars="823" w:hanging="1975"/>
        <w:jc w:val="both"/>
        <w:rPr>
          <w:rFonts w:ascii="Arial" w:hAnsi="Arial" w:cs="Arial"/>
          <w:sz w:val="24"/>
          <w:highlight w:val="yellow"/>
        </w:rPr>
      </w:pPr>
    </w:p>
    <w:p w14:paraId="16C79B08" w14:textId="5559531F"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Agenda item:</w:t>
      </w:r>
      <w:r w:rsidRPr="00AB081E">
        <w:rPr>
          <w:rFonts w:ascii="Arial" w:hAnsi="Arial" w:cs="Arial"/>
          <w:b/>
          <w:sz w:val="24"/>
        </w:rPr>
        <w:tab/>
      </w:r>
      <w:bookmarkStart w:id="0" w:name="Source"/>
      <w:bookmarkEnd w:id="0"/>
      <w:r w:rsidR="00C47A0F">
        <w:rPr>
          <w:rFonts w:ascii="Arial" w:hAnsi="Arial" w:cs="Arial"/>
          <w:b/>
          <w:sz w:val="24"/>
        </w:rPr>
        <w:t>10</w:t>
      </w:r>
      <w:r w:rsidR="00CF14B0" w:rsidRPr="00CF14B0">
        <w:rPr>
          <w:rFonts w:ascii="Arial" w:hAnsi="Arial" w:cs="Arial"/>
          <w:b/>
          <w:sz w:val="24"/>
        </w:rPr>
        <w:t>.16.</w:t>
      </w:r>
      <w:r w:rsidR="00C47A0F">
        <w:rPr>
          <w:rFonts w:ascii="Arial" w:hAnsi="Arial" w:cs="Arial"/>
          <w:b/>
          <w:sz w:val="24"/>
        </w:rPr>
        <w:t>8</w:t>
      </w:r>
    </w:p>
    <w:p w14:paraId="0293383C" w14:textId="77777777" w:rsidR="00F01182" w:rsidRPr="00AB081E" w:rsidRDefault="00F01182" w:rsidP="00F01182">
      <w:pPr>
        <w:tabs>
          <w:tab w:val="left" w:pos="1985"/>
        </w:tabs>
        <w:spacing w:before="0"/>
        <w:ind w:left="1985" w:hanging="1985"/>
        <w:jc w:val="both"/>
        <w:rPr>
          <w:rFonts w:ascii="Arial" w:hAnsi="Arial" w:cs="Arial"/>
          <w:sz w:val="24"/>
        </w:rPr>
      </w:pPr>
      <w:r w:rsidRPr="00AB081E">
        <w:rPr>
          <w:rFonts w:ascii="Arial" w:hAnsi="Arial" w:cs="Arial"/>
          <w:b/>
          <w:sz w:val="24"/>
        </w:rPr>
        <w:t>Source:</w:t>
      </w:r>
      <w:r w:rsidRPr="00AB081E">
        <w:rPr>
          <w:rFonts w:ascii="Arial" w:hAnsi="Arial" w:cs="Arial"/>
          <w:b/>
          <w:sz w:val="24"/>
        </w:rPr>
        <w:tab/>
        <w:t>Intel Corporation</w:t>
      </w:r>
    </w:p>
    <w:p w14:paraId="64E0FD5B" w14:textId="57E6E03E"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Title:</w:t>
      </w:r>
      <w:r w:rsidRPr="00AB081E">
        <w:rPr>
          <w:rFonts w:ascii="Arial" w:hAnsi="Arial" w:cs="Arial"/>
          <w:b/>
          <w:sz w:val="24"/>
        </w:rPr>
        <w:tab/>
      </w:r>
      <w:r w:rsidR="00E04AB8" w:rsidRPr="006D4394">
        <w:rPr>
          <w:rFonts w:ascii="Arial" w:hAnsi="Arial" w:cs="Arial"/>
          <w:b/>
          <w:sz w:val="24"/>
        </w:rPr>
        <w:t xml:space="preserve">WF on NR extension to 71 GHz RRM requirements (Part </w:t>
      </w:r>
      <w:r w:rsidR="00E04AB8">
        <w:rPr>
          <w:rFonts w:ascii="Arial" w:hAnsi="Arial" w:cs="Arial"/>
          <w:b/>
          <w:sz w:val="24"/>
        </w:rPr>
        <w:t>2</w:t>
      </w:r>
      <w:r w:rsidR="00E04AB8" w:rsidRPr="006D4394">
        <w:rPr>
          <w:rFonts w:ascii="Arial" w:hAnsi="Arial" w:cs="Arial"/>
          <w:b/>
          <w:sz w:val="24"/>
        </w:rPr>
        <w:t>)</w:t>
      </w:r>
    </w:p>
    <w:p w14:paraId="266488AB" w14:textId="30494CD7" w:rsidR="00F01182" w:rsidRPr="00AB081E" w:rsidRDefault="00F01182" w:rsidP="00F01182">
      <w:pPr>
        <w:tabs>
          <w:tab w:val="left" w:pos="1985"/>
        </w:tabs>
        <w:spacing w:before="0"/>
        <w:ind w:left="1983" w:hangingChars="823" w:hanging="1983"/>
        <w:jc w:val="both"/>
        <w:rPr>
          <w:rFonts w:ascii="Arial" w:hAnsi="Arial" w:cs="Arial"/>
          <w:b/>
          <w:sz w:val="24"/>
        </w:rPr>
      </w:pPr>
      <w:r w:rsidRPr="00AB081E">
        <w:rPr>
          <w:rFonts w:ascii="Arial" w:hAnsi="Arial" w:cs="Arial"/>
          <w:b/>
          <w:sz w:val="24"/>
        </w:rPr>
        <w:t>Document for:</w:t>
      </w:r>
      <w:r w:rsidRPr="00AB081E">
        <w:rPr>
          <w:rFonts w:ascii="Arial" w:hAnsi="Arial" w:cs="Arial"/>
          <w:b/>
          <w:sz w:val="24"/>
        </w:rPr>
        <w:tab/>
      </w:r>
      <w:bookmarkStart w:id="1" w:name="DocumentFor"/>
      <w:bookmarkEnd w:id="1"/>
      <w:r w:rsidR="00CF14B0">
        <w:rPr>
          <w:rFonts w:ascii="Arial" w:hAnsi="Arial" w:cs="Arial"/>
          <w:b/>
          <w:sz w:val="24"/>
        </w:rPr>
        <w:t>Approv</w:t>
      </w:r>
      <w:r w:rsidR="00B474FC">
        <w:rPr>
          <w:rFonts w:ascii="Arial" w:hAnsi="Arial" w:cs="Arial"/>
          <w:b/>
          <w:sz w:val="24"/>
        </w:rPr>
        <w:t>al</w:t>
      </w:r>
    </w:p>
    <w:p w14:paraId="79DBD538" w14:textId="77777777" w:rsidR="00F01182" w:rsidRPr="00146B4F" w:rsidRDefault="00F01182" w:rsidP="004B0E19">
      <w:pPr>
        <w:pStyle w:val="Heading1"/>
      </w:pPr>
      <w:r w:rsidRPr="00146B4F">
        <w:t>Introduction</w:t>
      </w:r>
    </w:p>
    <w:p w14:paraId="717234B3" w14:textId="00B80C2E" w:rsidR="008C6931" w:rsidRDefault="00D46381" w:rsidP="00F01182">
      <w:pPr>
        <w:jc w:val="both"/>
      </w:pPr>
      <w:r>
        <w:t xml:space="preserve">In this contribution we capture the agreements achieved during the email discussion on the topic Rel-17 </w:t>
      </w:r>
      <w:r w:rsidRPr="00D46381">
        <w:t>NR</w:t>
      </w:r>
      <w:r w:rsidR="00827D0C">
        <w:t xml:space="preserve"> </w:t>
      </w:r>
      <w:r w:rsidRPr="00D46381">
        <w:t>ext</w:t>
      </w:r>
      <w:r w:rsidR="00827D0C">
        <w:t xml:space="preserve">. </w:t>
      </w:r>
      <w:r w:rsidRPr="00D46381">
        <w:t>to</w:t>
      </w:r>
      <w:r w:rsidR="00827D0C">
        <w:t xml:space="preserve"> </w:t>
      </w:r>
      <w:r w:rsidRPr="00D46381">
        <w:t>71GHz</w:t>
      </w:r>
      <w:r>
        <w:t xml:space="preserve"> </w:t>
      </w:r>
      <w:r w:rsidRPr="00D46381">
        <w:t xml:space="preserve">RRM core requirements </w:t>
      </w:r>
      <w:r>
        <w:t xml:space="preserve">(AI </w:t>
      </w:r>
      <w:r w:rsidR="00C97D8B">
        <w:t>10</w:t>
      </w:r>
      <w:r w:rsidRPr="00D46381">
        <w:t>.16.</w:t>
      </w:r>
      <w:r w:rsidR="00C97D8B">
        <w:t>8</w:t>
      </w:r>
      <w:r>
        <w:t>)</w:t>
      </w:r>
      <w:r w:rsidR="00827D0C">
        <w:t xml:space="preserve"> </w:t>
      </w:r>
      <w:r w:rsidR="00827D0C">
        <w:rPr>
          <w:lang w:eastAsia="zh-CN"/>
        </w:rPr>
        <w:t>in RAN4#10</w:t>
      </w:r>
      <w:r w:rsidR="00C97D8B">
        <w:rPr>
          <w:lang w:eastAsia="zh-CN"/>
        </w:rPr>
        <w:t>2</w:t>
      </w:r>
      <w:r w:rsidR="00827D0C">
        <w:rPr>
          <w:lang w:eastAsia="zh-CN"/>
        </w:rPr>
        <w:t>-e</w:t>
      </w:r>
      <w:r>
        <w:t xml:space="preserve"> under email thread </w:t>
      </w:r>
      <w:r w:rsidRPr="00D46381">
        <w:t>[10</w:t>
      </w:r>
      <w:r w:rsidR="00C97D8B">
        <w:t>2</w:t>
      </w:r>
      <w:r w:rsidRPr="00D46381">
        <w:t>-e][2</w:t>
      </w:r>
      <w:r w:rsidR="00C97D8B">
        <w:t>25</w:t>
      </w:r>
      <w:r w:rsidRPr="00D46381">
        <w:t>] NR_ext_to_71GHz_RRM_2</w:t>
      </w:r>
      <w:r>
        <w:t>. This email thread covers following sub-agenda items:</w:t>
      </w:r>
    </w:p>
    <w:p w14:paraId="3E1DB45C" w14:textId="430A0D6C" w:rsidR="00C82AFB" w:rsidRDefault="00C82AFB" w:rsidP="00CA2C98">
      <w:pPr>
        <w:pStyle w:val="ListParagraph"/>
        <w:numPr>
          <w:ilvl w:val="0"/>
          <w:numId w:val="9"/>
        </w:numPr>
        <w:spacing w:before="240" w:line="480" w:lineRule="auto"/>
        <w:ind w:left="714" w:hanging="357"/>
        <w:jc w:val="both"/>
      </w:pPr>
      <w:r>
        <w:t xml:space="preserve">AI </w:t>
      </w:r>
      <w:r w:rsidR="00C97D8B">
        <w:t>10</w:t>
      </w:r>
      <w:r w:rsidRPr="00C82AFB">
        <w:t>.16.</w:t>
      </w:r>
      <w:r w:rsidR="007040D7">
        <w:t>8</w:t>
      </w:r>
      <w:r w:rsidRPr="00C82AFB">
        <w:t>.3</w:t>
      </w:r>
      <w:r>
        <w:tab/>
      </w:r>
      <w:r w:rsidRPr="00C82AFB">
        <w:t>Interruption requirements</w:t>
      </w:r>
    </w:p>
    <w:p w14:paraId="61A94FF3" w14:textId="03DCB6AF" w:rsidR="00D46381" w:rsidRDefault="00D46381" w:rsidP="00CA2C98">
      <w:pPr>
        <w:pStyle w:val="ListParagraph"/>
        <w:numPr>
          <w:ilvl w:val="0"/>
          <w:numId w:val="9"/>
        </w:numPr>
        <w:spacing w:before="240" w:line="480" w:lineRule="auto"/>
        <w:ind w:left="714" w:hanging="357"/>
        <w:jc w:val="both"/>
      </w:pPr>
      <w:r>
        <w:t xml:space="preserve">AI </w:t>
      </w:r>
      <w:r w:rsidR="00C97D8B">
        <w:t>10</w:t>
      </w:r>
      <w:r w:rsidRPr="00D46381">
        <w:t>.16.</w:t>
      </w:r>
      <w:r w:rsidR="007040D7">
        <w:t>8</w:t>
      </w:r>
      <w:r w:rsidRPr="00D46381">
        <w:t>.4</w:t>
      </w:r>
      <w:r w:rsidRPr="00D46381">
        <w:tab/>
        <w:t>Active BWP switching delay requirements</w:t>
      </w:r>
    </w:p>
    <w:p w14:paraId="24713882" w14:textId="0437C154" w:rsidR="00D46381" w:rsidRDefault="00D46381" w:rsidP="00D46381">
      <w:pPr>
        <w:pStyle w:val="ListParagraph"/>
        <w:numPr>
          <w:ilvl w:val="0"/>
          <w:numId w:val="9"/>
        </w:numPr>
        <w:spacing w:line="480" w:lineRule="auto"/>
        <w:jc w:val="both"/>
      </w:pPr>
      <w:r>
        <w:t xml:space="preserve">AI </w:t>
      </w:r>
      <w:r w:rsidR="00C97D8B">
        <w:t>10</w:t>
      </w:r>
      <w:r w:rsidRPr="00D46381">
        <w:t>.16.</w:t>
      </w:r>
      <w:r w:rsidR="007040D7">
        <w:t>8</w:t>
      </w:r>
      <w:r w:rsidRPr="00D46381">
        <w:t>.5</w:t>
      </w:r>
      <w:r w:rsidRPr="00D46381">
        <w:tab/>
        <w:t>Measurement gap interruption requirements</w:t>
      </w:r>
    </w:p>
    <w:p w14:paraId="06DDEF26" w14:textId="2E089E1A" w:rsidR="00BE5D62" w:rsidRDefault="009544A0" w:rsidP="00D46381">
      <w:pPr>
        <w:pStyle w:val="ListParagraph"/>
        <w:numPr>
          <w:ilvl w:val="0"/>
          <w:numId w:val="9"/>
        </w:numPr>
        <w:spacing w:line="480" w:lineRule="auto"/>
        <w:jc w:val="both"/>
      </w:pPr>
      <w:r>
        <w:t xml:space="preserve">AI </w:t>
      </w:r>
      <w:r w:rsidR="00C97D8B">
        <w:t>10</w:t>
      </w:r>
      <w:r w:rsidRPr="00D46381">
        <w:t>.16.</w:t>
      </w:r>
      <w:r w:rsidR="007040D7">
        <w:t>8</w:t>
      </w:r>
      <w:r w:rsidRPr="00D46381">
        <w:t>.</w:t>
      </w:r>
      <w:r>
        <w:t>6</w:t>
      </w:r>
      <w:r w:rsidRPr="00D46381">
        <w:tab/>
      </w:r>
      <w:r w:rsidRPr="009544A0">
        <w:t>LBT impacts on RRM requirements</w:t>
      </w:r>
    </w:p>
    <w:p w14:paraId="5A850BD4" w14:textId="5B63131F" w:rsidR="00D46381" w:rsidRPr="00431B06" w:rsidRDefault="00D46381" w:rsidP="00D46381">
      <w:pPr>
        <w:spacing w:line="480" w:lineRule="auto"/>
        <w:jc w:val="both"/>
      </w:pPr>
      <w:r>
        <w:t>The details on the discussion can be found at the [2</w:t>
      </w:r>
      <w:r w:rsidR="00182D09">
        <w:t>25</w:t>
      </w:r>
      <w:r>
        <w:t>] thread discussion summary [1].</w:t>
      </w:r>
    </w:p>
    <w:p w14:paraId="0313439D" w14:textId="6774ACF2" w:rsidR="00F01182" w:rsidRDefault="00C756D1" w:rsidP="00F01182">
      <w:pPr>
        <w:pStyle w:val="Heading1"/>
      </w:pPr>
      <w:r>
        <w:t>Way forward</w:t>
      </w:r>
    </w:p>
    <w:p w14:paraId="53EA6EC9" w14:textId="2106E0CF" w:rsidR="007C7735" w:rsidRDefault="00431F5A" w:rsidP="00AA2DC3">
      <w:pPr>
        <w:pStyle w:val="Heading2"/>
        <w:spacing w:after="240"/>
        <w:ind w:left="578" w:hanging="578"/>
      </w:pPr>
      <w:r w:rsidRPr="00431F5A">
        <w:t>Interruption requirements</w:t>
      </w:r>
    </w:p>
    <w:p w14:paraId="4C153E58" w14:textId="337DE541" w:rsidR="007A4577" w:rsidRPr="006010E2" w:rsidRDefault="0065656B" w:rsidP="00CF14B0">
      <w:pPr>
        <w:pStyle w:val="ListParagraph"/>
        <w:numPr>
          <w:ilvl w:val="0"/>
          <w:numId w:val="7"/>
        </w:numPr>
        <w:spacing w:after="240"/>
        <w:ind w:left="714" w:hanging="357"/>
        <w:contextualSpacing w:val="0"/>
      </w:pPr>
      <w:r w:rsidRPr="0065656B">
        <w:t>Interruption requirements of CBW change for NR-CA can apply to NR-DC</w:t>
      </w:r>
    </w:p>
    <w:p w14:paraId="26A60BDB" w14:textId="1A9D3002" w:rsidR="003D105F" w:rsidRDefault="003D105F" w:rsidP="0051798D">
      <w:pPr>
        <w:pStyle w:val="Heading2"/>
        <w:spacing w:after="240"/>
        <w:ind w:left="578" w:hanging="578"/>
      </w:pPr>
      <w:r w:rsidRPr="009544A0">
        <w:t>LBT impacts on RRM requirements</w:t>
      </w:r>
    </w:p>
    <w:p w14:paraId="7FBD349F" w14:textId="2B335024" w:rsidR="007A4577" w:rsidRDefault="003D105F" w:rsidP="003D105F">
      <w:pPr>
        <w:pStyle w:val="Heading3"/>
      </w:pPr>
      <w:r>
        <w:t>General</w:t>
      </w:r>
    </w:p>
    <w:p w14:paraId="4A8F57D4" w14:textId="6CF2652C" w:rsidR="0051798D" w:rsidRDefault="00DE6532" w:rsidP="0034749A">
      <w:pPr>
        <w:pStyle w:val="ListParagraph"/>
        <w:numPr>
          <w:ilvl w:val="0"/>
          <w:numId w:val="7"/>
        </w:numPr>
        <w:spacing w:before="240" w:after="240"/>
        <w:ind w:left="714" w:hanging="357"/>
        <w:contextualSpacing w:val="0"/>
      </w:pPr>
      <w:r w:rsidRPr="00DE6532">
        <w:t>RAN4 will define the LBT requirements for all scenarios which were agreed for FR2-2</w:t>
      </w:r>
    </w:p>
    <w:p w14:paraId="33F7E45C" w14:textId="4C12824E" w:rsidR="00DE6532" w:rsidRDefault="005629A4" w:rsidP="0034749A">
      <w:pPr>
        <w:pStyle w:val="ListParagraph"/>
        <w:numPr>
          <w:ilvl w:val="0"/>
          <w:numId w:val="7"/>
        </w:numPr>
        <w:spacing w:before="240" w:after="240"/>
        <w:ind w:left="714" w:hanging="357"/>
        <w:contextualSpacing w:val="0"/>
      </w:pPr>
      <w:r>
        <w:t xml:space="preserve">Updated </w:t>
      </w:r>
      <w:r w:rsidR="00B9013E">
        <w:t>Draft CR Work split</w:t>
      </w:r>
    </w:p>
    <w:tbl>
      <w:tblPr>
        <w:tblStyle w:val="TableGrid"/>
        <w:tblW w:w="8192" w:type="dxa"/>
        <w:tblInd w:w="704" w:type="dxa"/>
        <w:tblCellMar>
          <w:top w:w="57" w:type="dxa"/>
          <w:bottom w:w="57" w:type="dxa"/>
        </w:tblCellMar>
        <w:tblLook w:val="04A0" w:firstRow="1" w:lastRow="0" w:firstColumn="1" w:lastColumn="0" w:noHBand="0" w:noVBand="1"/>
      </w:tblPr>
      <w:tblGrid>
        <w:gridCol w:w="6120"/>
        <w:gridCol w:w="2072"/>
      </w:tblGrid>
      <w:tr w:rsidR="00B9013E" w14:paraId="35D80EDE" w14:textId="77777777" w:rsidTr="00B9013E">
        <w:trPr>
          <w:trHeight w:val="255"/>
        </w:trPr>
        <w:tc>
          <w:tcPr>
            <w:tcW w:w="6120" w:type="dxa"/>
            <w:tcBorders>
              <w:top w:val="single" w:sz="4" w:space="0" w:color="auto"/>
              <w:left w:val="single" w:sz="4" w:space="0" w:color="auto"/>
              <w:bottom w:val="single" w:sz="4" w:space="0" w:color="auto"/>
              <w:right w:val="single" w:sz="4" w:space="0" w:color="auto"/>
            </w:tcBorders>
            <w:hideMark/>
          </w:tcPr>
          <w:p w14:paraId="63666E32" w14:textId="77777777" w:rsidR="00B9013E" w:rsidRPr="00A00449" w:rsidRDefault="00B9013E" w:rsidP="00E223E4">
            <w:pPr>
              <w:spacing w:after="0"/>
              <w:jc w:val="center"/>
              <w:rPr>
                <w:sz w:val="22"/>
                <w:szCs w:val="22"/>
                <w:lang w:eastAsia="da-DK"/>
              </w:rPr>
            </w:pPr>
            <w:r w:rsidRPr="00A00449">
              <w:rPr>
                <w:sz w:val="22"/>
                <w:szCs w:val="22"/>
                <w:lang w:eastAsia="da-DK"/>
              </w:rPr>
              <w:t>Draft CR</w:t>
            </w:r>
          </w:p>
        </w:tc>
        <w:tc>
          <w:tcPr>
            <w:tcW w:w="2072" w:type="dxa"/>
            <w:tcBorders>
              <w:top w:val="single" w:sz="4" w:space="0" w:color="auto"/>
              <w:left w:val="single" w:sz="4" w:space="0" w:color="auto"/>
              <w:bottom w:val="single" w:sz="4" w:space="0" w:color="auto"/>
              <w:right w:val="single" w:sz="4" w:space="0" w:color="auto"/>
            </w:tcBorders>
            <w:hideMark/>
          </w:tcPr>
          <w:p w14:paraId="6B9E600F" w14:textId="77777777" w:rsidR="00B9013E" w:rsidRPr="00A00449" w:rsidRDefault="00B9013E" w:rsidP="00E223E4">
            <w:pPr>
              <w:spacing w:after="0"/>
              <w:jc w:val="center"/>
              <w:rPr>
                <w:sz w:val="22"/>
                <w:szCs w:val="22"/>
                <w:lang w:eastAsia="da-DK"/>
              </w:rPr>
            </w:pPr>
            <w:r w:rsidRPr="00A00449">
              <w:rPr>
                <w:sz w:val="22"/>
                <w:szCs w:val="22"/>
                <w:lang w:eastAsia="da-DK"/>
              </w:rPr>
              <w:t>Company</w:t>
            </w:r>
          </w:p>
        </w:tc>
      </w:tr>
      <w:tr w:rsidR="00B9013E" w14:paraId="32458E56"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3CBF3862" w14:textId="77777777" w:rsidR="00B9013E" w:rsidRDefault="00B9013E" w:rsidP="00E223E4">
            <w:pPr>
              <w:spacing w:after="0"/>
              <w:jc w:val="both"/>
              <w:rPr>
                <w:lang w:eastAsia="da-DK"/>
              </w:rPr>
            </w:pPr>
            <w:r>
              <w:t>DraftCR for FR2-2 LBT support in RRC_IDLE, RRC_INACTIVE and RRC_CONNECTED state mobility requirements</w:t>
            </w:r>
          </w:p>
        </w:tc>
        <w:tc>
          <w:tcPr>
            <w:tcW w:w="2072" w:type="dxa"/>
            <w:tcBorders>
              <w:top w:val="single" w:sz="4" w:space="0" w:color="auto"/>
              <w:left w:val="single" w:sz="4" w:space="0" w:color="auto"/>
              <w:bottom w:val="single" w:sz="4" w:space="0" w:color="auto"/>
              <w:right w:val="single" w:sz="4" w:space="0" w:color="auto"/>
            </w:tcBorders>
          </w:tcPr>
          <w:p w14:paraId="0EE2EA5C" w14:textId="77777777" w:rsidR="00B9013E" w:rsidRPr="0041651F" w:rsidRDefault="00B9013E" w:rsidP="00E223E4">
            <w:pPr>
              <w:spacing w:after="0"/>
              <w:jc w:val="both"/>
              <w:rPr>
                <w:b/>
                <w:bCs/>
                <w:lang w:eastAsia="da-DK"/>
              </w:rPr>
            </w:pPr>
            <w:r w:rsidRPr="0041651F">
              <w:rPr>
                <w:b/>
                <w:bCs/>
                <w:lang w:eastAsia="da-DK"/>
              </w:rPr>
              <w:t>Intel</w:t>
            </w:r>
          </w:p>
        </w:tc>
      </w:tr>
      <w:tr w:rsidR="00B9013E" w14:paraId="23A6EFDD"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31723496" w14:textId="77777777" w:rsidR="00B9013E" w:rsidRDefault="00B9013E" w:rsidP="00E223E4">
            <w:pPr>
              <w:spacing w:after="0"/>
              <w:jc w:val="both"/>
              <w:rPr>
                <w:lang w:eastAsia="da-DK"/>
              </w:rPr>
            </w:pPr>
            <w:r>
              <w:t>DraftCR for FR2-2 LBT support in Radio Link Monitoring and Link recovery procedures</w:t>
            </w:r>
          </w:p>
        </w:tc>
        <w:tc>
          <w:tcPr>
            <w:tcW w:w="2072" w:type="dxa"/>
            <w:tcBorders>
              <w:top w:val="single" w:sz="4" w:space="0" w:color="auto"/>
              <w:left w:val="single" w:sz="4" w:space="0" w:color="auto"/>
              <w:bottom w:val="single" w:sz="4" w:space="0" w:color="auto"/>
              <w:right w:val="single" w:sz="4" w:space="0" w:color="auto"/>
            </w:tcBorders>
          </w:tcPr>
          <w:p w14:paraId="055832F1" w14:textId="77777777" w:rsidR="00B9013E" w:rsidRPr="0041651F" w:rsidRDefault="00B9013E" w:rsidP="00E223E4">
            <w:pPr>
              <w:spacing w:after="0"/>
              <w:jc w:val="both"/>
              <w:rPr>
                <w:b/>
                <w:bCs/>
                <w:lang w:eastAsia="da-DK"/>
              </w:rPr>
            </w:pPr>
            <w:r w:rsidRPr="0041651F">
              <w:rPr>
                <w:b/>
                <w:bCs/>
                <w:lang w:eastAsia="da-DK"/>
              </w:rPr>
              <w:t>Huawei</w:t>
            </w:r>
          </w:p>
        </w:tc>
      </w:tr>
      <w:tr w:rsidR="00B9013E" w14:paraId="4BE7EC86"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564CC07C" w14:textId="77777777" w:rsidR="00B9013E" w:rsidRDefault="00B9013E" w:rsidP="00E223E4">
            <w:pPr>
              <w:spacing w:after="0"/>
              <w:jc w:val="both"/>
              <w:rPr>
                <w:lang w:eastAsia="da-DK"/>
              </w:rPr>
            </w:pPr>
            <w:r>
              <w:t>DraftCR for FR2-2 LBT support in SCell Activation and Deactivation Delay requirements and Active TCI state switching delay requirements</w:t>
            </w:r>
          </w:p>
        </w:tc>
        <w:tc>
          <w:tcPr>
            <w:tcW w:w="2072" w:type="dxa"/>
            <w:tcBorders>
              <w:top w:val="single" w:sz="4" w:space="0" w:color="auto"/>
              <w:left w:val="single" w:sz="4" w:space="0" w:color="auto"/>
              <w:bottom w:val="single" w:sz="4" w:space="0" w:color="auto"/>
              <w:right w:val="single" w:sz="4" w:space="0" w:color="auto"/>
            </w:tcBorders>
          </w:tcPr>
          <w:p w14:paraId="59812EA9" w14:textId="77777777" w:rsidR="00B9013E" w:rsidRPr="0041651F" w:rsidRDefault="00B9013E" w:rsidP="00E223E4">
            <w:pPr>
              <w:spacing w:after="0"/>
              <w:jc w:val="both"/>
              <w:rPr>
                <w:b/>
                <w:bCs/>
                <w:lang w:eastAsia="da-DK"/>
              </w:rPr>
            </w:pPr>
            <w:r w:rsidRPr="0041651F">
              <w:rPr>
                <w:b/>
                <w:bCs/>
                <w:lang w:eastAsia="da-DK"/>
              </w:rPr>
              <w:t>MTK</w:t>
            </w:r>
          </w:p>
        </w:tc>
      </w:tr>
      <w:tr w:rsidR="00B9013E" w14:paraId="2EA664EB"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1B69B66F" w14:textId="77777777" w:rsidR="00B9013E" w:rsidRDefault="00B9013E" w:rsidP="00E223E4">
            <w:pPr>
              <w:spacing w:after="0"/>
              <w:jc w:val="both"/>
              <w:rPr>
                <w:lang w:eastAsia="da-DK"/>
              </w:rPr>
            </w:pPr>
            <w:r>
              <w:rPr>
                <w:lang w:eastAsia="da-DK"/>
              </w:rPr>
              <w:t>DraftCR for FR2-2 LBT support in Intra-Frequency measurements</w:t>
            </w:r>
          </w:p>
        </w:tc>
        <w:tc>
          <w:tcPr>
            <w:tcW w:w="2072" w:type="dxa"/>
            <w:tcBorders>
              <w:top w:val="single" w:sz="4" w:space="0" w:color="auto"/>
              <w:left w:val="single" w:sz="4" w:space="0" w:color="auto"/>
              <w:bottom w:val="single" w:sz="4" w:space="0" w:color="auto"/>
              <w:right w:val="single" w:sz="4" w:space="0" w:color="auto"/>
            </w:tcBorders>
            <w:hideMark/>
          </w:tcPr>
          <w:p w14:paraId="41888D6D" w14:textId="77777777" w:rsidR="00B9013E" w:rsidRPr="0041651F" w:rsidRDefault="00B9013E" w:rsidP="00E223E4">
            <w:pPr>
              <w:spacing w:after="0"/>
              <w:jc w:val="both"/>
              <w:rPr>
                <w:b/>
                <w:bCs/>
                <w:lang w:eastAsia="da-DK"/>
              </w:rPr>
            </w:pPr>
            <w:r w:rsidRPr="0041651F">
              <w:rPr>
                <w:b/>
                <w:bCs/>
                <w:lang w:eastAsia="da-DK"/>
              </w:rPr>
              <w:t>Nokia</w:t>
            </w:r>
          </w:p>
        </w:tc>
      </w:tr>
      <w:tr w:rsidR="00B9013E" w14:paraId="7A520C41"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407A4870" w14:textId="77777777" w:rsidR="00B9013E" w:rsidRPr="005629A4" w:rsidRDefault="00B9013E" w:rsidP="00E223E4">
            <w:pPr>
              <w:spacing w:after="0"/>
              <w:jc w:val="both"/>
              <w:rPr>
                <w:lang w:eastAsia="da-DK"/>
              </w:rPr>
            </w:pPr>
            <w:r w:rsidRPr="005629A4">
              <w:rPr>
                <w:lang w:eastAsia="da-DK"/>
              </w:rPr>
              <w:lastRenderedPageBreak/>
              <w:t>DraftCR for FR2-2 LBT support in Inter-Frequency measurements</w:t>
            </w:r>
          </w:p>
        </w:tc>
        <w:tc>
          <w:tcPr>
            <w:tcW w:w="2072" w:type="dxa"/>
            <w:tcBorders>
              <w:top w:val="single" w:sz="4" w:space="0" w:color="auto"/>
              <w:left w:val="single" w:sz="4" w:space="0" w:color="auto"/>
              <w:bottom w:val="single" w:sz="4" w:space="0" w:color="auto"/>
              <w:right w:val="single" w:sz="4" w:space="0" w:color="auto"/>
            </w:tcBorders>
          </w:tcPr>
          <w:p w14:paraId="2E39CBF4" w14:textId="77777777" w:rsidR="00B9013E" w:rsidRPr="005629A4" w:rsidRDefault="00B9013E" w:rsidP="00E223E4">
            <w:pPr>
              <w:spacing w:after="0"/>
              <w:jc w:val="both"/>
              <w:rPr>
                <w:b/>
                <w:bCs/>
                <w:lang w:eastAsia="da-DK"/>
              </w:rPr>
            </w:pPr>
            <w:r w:rsidRPr="005629A4">
              <w:rPr>
                <w:b/>
                <w:bCs/>
                <w:lang w:eastAsia="da-DK"/>
              </w:rPr>
              <w:t>Ericsson</w:t>
            </w:r>
          </w:p>
        </w:tc>
      </w:tr>
      <w:tr w:rsidR="00B9013E" w14:paraId="584EF3EC"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hideMark/>
          </w:tcPr>
          <w:p w14:paraId="38AD17CB" w14:textId="77777777" w:rsidR="00B9013E" w:rsidRPr="005629A4" w:rsidRDefault="00B9013E" w:rsidP="00E223E4">
            <w:pPr>
              <w:spacing w:after="0"/>
              <w:jc w:val="both"/>
              <w:rPr>
                <w:lang w:eastAsia="da-DK"/>
              </w:rPr>
            </w:pPr>
            <w:r w:rsidRPr="005629A4">
              <w:rPr>
                <w:lang w:eastAsia="da-DK"/>
              </w:rPr>
              <w:t>DraftCR for FR2-2 LBT support in L1-RSRP measurements for reporting.</w:t>
            </w:r>
          </w:p>
        </w:tc>
        <w:tc>
          <w:tcPr>
            <w:tcW w:w="2072" w:type="dxa"/>
            <w:tcBorders>
              <w:top w:val="single" w:sz="4" w:space="0" w:color="auto"/>
              <w:left w:val="single" w:sz="4" w:space="0" w:color="auto"/>
              <w:bottom w:val="single" w:sz="4" w:space="0" w:color="auto"/>
              <w:right w:val="single" w:sz="4" w:space="0" w:color="auto"/>
            </w:tcBorders>
          </w:tcPr>
          <w:p w14:paraId="63769C16" w14:textId="77777777" w:rsidR="00B9013E" w:rsidRPr="005629A4" w:rsidRDefault="00B9013E" w:rsidP="00E223E4">
            <w:pPr>
              <w:spacing w:after="0"/>
              <w:jc w:val="both"/>
              <w:rPr>
                <w:b/>
                <w:bCs/>
                <w:lang w:eastAsia="da-DK"/>
              </w:rPr>
            </w:pPr>
            <w:r w:rsidRPr="005629A4">
              <w:rPr>
                <w:b/>
                <w:bCs/>
                <w:lang w:eastAsia="da-DK"/>
              </w:rPr>
              <w:t>Qualcomm</w:t>
            </w:r>
          </w:p>
        </w:tc>
      </w:tr>
      <w:tr w:rsidR="00B9013E" w14:paraId="6ED74904" w14:textId="77777777" w:rsidTr="00B9013E">
        <w:trPr>
          <w:trHeight w:val="523"/>
        </w:trPr>
        <w:tc>
          <w:tcPr>
            <w:tcW w:w="6120" w:type="dxa"/>
            <w:tcBorders>
              <w:top w:val="single" w:sz="4" w:space="0" w:color="auto"/>
              <w:left w:val="single" w:sz="4" w:space="0" w:color="auto"/>
              <w:bottom w:val="single" w:sz="4" w:space="0" w:color="auto"/>
              <w:right w:val="single" w:sz="4" w:space="0" w:color="auto"/>
            </w:tcBorders>
          </w:tcPr>
          <w:p w14:paraId="67F08F35" w14:textId="77777777" w:rsidR="00B9013E" w:rsidRDefault="00B9013E" w:rsidP="00E223E4">
            <w:pPr>
              <w:spacing w:after="0"/>
              <w:jc w:val="both"/>
              <w:rPr>
                <w:lang w:eastAsia="da-DK"/>
              </w:rPr>
            </w:pPr>
            <w:r>
              <w:t>DraftCR for FR2-2 LBT support in requirements for PSCell addition and release delay, PSCell change and Conditional PSCell change</w:t>
            </w:r>
          </w:p>
        </w:tc>
        <w:tc>
          <w:tcPr>
            <w:tcW w:w="2072" w:type="dxa"/>
            <w:tcBorders>
              <w:top w:val="single" w:sz="4" w:space="0" w:color="auto"/>
              <w:left w:val="single" w:sz="4" w:space="0" w:color="auto"/>
              <w:bottom w:val="single" w:sz="4" w:space="0" w:color="auto"/>
              <w:right w:val="single" w:sz="4" w:space="0" w:color="auto"/>
            </w:tcBorders>
          </w:tcPr>
          <w:p w14:paraId="12B2C25E" w14:textId="77777777" w:rsidR="00B9013E" w:rsidRPr="0041651F" w:rsidRDefault="00B9013E" w:rsidP="00E223E4">
            <w:pPr>
              <w:spacing w:after="0"/>
              <w:jc w:val="both"/>
              <w:rPr>
                <w:b/>
                <w:bCs/>
                <w:lang w:eastAsia="da-DK"/>
              </w:rPr>
            </w:pPr>
            <w:r w:rsidRPr="0041651F">
              <w:rPr>
                <w:b/>
                <w:bCs/>
                <w:lang w:eastAsia="da-DK"/>
              </w:rPr>
              <w:t>vivo</w:t>
            </w:r>
          </w:p>
        </w:tc>
      </w:tr>
    </w:tbl>
    <w:p w14:paraId="0B1FF0D2" w14:textId="77777777" w:rsidR="00B9013E" w:rsidRDefault="00B9013E" w:rsidP="00B9013E">
      <w:pPr>
        <w:pStyle w:val="ListParagraph"/>
        <w:spacing w:before="240" w:after="240"/>
        <w:ind w:left="714"/>
        <w:contextualSpacing w:val="0"/>
      </w:pPr>
    </w:p>
    <w:p w14:paraId="748E7F2C" w14:textId="04B1B871" w:rsidR="001C692A" w:rsidRDefault="005E636A" w:rsidP="0034749A">
      <w:pPr>
        <w:pStyle w:val="ListParagraph"/>
        <w:numPr>
          <w:ilvl w:val="0"/>
          <w:numId w:val="7"/>
        </w:numPr>
        <w:spacing w:before="240" w:after="240"/>
        <w:ind w:left="714" w:hanging="357"/>
        <w:contextualSpacing w:val="0"/>
      </w:pPr>
      <w:r w:rsidRPr="005E636A">
        <w:t>Use “FR2-2” term for all CCA related requirements in the spec since currently there is no CCA operation in FR2-1</w:t>
      </w:r>
    </w:p>
    <w:p w14:paraId="30FD6F97" w14:textId="506A6689" w:rsidR="005E636A" w:rsidRDefault="00FA1EA4" w:rsidP="0034749A">
      <w:pPr>
        <w:pStyle w:val="ListParagraph"/>
        <w:numPr>
          <w:ilvl w:val="0"/>
          <w:numId w:val="7"/>
        </w:numPr>
        <w:spacing w:before="240" w:after="240"/>
        <w:ind w:left="714" w:hanging="357"/>
        <w:contextualSpacing w:val="0"/>
      </w:pPr>
      <w:r w:rsidRPr="00FA1EA4">
        <w:t>The step of FR2-2 RRM requirements extension due to missed SMTC/SSB occasions is equal to N SMTC/SSB occasions, where N is RX beam sweeping scaling factor</w:t>
      </w:r>
    </w:p>
    <w:p w14:paraId="24EEFAA7" w14:textId="282372D6" w:rsidR="0058047D" w:rsidRDefault="0058047D" w:rsidP="009D5D3F">
      <w:pPr>
        <w:pStyle w:val="ListParagraph"/>
        <w:numPr>
          <w:ilvl w:val="0"/>
          <w:numId w:val="7"/>
        </w:numPr>
        <w:spacing w:before="240" w:after="240"/>
        <w:ind w:left="714" w:hanging="357"/>
        <w:contextualSpacing w:val="0"/>
      </w:pPr>
      <w:r>
        <w:t xml:space="preserve">The </w:t>
      </w:r>
      <w:r w:rsidR="008A1AA3">
        <w:t xml:space="preserve">RRM requirements are </w:t>
      </w:r>
      <w:r>
        <w:t>extended by the number of SSB/SMTC occasions groups not available at UE. An SSB/SMTC occasions group consists of N consecutive SSB/SMTC occasions. An SSB/SMTC occasions group is not available, when at least one SSB/SMTC occasion in the group is not transmitted by the gN</w:t>
      </w:r>
      <w:r w:rsidR="005A2036">
        <w:t>B</w:t>
      </w:r>
      <w:r>
        <w:t>.</w:t>
      </w:r>
    </w:p>
    <w:p w14:paraId="7F12A89D" w14:textId="77777777" w:rsidR="0058047D" w:rsidRDefault="0058047D" w:rsidP="005A2036">
      <w:pPr>
        <w:pStyle w:val="ListParagraph"/>
        <w:numPr>
          <w:ilvl w:val="1"/>
          <w:numId w:val="7"/>
        </w:numPr>
        <w:spacing w:before="240" w:after="240"/>
        <w:contextualSpacing w:val="0"/>
      </w:pPr>
      <w:r>
        <w:t>The definition of SSB/SMTC occasion follows Rel-16 NR-U definition</w:t>
      </w:r>
    </w:p>
    <w:p w14:paraId="09DB87F9" w14:textId="77777777" w:rsidR="0058047D" w:rsidRDefault="0058047D" w:rsidP="005A2036">
      <w:pPr>
        <w:pStyle w:val="ListParagraph"/>
        <w:numPr>
          <w:ilvl w:val="1"/>
          <w:numId w:val="7"/>
        </w:numPr>
        <w:spacing w:before="240" w:after="240"/>
        <w:contextualSpacing w:val="0"/>
      </w:pPr>
      <w:r>
        <w:t>FFS how to introduce the test case</w:t>
      </w:r>
    </w:p>
    <w:p w14:paraId="6D97BAD0" w14:textId="52F35888" w:rsidR="0058047D" w:rsidRDefault="0058047D" w:rsidP="00AA4112">
      <w:pPr>
        <w:pStyle w:val="ListParagraph"/>
        <w:numPr>
          <w:ilvl w:val="1"/>
          <w:numId w:val="7"/>
        </w:numPr>
        <w:spacing w:before="240" w:after="240"/>
        <w:contextualSpacing w:val="0"/>
      </w:pPr>
      <w:r>
        <w:t>FFS if agreement applies to RLM OOS and BFD</w:t>
      </w:r>
    </w:p>
    <w:p w14:paraId="5CD89A8F" w14:textId="0F095141" w:rsidR="00187DE3" w:rsidRPr="00B750DF" w:rsidRDefault="00187DE3" w:rsidP="00B750DF">
      <w:pPr>
        <w:pStyle w:val="ListParagraph"/>
        <w:numPr>
          <w:ilvl w:val="0"/>
          <w:numId w:val="7"/>
        </w:numPr>
        <w:spacing w:before="240" w:after="240"/>
        <w:ind w:left="714" w:hanging="357"/>
        <w:contextualSpacing w:val="0"/>
      </w:pPr>
      <w:r w:rsidRPr="00B750DF">
        <w:t xml:space="preserve">RAN4 will reuse the FR1 value of maximum number of SMTC occasions not available at the UE considering that for FR2-2 it is the maximum number of SMTC/SSB groups with at least one SMTC/SSB occasion not available at the UE. </w:t>
      </w:r>
    </w:p>
    <w:p w14:paraId="07202A27" w14:textId="299DD2DD" w:rsidR="00E24338" w:rsidRPr="00B750DF" w:rsidRDefault="00E24338" w:rsidP="00B750DF">
      <w:pPr>
        <w:pStyle w:val="ListParagraph"/>
        <w:numPr>
          <w:ilvl w:val="0"/>
          <w:numId w:val="7"/>
        </w:numPr>
        <w:spacing w:before="240" w:after="240"/>
        <w:ind w:left="714" w:hanging="357"/>
        <w:contextualSpacing w:val="0"/>
      </w:pPr>
      <w:r w:rsidRPr="00B750DF">
        <w:t xml:space="preserve">Within the set of measurements any two measurements shall not be separated in time by more than X ms. </w:t>
      </w:r>
    </w:p>
    <w:p w14:paraId="7B5951A5" w14:textId="58529D65" w:rsidR="00C100AE" w:rsidRPr="00C100AE" w:rsidRDefault="00C100AE" w:rsidP="0034749A">
      <w:pPr>
        <w:pStyle w:val="ListParagraph"/>
        <w:numPr>
          <w:ilvl w:val="0"/>
          <w:numId w:val="7"/>
        </w:numPr>
        <w:spacing w:before="240" w:after="240"/>
        <w:ind w:left="714" w:hanging="357"/>
        <w:contextualSpacing w:val="0"/>
      </w:pPr>
      <w:r>
        <w:t xml:space="preserve">RAN4 </w:t>
      </w:r>
      <w:r>
        <w:t xml:space="preserve">to keep </w:t>
      </w:r>
      <w:r w:rsidRPr="0044373F">
        <w:rPr>
          <w:i/>
          <w:iCs/>
        </w:rPr>
        <w:t>N</w:t>
      </w:r>
      <w:r>
        <w:t xml:space="preserve"> as</w:t>
      </w:r>
      <w:r>
        <w:rPr>
          <w:rStyle w:val="apple-converted-space"/>
        </w:rPr>
        <w:t> </w:t>
      </w:r>
      <w:r>
        <w:t xml:space="preserve">RX beam sweeping scaling factor but update </w:t>
      </w:r>
      <w:r w:rsidRPr="0044373F">
        <w:rPr>
          <w:i/>
          <w:iCs/>
        </w:rPr>
        <w:t>N</w:t>
      </w:r>
      <w:r>
        <w:t xml:space="preserve"> in 9.2A and 9.3A to </w:t>
      </w:r>
      <w:r w:rsidRPr="0044373F">
        <w:rPr>
          <w:i/>
          <w:iCs/>
        </w:rPr>
        <w:t>N</w:t>
      </w:r>
      <w:r w:rsidR="00426242" w:rsidRPr="00426242">
        <w:rPr>
          <w:i/>
          <w:iCs/>
          <w:vertAlign w:val="subscript"/>
        </w:rPr>
        <w:t>SSB</w:t>
      </w:r>
    </w:p>
    <w:p w14:paraId="7726568F" w14:textId="4C8D517D" w:rsidR="003D105F" w:rsidRDefault="007A7071" w:rsidP="003D105F">
      <w:pPr>
        <w:pStyle w:val="Heading3"/>
      </w:pPr>
      <w:r w:rsidRPr="007A7071">
        <w:t>RRC_IDLE and RRC_CONNECTED state mobility requirements</w:t>
      </w:r>
    </w:p>
    <w:p w14:paraId="5F9BCD78" w14:textId="209489B4" w:rsidR="003D105F" w:rsidRDefault="00DD784B" w:rsidP="0034749A">
      <w:pPr>
        <w:pStyle w:val="ListParagraph"/>
        <w:numPr>
          <w:ilvl w:val="0"/>
          <w:numId w:val="7"/>
        </w:numPr>
        <w:spacing w:before="240" w:after="240"/>
        <w:ind w:left="714" w:hanging="357"/>
        <w:contextualSpacing w:val="0"/>
      </w:pPr>
      <w:r w:rsidRPr="00DD784B">
        <w:t>Do not consider any changes for 10s time period before cell selection in Idle mode until there will be corresponding agreements in the other threads</w:t>
      </w:r>
    </w:p>
    <w:p w14:paraId="562566CB" w14:textId="6B03BFCD" w:rsidR="00DD784B" w:rsidRDefault="00170459" w:rsidP="0034749A">
      <w:pPr>
        <w:pStyle w:val="ListParagraph"/>
        <w:numPr>
          <w:ilvl w:val="0"/>
          <w:numId w:val="7"/>
        </w:numPr>
        <w:spacing w:before="240" w:after="240"/>
        <w:ind w:left="714" w:hanging="357"/>
        <w:contextualSpacing w:val="0"/>
      </w:pPr>
      <w:r w:rsidRPr="00170459">
        <w:t xml:space="preserve">RAN4 </w:t>
      </w:r>
      <w:r w:rsidR="001A7542">
        <w:t xml:space="preserve">will </w:t>
      </w:r>
      <w:r w:rsidRPr="00170459">
        <w:t>scale up the parameters Mn, Mp, Mq and the periodicity of the cell selection criterion evaluation by Rx beam scaling factor</w:t>
      </w:r>
    </w:p>
    <w:p w14:paraId="43E64392" w14:textId="65A40566" w:rsidR="00DD784B" w:rsidRDefault="00541388" w:rsidP="0034749A">
      <w:pPr>
        <w:pStyle w:val="ListParagraph"/>
        <w:numPr>
          <w:ilvl w:val="0"/>
          <w:numId w:val="7"/>
        </w:numPr>
        <w:spacing w:before="240" w:after="240"/>
        <w:ind w:left="714" w:hanging="357"/>
        <w:contextualSpacing w:val="0"/>
      </w:pPr>
      <w:r w:rsidRPr="00541388">
        <w:t xml:space="preserve">RAN4 </w:t>
      </w:r>
      <w:r w:rsidR="001A7542">
        <w:t xml:space="preserve">will </w:t>
      </w:r>
      <w:r w:rsidRPr="00541388">
        <w:t>reuse legacy FR2 margins for reselection criteria for inter-frequency and intra-frequency measurements in RRC_IDLE state mobility</w:t>
      </w:r>
    </w:p>
    <w:p w14:paraId="29E5CDC7" w14:textId="64B6C679" w:rsidR="00170459" w:rsidRDefault="007A430F" w:rsidP="0034749A">
      <w:pPr>
        <w:pStyle w:val="ListParagraph"/>
        <w:numPr>
          <w:ilvl w:val="0"/>
          <w:numId w:val="7"/>
        </w:numPr>
        <w:spacing w:before="240" w:after="240"/>
        <w:ind w:left="714" w:hanging="357"/>
        <w:contextualSpacing w:val="0"/>
      </w:pPr>
      <w:r>
        <w:t xml:space="preserve">RAN4 </w:t>
      </w:r>
      <w:r w:rsidR="001A7542">
        <w:t xml:space="preserve">will </w:t>
      </w:r>
      <w:r>
        <w:t>d</w:t>
      </w:r>
      <w:r w:rsidRPr="007A430F">
        <w:t>evelop new handover requirements for FR2-2 with CCA, at least for the following scenarios: NR FR2-2 – NR FR2-2 Handover and NR FR1 – NR FR2-2 Handover</w:t>
      </w:r>
    </w:p>
    <w:p w14:paraId="4AFC1369" w14:textId="792F4187" w:rsidR="00170459" w:rsidRDefault="001A7542" w:rsidP="0034749A">
      <w:pPr>
        <w:pStyle w:val="ListParagraph"/>
        <w:numPr>
          <w:ilvl w:val="0"/>
          <w:numId w:val="7"/>
        </w:numPr>
        <w:spacing w:before="240" w:after="240"/>
        <w:ind w:left="714" w:hanging="357"/>
        <w:contextualSpacing w:val="0"/>
      </w:pPr>
      <w:r>
        <w:t>RAN4 will e</w:t>
      </w:r>
      <w:r w:rsidRPr="001A7542">
        <w:t>xtend the applicability of the requirements in clause 6.1.1.3 in TS 38.133 to support handover from NR FR2-2 with CCA to NR FR1 (without CCA)</w:t>
      </w:r>
    </w:p>
    <w:p w14:paraId="2DA7B0FC" w14:textId="4A1F17BF" w:rsidR="001A7542" w:rsidRPr="006D4457" w:rsidRDefault="00F208DD" w:rsidP="006D4457">
      <w:pPr>
        <w:pStyle w:val="ListParagraph"/>
        <w:numPr>
          <w:ilvl w:val="0"/>
          <w:numId w:val="7"/>
        </w:numPr>
        <w:spacing w:before="240" w:after="240"/>
        <w:ind w:left="714" w:hanging="357"/>
        <w:contextualSpacing w:val="0"/>
      </w:pPr>
      <w:r w:rsidRPr="006D4457">
        <w:t>For handover to cells in FR2-2 with LBT, no extension of T</w:t>
      </w:r>
      <w:r w:rsidRPr="0007137D">
        <w:rPr>
          <w:vertAlign w:val="subscript"/>
        </w:rPr>
        <w:t>IU</w:t>
      </w:r>
      <w:r w:rsidRPr="006D4457">
        <w:t xml:space="preserve"> is needed for Type 3 channel access, defined in TS 37.213: L3 = 0</w:t>
      </w:r>
    </w:p>
    <w:p w14:paraId="6A37921E" w14:textId="320501D7" w:rsidR="00A901B2" w:rsidRPr="00C04A0F" w:rsidRDefault="00A901B2" w:rsidP="008163AA">
      <w:pPr>
        <w:pStyle w:val="ListParagraph"/>
        <w:numPr>
          <w:ilvl w:val="0"/>
          <w:numId w:val="7"/>
        </w:numPr>
        <w:spacing w:before="240" w:after="240"/>
        <w:contextualSpacing w:val="0"/>
      </w:pPr>
      <w:r w:rsidRPr="00C04A0F">
        <w:t xml:space="preserve">The </w:t>
      </w:r>
      <w:r w:rsidR="00C04A0F" w:rsidRPr="00C04A0F">
        <w:t xml:space="preserve">exact </w:t>
      </w:r>
      <w:r w:rsidRPr="00C04A0F">
        <w:t xml:space="preserve">requirements </w:t>
      </w:r>
      <w:r w:rsidR="00A11611" w:rsidRPr="00C04A0F">
        <w:t>for</w:t>
      </w:r>
      <w:r w:rsidRPr="00C04A0F">
        <w:t xml:space="preserve"> N</w:t>
      </w:r>
      <w:r w:rsidRPr="00C04A0F">
        <w:rPr>
          <w:vertAlign w:val="subscript"/>
        </w:rPr>
        <w:t>serv_CCA</w:t>
      </w:r>
      <w:r w:rsidRPr="00C04A0F">
        <w:t>, T</w:t>
      </w:r>
      <w:r w:rsidRPr="00C04A0F">
        <w:rPr>
          <w:vertAlign w:val="subscript"/>
        </w:rPr>
        <w:t>detect</w:t>
      </w:r>
      <w:r w:rsidRPr="00C04A0F">
        <w:t>, T</w:t>
      </w:r>
      <w:r w:rsidRPr="00C04A0F">
        <w:rPr>
          <w:vertAlign w:val="subscript"/>
        </w:rPr>
        <w:t>measure</w:t>
      </w:r>
      <w:r w:rsidR="003A2DFA">
        <w:t xml:space="preserve"> and</w:t>
      </w:r>
      <w:r w:rsidR="00AF37FE" w:rsidRPr="00C04A0F">
        <w:t xml:space="preserve"> </w:t>
      </w:r>
      <w:r w:rsidRPr="00C04A0F">
        <w:t>T</w:t>
      </w:r>
      <w:r w:rsidRPr="00C04A0F">
        <w:rPr>
          <w:vertAlign w:val="subscript"/>
        </w:rPr>
        <w:t>evaluate</w:t>
      </w:r>
      <w:r w:rsidR="00C04A0F" w:rsidRPr="00C04A0F">
        <w:t xml:space="preserve"> a</w:t>
      </w:r>
      <w:r w:rsidRPr="00C04A0F">
        <w:t>re discussed directly in the corresponding draft CR and will not be captured in this WF document</w:t>
      </w:r>
    </w:p>
    <w:p w14:paraId="14BFF8DD" w14:textId="68EEB7BD" w:rsidR="00533DBE" w:rsidRDefault="00A11611" w:rsidP="002E10B6">
      <w:pPr>
        <w:pStyle w:val="Heading3"/>
      </w:pPr>
      <w:r w:rsidRPr="00A11611">
        <w:lastRenderedPageBreak/>
        <w:t>Signalling characteristics</w:t>
      </w:r>
    </w:p>
    <w:p w14:paraId="290BB716" w14:textId="77401D6F" w:rsidR="00A11611" w:rsidRPr="003A2DFA" w:rsidRDefault="0085592B" w:rsidP="00A11611">
      <w:pPr>
        <w:pStyle w:val="ListParagraph"/>
        <w:numPr>
          <w:ilvl w:val="0"/>
          <w:numId w:val="7"/>
        </w:numPr>
        <w:spacing w:before="240" w:after="240"/>
        <w:contextualSpacing w:val="0"/>
      </w:pPr>
      <w:r w:rsidRPr="003A2DFA">
        <w:t>FR2-2 LBT</w:t>
      </w:r>
      <w:r w:rsidR="00CF0798" w:rsidRPr="003A2DFA">
        <w:t xml:space="preserve">-based </w:t>
      </w:r>
      <w:r w:rsidR="00A11611" w:rsidRPr="003A2DFA">
        <w:t xml:space="preserve">requirements </w:t>
      </w:r>
      <w:r w:rsidR="00BE74F0" w:rsidRPr="003A2DFA">
        <w:t>for</w:t>
      </w:r>
      <w:r w:rsidR="000A598C" w:rsidRPr="003A2DFA">
        <w:t xml:space="preserve"> </w:t>
      </w:r>
      <w:r w:rsidR="00BE74F0" w:rsidRPr="003A2DFA">
        <w:t>SCell activation</w:t>
      </w:r>
      <w:r w:rsidR="00C62AC4" w:rsidRPr="003A2DFA">
        <w:t>,</w:t>
      </w:r>
      <w:r w:rsidR="00BE74F0" w:rsidRPr="003A2DFA">
        <w:t xml:space="preserve"> </w:t>
      </w:r>
      <w:r w:rsidR="001B7079" w:rsidRPr="003A2DFA">
        <w:t>TCI state switch</w:t>
      </w:r>
      <w:r w:rsidR="00C62AC4" w:rsidRPr="003A2DFA">
        <w:t xml:space="preserve">, </w:t>
      </w:r>
      <w:r w:rsidR="00E92086" w:rsidRPr="003A2DFA">
        <w:rPr>
          <w:rFonts w:eastAsiaTheme="minorEastAsia"/>
          <w:lang w:eastAsia="zh-CN"/>
        </w:rPr>
        <w:t>RLM and link recovery,</w:t>
      </w:r>
      <w:r w:rsidR="00E92086" w:rsidRPr="003A2DFA">
        <w:rPr>
          <w:rFonts w:eastAsiaTheme="minorEastAsia"/>
          <w:color w:val="0070C0"/>
          <w:lang w:eastAsia="zh-CN"/>
        </w:rPr>
        <w:t xml:space="preserve"> </w:t>
      </w:r>
      <w:r w:rsidR="00C62AC4" w:rsidRPr="003A2DFA">
        <w:t>PSCell addition and release delay, PSCell change</w:t>
      </w:r>
      <w:r w:rsidR="00E92086" w:rsidRPr="003A2DFA">
        <w:t>,</w:t>
      </w:r>
      <w:r w:rsidR="00C62AC4" w:rsidRPr="003A2DFA">
        <w:t xml:space="preserve"> Conditional PSCell change</w:t>
      </w:r>
      <w:r w:rsidR="00A11611" w:rsidRPr="003A2DFA">
        <w:t xml:space="preserve"> are discussed directly in the corresponding draft CR</w:t>
      </w:r>
      <w:r w:rsidR="00E92086" w:rsidRPr="003A2DFA">
        <w:t>s</w:t>
      </w:r>
      <w:r w:rsidR="00A11611" w:rsidRPr="003A2DFA">
        <w:t xml:space="preserve"> and will not be captured in this WF document</w:t>
      </w:r>
    </w:p>
    <w:p w14:paraId="335A07B2" w14:textId="29860023" w:rsidR="002E10B6" w:rsidRDefault="00383399" w:rsidP="002E10B6">
      <w:pPr>
        <w:pStyle w:val="Heading3"/>
      </w:pPr>
      <w:r>
        <w:t>Measurement procedure</w:t>
      </w:r>
    </w:p>
    <w:p w14:paraId="1B8DAEB4" w14:textId="6B71A750" w:rsidR="004968D2" w:rsidRDefault="004968D2" w:rsidP="004968D2">
      <w:pPr>
        <w:pStyle w:val="ListParagraph"/>
        <w:numPr>
          <w:ilvl w:val="0"/>
          <w:numId w:val="7"/>
        </w:numPr>
        <w:spacing w:before="240" w:after="240"/>
        <w:ind w:left="714" w:hanging="357"/>
        <w:contextualSpacing w:val="0"/>
      </w:pPr>
      <w:r w:rsidRPr="004968D2">
        <w:t xml:space="preserve">RAN4 to postpone the definition of requirements for intra-frequency time index detection in FR2-2 unlicensed, until there is an agreement for intra-frequency time index detection in FR2-2 licensed </w:t>
      </w:r>
    </w:p>
    <w:p w14:paraId="769D3BDE" w14:textId="61ED7418" w:rsidR="004968D2" w:rsidRDefault="002C23A3" w:rsidP="0034749A">
      <w:pPr>
        <w:pStyle w:val="ListParagraph"/>
        <w:numPr>
          <w:ilvl w:val="0"/>
          <w:numId w:val="7"/>
        </w:numPr>
        <w:spacing w:before="240" w:after="240"/>
        <w:ind w:left="714" w:hanging="357"/>
        <w:contextualSpacing w:val="0"/>
      </w:pPr>
      <w:r w:rsidRPr="002C23A3">
        <w:t>For FR2-2 intra-frequency measurement requirements with LBT, reuse the FR2 requirements on the minimum number of cells and number of SSBs that the UE shall be capable of performing measurements in each intra-frequency</w:t>
      </w:r>
    </w:p>
    <w:p w14:paraId="12A69480" w14:textId="131BC0B3" w:rsidR="004968D2" w:rsidRDefault="004F0EBF" w:rsidP="0034749A">
      <w:pPr>
        <w:pStyle w:val="ListParagraph"/>
        <w:numPr>
          <w:ilvl w:val="0"/>
          <w:numId w:val="7"/>
        </w:numPr>
        <w:spacing w:before="240" w:after="240"/>
        <w:ind w:left="714" w:hanging="357"/>
        <w:contextualSpacing w:val="0"/>
      </w:pPr>
      <w:r w:rsidRPr="004F0EBF">
        <w:t>For FR2-2 inter-frequency measurement requirements with LBT, reuse the FR2 requirements on the minimum number of cells and number of SSBs that the UE shall be capable of performing measurements in each inter-frequency layer.</w:t>
      </w:r>
    </w:p>
    <w:p w14:paraId="3CC55ECC" w14:textId="34BD674C" w:rsidR="004968D2" w:rsidRDefault="00A862BC" w:rsidP="0034749A">
      <w:pPr>
        <w:pStyle w:val="ListParagraph"/>
        <w:numPr>
          <w:ilvl w:val="0"/>
          <w:numId w:val="7"/>
        </w:numPr>
        <w:spacing w:before="240" w:after="240"/>
        <w:ind w:left="714" w:hanging="357"/>
        <w:contextualSpacing w:val="0"/>
      </w:pPr>
      <w:r w:rsidRPr="00A862BC">
        <w:t>Wait for decision on the power classes to be supported in FR2-2 before agreeing on the number of samples M</w:t>
      </w:r>
      <w:r w:rsidRPr="00A862BC">
        <w:rPr>
          <w:vertAlign w:val="subscript"/>
        </w:rPr>
        <w:t>pss/sss_sync_w/o_gaps_CCA</w:t>
      </w:r>
      <w:r w:rsidRPr="00A862BC">
        <w:t xml:space="preserve"> , M</w:t>
      </w:r>
      <w:r w:rsidRPr="00A862BC">
        <w:rPr>
          <w:vertAlign w:val="subscript"/>
        </w:rPr>
        <w:t>meas_period_w/o_gaps_CCA</w:t>
      </w:r>
      <w:r w:rsidRPr="00A862BC">
        <w:t>, M</w:t>
      </w:r>
      <w:r w:rsidRPr="00A862BC">
        <w:rPr>
          <w:vertAlign w:val="subscript"/>
        </w:rPr>
        <w:t>pss/sss_sync_with_gaps_CCA</w:t>
      </w:r>
      <w:r w:rsidRPr="00A862BC">
        <w:t>, M</w:t>
      </w:r>
      <w:r w:rsidRPr="00A862BC">
        <w:rPr>
          <w:vertAlign w:val="subscript"/>
        </w:rPr>
        <w:t>meas_period_ with_gaps_CCA</w:t>
      </w:r>
      <w:r w:rsidRPr="00A862BC">
        <w:t>, M</w:t>
      </w:r>
      <w:r w:rsidRPr="00A862BC">
        <w:rPr>
          <w:vertAlign w:val="subscript"/>
        </w:rPr>
        <w:t>pss/sss_sync_inter_CCA</w:t>
      </w:r>
      <w:r w:rsidRPr="00A862BC">
        <w:t>,  M</w:t>
      </w:r>
      <w:r w:rsidRPr="00A862BC">
        <w:rPr>
          <w:vertAlign w:val="subscript"/>
        </w:rPr>
        <w:t>SSB_index_inter_CCA</w:t>
      </w:r>
      <w:r w:rsidRPr="00A862BC">
        <w:t>, M</w:t>
      </w:r>
      <w:r w:rsidRPr="00A862BC">
        <w:rPr>
          <w:vertAlign w:val="subscript"/>
        </w:rPr>
        <w:t>meas_period_inter_CCA</w:t>
      </w:r>
      <w:r w:rsidRPr="00A862BC">
        <w:t xml:space="preserve"> for unlicensed operation in FR2-2</w:t>
      </w:r>
    </w:p>
    <w:p w14:paraId="6130AD18" w14:textId="185D34C8" w:rsidR="00AD25A5" w:rsidRPr="00D27678" w:rsidRDefault="00247962" w:rsidP="003D5C65">
      <w:pPr>
        <w:pStyle w:val="ListParagraph"/>
        <w:numPr>
          <w:ilvl w:val="0"/>
          <w:numId w:val="7"/>
        </w:numPr>
        <w:spacing w:before="240" w:after="240"/>
        <w:contextualSpacing w:val="0"/>
      </w:pPr>
      <w:r w:rsidRPr="00D27678">
        <w:t xml:space="preserve">The requirements for </w:t>
      </w:r>
      <w:r w:rsidRPr="00D27678">
        <w:rPr>
          <w:szCs w:val="22"/>
        </w:rPr>
        <w:t>T</w:t>
      </w:r>
      <w:r w:rsidRPr="00D27678">
        <w:rPr>
          <w:szCs w:val="22"/>
          <w:vertAlign w:val="subscript"/>
        </w:rPr>
        <w:t>PSS/SSS_sync_intra_CCA</w:t>
      </w:r>
      <w:r w:rsidRPr="00D27678">
        <w:t xml:space="preserve"> are discussed directly in the corresponding draft CR and will not be captured in this WF document</w:t>
      </w:r>
    </w:p>
    <w:p w14:paraId="0F869E2E" w14:textId="77777777" w:rsidR="00F01182" w:rsidRPr="00146B4F" w:rsidRDefault="00F01182" w:rsidP="00F01182">
      <w:pPr>
        <w:pStyle w:val="Heading1"/>
      </w:pPr>
      <w:r w:rsidRPr="00146B4F">
        <w:t>References</w:t>
      </w:r>
    </w:p>
    <w:p w14:paraId="4A691506" w14:textId="2842DA85" w:rsidR="004B0471" w:rsidRDefault="00CF14B0" w:rsidP="004B0471">
      <w:pPr>
        <w:widowControl w:val="0"/>
        <w:numPr>
          <w:ilvl w:val="0"/>
          <w:numId w:val="1"/>
        </w:numPr>
        <w:jc w:val="both"/>
      </w:pPr>
      <w:r w:rsidRPr="00CF14B0">
        <w:t>R4-</w:t>
      </w:r>
      <w:r w:rsidR="00606B6C" w:rsidRPr="00606B6C">
        <w:t>2207066</w:t>
      </w:r>
      <w:r w:rsidR="004B0471">
        <w:t xml:space="preserve">, </w:t>
      </w:r>
      <w:r w:rsidR="004C7936" w:rsidRPr="004C7936">
        <w:t>Email discussion summary for [1</w:t>
      </w:r>
      <w:r w:rsidR="00F704B5">
        <w:t>02</w:t>
      </w:r>
      <w:r w:rsidR="00AD1665">
        <w:t>-</w:t>
      </w:r>
      <w:r w:rsidR="004C7936" w:rsidRPr="004C7936">
        <w:t>e][2</w:t>
      </w:r>
      <w:r w:rsidR="00F704B5">
        <w:t>25</w:t>
      </w:r>
      <w:r w:rsidR="004C7936" w:rsidRPr="004C7936">
        <w:t>] NR_ext_to_71GHz_RRM_2</w:t>
      </w:r>
      <w:r w:rsidR="004B0471">
        <w:t xml:space="preserve">, </w:t>
      </w:r>
      <w:r w:rsidR="004C7936">
        <w:t>Intel</w:t>
      </w:r>
      <w:r w:rsidR="004B0471">
        <w:t>, RAN4 #</w:t>
      </w:r>
      <w:r w:rsidR="004C7936">
        <w:t>10</w:t>
      </w:r>
      <w:r w:rsidR="00F704B5">
        <w:t>2</w:t>
      </w:r>
      <w:r w:rsidR="00596BBD">
        <w:t>-</w:t>
      </w:r>
      <w:r w:rsidR="004C7936">
        <w:t>e</w:t>
      </w:r>
      <w:r w:rsidR="004B0471">
        <w:t xml:space="preserve">, </w:t>
      </w:r>
      <w:r w:rsidR="00F704B5">
        <w:t>February</w:t>
      </w:r>
      <w:r w:rsidR="00AD1665">
        <w:t xml:space="preserve"> </w:t>
      </w:r>
      <w:r w:rsidR="00752383">
        <w:t>21</w:t>
      </w:r>
      <w:r w:rsidR="008812B6">
        <w:t xml:space="preserve"> –</w:t>
      </w:r>
      <w:r w:rsidR="00752383">
        <w:t xml:space="preserve"> March</w:t>
      </w:r>
      <w:r w:rsidR="008812B6">
        <w:t xml:space="preserve"> </w:t>
      </w:r>
      <w:r w:rsidR="00752383">
        <w:t>03</w:t>
      </w:r>
      <w:r w:rsidR="00C82AFB">
        <w:t xml:space="preserve">, </w:t>
      </w:r>
      <w:r w:rsidR="004B0471" w:rsidRPr="00B912A4">
        <w:t>202</w:t>
      </w:r>
      <w:r w:rsidR="00AD1665">
        <w:t>2</w:t>
      </w:r>
    </w:p>
    <w:p w14:paraId="041D9034" w14:textId="77936D77" w:rsidR="008B6914" w:rsidRPr="004C7936" w:rsidRDefault="008B6914" w:rsidP="00CF14B0">
      <w:pPr>
        <w:widowControl w:val="0"/>
        <w:ind w:left="420"/>
        <w:jc w:val="both"/>
      </w:pPr>
    </w:p>
    <w:sectPr w:rsidR="008B6914" w:rsidRPr="004C7936" w:rsidSect="00F0118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1260" w:right="1134" w:bottom="990" w:left="1134" w:header="62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5CDB" w14:textId="77777777" w:rsidR="003D0E38" w:rsidRDefault="003D0E38" w:rsidP="00F01182">
      <w:pPr>
        <w:spacing w:before="0" w:after="0"/>
      </w:pPr>
      <w:r>
        <w:separator/>
      </w:r>
    </w:p>
  </w:endnote>
  <w:endnote w:type="continuationSeparator" w:id="0">
    <w:p w14:paraId="1B23E4B7" w14:textId="77777777" w:rsidR="003D0E38" w:rsidRDefault="003D0E38" w:rsidP="00F01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F2ED" w14:textId="77777777" w:rsidR="00E04AB8" w:rsidRDefault="00E04AB8" w:rsidP="000B0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9240C" w14:textId="77777777" w:rsidR="00E04AB8" w:rsidRDefault="00E04AB8" w:rsidP="000B0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6B0" w14:textId="77777777" w:rsidR="00E04AB8" w:rsidRPr="00DB1239" w:rsidRDefault="00E04AB8" w:rsidP="000B0BF2">
    <w:pPr>
      <w:pStyle w:val="Footer"/>
      <w:ind w:right="360"/>
      <w:rPr>
        <w:b w:val="0"/>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64D" w14:textId="77777777" w:rsidR="002D0810" w:rsidRDefault="002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E436" w14:textId="77777777" w:rsidR="003D0E38" w:rsidRDefault="003D0E38" w:rsidP="00F01182">
      <w:pPr>
        <w:spacing w:before="0" w:after="0"/>
      </w:pPr>
      <w:r>
        <w:separator/>
      </w:r>
    </w:p>
  </w:footnote>
  <w:footnote w:type="continuationSeparator" w:id="0">
    <w:p w14:paraId="7DB6D555" w14:textId="77777777" w:rsidR="003D0E38" w:rsidRDefault="003D0E38" w:rsidP="00F011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E17A" w14:textId="77777777" w:rsidR="00E04AB8" w:rsidRDefault="00E04AB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E63" w14:textId="77777777" w:rsidR="002D0810" w:rsidRDefault="002D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373C" w14:textId="77777777" w:rsidR="002D0810" w:rsidRDefault="002D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359"/>
    <w:multiLevelType w:val="hybridMultilevel"/>
    <w:tmpl w:val="98A6A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F356F9F"/>
    <w:multiLevelType w:val="hybridMultilevel"/>
    <w:tmpl w:val="0504DD60"/>
    <w:lvl w:ilvl="0" w:tplc="3CE6AEE4">
      <w:start w:val="1"/>
      <w:numFmt w:val="bullet"/>
      <w:lvlText w:val="•"/>
      <w:lvlJc w:val="left"/>
      <w:pPr>
        <w:tabs>
          <w:tab w:val="num" w:pos="720"/>
        </w:tabs>
        <w:ind w:left="720" w:hanging="360"/>
      </w:pPr>
      <w:rPr>
        <w:rFonts w:ascii="Arial" w:hAnsi="Arial" w:hint="default"/>
      </w:rPr>
    </w:lvl>
    <w:lvl w:ilvl="1" w:tplc="E3689FBC">
      <w:numFmt w:val="bullet"/>
      <w:lvlText w:val="•"/>
      <w:lvlJc w:val="left"/>
      <w:pPr>
        <w:tabs>
          <w:tab w:val="num" w:pos="1440"/>
        </w:tabs>
        <w:ind w:left="1440" w:hanging="360"/>
      </w:pPr>
      <w:rPr>
        <w:rFonts w:ascii="Arial" w:hAnsi="Arial" w:hint="default"/>
      </w:rPr>
    </w:lvl>
    <w:lvl w:ilvl="2" w:tplc="55CCFB4A">
      <w:numFmt w:val="bullet"/>
      <w:lvlText w:val="•"/>
      <w:lvlJc w:val="left"/>
      <w:pPr>
        <w:tabs>
          <w:tab w:val="num" w:pos="2160"/>
        </w:tabs>
        <w:ind w:left="2160" w:hanging="360"/>
      </w:pPr>
      <w:rPr>
        <w:rFonts w:ascii="Arial" w:hAnsi="Arial" w:hint="default"/>
      </w:rPr>
    </w:lvl>
    <w:lvl w:ilvl="3" w:tplc="005AD592" w:tentative="1">
      <w:start w:val="1"/>
      <w:numFmt w:val="bullet"/>
      <w:lvlText w:val="•"/>
      <w:lvlJc w:val="left"/>
      <w:pPr>
        <w:tabs>
          <w:tab w:val="num" w:pos="2880"/>
        </w:tabs>
        <w:ind w:left="2880" w:hanging="360"/>
      </w:pPr>
      <w:rPr>
        <w:rFonts w:ascii="Arial" w:hAnsi="Arial" w:hint="default"/>
      </w:rPr>
    </w:lvl>
    <w:lvl w:ilvl="4" w:tplc="EE7224F6" w:tentative="1">
      <w:start w:val="1"/>
      <w:numFmt w:val="bullet"/>
      <w:lvlText w:val="•"/>
      <w:lvlJc w:val="left"/>
      <w:pPr>
        <w:tabs>
          <w:tab w:val="num" w:pos="3600"/>
        </w:tabs>
        <w:ind w:left="3600" w:hanging="360"/>
      </w:pPr>
      <w:rPr>
        <w:rFonts w:ascii="Arial" w:hAnsi="Arial" w:hint="default"/>
      </w:rPr>
    </w:lvl>
    <w:lvl w:ilvl="5" w:tplc="78C6CDA0" w:tentative="1">
      <w:start w:val="1"/>
      <w:numFmt w:val="bullet"/>
      <w:lvlText w:val="•"/>
      <w:lvlJc w:val="left"/>
      <w:pPr>
        <w:tabs>
          <w:tab w:val="num" w:pos="4320"/>
        </w:tabs>
        <w:ind w:left="4320" w:hanging="360"/>
      </w:pPr>
      <w:rPr>
        <w:rFonts w:ascii="Arial" w:hAnsi="Arial" w:hint="default"/>
      </w:rPr>
    </w:lvl>
    <w:lvl w:ilvl="6" w:tplc="0CE2B11C" w:tentative="1">
      <w:start w:val="1"/>
      <w:numFmt w:val="bullet"/>
      <w:lvlText w:val="•"/>
      <w:lvlJc w:val="left"/>
      <w:pPr>
        <w:tabs>
          <w:tab w:val="num" w:pos="5040"/>
        </w:tabs>
        <w:ind w:left="5040" w:hanging="360"/>
      </w:pPr>
      <w:rPr>
        <w:rFonts w:ascii="Arial" w:hAnsi="Arial" w:hint="default"/>
      </w:rPr>
    </w:lvl>
    <w:lvl w:ilvl="7" w:tplc="0A28FDB2" w:tentative="1">
      <w:start w:val="1"/>
      <w:numFmt w:val="bullet"/>
      <w:lvlText w:val="•"/>
      <w:lvlJc w:val="left"/>
      <w:pPr>
        <w:tabs>
          <w:tab w:val="num" w:pos="5760"/>
        </w:tabs>
        <w:ind w:left="5760" w:hanging="360"/>
      </w:pPr>
      <w:rPr>
        <w:rFonts w:ascii="Arial" w:hAnsi="Arial" w:hint="default"/>
      </w:rPr>
    </w:lvl>
    <w:lvl w:ilvl="8" w:tplc="2F1CA3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2153AC"/>
    <w:multiLevelType w:val="hybridMultilevel"/>
    <w:tmpl w:val="E53257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62539"/>
    <w:multiLevelType w:val="hybridMultilevel"/>
    <w:tmpl w:val="482A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FD12ECC"/>
    <w:multiLevelType w:val="multilevel"/>
    <w:tmpl w:val="44C0CCEA"/>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118258D"/>
    <w:multiLevelType w:val="hybridMultilevel"/>
    <w:tmpl w:val="DA10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4"/>
  </w:num>
  <w:num w:numId="6">
    <w:abstractNumId w:val="2"/>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82"/>
    <w:rsid w:val="00002C7B"/>
    <w:rsid w:val="00025ABE"/>
    <w:rsid w:val="00032172"/>
    <w:rsid w:val="0003225F"/>
    <w:rsid w:val="00045451"/>
    <w:rsid w:val="0007137D"/>
    <w:rsid w:val="00075D7E"/>
    <w:rsid w:val="00084065"/>
    <w:rsid w:val="00087088"/>
    <w:rsid w:val="000A36E3"/>
    <w:rsid w:val="000A598C"/>
    <w:rsid w:val="000A77F3"/>
    <w:rsid w:val="000A7FA8"/>
    <w:rsid w:val="000B0BF2"/>
    <w:rsid w:val="000C3BF6"/>
    <w:rsid w:val="000C3C28"/>
    <w:rsid w:val="000C56C7"/>
    <w:rsid w:val="000C591A"/>
    <w:rsid w:val="000C723F"/>
    <w:rsid w:val="000D6F11"/>
    <w:rsid w:val="000E1A0A"/>
    <w:rsid w:val="000E5446"/>
    <w:rsid w:val="00102114"/>
    <w:rsid w:val="00132EE8"/>
    <w:rsid w:val="001466A1"/>
    <w:rsid w:val="00166252"/>
    <w:rsid w:val="00170459"/>
    <w:rsid w:val="00176353"/>
    <w:rsid w:val="00182D09"/>
    <w:rsid w:val="00187DE3"/>
    <w:rsid w:val="001921A7"/>
    <w:rsid w:val="00192DBE"/>
    <w:rsid w:val="001A7542"/>
    <w:rsid w:val="001B7079"/>
    <w:rsid w:val="001B79B4"/>
    <w:rsid w:val="001C2D4A"/>
    <w:rsid w:val="001C607B"/>
    <w:rsid w:val="001C692A"/>
    <w:rsid w:val="001C7338"/>
    <w:rsid w:val="00200C1F"/>
    <w:rsid w:val="002039EF"/>
    <w:rsid w:val="00204C52"/>
    <w:rsid w:val="00217D2C"/>
    <w:rsid w:val="00231002"/>
    <w:rsid w:val="002460DA"/>
    <w:rsid w:val="00247962"/>
    <w:rsid w:val="002562C7"/>
    <w:rsid w:val="0026412A"/>
    <w:rsid w:val="00264652"/>
    <w:rsid w:val="002732EB"/>
    <w:rsid w:val="00276AB5"/>
    <w:rsid w:val="00280090"/>
    <w:rsid w:val="00290865"/>
    <w:rsid w:val="002973CA"/>
    <w:rsid w:val="002B4977"/>
    <w:rsid w:val="002C23A3"/>
    <w:rsid w:val="002D0810"/>
    <w:rsid w:val="002E10B6"/>
    <w:rsid w:val="002E1458"/>
    <w:rsid w:val="002E236E"/>
    <w:rsid w:val="002F1132"/>
    <w:rsid w:val="00312F3D"/>
    <w:rsid w:val="00321177"/>
    <w:rsid w:val="00330CD2"/>
    <w:rsid w:val="00335AAB"/>
    <w:rsid w:val="0034749A"/>
    <w:rsid w:val="00357ACA"/>
    <w:rsid w:val="003618A5"/>
    <w:rsid w:val="00362B01"/>
    <w:rsid w:val="0036344C"/>
    <w:rsid w:val="00370429"/>
    <w:rsid w:val="00380C1E"/>
    <w:rsid w:val="00383399"/>
    <w:rsid w:val="00397650"/>
    <w:rsid w:val="003A2DFA"/>
    <w:rsid w:val="003A3744"/>
    <w:rsid w:val="003A5433"/>
    <w:rsid w:val="003A68AA"/>
    <w:rsid w:val="003B6D6B"/>
    <w:rsid w:val="003C767B"/>
    <w:rsid w:val="003C781F"/>
    <w:rsid w:val="003D0E38"/>
    <w:rsid w:val="003D105F"/>
    <w:rsid w:val="003D22B2"/>
    <w:rsid w:val="003D5C65"/>
    <w:rsid w:val="003E3FF2"/>
    <w:rsid w:val="003E598B"/>
    <w:rsid w:val="004115CC"/>
    <w:rsid w:val="00415736"/>
    <w:rsid w:val="00426242"/>
    <w:rsid w:val="00431B06"/>
    <w:rsid w:val="00431D0B"/>
    <w:rsid w:val="00431F5A"/>
    <w:rsid w:val="0044373F"/>
    <w:rsid w:val="004563D3"/>
    <w:rsid w:val="00471945"/>
    <w:rsid w:val="00474FDB"/>
    <w:rsid w:val="004762A3"/>
    <w:rsid w:val="00476AF6"/>
    <w:rsid w:val="00490C92"/>
    <w:rsid w:val="004968D2"/>
    <w:rsid w:val="004A09B6"/>
    <w:rsid w:val="004A0F4E"/>
    <w:rsid w:val="004B0471"/>
    <w:rsid w:val="004B0E19"/>
    <w:rsid w:val="004B204C"/>
    <w:rsid w:val="004C7936"/>
    <w:rsid w:val="004D27DC"/>
    <w:rsid w:val="004D7D8B"/>
    <w:rsid w:val="004E1FA1"/>
    <w:rsid w:val="004F0EBF"/>
    <w:rsid w:val="004F5CAE"/>
    <w:rsid w:val="0050718C"/>
    <w:rsid w:val="00510D0B"/>
    <w:rsid w:val="005138F9"/>
    <w:rsid w:val="00517965"/>
    <w:rsid w:val="0051798D"/>
    <w:rsid w:val="00520382"/>
    <w:rsid w:val="00521159"/>
    <w:rsid w:val="00523459"/>
    <w:rsid w:val="00533DBE"/>
    <w:rsid w:val="00541388"/>
    <w:rsid w:val="005468E3"/>
    <w:rsid w:val="00553847"/>
    <w:rsid w:val="005629A4"/>
    <w:rsid w:val="0058047D"/>
    <w:rsid w:val="00587439"/>
    <w:rsid w:val="00595995"/>
    <w:rsid w:val="00596BBD"/>
    <w:rsid w:val="005A2036"/>
    <w:rsid w:val="005B3C5D"/>
    <w:rsid w:val="005C4405"/>
    <w:rsid w:val="005C718A"/>
    <w:rsid w:val="005D0CD6"/>
    <w:rsid w:val="005D1929"/>
    <w:rsid w:val="005D7F3E"/>
    <w:rsid w:val="005E636A"/>
    <w:rsid w:val="005F3EFC"/>
    <w:rsid w:val="005F4310"/>
    <w:rsid w:val="00600420"/>
    <w:rsid w:val="006005EB"/>
    <w:rsid w:val="006010E2"/>
    <w:rsid w:val="00604778"/>
    <w:rsid w:val="00606B6C"/>
    <w:rsid w:val="006127DB"/>
    <w:rsid w:val="006303F7"/>
    <w:rsid w:val="00643146"/>
    <w:rsid w:val="00644E8D"/>
    <w:rsid w:val="00651861"/>
    <w:rsid w:val="00653D79"/>
    <w:rsid w:val="0065656B"/>
    <w:rsid w:val="00662FF4"/>
    <w:rsid w:val="00666C1E"/>
    <w:rsid w:val="00674288"/>
    <w:rsid w:val="006A03B1"/>
    <w:rsid w:val="006A426C"/>
    <w:rsid w:val="006D23BC"/>
    <w:rsid w:val="006D4457"/>
    <w:rsid w:val="006D68D3"/>
    <w:rsid w:val="006E1133"/>
    <w:rsid w:val="006F643E"/>
    <w:rsid w:val="00701619"/>
    <w:rsid w:val="0070174E"/>
    <w:rsid w:val="007040D7"/>
    <w:rsid w:val="00721E81"/>
    <w:rsid w:val="00721F34"/>
    <w:rsid w:val="00725BA6"/>
    <w:rsid w:val="0073741D"/>
    <w:rsid w:val="007505CF"/>
    <w:rsid w:val="00752383"/>
    <w:rsid w:val="00753DE5"/>
    <w:rsid w:val="00757933"/>
    <w:rsid w:val="00763CFE"/>
    <w:rsid w:val="00764208"/>
    <w:rsid w:val="00776F73"/>
    <w:rsid w:val="00780A46"/>
    <w:rsid w:val="00781FCA"/>
    <w:rsid w:val="00786A8A"/>
    <w:rsid w:val="00787D22"/>
    <w:rsid w:val="007A430F"/>
    <w:rsid w:val="007A4577"/>
    <w:rsid w:val="007A7071"/>
    <w:rsid w:val="007A7696"/>
    <w:rsid w:val="007B5F25"/>
    <w:rsid w:val="007C7735"/>
    <w:rsid w:val="007E00C1"/>
    <w:rsid w:val="007F5407"/>
    <w:rsid w:val="007F56C9"/>
    <w:rsid w:val="00804CC8"/>
    <w:rsid w:val="008076B8"/>
    <w:rsid w:val="008163AA"/>
    <w:rsid w:val="00822671"/>
    <w:rsid w:val="00826DE1"/>
    <w:rsid w:val="00827D0C"/>
    <w:rsid w:val="00832245"/>
    <w:rsid w:val="00832BCF"/>
    <w:rsid w:val="00833FDE"/>
    <w:rsid w:val="00837FDD"/>
    <w:rsid w:val="008552D2"/>
    <w:rsid w:val="0085592B"/>
    <w:rsid w:val="008579C9"/>
    <w:rsid w:val="00863A53"/>
    <w:rsid w:val="00871979"/>
    <w:rsid w:val="008812B6"/>
    <w:rsid w:val="008818E1"/>
    <w:rsid w:val="00887150"/>
    <w:rsid w:val="00887525"/>
    <w:rsid w:val="00896D82"/>
    <w:rsid w:val="0089734D"/>
    <w:rsid w:val="008A1AA3"/>
    <w:rsid w:val="008A4D14"/>
    <w:rsid w:val="008A7479"/>
    <w:rsid w:val="008B6914"/>
    <w:rsid w:val="008C6931"/>
    <w:rsid w:val="008C737F"/>
    <w:rsid w:val="008C78CD"/>
    <w:rsid w:val="008D3207"/>
    <w:rsid w:val="008D7E3A"/>
    <w:rsid w:val="008E4626"/>
    <w:rsid w:val="008E624A"/>
    <w:rsid w:val="008F64EB"/>
    <w:rsid w:val="009003F4"/>
    <w:rsid w:val="00905604"/>
    <w:rsid w:val="00917E27"/>
    <w:rsid w:val="00921378"/>
    <w:rsid w:val="00932FE5"/>
    <w:rsid w:val="00934E26"/>
    <w:rsid w:val="009436B2"/>
    <w:rsid w:val="009544A0"/>
    <w:rsid w:val="009550C0"/>
    <w:rsid w:val="00955AFF"/>
    <w:rsid w:val="00982F1A"/>
    <w:rsid w:val="00983F2A"/>
    <w:rsid w:val="0098762B"/>
    <w:rsid w:val="009918CC"/>
    <w:rsid w:val="00993E56"/>
    <w:rsid w:val="009B10CD"/>
    <w:rsid w:val="009B6F6B"/>
    <w:rsid w:val="009C1E47"/>
    <w:rsid w:val="009C66D6"/>
    <w:rsid w:val="009D018F"/>
    <w:rsid w:val="009D5D3F"/>
    <w:rsid w:val="009D6577"/>
    <w:rsid w:val="009F2DBF"/>
    <w:rsid w:val="009F3400"/>
    <w:rsid w:val="009F37FB"/>
    <w:rsid w:val="009F6B10"/>
    <w:rsid w:val="00A024F6"/>
    <w:rsid w:val="00A11611"/>
    <w:rsid w:val="00A21195"/>
    <w:rsid w:val="00A30064"/>
    <w:rsid w:val="00A47A6A"/>
    <w:rsid w:val="00A47C50"/>
    <w:rsid w:val="00A5391A"/>
    <w:rsid w:val="00A56950"/>
    <w:rsid w:val="00A6262D"/>
    <w:rsid w:val="00A70C9E"/>
    <w:rsid w:val="00A800C6"/>
    <w:rsid w:val="00A846A0"/>
    <w:rsid w:val="00A862BC"/>
    <w:rsid w:val="00A901B2"/>
    <w:rsid w:val="00A91035"/>
    <w:rsid w:val="00A944C4"/>
    <w:rsid w:val="00AA2DC3"/>
    <w:rsid w:val="00AA4112"/>
    <w:rsid w:val="00AA414E"/>
    <w:rsid w:val="00AA49B2"/>
    <w:rsid w:val="00AA55C4"/>
    <w:rsid w:val="00AA73AD"/>
    <w:rsid w:val="00AB081E"/>
    <w:rsid w:val="00AB2E7B"/>
    <w:rsid w:val="00AD1665"/>
    <w:rsid w:val="00AD25A5"/>
    <w:rsid w:val="00AE07E7"/>
    <w:rsid w:val="00AF37FE"/>
    <w:rsid w:val="00AF52F7"/>
    <w:rsid w:val="00AF7858"/>
    <w:rsid w:val="00B05576"/>
    <w:rsid w:val="00B11E4E"/>
    <w:rsid w:val="00B12484"/>
    <w:rsid w:val="00B16A45"/>
    <w:rsid w:val="00B25B59"/>
    <w:rsid w:val="00B2717B"/>
    <w:rsid w:val="00B27CFE"/>
    <w:rsid w:val="00B30E43"/>
    <w:rsid w:val="00B474FC"/>
    <w:rsid w:val="00B5397D"/>
    <w:rsid w:val="00B711E9"/>
    <w:rsid w:val="00B750DF"/>
    <w:rsid w:val="00B76C78"/>
    <w:rsid w:val="00B82059"/>
    <w:rsid w:val="00B851A6"/>
    <w:rsid w:val="00B9013E"/>
    <w:rsid w:val="00B96CE2"/>
    <w:rsid w:val="00BA11EB"/>
    <w:rsid w:val="00BA1F7E"/>
    <w:rsid w:val="00BA3E2C"/>
    <w:rsid w:val="00BA5AA5"/>
    <w:rsid w:val="00BA5F1E"/>
    <w:rsid w:val="00BA6BAA"/>
    <w:rsid w:val="00BA7DE0"/>
    <w:rsid w:val="00BB30F7"/>
    <w:rsid w:val="00BB3F09"/>
    <w:rsid w:val="00BC4207"/>
    <w:rsid w:val="00BD01B5"/>
    <w:rsid w:val="00BD1E06"/>
    <w:rsid w:val="00BD27D2"/>
    <w:rsid w:val="00BD5956"/>
    <w:rsid w:val="00BD6C67"/>
    <w:rsid w:val="00BE295D"/>
    <w:rsid w:val="00BE4E62"/>
    <w:rsid w:val="00BE5D62"/>
    <w:rsid w:val="00BE74F0"/>
    <w:rsid w:val="00BF337F"/>
    <w:rsid w:val="00BF33FA"/>
    <w:rsid w:val="00BF6584"/>
    <w:rsid w:val="00C01C83"/>
    <w:rsid w:val="00C033CB"/>
    <w:rsid w:val="00C04A0F"/>
    <w:rsid w:val="00C100AE"/>
    <w:rsid w:val="00C135C2"/>
    <w:rsid w:val="00C16332"/>
    <w:rsid w:val="00C21988"/>
    <w:rsid w:val="00C418D2"/>
    <w:rsid w:val="00C47A0F"/>
    <w:rsid w:val="00C54BB9"/>
    <w:rsid w:val="00C61F9E"/>
    <w:rsid w:val="00C62AC4"/>
    <w:rsid w:val="00C63A6A"/>
    <w:rsid w:val="00C65EF3"/>
    <w:rsid w:val="00C756D1"/>
    <w:rsid w:val="00C82AFB"/>
    <w:rsid w:val="00C84F59"/>
    <w:rsid w:val="00C96D1E"/>
    <w:rsid w:val="00C975E0"/>
    <w:rsid w:val="00C97AE6"/>
    <w:rsid w:val="00C97D8B"/>
    <w:rsid w:val="00CA0BA9"/>
    <w:rsid w:val="00CA2C98"/>
    <w:rsid w:val="00CB1708"/>
    <w:rsid w:val="00CB401A"/>
    <w:rsid w:val="00CC4402"/>
    <w:rsid w:val="00CD6254"/>
    <w:rsid w:val="00CF0798"/>
    <w:rsid w:val="00CF14B0"/>
    <w:rsid w:val="00D040B2"/>
    <w:rsid w:val="00D0470E"/>
    <w:rsid w:val="00D12994"/>
    <w:rsid w:val="00D1461D"/>
    <w:rsid w:val="00D254A8"/>
    <w:rsid w:val="00D27678"/>
    <w:rsid w:val="00D3657F"/>
    <w:rsid w:val="00D36980"/>
    <w:rsid w:val="00D46381"/>
    <w:rsid w:val="00D60B04"/>
    <w:rsid w:val="00D62705"/>
    <w:rsid w:val="00D717DF"/>
    <w:rsid w:val="00D777DC"/>
    <w:rsid w:val="00D832C3"/>
    <w:rsid w:val="00D9169A"/>
    <w:rsid w:val="00D9234B"/>
    <w:rsid w:val="00DA6789"/>
    <w:rsid w:val="00DA7ACE"/>
    <w:rsid w:val="00DB151F"/>
    <w:rsid w:val="00DB5D91"/>
    <w:rsid w:val="00DB6B78"/>
    <w:rsid w:val="00DC3026"/>
    <w:rsid w:val="00DC3348"/>
    <w:rsid w:val="00DC3980"/>
    <w:rsid w:val="00DD139C"/>
    <w:rsid w:val="00DD1FD4"/>
    <w:rsid w:val="00DD784B"/>
    <w:rsid w:val="00DE5BF4"/>
    <w:rsid w:val="00DE6532"/>
    <w:rsid w:val="00DF2C14"/>
    <w:rsid w:val="00E04AB8"/>
    <w:rsid w:val="00E04C4B"/>
    <w:rsid w:val="00E071CC"/>
    <w:rsid w:val="00E117E4"/>
    <w:rsid w:val="00E17673"/>
    <w:rsid w:val="00E24338"/>
    <w:rsid w:val="00E31A14"/>
    <w:rsid w:val="00E33408"/>
    <w:rsid w:val="00E33664"/>
    <w:rsid w:val="00E37F74"/>
    <w:rsid w:val="00E44293"/>
    <w:rsid w:val="00E44F50"/>
    <w:rsid w:val="00E60B32"/>
    <w:rsid w:val="00E616D4"/>
    <w:rsid w:val="00E6587A"/>
    <w:rsid w:val="00E773AC"/>
    <w:rsid w:val="00E81831"/>
    <w:rsid w:val="00E92086"/>
    <w:rsid w:val="00E92DB4"/>
    <w:rsid w:val="00E97EC1"/>
    <w:rsid w:val="00EB780B"/>
    <w:rsid w:val="00ED1038"/>
    <w:rsid w:val="00ED2C1E"/>
    <w:rsid w:val="00EE443D"/>
    <w:rsid w:val="00EF00BF"/>
    <w:rsid w:val="00EF22B6"/>
    <w:rsid w:val="00EF2C0A"/>
    <w:rsid w:val="00F01182"/>
    <w:rsid w:val="00F0323C"/>
    <w:rsid w:val="00F108DF"/>
    <w:rsid w:val="00F15BD9"/>
    <w:rsid w:val="00F208DD"/>
    <w:rsid w:val="00F32004"/>
    <w:rsid w:val="00F33AE0"/>
    <w:rsid w:val="00F348AD"/>
    <w:rsid w:val="00F36E15"/>
    <w:rsid w:val="00F4703F"/>
    <w:rsid w:val="00F51C56"/>
    <w:rsid w:val="00F562AB"/>
    <w:rsid w:val="00F57102"/>
    <w:rsid w:val="00F66B99"/>
    <w:rsid w:val="00F704B5"/>
    <w:rsid w:val="00F711C2"/>
    <w:rsid w:val="00F71CA4"/>
    <w:rsid w:val="00F94E10"/>
    <w:rsid w:val="00FA1EA4"/>
    <w:rsid w:val="00FA256F"/>
    <w:rsid w:val="00FA39B1"/>
    <w:rsid w:val="00FE74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68DE"/>
  <w15:chartTrackingRefBased/>
  <w15:docId w15:val="{BF5E44B4-CDB1-4DEF-96A8-1D6AEDD6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82"/>
    <w:pPr>
      <w:overflowPunct w:val="0"/>
      <w:autoSpaceDE w:val="0"/>
      <w:autoSpaceDN w:val="0"/>
      <w:adjustRightInd w:val="0"/>
      <w:spacing w:before="120" w:after="120" w:line="240" w:lineRule="auto"/>
      <w:textAlignment w:val="baseline"/>
    </w:pPr>
    <w:rPr>
      <w:rFonts w:ascii="Times New Roman" w:eastAsia="SimSun"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F01182"/>
    <w:pPr>
      <w:keepNext/>
      <w:keepLines/>
      <w:numPr>
        <w:numId w:val="2"/>
      </w:numPr>
      <w:pBdr>
        <w:top w:val="single" w:sz="12" w:space="3" w:color="auto"/>
      </w:pBdr>
      <w:tabs>
        <w:tab w:val="left" w:pos="567"/>
      </w:tabs>
      <w:overflowPunct w:val="0"/>
      <w:autoSpaceDE w:val="0"/>
      <w:autoSpaceDN w:val="0"/>
      <w:adjustRightInd w:val="0"/>
      <w:spacing w:before="360" w:after="180" w:line="240" w:lineRule="auto"/>
      <w:jc w:val="both"/>
      <w:textAlignment w:val="baseline"/>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F01182"/>
    <w:pPr>
      <w:numPr>
        <w:ilvl w:val="1"/>
      </w:numPr>
      <w:pBdr>
        <w:top w:val="none" w:sz="0" w:space="0" w:color="auto"/>
      </w:pBdr>
      <w:tabs>
        <w:tab w:val="num" w:pos="360"/>
      </w:tabs>
      <w:outlineLvl w:val="1"/>
    </w:pPr>
    <w:rPr>
      <w:rFonts w:eastAsia="Times New Roman"/>
      <w:sz w:val="24"/>
      <w:lang w:eastAsia="ja-JP" w:bidi="hi-I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F01182"/>
    <w:pPr>
      <w:numPr>
        <w:ilvl w:val="2"/>
      </w:numPr>
      <w:tabs>
        <w:tab w:val="num" w:pos="360"/>
      </w:tabs>
      <w:spacing w:before="300"/>
      <w:outlineLvl w:val="2"/>
    </w:pPr>
    <w:rPr>
      <w:sz w:val="22"/>
      <w:lang w:val="en-US"/>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F01182"/>
    <w:pPr>
      <w:numPr>
        <w:ilvl w:val="3"/>
      </w:numPr>
      <w:tabs>
        <w:tab w:val="num" w:pos="360"/>
      </w:tabs>
      <w:outlineLvl w:val="3"/>
    </w:pPr>
    <w:rPr>
      <w:sz w:val="24"/>
    </w:rPr>
  </w:style>
  <w:style w:type="paragraph" w:styleId="Heading5">
    <w:name w:val="heading 5"/>
    <w:aliases w:val="h5,Heading5,Head5,H5,M5,mh2,Module heading 2,heading 8,Numbered Sub-list,Heading 81,Heading 811,标题 81,Heading 8111"/>
    <w:basedOn w:val="Heading4"/>
    <w:next w:val="Normal"/>
    <w:link w:val="Heading5Char"/>
    <w:qFormat/>
    <w:rsid w:val="00F01182"/>
    <w:pPr>
      <w:numPr>
        <w:ilvl w:val="4"/>
      </w:numPr>
      <w:tabs>
        <w:tab w:val="num" w:pos="360"/>
      </w:tabs>
      <w:outlineLvl w:val="4"/>
    </w:pPr>
    <w:rPr>
      <w:sz w:val="22"/>
    </w:rPr>
  </w:style>
  <w:style w:type="paragraph" w:styleId="Heading6">
    <w:name w:val="heading 6"/>
    <w:aliases w:val="T1,Header 6"/>
    <w:basedOn w:val="Normal"/>
    <w:next w:val="Normal"/>
    <w:link w:val="Heading6Char"/>
    <w:qFormat/>
    <w:rsid w:val="00F01182"/>
    <w:pPr>
      <w:keepNext/>
      <w:keepLines/>
      <w:numPr>
        <w:ilvl w:val="5"/>
        <w:numId w:val="2"/>
      </w:numPr>
      <w:tabs>
        <w:tab w:val="left" w:pos="567"/>
      </w:tabs>
      <w:spacing w:before="300" w:after="180"/>
      <w:jc w:val="both"/>
      <w:outlineLvl w:val="5"/>
    </w:pPr>
    <w:rPr>
      <w:rFonts w:ascii="Arial" w:eastAsia="Times New Roman" w:hAnsi="Arial"/>
      <w:lang w:val="en-US" w:eastAsia="ja-JP" w:bidi="hi-IN"/>
    </w:rPr>
  </w:style>
  <w:style w:type="paragraph" w:styleId="Heading7">
    <w:name w:val="heading 7"/>
    <w:basedOn w:val="Normal"/>
    <w:next w:val="Normal"/>
    <w:link w:val="Heading7Char"/>
    <w:qFormat/>
    <w:rsid w:val="00F01182"/>
    <w:pPr>
      <w:keepNext/>
      <w:keepLines/>
      <w:numPr>
        <w:ilvl w:val="6"/>
        <w:numId w:val="2"/>
      </w:numPr>
      <w:tabs>
        <w:tab w:val="left" w:pos="567"/>
      </w:tabs>
      <w:spacing w:before="300" w:after="180"/>
      <w:jc w:val="both"/>
      <w:outlineLvl w:val="6"/>
    </w:pPr>
    <w:rPr>
      <w:rFonts w:ascii="Arial" w:eastAsia="Times New Roman" w:hAnsi="Arial"/>
      <w:lang w:val="en-US" w:eastAsia="ja-JP" w:bidi="hi-IN"/>
    </w:rPr>
  </w:style>
  <w:style w:type="paragraph" w:styleId="Heading8">
    <w:name w:val="heading 8"/>
    <w:basedOn w:val="Heading1"/>
    <w:next w:val="Normal"/>
    <w:link w:val="Heading8Char"/>
    <w:qFormat/>
    <w:rsid w:val="00F01182"/>
    <w:pPr>
      <w:numPr>
        <w:ilvl w:val="7"/>
      </w:numPr>
      <w:tabs>
        <w:tab w:val="num" w:pos="360"/>
      </w:tabs>
      <w:outlineLvl w:val="7"/>
    </w:pPr>
  </w:style>
  <w:style w:type="paragraph" w:styleId="Heading9">
    <w:name w:val="heading 9"/>
    <w:basedOn w:val="Heading8"/>
    <w:next w:val="Normal"/>
    <w:link w:val="Heading9Char"/>
    <w:qFormat/>
    <w:rsid w:val="00F01182"/>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0118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F01182"/>
    <w:rPr>
      <w:rFonts w:ascii="Arial" w:eastAsia="Times New Roman" w:hAnsi="Arial" w:cs="Times New Roman"/>
      <w:sz w:val="24"/>
      <w:szCs w:val="20"/>
      <w:lang w:val="en-GB" w:eastAsia="ja-JP" w:bidi="hi-IN"/>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F01182"/>
    <w:rPr>
      <w:rFonts w:ascii="Arial" w:eastAsia="Times New Roman" w:hAnsi="Arial" w:cs="Times New Roman"/>
      <w:szCs w:val="20"/>
      <w:lang w:val="en-US" w:eastAsia="ja-JP" w:bidi="hi-I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01182"/>
    <w:rPr>
      <w:rFonts w:ascii="Arial" w:eastAsia="Times New Roman" w:hAnsi="Arial" w:cs="Times New Roman"/>
      <w:sz w:val="24"/>
      <w:szCs w:val="20"/>
      <w:lang w:val="en-US" w:eastAsia="ja-JP" w:bidi="hi-IN"/>
    </w:rPr>
  </w:style>
  <w:style w:type="character" w:customStyle="1" w:styleId="Heading5Char">
    <w:name w:val="Heading 5 Char"/>
    <w:aliases w:val="h5 Char,Heading5 Char,Head5 Char,H5 Char,M5 Char,mh2 Char,Module heading 2 Char,heading 8 Char,Numbered Sub-list Char,Heading 81 Char,Heading 811 Char,标题 81 Char,Heading 8111 Char"/>
    <w:basedOn w:val="DefaultParagraphFont"/>
    <w:link w:val="Heading5"/>
    <w:rsid w:val="00F01182"/>
    <w:rPr>
      <w:rFonts w:ascii="Arial" w:eastAsia="Times New Roman" w:hAnsi="Arial" w:cs="Times New Roman"/>
      <w:szCs w:val="20"/>
      <w:lang w:val="en-US" w:eastAsia="ja-JP" w:bidi="hi-IN"/>
    </w:rPr>
  </w:style>
  <w:style w:type="character" w:customStyle="1" w:styleId="Heading6Char">
    <w:name w:val="Heading 6 Char"/>
    <w:aliases w:val="T1 Char,Header 6 Char"/>
    <w:basedOn w:val="DefaultParagraphFont"/>
    <w:link w:val="Heading6"/>
    <w:rsid w:val="00F01182"/>
    <w:rPr>
      <w:rFonts w:ascii="Arial" w:eastAsia="Times New Roman" w:hAnsi="Arial" w:cs="Times New Roman"/>
      <w:sz w:val="20"/>
      <w:szCs w:val="20"/>
      <w:lang w:val="en-US" w:eastAsia="ja-JP" w:bidi="hi-IN"/>
    </w:rPr>
  </w:style>
  <w:style w:type="character" w:customStyle="1" w:styleId="Heading7Char">
    <w:name w:val="Heading 7 Char"/>
    <w:basedOn w:val="DefaultParagraphFont"/>
    <w:link w:val="Heading7"/>
    <w:rsid w:val="00F01182"/>
    <w:rPr>
      <w:rFonts w:ascii="Arial" w:eastAsia="Times New Roman" w:hAnsi="Arial" w:cs="Times New Roman"/>
      <w:sz w:val="20"/>
      <w:szCs w:val="20"/>
      <w:lang w:val="en-US" w:eastAsia="ja-JP" w:bidi="hi-IN"/>
    </w:rPr>
  </w:style>
  <w:style w:type="character" w:customStyle="1" w:styleId="Heading8Char">
    <w:name w:val="Heading 8 Char"/>
    <w:basedOn w:val="DefaultParagraphFont"/>
    <w:link w:val="Heading8"/>
    <w:rsid w:val="00F01182"/>
    <w:rPr>
      <w:rFonts w:ascii="Arial" w:eastAsia="SimSun" w:hAnsi="Arial" w:cs="Times New Roman"/>
      <w:sz w:val="36"/>
      <w:szCs w:val="20"/>
      <w:lang w:val="en-GB"/>
    </w:rPr>
  </w:style>
  <w:style w:type="character" w:customStyle="1" w:styleId="Heading9Char">
    <w:name w:val="Heading 9 Char"/>
    <w:basedOn w:val="DefaultParagraphFont"/>
    <w:link w:val="Heading9"/>
    <w:rsid w:val="00F01182"/>
    <w:rPr>
      <w:rFonts w:ascii="Arial" w:eastAsia="SimSun" w:hAnsi="Arial" w:cs="Times New Roman"/>
      <w:sz w:val="36"/>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01182"/>
    <w:pPr>
      <w:widowControl w:val="0"/>
      <w:overflowPunct w:val="0"/>
      <w:autoSpaceDE w:val="0"/>
      <w:autoSpaceDN w:val="0"/>
      <w:adjustRightInd w:val="0"/>
      <w:spacing w:after="0" w:line="240" w:lineRule="auto"/>
      <w:textAlignment w:val="baseline"/>
    </w:pPr>
    <w:rPr>
      <w:rFonts w:ascii="Arial" w:eastAsia="SimSun"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F01182"/>
    <w:rPr>
      <w:rFonts w:ascii="Arial" w:eastAsia="SimSun" w:hAnsi="Arial" w:cs="Times New Roman"/>
      <w:b/>
      <w:noProof/>
      <w:sz w:val="18"/>
      <w:szCs w:val="20"/>
      <w:lang w:val="en-US"/>
    </w:rPr>
  </w:style>
  <w:style w:type="paragraph" w:styleId="Footer">
    <w:name w:val="footer"/>
    <w:basedOn w:val="Header"/>
    <w:link w:val="FooterChar"/>
    <w:rsid w:val="00F01182"/>
    <w:pPr>
      <w:jc w:val="center"/>
    </w:pPr>
    <w:rPr>
      <w:i/>
      <w:lang w:val="x-none" w:eastAsia="x-none"/>
    </w:rPr>
  </w:style>
  <w:style w:type="character" w:customStyle="1" w:styleId="FooterChar">
    <w:name w:val="Footer Char"/>
    <w:basedOn w:val="DefaultParagraphFont"/>
    <w:link w:val="Footer"/>
    <w:rsid w:val="00F01182"/>
    <w:rPr>
      <w:rFonts w:ascii="Arial" w:eastAsia="SimSun" w:hAnsi="Arial" w:cs="Times New Roman"/>
      <w:b/>
      <w:i/>
      <w:noProof/>
      <w:sz w:val="18"/>
      <w:szCs w:val="20"/>
      <w:lang w:val="x-none" w:eastAsia="x-none"/>
    </w:rPr>
  </w:style>
  <w:style w:type="character" w:styleId="PageNumber">
    <w:name w:val="page number"/>
    <w:basedOn w:val="DefaultParagraphFont"/>
    <w:rsid w:val="00F01182"/>
  </w:style>
  <w:style w:type="character" w:customStyle="1" w:styleId="Heading1Char1">
    <w:name w:val="Heading 1 Char1"/>
    <w:aliases w:val="NMP Heading 1 Char,H1 Char,h1 Char,app heading 1 Char,l1 Char,Memo Heading 1 Char,h11 Char,h12 Char,h13 Char,h14 Char,h15 Char,h16 Char,h17 Char,h111 Char,h121 Char,h131 Char,h141 Char,h151 Char,h161 Char,h18 Char,h112 Char,h122 Char"/>
    <w:link w:val="Heading1"/>
    <w:rsid w:val="00F01182"/>
    <w:rPr>
      <w:rFonts w:ascii="Arial" w:eastAsia="SimSun" w:hAnsi="Arial" w:cs="Times New Roman"/>
      <w:sz w:val="36"/>
      <w:szCs w:val="20"/>
      <w:lang w:val="en-GB"/>
    </w:rPr>
  </w:style>
  <w:style w:type="table" w:styleId="TableGrid">
    <w:name w:val="Table Grid"/>
    <w:basedOn w:val="TableNormal"/>
    <w:uiPriority w:val="39"/>
    <w:qFormat/>
    <w:rsid w:val="001B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0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eastAsia="SimSun" w:hAnsi="Segoe UI" w:cs="Segoe UI"/>
      <w:sz w:val="18"/>
      <w:szCs w:val="18"/>
      <w:lang w:val="en-GB"/>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rsid w:val="00E616D4"/>
    <w:pPr>
      <w:ind w:left="720"/>
      <w:contextualSpacing/>
    </w:pPr>
  </w:style>
  <w:style w:type="paragraph" w:styleId="NormalWeb">
    <w:name w:val="Normal (Web)"/>
    <w:basedOn w:val="Normal"/>
    <w:uiPriority w:val="99"/>
    <w:semiHidden/>
    <w:unhideWhenUsed/>
    <w:rsid w:val="00725BA6"/>
    <w:pPr>
      <w:overflowPunct/>
      <w:autoSpaceDE/>
      <w:autoSpaceDN/>
      <w:adjustRightInd/>
      <w:spacing w:before="100" w:beforeAutospacing="1" w:after="100" w:afterAutospacing="1"/>
      <w:textAlignment w:val="auto"/>
    </w:pPr>
    <w:rPr>
      <w:rFonts w:eastAsia="Times New Roman"/>
      <w:sz w:val="24"/>
      <w:szCs w:val="24"/>
      <w:lang w:val="en-US"/>
    </w:rPr>
  </w:style>
  <w:style w:type="character" w:customStyle="1" w:styleId="fontstyle01">
    <w:name w:val="fontstyle01"/>
    <w:basedOn w:val="DefaultParagraphFont"/>
    <w:rsid w:val="000C3C28"/>
    <w:rPr>
      <w:rFonts w:ascii="ArialMT" w:hAnsi="ArialMT" w:hint="default"/>
      <w:b w:val="0"/>
      <w:bCs w:val="0"/>
      <w:i w:val="0"/>
      <w:iCs w:val="0"/>
      <w:color w:val="000000"/>
      <w:sz w:val="22"/>
      <w:szCs w:val="22"/>
    </w:rPr>
  </w:style>
  <w:style w:type="paragraph" w:customStyle="1" w:styleId="TAH">
    <w:name w:val="TAH"/>
    <w:basedOn w:val="TAC"/>
    <w:link w:val="TAHCar"/>
    <w:uiPriority w:val="99"/>
    <w:qFormat/>
    <w:rsid w:val="007E00C1"/>
    <w:rPr>
      <w:b/>
    </w:rPr>
  </w:style>
  <w:style w:type="paragraph" w:customStyle="1" w:styleId="TAC">
    <w:name w:val="TAC"/>
    <w:basedOn w:val="Normal"/>
    <w:link w:val="TACChar"/>
    <w:qFormat/>
    <w:rsid w:val="007E00C1"/>
    <w:pPr>
      <w:keepNext/>
      <w:keepLines/>
      <w:overflowPunct/>
      <w:autoSpaceDE/>
      <w:autoSpaceDN/>
      <w:adjustRightInd/>
      <w:spacing w:before="0" w:after="0"/>
      <w:jc w:val="center"/>
      <w:textAlignment w:val="auto"/>
    </w:pPr>
    <w:rPr>
      <w:rFonts w:ascii="Arial" w:hAnsi="Arial"/>
      <w:sz w:val="18"/>
    </w:rPr>
  </w:style>
  <w:style w:type="character" w:customStyle="1" w:styleId="TACChar">
    <w:name w:val="TAC Char"/>
    <w:link w:val="TAC"/>
    <w:qFormat/>
    <w:rsid w:val="007E00C1"/>
    <w:rPr>
      <w:rFonts w:ascii="Arial" w:eastAsia="SimSun" w:hAnsi="Arial" w:cs="Times New Roman"/>
      <w:sz w:val="18"/>
      <w:szCs w:val="20"/>
      <w:lang w:val="en-GB"/>
    </w:rPr>
  </w:style>
  <w:style w:type="character" w:customStyle="1" w:styleId="TAHCar">
    <w:name w:val="TAH Car"/>
    <w:link w:val="TAH"/>
    <w:uiPriority w:val="99"/>
    <w:qFormat/>
    <w:rsid w:val="007E00C1"/>
    <w:rPr>
      <w:rFonts w:ascii="Arial" w:eastAsia="SimSun" w:hAnsi="Arial" w:cs="Times New Roman"/>
      <w:b/>
      <w:sz w:val="18"/>
      <w:szCs w:val="20"/>
      <w:lang w:val="en-GB"/>
    </w:rPr>
  </w:style>
  <w:style w:type="paragraph" w:customStyle="1" w:styleId="TH">
    <w:name w:val="TH"/>
    <w:basedOn w:val="Normal"/>
    <w:link w:val="THChar"/>
    <w:qFormat/>
    <w:rsid w:val="007E00C1"/>
    <w:pPr>
      <w:keepNext/>
      <w:keepLines/>
      <w:overflowPunct/>
      <w:autoSpaceDE/>
      <w:autoSpaceDN/>
      <w:adjustRightInd/>
      <w:spacing w:before="60" w:after="180"/>
      <w:jc w:val="center"/>
      <w:textAlignment w:val="auto"/>
    </w:pPr>
    <w:rPr>
      <w:rFonts w:ascii="Arial" w:hAnsi="Arial"/>
      <w:b/>
    </w:rPr>
  </w:style>
  <w:style w:type="character" w:customStyle="1" w:styleId="THChar">
    <w:name w:val="TH Char"/>
    <w:link w:val="TH"/>
    <w:qFormat/>
    <w:rsid w:val="007E00C1"/>
    <w:rPr>
      <w:rFonts w:ascii="Arial" w:eastAsia="SimSun" w:hAnsi="Arial" w:cs="Times New Roman"/>
      <w:b/>
      <w:sz w:val="20"/>
      <w:szCs w:val="20"/>
      <w:lang w:val="en-GB"/>
    </w:rPr>
  </w:style>
  <w:style w:type="paragraph" w:customStyle="1" w:styleId="TAN">
    <w:name w:val="TAN"/>
    <w:basedOn w:val="Normal"/>
    <w:link w:val="TANChar"/>
    <w:qFormat/>
    <w:rsid w:val="00CD6254"/>
    <w:pPr>
      <w:keepNext/>
      <w:keepLines/>
      <w:overflowPunct/>
      <w:autoSpaceDE/>
      <w:autoSpaceDN/>
      <w:adjustRightInd/>
      <w:spacing w:before="0" w:after="0"/>
      <w:ind w:left="851" w:hanging="851"/>
      <w:textAlignment w:val="auto"/>
    </w:pPr>
    <w:rPr>
      <w:rFonts w:ascii="Arial" w:hAnsi="Arial"/>
      <w:sz w:val="18"/>
    </w:rPr>
  </w:style>
  <w:style w:type="character" w:customStyle="1" w:styleId="TANChar">
    <w:name w:val="TAN Char"/>
    <w:link w:val="TAN"/>
    <w:qFormat/>
    <w:rsid w:val="00CD6254"/>
    <w:rPr>
      <w:rFonts w:ascii="Arial" w:eastAsia="SimSun" w:hAnsi="Arial" w:cs="Times New Roman"/>
      <w:sz w:val="18"/>
      <w:szCs w:val="20"/>
      <w:lang w:val="en-GB"/>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3A5433"/>
    <w:rPr>
      <w:rFonts w:ascii="Times New Roman" w:eastAsia="SimSun" w:hAnsi="Times New Roman" w:cs="Times New Roman"/>
      <w:sz w:val="20"/>
      <w:szCs w:val="20"/>
      <w:lang w:val="en-GB"/>
    </w:rPr>
  </w:style>
  <w:style w:type="character" w:styleId="CommentReference">
    <w:name w:val="annotation reference"/>
    <w:basedOn w:val="DefaultParagraphFont"/>
    <w:uiPriority w:val="99"/>
    <w:semiHidden/>
    <w:unhideWhenUsed/>
    <w:rsid w:val="00132EE8"/>
    <w:rPr>
      <w:sz w:val="16"/>
      <w:szCs w:val="16"/>
    </w:rPr>
  </w:style>
  <w:style w:type="paragraph" w:styleId="CommentText">
    <w:name w:val="annotation text"/>
    <w:basedOn w:val="Normal"/>
    <w:link w:val="CommentTextChar"/>
    <w:uiPriority w:val="99"/>
    <w:semiHidden/>
    <w:unhideWhenUsed/>
    <w:rsid w:val="00132EE8"/>
  </w:style>
  <w:style w:type="character" w:customStyle="1" w:styleId="CommentTextChar">
    <w:name w:val="Comment Text Char"/>
    <w:basedOn w:val="DefaultParagraphFont"/>
    <w:link w:val="CommentText"/>
    <w:uiPriority w:val="99"/>
    <w:semiHidden/>
    <w:rsid w:val="00132EE8"/>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2EE8"/>
    <w:rPr>
      <w:b/>
      <w:bCs/>
    </w:rPr>
  </w:style>
  <w:style w:type="character" w:customStyle="1" w:styleId="CommentSubjectChar">
    <w:name w:val="Comment Subject Char"/>
    <w:basedOn w:val="CommentTextChar"/>
    <w:link w:val="CommentSubject"/>
    <w:uiPriority w:val="99"/>
    <w:semiHidden/>
    <w:rsid w:val="00132EE8"/>
    <w:rPr>
      <w:rFonts w:ascii="Times New Roman" w:eastAsia="SimSun" w:hAnsi="Times New Roman" w:cs="Times New Roman"/>
      <w:b/>
      <w:bCs/>
      <w:sz w:val="20"/>
      <w:szCs w:val="20"/>
      <w:lang w:val="en-GB"/>
    </w:rPr>
  </w:style>
  <w:style w:type="paragraph" w:styleId="Revision">
    <w:name w:val="Revision"/>
    <w:hidden/>
    <w:uiPriority w:val="99"/>
    <w:semiHidden/>
    <w:rsid w:val="00380C1E"/>
    <w:pPr>
      <w:spacing w:after="0" w:line="240" w:lineRule="auto"/>
    </w:pPr>
    <w:rPr>
      <w:rFonts w:ascii="Times New Roman" w:eastAsia="SimSun" w:hAnsi="Times New Roman" w:cs="Times New Roman"/>
      <w:sz w:val="20"/>
      <w:szCs w:val="20"/>
      <w:lang w:val="en-GB"/>
    </w:rPr>
  </w:style>
  <w:style w:type="paragraph" w:customStyle="1" w:styleId="NF">
    <w:name w:val="NF"/>
    <w:basedOn w:val="Normal"/>
    <w:rsid w:val="00871979"/>
    <w:pPr>
      <w:keepNext/>
      <w:keepLines/>
      <w:overflowPunct/>
      <w:autoSpaceDE/>
      <w:autoSpaceDN/>
      <w:adjustRightInd/>
      <w:spacing w:before="0" w:after="0"/>
      <w:ind w:left="1135" w:hanging="851"/>
      <w:textAlignment w:val="auto"/>
    </w:pPr>
    <w:rPr>
      <w:rFonts w:ascii="Arial" w:hAnsi="Arial"/>
      <w:sz w:val="18"/>
      <w:lang w:val="x-none"/>
    </w:rPr>
  </w:style>
  <w:style w:type="paragraph" w:styleId="TOC4">
    <w:name w:val="toc 4"/>
    <w:basedOn w:val="TOC3"/>
    <w:rsid w:val="008552D2"/>
    <w:pPr>
      <w:keepLines/>
      <w:widowControl w:val="0"/>
      <w:tabs>
        <w:tab w:val="right" w:leader="dot" w:pos="9639"/>
      </w:tabs>
      <w:overflowPunct/>
      <w:autoSpaceDE/>
      <w:autoSpaceDN/>
      <w:adjustRightInd/>
      <w:spacing w:before="0" w:after="0"/>
      <w:ind w:left="1418" w:right="425" w:hanging="1418"/>
      <w:textAlignment w:val="auto"/>
    </w:pPr>
    <w:rPr>
      <w:noProof/>
    </w:rPr>
  </w:style>
  <w:style w:type="paragraph" w:styleId="TOC3">
    <w:name w:val="toc 3"/>
    <w:basedOn w:val="Normal"/>
    <w:next w:val="Normal"/>
    <w:autoRedefine/>
    <w:uiPriority w:val="39"/>
    <w:semiHidden/>
    <w:unhideWhenUsed/>
    <w:rsid w:val="008552D2"/>
    <w:pPr>
      <w:spacing w:after="100"/>
      <w:ind w:left="400"/>
    </w:pPr>
  </w:style>
  <w:style w:type="character" w:customStyle="1" w:styleId="apple-converted-space">
    <w:name w:val="apple-converted-space"/>
    <w:basedOn w:val="DefaultParagraphFont"/>
    <w:rsid w:val="00C1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8661">
      <w:bodyDiv w:val="1"/>
      <w:marLeft w:val="0"/>
      <w:marRight w:val="0"/>
      <w:marTop w:val="0"/>
      <w:marBottom w:val="0"/>
      <w:divBdr>
        <w:top w:val="none" w:sz="0" w:space="0" w:color="auto"/>
        <w:left w:val="none" w:sz="0" w:space="0" w:color="auto"/>
        <w:bottom w:val="none" w:sz="0" w:space="0" w:color="auto"/>
        <w:right w:val="none" w:sz="0" w:space="0" w:color="auto"/>
      </w:divBdr>
    </w:div>
    <w:div w:id="1271625579">
      <w:bodyDiv w:val="1"/>
      <w:marLeft w:val="0"/>
      <w:marRight w:val="0"/>
      <w:marTop w:val="0"/>
      <w:marBottom w:val="0"/>
      <w:divBdr>
        <w:top w:val="none" w:sz="0" w:space="0" w:color="auto"/>
        <w:left w:val="none" w:sz="0" w:space="0" w:color="auto"/>
        <w:bottom w:val="none" w:sz="0" w:space="0" w:color="auto"/>
        <w:right w:val="none" w:sz="0" w:space="0" w:color="auto"/>
      </w:divBdr>
      <w:divsChild>
        <w:div w:id="1034699400">
          <w:marLeft w:val="0"/>
          <w:marRight w:val="0"/>
          <w:marTop w:val="60"/>
          <w:marBottom w:val="0"/>
          <w:divBdr>
            <w:top w:val="none" w:sz="0" w:space="0" w:color="auto"/>
            <w:left w:val="none" w:sz="0" w:space="0" w:color="auto"/>
            <w:bottom w:val="none" w:sz="0" w:space="0" w:color="auto"/>
            <w:right w:val="none" w:sz="0" w:space="0" w:color="auto"/>
          </w:divBdr>
        </w:div>
      </w:divsChild>
    </w:div>
    <w:div w:id="1286041936">
      <w:bodyDiv w:val="1"/>
      <w:marLeft w:val="0"/>
      <w:marRight w:val="0"/>
      <w:marTop w:val="0"/>
      <w:marBottom w:val="0"/>
      <w:divBdr>
        <w:top w:val="none" w:sz="0" w:space="0" w:color="auto"/>
        <w:left w:val="none" w:sz="0" w:space="0" w:color="auto"/>
        <w:bottom w:val="none" w:sz="0" w:space="0" w:color="auto"/>
        <w:right w:val="none" w:sz="0" w:space="0" w:color="auto"/>
      </w:divBdr>
    </w:div>
    <w:div w:id="1512835037">
      <w:bodyDiv w:val="1"/>
      <w:marLeft w:val="0"/>
      <w:marRight w:val="0"/>
      <w:marTop w:val="0"/>
      <w:marBottom w:val="0"/>
      <w:divBdr>
        <w:top w:val="none" w:sz="0" w:space="0" w:color="auto"/>
        <w:left w:val="none" w:sz="0" w:space="0" w:color="auto"/>
        <w:bottom w:val="none" w:sz="0" w:space="0" w:color="auto"/>
        <w:right w:val="none" w:sz="0" w:space="0" w:color="auto"/>
      </w:divBdr>
      <w:divsChild>
        <w:div w:id="764305241">
          <w:marLeft w:val="360"/>
          <w:marRight w:val="0"/>
          <w:marTop w:val="200"/>
          <w:marBottom w:val="0"/>
          <w:divBdr>
            <w:top w:val="none" w:sz="0" w:space="0" w:color="auto"/>
            <w:left w:val="none" w:sz="0" w:space="0" w:color="auto"/>
            <w:bottom w:val="none" w:sz="0" w:space="0" w:color="auto"/>
            <w:right w:val="none" w:sz="0" w:space="0" w:color="auto"/>
          </w:divBdr>
        </w:div>
        <w:div w:id="1906409095">
          <w:marLeft w:val="1080"/>
          <w:marRight w:val="0"/>
          <w:marTop w:val="100"/>
          <w:marBottom w:val="0"/>
          <w:divBdr>
            <w:top w:val="none" w:sz="0" w:space="0" w:color="auto"/>
            <w:left w:val="none" w:sz="0" w:space="0" w:color="auto"/>
            <w:bottom w:val="none" w:sz="0" w:space="0" w:color="auto"/>
            <w:right w:val="none" w:sz="0" w:space="0" w:color="auto"/>
          </w:divBdr>
        </w:div>
        <w:div w:id="297034372">
          <w:marLeft w:val="1080"/>
          <w:marRight w:val="0"/>
          <w:marTop w:val="100"/>
          <w:marBottom w:val="0"/>
          <w:divBdr>
            <w:top w:val="none" w:sz="0" w:space="0" w:color="auto"/>
            <w:left w:val="none" w:sz="0" w:space="0" w:color="auto"/>
            <w:bottom w:val="none" w:sz="0" w:space="0" w:color="auto"/>
            <w:right w:val="none" w:sz="0" w:space="0" w:color="auto"/>
          </w:divBdr>
        </w:div>
        <w:div w:id="1602301657">
          <w:marLeft w:val="1800"/>
          <w:marRight w:val="0"/>
          <w:marTop w:val="100"/>
          <w:marBottom w:val="0"/>
          <w:divBdr>
            <w:top w:val="none" w:sz="0" w:space="0" w:color="auto"/>
            <w:left w:val="none" w:sz="0" w:space="0" w:color="auto"/>
            <w:bottom w:val="none" w:sz="0" w:space="0" w:color="auto"/>
            <w:right w:val="none" w:sz="0" w:space="0" w:color="auto"/>
          </w:divBdr>
        </w:div>
        <w:div w:id="928083105">
          <w:marLeft w:val="1800"/>
          <w:marRight w:val="0"/>
          <w:marTop w:val="100"/>
          <w:marBottom w:val="0"/>
          <w:divBdr>
            <w:top w:val="none" w:sz="0" w:space="0" w:color="auto"/>
            <w:left w:val="none" w:sz="0" w:space="0" w:color="auto"/>
            <w:bottom w:val="none" w:sz="0" w:space="0" w:color="auto"/>
            <w:right w:val="none" w:sz="0" w:space="0" w:color="auto"/>
          </w:divBdr>
        </w:div>
        <w:div w:id="843936234">
          <w:marLeft w:val="1080"/>
          <w:marRight w:val="0"/>
          <w:marTop w:val="100"/>
          <w:marBottom w:val="0"/>
          <w:divBdr>
            <w:top w:val="none" w:sz="0" w:space="0" w:color="auto"/>
            <w:left w:val="none" w:sz="0" w:space="0" w:color="auto"/>
            <w:bottom w:val="none" w:sz="0" w:space="0" w:color="auto"/>
            <w:right w:val="none" w:sz="0" w:space="0" w:color="auto"/>
          </w:divBdr>
        </w:div>
      </w:divsChild>
    </w:div>
    <w:div w:id="1889798042">
      <w:bodyDiv w:val="1"/>
      <w:marLeft w:val="0"/>
      <w:marRight w:val="0"/>
      <w:marTop w:val="0"/>
      <w:marBottom w:val="0"/>
      <w:divBdr>
        <w:top w:val="none" w:sz="0" w:space="0" w:color="auto"/>
        <w:left w:val="none" w:sz="0" w:space="0" w:color="auto"/>
        <w:bottom w:val="none" w:sz="0" w:space="0" w:color="auto"/>
        <w:right w:val="none" w:sz="0" w:space="0" w:color="auto"/>
      </w:divBdr>
      <w:divsChild>
        <w:div w:id="1399742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A7E6-45F0-44AD-9C39-D55D0EA5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Intel_Rev2</cp:lastModifiedBy>
  <cp:revision>5</cp:revision>
  <dcterms:created xsi:type="dcterms:W3CDTF">2022-03-02T16:27:00Z</dcterms:created>
  <dcterms:modified xsi:type="dcterms:W3CDTF">2022-03-02T16:29:00Z</dcterms:modified>
</cp:coreProperties>
</file>