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3A5D" w14:textId="0315635F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5B0152"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5E3524">
        <w:rPr>
          <w:rFonts w:ascii="Arial" w:eastAsia="Times New Roman" w:hAnsi="Arial" w:cs="Arial"/>
          <w:b/>
          <w:noProof/>
          <w:sz w:val="24"/>
          <w:szCs w:val="24"/>
        </w:rPr>
        <w:t xml:space="preserve">2 </w:t>
      </w:r>
      <w:r w:rsidR="001354B7"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372164" w:rsidRPr="0037216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R4-2206095</w:t>
      </w:r>
    </w:p>
    <w:p w14:paraId="0E0BE2F8" w14:textId="1D2E9D8A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E352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21st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E352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E352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3rd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E352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1354B7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26DC0D8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CRS </w:t>
      </w:r>
      <w:r w:rsidR="00383E0B">
        <w:rPr>
          <w:rFonts w:ascii="Arial" w:eastAsia="Times New Roman" w:hAnsi="Arial" w:cs="Times New Roman"/>
          <w:sz w:val="24"/>
          <w:szCs w:val="20"/>
        </w:rPr>
        <w:t>I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nterference </w:t>
      </w:r>
      <w:r w:rsidR="00383E0B">
        <w:rPr>
          <w:rFonts w:ascii="Arial" w:eastAsia="Times New Roman" w:hAnsi="Arial" w:cs="Times New Roman"/>
          <w:sz w:val="24"/>
          <w:szCs w:val="20"/>
        </w:rPr>
        <w:t>Mitigation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 </w:t>
      </w:r>
      <w:r w:rsidR="0010538F">
        <w:rPr>
          <w:rFonts w:ascii="Arial" w:eastAsia="Times New Roman" w:hAnsi="Arial" w:cs="Times New Roman"/>
          <w:sz w:val="24"/>
          <w:szCs w:val="20"/>
        </w:rPr>
        <w:t xml:space="preserve">for 30kHz SCS </w:t>
      </w:r>
      <w:r w:rsidR="00383E0B">
        <w:rPr>
          <w:rFonts w:ascii="Arial" w:eastAsia="Times New Roman" w:hAnsi="Arial" w:cs="Times New Roman"/>
          <w:sz w:val="24"/>
          <w:szCs w:val="20"/>
        </w:rPr>
        <w:t>in NR</w:t>
      </w:r>
    </w:p>
    <w:p w14:paraId="2E3EBEB0" w14:textId="30E13371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10538F">
        <w:rPr>
          <w:rFonts w:ascii="Arial" w:eastAsia="Times New Roman" w:hAnsi="Arial" w:cs="Times New Roman"/>
          <w:sz w:val="24"/>
          <w:szCs w:val="20"/>
        </w:rPr>
        <w:t>10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C23518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8E2EA2">
        <w:rPr>
          <w:rFonts w:ascii="Arial" w:eastAsia="Times New Roman" w:hAnsi="Arial" w:cs="Times New Roman"/>
          <w:sz w:val="24"/>
          <w:szCs w:val="20"/>
        </w:rPr>
        <w:t>3</w:t>
      </w:r>
      <w:r w:rsidR="0010538F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7FB6E656" w14:textId="0BB36AD2" w:rsidR="009158AD" w:rsidRPr="0010538F" w:rsidRDefault="00203872" w:rsidP="001053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3A713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A7242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10538F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F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D41C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listed several open issues regarding</w:t>
      </w:r>
      <w:r w:rsidR="00952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748E">
        <w:rPr>
          <w:rFonts w:ascii="Times New Roman" w:eastAsia="Times New Roman" w:hAnsi="Times New Roman" w:cs="Times New Roman"/>
          <w:sz w:val="24"/>
          <w:szCs w:val="24"/>
        </w:rPr>
        <w:t>CRS interference mitigation</w:t>
      </w:r>
      <w:r w:rsidR="00905275" w:rsidRPr="00905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538F">
        <w:rPr>
          <w:rFonts w:ascii="Times New Roman" w:eastAsia="Times New Roman" w:hAnsi="Times New Roman" w:cs="Times New Roman"/>
          <w:sz w:val="24"/>
          <w:szCs w:val="24"/>
        </w:rPr>
        <w:t xml:space="preserve">for 30kHz SCS </w:t>
      </w:r>
      <w:r w:rsidR="00905275" w:rsidRPr="00905275">
        <w:rPr>
          <w:rFonts w:ascii="Times New Roman" w:eastAsia="Times New Roman" w:hAnsi="Times New Roman" w:cs="Times New Roman"/>
          <w:sz w:val="24"/>
          <w:szCs w:val="24"/>
        </w:rPr>
        <w:t>in scenarios with overlapping spectrum for LTE and NR</w:t>
      </w:r>
      <w:r w:rsidR="00905275">
        <w:rPr>
          <w:rFonts w:ascii="Times New Roman" w:eastAsia="Times New Roman" w:hAnsi="Times New Roman" w:cs="Times New Roman"/>
          <w:sz w:val="24"/>
          <w:szCs w:val="24"/>
        </w:rPr>
        <w:t>. In this paper, we provide our views on t</w:t>
      </w:r>
      <w:r w:rsidR="003A22E3">
        <w:rPr>
          <w:rFonts w:ascii="Times New Roman" w:eastAsia="Times New Roman" w:hAnsi="Times New Roman" w:cs="Times New Roman"/>
          <w:sz w:val="24"/>
          <w:szCs w:val="24"/>
        </w:rPr>
        <w:t xml:space="preserve">hose 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issues</w:t>
      </w:r>
      <w:r w:rsidR="003A22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151BCC" w14:textId="034C813A" w:rsidR="001B3585" w:rsidRDefault="00F341AB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CRS-IM for </w:t>
      </w:r>
      <w:r w:rsidR="001B3585">
        <w:rPr>
          <w:rFonts w:ascii="Arial" w:eastAsia="Times New Roman" w:hAnsi="Arial" w:cs="Times New Roman"/>
          <w:sz w:val="36"/>
          <w:szCs w:val="20"/>
        </w:rPr>
        <w:t>30kHz SCS</w:t>
      </w:r>
    </w:p>
    <w:p w14:paraId="630AF246" w14:textId="77777777" w:rsidR="00282CCF" w:rsidRDefault="00F341AB" w:rsidP="00F341A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LTE </w:t>
      </w:r>
      <w:r w:rsidR="00F147EC">
        <w:rPr>
          <w:rFonts w:ascii="Times New Roman" w:eastAsia="Times New Roman" w:hAnsi="Times New Roman" w:cs="Times New Roman"/>
          <w:sz w:val="24"/>
          <w:szCs w:val="24"/>
        </w:rPr>
        <w:t>is based on 15kHz SCS</w:t>
      </w:r>
      <w:r w:rsidR="000D50BD">
        <w:rPr>
          <w:rFonts w:ascii="Times New Roman" w:eastAsia="Times New Roman" w:hAnsi="Times New Roman" w:cs="Times New Roman"/>
          <w:sz w:val="24"/>
          <w:szCs w:val="24"/>
        </w:rPr>
        <w:t xml:space="preserve"> and we are considering NR with 30kHz SCS.</w:t>
      </w:r>
      <w:r w:rsidR="00F147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7B7">
        <w:rPr>
          <w:rFonts w:ascii="Times New Roman" w:eastAsia="Times New Roman" w:hAnsi="Times New Roman" w:cs="Times New Roman"/>
          <w:sz w:val="24"/>
          <w:szCs w:val="24"/>
        </w:rPr>
        <w:t xml:space="preserve">There are below concerns that need to be addressed before considering </w:t>
      </w:r>
      <w:r w:rsidR="00282CCF">
        <w:rPr>
          <w:rFonts w:ascii="Times New Roman" w:eastAsia="Times New Roman" w:hAnsi="Times New Roman" w:cs="Times New Roman"/>
          <w:sz w:val="24"/>
          <w:szCs w:val="24"/>
        </w:rPr>
        <w:t>CRS-IM for NR 30kHz SCS.</w:t>
      </w:r>
    </w:p>
    <w:p w14:paraId="6E857401" w14:textId="74C12961" w:rsidR="001B3585" w:rsidRPr="00282CCF" w:rsidRDefault="00D23BFC" w:rsidP="00282CCF">
      <w:pPr>
        <w:pStyle w:val="ListParagraph"/>
        <w:numPr>
          <w:ilvl w:val="0"/>
          <w:numId w:val="5"/>
        </w:num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Different </w:t>
      </w:r>
      <w:r w:rsidR="00282CCF" w:rsidRPr="00282C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Sampling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="00282CCF" w:rsidRPr="00282CCF">
        <w:rPr>
          <w:rFonts w:ascii="Times New Roman" w:eastAsia="Times New Roman" w:hAnsi="Times New Roman" w:cs="Times New Roman"/>
          <w:b/>
          <w:bCs/>
          <w:sz w:val="24"/>
          <w:szCs w:val="24"/>
        </w:rPr>
        <w:t>ate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="00282CCF" w:rsidRPr="00282CC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282C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527">
        <w:rPr>
          <w:rFonts w:ascii="Times New Roman" w:eastAsia="Times New Roman" w:hAnsi="Times New Roman" w:cs="Times New Roman"/>
          <w:sz w:val="24"/>
          <w:szCs w:val="24"/>
        </w:rPr>
        <w:t>Typic</w:t>
      </w:r>
      <w:r w:rsidR="00EB4F18">
        <w:rPr>
          <w:rFonts w:ascii="Times New Roman" w:eastAsia="Times New Roman" w:hAnsi="Times New Roman" w:cs="Times New Roman"/>
          <w:sz w:val="24"/>
          <w:szCs w:val="24"/>
        </w:rPr>
        <w:t xml:space="preserve">ally, NR BWs for 30kHz SCS will be much larger than LTE BWs. Therefore, </w:t>
      </w:r>
      <w:r w:rsidR="000D50BD" w:rsidRPr="00282CCF">
        <w:rPr>
          <w:rFonts w:ascii="Times New Roman" w:eastAsia="Times New Roman" w:hAnsi="Times New Roman" w:cs="Times New Roman"/>
          <w:sz w:val="24"/>
          <w:szCs w:val="24"/>
        </w:rPr>
        <w:t xml:space="preserve">UE will have different </w:t>
      </w:r>
      <w:r w:rsidR="00D93A3C" w:rsidRPr="00282CCF">
        <w:rPr>
          <w:rFonts w:ascii="Times New Roman" w:eastAsia="Times New Roman" w:hAnsi="Times New Roman" w:cs="Times New Roman"/>
          <w:sz w:val="24"/>
          <w:szCs w:val="24"/>
        </w:rPr>
        <w:t xml:space="preserve">sampling rate for 30kHz SCS </w:t>
      </w:r>
      <w:r w:rsidR="00445FE9">
        <w:rPr>
          <w:rFonts w:ascii="Times New Roman" w:eastAsia="Times New Roman" w:hAnsi="Times New Roman" w:cs="Times New Roman"/>
          <w:sz w:val="24"/>
          <w:szCs w:val="24"/>
        </w:rPr>
        <w:t>compared to</w:t>
      </w:r>
      <w:r w:rsidR="00D93A3C" w:rsidRPr="00282C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12C">
        <w:rPr>
          <w:rFonts w:ascii="Times New Roman" w:eastAsia="Times New Roman" w:hAnsi="Times New Roman" w:cs="Times New Roman"/>
          <w:sz w:val="24"/>
          <w:szCs w:val="24"/>
        </w:rPr>
        <w:t xml:space="preserve">LTE </w:t>
      </w:r>
      <w:r w:rsidR="00445FE9">
        <w:rPr>
          <w:rFonts w:ascii="Times New Roman" w:eastAsia="Times New Roman" w:hAnsi="Times New Roman" w:cs="Times New Roman"/>
          <w:sz w:val="24"/>
          <w:szCs w:val="24"/>
        </w:rPr>
        <w:t>sampling rate</w:t>
      </w:r>
      <w:r w:rsidR="00D93A3C" w:rsidRPr="00282CCF">
        <w:rPr>
          <w:rFonts w:ascii="Times New Roman" w:eastAsia="Times New Roman" w:hAnsi="Times New Roman" w:cs="Times New Roman"/>
          <w:sz w:val="24"/>
          <w:szCs w:val="24"/>
        </w:rPr>
        <w:t xml:space="preserve">. If </w:t>
      </w:r>
      <w:r w:rsidR="00425904" w:rsidRPr="00282CCF">
        <w:rPr>
          <w:rFonts w:ascii="Times New Roman" w:eastAsia="Times New Roman" w:hAnsi="Times New Roman" w:cs="Times New Roman"/>
          <w:sz w:val="24"/>
          <w:szCs w:val="24"/>
        </w:rPr>
        <w:t>UE’s NR sampling rate for 30kHz SCS does not match with LTE</w:t>
      </w:r>
      <w:r w:rsidR="00A8363C" w:rsidRPr="00282CCF">
        <w:rPr>
          <w:rFonts w:ascii="Times New Roman" w:eastAsia="Times New Roman" w:hAnsi="Times New Roman" w:cs="Times New Roman"/>
          <w:sz w:val="24"/>
          <w:szCs w:val="24"/>
        </w:rPr>
        <w:t xml:space="preserve"> sampling rate, LTE interference will smudge all the </w:t>
      </w:r>
      <w:r w:rsidR="00C03CA1" w:rsidRPr="00282CCF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A8363C" w:rsidRPr="00282CCF">
        <w:rPr>
          <w:rFonts w:ascii="Times New Roman" w:eastAsia="Times New Roman" w:hAnsi="Times New Roman" w:cs="Times New Roman"/>
          <w:sz w:val="24"/>
          <w:szCs w:val="24"/>
        </w:rPr>
        <w:t xml:space="preserve">REs </w:t>
      </w:r>
      <w:r w:rsidR="00C03CA1" w:rsidRPr="00282CCF">
        <w:rPr>
          <w:rFonts w:ascii="Times New Roman" w:eastAsia="Times New Roman" w:hAnsi="Times New Roman" w:cs="Times New Roman"/>
          <w:sz w:val="24"/>
          <w:szCs w:val="24"/>
        </w:rPr>
        <w:t xml:space="preserve">on symbols colliding with CRS instead of just </w:t>
      </w:r>
      <w:r w:rsidR="00B127B7" w:rsidRPr="00282CCF">
        <w:rPr>
          <w:rFonts w:ascii="Times New Roman" w:eastAsia="Times New Roman" w:hAnsi="Times New Roman" w:cs="Times New Roman"/>
          <w:sz w:val="24"/>
          <w:szCs w:val="24"/>
        </w:rPr>
        <w:t xml:space="preserve">CRS </w:t>
      </w:r>
      <w:proofErr w:type="spellStart"/>
      <w:r w:rsidR="00B127B7" w:rsidRPr="00282CCF">
        <w:rPr>
          <w:rFonts w:ascii="Times New Roman" w:eastAsia="Times New Roman" w:hAnsi="Times New Roman" w:cs="Times New Roman"/>
          <w:sz w:val="24"/>
          <w:szCs w:val="24"/>
        </w:rPr>
        <w:t>REs</w:t>
      </w:r>
      <w:r w:rsidR="00C03CA1" w:rsidRPr="00282CC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End"/>
      <w:r w:rsidR="002B3B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561B">
        <w:rPr>
          <w:rFonts w:ascii="Times New Roman" w:eastAsia="Times New Roman" w:hAnsi="Times New Roman" w:cs="Times New Roman"/>
          <w:sz w:val="24"/>
          <w:szCs w:val="24"/>
        </w:rPr>
        <w:t xml:space="preserve">So, it is not straightforward to apply LLR scaling in this case unless all the LLRs in the whole symbol are scaled, which </w:t>
      </w:r>
      <w:r w:rsidR="002538E3">
        <w:rPr>
          <w:rFonts w:ascii="Times New Roman" w:eastAsia="Times New Roman" w:hAnsi="Times New Roman" w:cs="Times New Roman"/>
          <w:sz w:val="24"/>
          <w:szCs w:val="24"/>
        </w:rPr>
        <w:t>may not</w:t>
      </w:r>
      <w:r w:rsidR="007C561B">
        <w:rPr>
          <w:rFonts w:ascii="Times New Roman" w:eastAsia="Times New Roman" w:hAnsi="Times New Roman" w:cs="Times New Roman"/>
          <w:sz w:val="24"/>
          <w:szCs w:val="24"/>
        </w:rPr>
        <w:t xml:space="preserve"> have </w:t>
      </w:r>
      <w:r w:rsidR="002538E3">
        <w:rPr>
          <w:rFonts w:ascii="Times New Roman" w:eastAsia="Times New Roman" w:hAnsi="Times New Roman" w:cs="Times New Roman"/>
          <w:sz w:val="24"/>
          <w:szCs w:val="24"/>
        </w:rPr>
        <w:t>any significant gains.</w:t>
      </w:r>
    </w:p>
    <w:p w14:paraId="2E3F7FFD" w14:textId="1C4DA579" w:rsidR="00A3419D" w:rsidRPr="00EB58F7" w:rsidRDefault="00A3419D" w:rsidP="00282CC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8F7">
        <w:rPr>
          <w:rFonts w:ascii="Times New Roman" w:eastAsia="Times New Roman" w:hAnsi="Times New Roman" w:cs="Times New Roman"/>
          <w:b/>
          <w:bCs/>
          <w:sz w:val="24"/>
          <w:szCs w:val="24"/>
        </w:rPr>
        <w:t>Uneven Interference</w:t>
      </w:r>
      <w:r w:rsidR="00EB58F7" w:rsidRPr="00EB58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within a </w:t>
      </w:r>
      <w:r w:rsidR="00EB58F7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="00EB58F7" w:rsidRPr="00EB58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ubcarrier: </w:t>
      </w:r>
      <w:r w:rsidR="00281577">
        <w:rPr>
          <w:rFonts w:ascii="Times New Roman" w:eastAsia="Times New Roman" w:hAnsi="Times New Roman" w:cs="Times New Roman"/>
          <w:sz w:val="24"/>
          <w:szCs w:val="24"/>
        </w:rPr>
        <w:t xml:space="preserve">CRS tones occupy only 15kHz while NR SCS is 30kHz. So, interference only impacts half of the subcarrier. </w:t>
      </w:r>
      <w:r w:rsidR="003E2766">
        <w:rPr>
          <w:rFonts w:ascii="Times New Roman" w:eastAsia="Times New Roman" w:hAnsi="Times New Roman" w:cs="Times New Roman"/>
          <w:sz w:val="24"/>
          <w:szCs w:val="24"/>
        </w:rPr>
        <w:t xml:space="preserve">This will result in unreliable interference measurement. Even if UE could rely on Inter-RAT measurements to get relatively accurate interference, </w:t>
      </w:r>
      <w:r w:rsidR="000E581B">
        <w:rPr>
          <w:rFonts w:ascii="Times New Roman" w:eastAsia="Times New Roman" w:hAnsi="Times New Roman" w:cs="Times New Roman"/>
          <w:sz w:val="24"/>
          <w:szCs w:val="24"/>
        </w:rPr>
        <w:t>scaling the LLRs by that level will not match with the actual interference.</w:t>
      </w:r>
    </w:p>
    <w:p w14:paraId="1E1B1E16" w14:textId="6E542C97" w:rsidR="00282CCF" w:rsidRPr="00D23BFC" w:rsidRDefault="00D23BFC" w:rsidP="00282CC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Different Symbol Duration</w:t>
      </w:r>
      <w:r w:rsidRPr="00D23BF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D23BFC">
        <w:rPr>
          <w:rFonts w:ascii="Times New Roman" w:eastAsia="Times New Roman" w:hAnsi="Times New Roman" w:cs="Times New Roman"/>
          <w:sz w:val="24"/>
          <w:szCs w:val="24"/>
        </w:rPr>
        <w:t xml:space="preserve"> For NR </w:t>
      </w:r>
      <w:r w:rsidR="003B736F">
        <w:rPr>
          <w:rFonts w:ascii="Times New Roman" w:eastAsia="Times New Roman" w:hAnsi="Times New Roman" w:cs="Times New Roman"/>
          <w:sz w:val="24"/>
          <w:szCs w:val="24"/>
        </w:rPr>
        <w:t>30kHz, symbol duration is half of LTE. This causes each LTE CRS symbol to interfere with 2 symbols of NR</w:t>
      </w:r>
      <w:r w:rsidR="00C542E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50FEF">
        <w:rPr>
          <w:rFonts w:ascii="Times New Roman" w:eastAsia="Times New Roman" w:hAnsi="Times New Roman" w:cs="Times New Roman"/>
          <w:sz w:val="24"/>
          <w:szCs w:val="24"/>
        </w:rPr>
        <w:t>So, UE will have to</w:t>
      </w:r>
      <w:r w:rsidR="00A45D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456A">
        <w:rPr>
          <w:rFonts w:ascii="Times New Roman" w:eastAsia="Times New Roman" w:hAnsi="Times New Roman" w:cs="Times New Roman"/>
          <w:sz w:val="24"/>
          <w:szCs w:val="24"/>
        </w:rPr>
        <w:t>spend double the resources on measuring the interference compared to 15kHz SCS.</w:t>
      </w:r>
    </w:p>
    <w:p w14:paraId="5365B667" w14:textId="1360B8D0" w:rsidR="00D23BFC" w:rsidRPr="001D18BD" w:rsidRDefault="001D18BD" w:rsidP="001D18BD">
      <w:pPr>
        <w:rPr>
          <w:rFonts w:ascii="Times New Roman" w:eastAsia="Times New Roman" w:hAnsi="Times New Roman" w:cs="Times New Roman"/>
          <w:sz w:val="24"/>
          <w:szCs w:val="24"/>
        </w:rPr>
      </w:pPr>
      <w:r w:rsidRPr="001D18BD">
        <w:rPr>
          <w:rFonts w:ascii="Times New Roman" w:eastAsia="Times New Roman" w:hAnsi="Times New Roman" w:cs="Times New Roman"/>
          <w:sz w:val="24"/>
          <w:szCs w:val="24"/>
        </w:rPr>
        <w:t>Based on above, we have following observations.</w:t>
      </w:r>
    </w:p>
    <w:p w14:paraId="13607DBF" w14:textId="46A36840" w:rsidR="004A06CA" w:rsidRPr="004A06CA" w:rsidRDefault="001D18BD" w:rsidP="001D18B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AE1BDE"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will have different sampling rate for 30kHz </w:t>
      </w:r>
      <w:r w:rsidR="00AE1BDE" w:rsidRPr="004A06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SCS </w:t>
      </w:r>
      <w:r w:rsidR="00445FE9" w:rsidRPr="004A06CA">
        <w:rPr>
          <w:rFonts w:ascii="Times New Roman" w:eastAsia="Times New Roman" w:hAnsi="Times New Roman" w:cs="Times New Roman"/>
          <w:b/>
          <w:bCs/>
          <w:sz w:val="24"/>
          <w:szCs w:val="24"/>
        </w:rPr>
        <w:t>compared to LTE sampling rate</w:t>
      </w:r>
      <w:r w:rsidR="004A06CA" w:rsidRPr="004A06C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445FE9" w:rsidRPr="004A06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0E2C76A" w14:textId="796DF4E3" w:rsidR="00AE1BDE" w:rsidRDefault="00AE1BDE" w:rsidP="001D18B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Different sampling rates will cause </w:t>
      </w: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LTE interference to smudge all the NR REs on symbols colliding with CRS instead of just CRS </w:t>
      </w:r>
      <w:proofErr w:type="spellStart"/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>REs.</w:t>
      </w:r>
      <w:proofErr w:type="spellEnd"/>
    </w:p>
    <w:p w14:paraId="32656317" w14:textId="03B6579E" w:rsidR="002D7F65" w:rsidRDefault="002D7F65" w:rsidP="001D18B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Different SCS </w:t>
      </w:r>
      <w:r w:rsidR="00591434">
        <w:rPr>
          <w:rFonts w:ascii="Times New Roman" w:eastAsia="Times New Roman" w:hAnsi="Times New Roman" w:cs="Times New Roman"/>
          <w:b/>
          <w:bCs/>
          <w:sz w:val="24"/>
          <w:szCs w:val="24"/>
        </w:rPr>
        <w:t>will cause uneven interference within subcarrier, resulting into comp</w:t>
      </w:r>
      <w:r w:rsidR="004D687E">
        <w:rPr>
          <w:rFonts w:ascii="Times New Roman" w:eastAsia="Times New Roman" w:hAnsi="Times New Roman" w:cs="Times New Roman"/>
          <w:b/>
          <w:bCs/>
          <w:sz w:val="24"/>
          <w:szCs w:val="24"/>
        </w:rPr>
        <w:t>licated or unreliable mitigation.</w:t>
      </w:r>
    </w:p>
    <w:p w14:paraId="59106D6D" w14:textId="4E557A32" w:rsidR="0049573B" w:rsidRDefault="0049573B" w:rsidP="001D18B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49573B">
        <w:rPr>
          <w:rFonts w:ascii="Times New Roman" w:eastAsia="Times New Roman" w:hAnsi="Times New Roman" w:cs="Times New Roman"/>
          <w:b/>
          <w:bCs/>
          <w:sz w:val="24"/>
          <w:szCs w:val="24"/>
        </w:rPr>
        <w:t>UE will have to spend double the resources on measuring</w:t>
      </w:r>
      <w:r w:rsidR="007F0D70">
        <w:rPr>
          <w:rFonts w:ascii="Times New Roman" w:eastAsia="Times New Roman" w:hAnsi="Times New Roman" w:cs="Times New Roman"/>
          <w:b/>
          <w:bCs/>
          <w:sz w:val="24"/>
          <w:szCs w:val="24"/>
        </w:rPr>
        <w:t>/detecting</w:t>
      </w:r>
      <w:r w:rsidRPr="00495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interference compared to 15kHz SCS.</w:t>
      </w:r>
    </w:p>
    <w:p w14:paraId="2A734F3F" w14:textId="38A63603" w:rsidR="0081477A" w:rsidRDefault="0081477A" w:rsidP="001D18B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Based on simulation assumptions agreed in [1], we present the simulation results below for 1+0 and 1+1 DMRS cases. For 1+0 case, we assumed that each slot has 6 DL symbols out of which 2 symbols are allocated to PDCCH and Type A PDSCH allocation in other 4 symbols.</w:t>
      </w:r>
    </w:p>
    <w:p w14:paraId="14A88734" w14:textId="1E3BE439" w:rsidR="0081477A" w:rsidRPr="0081477A" w:rsidRDefault="0081477A" w:rsidP="0081477A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81477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81477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81477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81477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81477A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81477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: SNR in dB at 70% of peak throughput comparing LLR weighting with no mitigation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1"/>
        <w:gridCol w:w="2531"/>
        <w:gridCol w:w="2527"/>
        <w:gridCol w:w="2152"/>
      </w:tblGrid>
      <w:tr w:rsidR="0081477A" w14:paraId="7D0A22F5" w14:textId="530248BC" w:rsidTr="0081477A">
        <w:tc>
          <w:tcPr>
            <w:tcW w:w="2411" w:type="dxa"/>
          </w:tcPr>
          <w:p w14:paraId="1CFA7696" w14:textId="1685C27B" w:rsidR="0081477A" w:rsidRPr="0081477A" w:rsidRDefault="0081477A" w:rsidP="001D18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4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531" w:type="dxa"/>
          </w:tcPr>
          <w:p w14:paraId="4FA42046" w14:textId="53F94D6F" w:rsidR="0081477A" w:rsidRPr="0081477A" w:rsidRDefault="0081477A" w:rsidP="001D18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4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 Mitigation</w:t>
            </w:r>
          </w:p>
        </w:tc>
        <w:tc>
          <w:tcPr>
            <w:tcW w:w="2527" w:type="dxa"/>
          </w:tcPr>
          <w:p w14:paraId="6676F7B7" w14:textId="7761ED26" w:rsidR="0081477A" w:rsidRPr="0081477A" w:rsidRDefault="0081477A" w:rsidP="001D18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4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LLR Weighting</w:t>
            </w:r>
          </w:p>
        </w:tc>
        <w:tc>
          <w:tcPr>
            <w:tcW w:w="2152" w:type="dxa"/>
          </w:tcPr>
          <w:p w14:paraId="19AD44D8" w14:textId="6A32F6E2" w:rsidR="0081477A" w:rsidRPr="0081477A" w:rsidRDefault="0081477A" w:rsidP="001D18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Gain (dB)</w:t>
            </w:r>
          </w:p>
        </w:tc>
      </w:tr>
      <w:tr w:rsidR="0081477A" w14:paraId="4DA78736" w14:textId="2736BF34" w:rsidTr="0081477A">
        <w:tc>
          <w:tcPr>
            <w:tcW w:w="2411" w:type="dxa"/>
          </w:tcPr>
          <w:p w14:paraId="08EC1E66" w14:textId="6A6CC700" w:rsidR="0081477A" w:rsidRDefault="0081477A" w:rsidP="001D18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1+1 DMRS, 4x2</w:t>
            </w:r>
          </w:p>
        </w:tc>
        <w:tc>
          <w:tcPr>
            <w:tcW w:w="2531" w:type="dxa"/>
          </w:tcPr>
          <w:p w14:paraId="6556D93D" w14:textId="5A4A61E6" w:rsidR="0081477A" w:rsidRDefault="0081477A" w:rsidP="001D18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2527" w:type="dxa"/>
          </w:tcPr>
          <w:p w14:paraId="4FD8DD1D" w14:textId="5AD94FC2" w:rsidR="0081477A" w:rsidRDefault="0081477A" w:rsidP="001D18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2152" w:type="dxa"/>
          </w:tcPr>
          <w:p w14:paraId="7A51F239" w14:textId="0CE96AF1" w:rsidR="0081477A" w:rsidRDefault="0081477A" w:rsidP="001D18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</w:tr>
      <w:tr w:rsidR="0081477A" w14:paraId="1BF89487" w14:textId="34C667B9" w:rsidTr="0081477A">
        <w:tc>
          <w:tcPr>
            <w:tcW w:w="2411" w:type="dxa"/>
          </w:tcPr>
          <w:p w14:paraId="2EFB0F1D" w14:textId="32B0EC1E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1+1 DMRS, 4x4</w:t>
            </w:r>
          </w:p>
        </w:tc>
        <w:tc>
          <w:tcPr>
            <w:tcW w:w="2531" w:type="dxa"/>
          </w:tcPr>
          <w:p w14:paraId="707FA5F9" w14:textId="1D521549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9.52</w:t>
            </w:r>
          </w:p>
        </w:tc>
        <w:tc>
          <w:tcPr>
            <w:tcW w:w="2527" w:type="dxa"/>
          </w:tcPr>
          <w:p w14:paraId="6C0F2483" w14:textId="01288CCC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9.36</w:t>
            </w:r>
          </w:p>
        </w:tc>
        <w:tc>
          <w:tcPr>
            <w:tcW w:w="2152" w:type="dxa"/>
          </w:tcPr>
          <w:p w14:paraId="3A85F727" w14:textId="056D5A2E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81477A" w14:paraId="32BC2ECC" w14:textId="40676FEE" w:rsidTr="0081477A">
        <w:tc>
          <w:tcPr>
            <w:tcW w:w="2411" w:type="dxa"/>
          </w:tcPr>
          <w:p w14:paraId="2A66B7EA" w14:textId="0EC919C8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1+0 DMRS, 4x2</w:t>
            </w:r>
          </w:p>
        </w:tc>
        <w:tc>
          <w:tcPr>
            <w:tcW w:w="2531" w:type="dxa"/>
          </w:tcPr>
          <w:p w14:paraId="41AA60AD" w14:textId="71C99187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527" w:type="dxa"/>
          </w:tcPr>
          <w:p w14:paraId="404BB06D" w14:textId="264C1F60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  <w:tc>
          <w:tcPr>
            <w:tcW w:w="2152" w:type="dxa"/>
          </w:tcPr>
          <w:p w14:paraId="5B3DD25A" w14:textId="32539D98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-0.04</w:t>
            </w:r>
          </w:p>
        </w:tc>
      </w:tr>
      <w:tr w:rsidR="0081477A" w14:paraId="31623F86" w14:textId="6DBBBF2D" w:rsidTr="0081477A">
        <w:tc>
          <w:tcPr>
            <w:tcW w:w="2411" w:type="dxa"/>
          </w:tcPr>
          <w:p w14:paraId="785C22D8" w14:textId="0806F774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1+0 DMRS, 4x4</w:t>
            </w:r>
          </w:p>
        </w:tc>
        <w:tc>
          <w:tcPr>
            <w:tcW w:w="2531" w:type="dxa"/>
          </w:tcPr>
          <w:p w14:paraId="01B1B767" w14:textId="07D14B8C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10.26</w:t>
            </w:r>
          </w:p>
        </w:tc>
        <w:tc>
          <w:tcPr>
            <w:tcW w:w="2527" w:type="dxa"/>
          </w:tcPr>
          <w:p w14:paraId="19D59282" w14:textId="453DF699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10.28</w:t>
            </w:r>
          </w:p>
        </w:tc>
        <w:tc>
          <w:tcPr>
            <w:tcW w:w="2152" w:type="dxa"/>
          </w:tcPr>
          <w:p w14:paraId="56A2248C" w14:textId="1E5487AE" w:rsidR="0081477A" w:rsidRDefault="0081477A" w:rsidP="008147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</w:tr>
    </w:tbl>
    <w:p w14:paraId="214FD2D5" w14:textId="009EB10C" w:rsidR="0081477A" w:rsidRDefault="0081477A" w:rsidP="001D18B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FAD6A6" w14:textId="43DA8AA1" w:rsidR="00316B77" w:rsidRDefault="00316B77" w:rsidP="001D18B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observations and simulation results, we </w:t>
      </w:r>
      <w:r w:rsidR="0010538F">
        <w:rPr>
          <w:rFonts w:ascii="Times New Roman" w:eastAsia="Times New Roman" w:hAnsi="Times New Roman" w:cs="Times New Roman"/>
          <w:sz w:val="24"/>
          <w:szCs w:val="24"/>
        </w:rPr>
        <w:t xml:space="preserve">observe and </w:t>
      </w:r>
      <w:r>
        <w:rPr>
          <w:rFonts w:ascii="Times New Roman" w:eastAsia="Times New Roman" w:hAnsi="Times New Roman" w:cs="Times New Roman"/>
          <w:sz w:val="24"/>
          <w:szCs w:val="24"/>
        </w:rPr>
        <w:t>propose the following.</w:t>
      </w:r>
    </w:p>
    <w:p w14:paraId="32052339" w14:textId="795F5119" w:rsidR="0010538F" w:rsidRPr="0010538F" w:rsidRDefault="0010538F" w:rsidP="001D18B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5: Gain of LLR weighting over no mitigation is only 0.2dB in case of 1+1 DMRS and no gain in case of 1+0 DMRS case.</w:t>
      </w:r>
    </w:p>
    <w:p w14:paraId="4274DF18" w14:textId="42F82EEC" w:rsidR="004772B4" w:rsidRPr="00464E54" w:rsidRDefault="0049573B" w:rsidP="00464E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Do not consider CRS-IM for 30kHz SCS.</w:t>
      </w:r>
    </w:p>
    <w:p w14:paraId="17C3E3F4" w14:textId="7118E9D5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2FFF3CFB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9F3430">
        <w:rPr>
          <w:rFonts w:ascii="Times New Roman" w:eastAsia="Times New Roman" w:hAnsi="Times New Roman" w:cs="Times New Roman"/>
          <w:sz w:val="24"/>
          <w:szCs w:val="24"/>
        </w:rPr>
        <w:t>evaluation of techniques to handle CRS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4772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7694">
        <w:rPr>
          <w:rFonts w:ascii="Times New Roman" w:eastAsia="Times New Roman" w:hAnsi="Times New Roman" w:cs="Times New Roman"/>
          <w:sz w:val="24"/>
          <w:szCs w:val="24"/>
        </w:rPr>
        <w:t>for 30kHz SCS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3DF506BF" w14:textId="77777777" w:rsidR="0010538F" w:rsidRPr="004A06CA" w:rsidRDefault="0010538F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UE will have different sampling rate for 30kHz </w:t>
      </w:r>
      <w:r w:rsidRPr="004A06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SCS compared to LTE sampling rate. </w:t>
      </w:r>
    </w:p>
    <w:p w14:paraId="7C10B229" w14:textId="77777777" w:rsidR="0010538F" w:rsidRDefault="0010538F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2: Different sampling rates will cause </w:t>
      </w:r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LTE interference to smudge all the NR REs on symbols colliding with CRS instead of just CRS </w:t>
      </w:r>
      <w:proofErr w:type="spellStart"/>
      <w:r w:rsidRPr="00AE1BDE">
        <w:rPr>
          <w:rFonts w:ascii="Times New Roman" w:eastAsia="Times New Roman" w:hAnsi="Times New Roman" w:cs="Times New Roman"/>
          <w:b/>
          <w:bCs/>
          <w:sz w:val="24"/>
          <w:szCs w:val="24"/>
        </w:rPr>
        <w:t>REs.</w:t>
      </w:r>
      <w:proofErr w:type="spellEnd"/>
    </w:p>
    <w:p w14:paraId="278FDADD" w14:textId="77777777" w:rsidR="0010538F" w:rsidRDefault="0010538F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3: Different SCS will cause uneven interference within subcarrier, resulting into complicated or unreliable mitigation.</w:t>
      </w:r>
    </w:p>
    <w:p w14:paraId="54CC0F73" w14:textId="77777777" w:rsidR="0010538F" w:rsidRDefault="0010538F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4: </w:t>
      </w:r>
      <w:r w:rsidRPr="0049573B">
        <w:rPr>
          <w:rFonts w:ascii="Times New Roman" w:eastAsia="Times New Roman" w:hAnsi="Times New Roman" w:cs="Times New Roman"/>
          <w:b/>
          <w:bCs/>
          <w:sz w:val="24"/>
          <w:szCs w:val="24"/>
        </w:rPr>
        <w:t>UE will have to spend double the resources on measuring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/detecting</w:t>
      </w:r>
      <w:r w:rsidRPr="00495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interference compared to 15kHz SCS.</w:t>
      </w:r>
    </w:p>
    <w:p w14:paraId="2153860B" w14:textId="77777777" w:rsidR="0010538F" w:rsidRPr="0010538F" w:rsidRDefault="0010538F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538F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5: Gain of LLR weighting over no mitigation is only 0.2dB in case of 1+1 DMRS and no gain in case of 1+0 DMRS case.</w:t>
      </w:r>
    </w:p>
    <w:p w14:paraId="2BC8150D" w14:textId="1C4A1376" w:rsidR="00FE2843" w:rsidRPr="00072AA5" w:rsidRDefault="0010538F" w:rsidP="001053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Do not consider CRS-IM for 30kHz SCS.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7AEC6B84" w:rsidR="009F656D" w:rsidRPr="008E671B" w:rsidRDefault="00710CF3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[1] </w:t>
      </w:r>
      <w:r w:rsidR="000F447E" w:rsidRPr="000F447E">
        <w:rPr>
          <w:rFonts w:ascii="Times New Roman" w:eastAsia="Times New Roman" w:hAnsi="Times New Roman" w:cs="Times New Roman"/>
          <w:sz w:val="24"/>
          <w:szCs w:val="24"/>
        </w:rPr>
        <w:t>R4-2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203029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 w:rsidRPr="000F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64E54" w:rsidRPr="00464E54">
        <w:rPr>
          <w:rFonts w:ascii="Times New Roman" w:eastAsia="Times New Roman" w:hAnsi="Times New Roman" w:cs="Times New Roman"/>
          <w:sz w:val="24"/>
          <w:szCs w:val="24"/>
        </w:rPr>
        <w:t>WF on CRS-IM in scenarios with overlapping spectrum for LTE and NR with 30kHz SCS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87523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922A0">
        <w:rPr>
          <w:rFonts w:ascii="Times New Roman" w:eastAsia="Times New Roman" w:hAnsi="Times New Roman" w:cs="Times New Roman"/>
          <w:sz w:val="24"/>
          <w:szCs w:val="24"/>
        </w:rPr>
        <w:t>1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Jan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1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7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922A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2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7F33" w14:textId="77777777" w:rsidR="00343EA2" w:rsidRDefault="00343EA2">
      <w:pPr>
        <w:spacing w:after="0" w:line="240" w:lineRule="auto"/>
      </w:pPr>
      <w:r>
        <w:separator/>
      </w:r>
    </w:p>
  </w:endnote>
  <w:endnote w:type="continuationSeparator" w:id="0">
    <w:p w14:paraId="16907043" w14:textId="77777777" w:rsidR="00343EA2" w:rsidRDefault="00343EA2">
      <w:pPr>
        <w:spacing w:after="0" w:line="240" w:lineRule="auto"/>
      </w:pPr>
      <w:r>
        <w:continuationSeparator/>
      </w:r>
    </w:p>
  </w:endnote>
  <w:endnote w:type="continuationNotice" w:id="1">
    <w:p w14:paraId="3C0DA2AD" w14:textId="77777777" w:rsidR="00343EA2" w:rsidRDefault="00343E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343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343E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8729" w14:textId="77777777" w:rsidR="00343EA2" w:rsidRDefault="00343EA2">
      <w:pPr>
        <w:spacing w:after="0" w:line="240" w:lineRule="auto"/>
      </w:pPr>
      <w:r>
        <w:separator/>
      </w:r>
    </w:p>
  </w:footnote>
  <w:footnote w:type="continuationSeparator" w:id="0">
    <w:p w14:paraId="76B2121D" w14:textId="77777777" w:rsidR="00343EA2" w:rsidRDefault="00343EA2">
      <w:pPr>
        <w:spacing w:after="0" w:line="240" w:lineRule="auto"/>
      </w:pPr>
      <w:r>
        <w:continuationSeparator/>
      </w:r>
    </w:p>
  </w:footnote>
  <w:footnote w:type="continuationNotice" w:id="1">
    <w:p w14:paraId="19139042" w14:textId="77777777" w:rsidR="00343EA2" w:rsidRDefault="00343E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343E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70741"/>
    <w:multiLevelType w:val="hybridMultilevel"/>
    <w:tmpl w:val="769E0688"/>
    <w:lvl w:ilvl="0" w:tplc="697416E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795B"/>
    <w:rsid w:val="00011FE7"/>
    <w:rsid w:val="00014F74"/>
    <w:rsid w:val="00022573"/>
    <w:rsid w:val="00030BC0"/>
    <w:rsid w:val="00031AE3"/>
    <w:rsid w:val="0003222C"/>
    <w:rsid w:val="0003251D"/>
    <w:rsid w:val="000379C2"/>
    <w:rsid w:val="000404FC"/>
    <w:rsid w:val="000423E4"/>
    <w:rsid w:val="00056603"/>
    <w:rsid w:val="00056FD8"/>
    <w:rsid w:val="00060551"/>
    <w:rsid w:val="000619B9"/>
    <w:rsid w:val="00063781"/>
    <w:rsid w:val="000668DA"/>
    <w:rsid w:val="00066F9C"/>
    <w:rsid w:val="00072AA5"/>
    <w:rsid w:val="000752F9"/>
    <w:rsid w:val="000772FD"/>
    <w:rsid w:val="00084299"/>
    <w:rsid w:val="000875CC"/>
    <w:rsid w:val="00091EBC"/>
    <w:rsid w:val="000A20FD"/>
    <w:rsid w:val="000A3F3D"/>
    <w:rsid w:val="000A5E9C"/>
    <w:rsid w:val="000A7440"/>
    <w:rsid w:val="000B0CA1"/>
    <w:rsid w:val="000B1518"/>
    <w:rsid w:val="000B168D"/>
    <w:rsid w:val="000B1E12"/>
    <w:rsid w:val="000B29C4"/>
    <w:rsid w:val="000B7316"/>
    <w:rsid w:val="000C076F"/>
    <w:rsid w:val="000C17D6"/>
    <w:rsid w:val="000C1D39"/>
    <w:rsid w:val="000C7A60"/>
    <w:rsid w:val="000D1593"/>
    <w:rsid w:val="000D1791"/>
    <w:rsid w:val="000D409D"/>
    <w:rsid w:val="000D50BD"/>
    <w:rsid w:val="000E1400"/>
    <w:rsid w:val="000E19F1"/>
    <w:rsid w:val="000E1C3B"/>
    <w:rsid w:val="000E2F12"/>
    <w:rsid w:val="000E581B"/>
    <w:rsid w:val="000E660C"/>
    <w:rsid w:val="000E7639"/>
    <w:rsid w:val="000F23E4"/>
    <w:rsid w:val="000F3306"/>
    <w:rsid w:val="000F34FE"/>
    <w:rsid w:val="000F447E"/>
    <w:rsid w:val="001025F8"/>
    <w:rsid w:val="00102E94"/>
    <w:rsid w:val="0010315C"/>
    <w:rsid w:val="00103E35"/>
    <w:rsid w:val="0010538F"/>
    <w:rsid w:val="00106313"/>
    <w:rsid w:val="00106D49"/>
    <w:rsid w:val="00111BB5"/>
    <w:rsid w:val="001120BC"/>
    <w:rsid w:val="00113226"/>
    <w:rsid w:val="0011443F"/>
    <w:rsid w:val="00114F11"/>
    <w:rsid w:val="00115835"/>
    <w:rsid w:val="0012099C"/>
    <w:rsid w:val="00121EC3"/>
    <w:rsid w:val="00123017"/>
    <w:rsid w:val="00125C28"/>
    <w:rsid w:val="0013042A"/>
    <w:rsid w:val="001354B7"/>
    <w:rsid w:val="001400C8"/>
    <w:rsid w:val="00141654"/>
    <w:rsid w:val="0014559A"/>
    <w:rsid w:val="00155F9B"/>
    <w:rsid w:val="0017540D"/>
    <w:rsid w:val="001853E6"/>
    <w:rsid w:val="0019013C"/>
    <w:rsid w:val="00191D62"/>
    <w:rsid w:val="00196BC2"/>
    <w:rsid w:val="001A2AB5"/>
    <w:rsid w:val="001A38E0"/>
    <w:rsid w:val="001A6308"/>
    <w:rsid w:val="001B193B"/>
    <w:rsid w:val="001B3585"/>
    <w:rsid w:val="001C1495"/>
    <w:rsid w:val="001C4DA9"/>
    <w:rsid w:val="001D18BD"/>
    <w:rsid w:val="001D6B29"/>
    <w:rsid w:val="001E1F1C"/>
    <w:rsid w:val="001E4863"/>
    <w:rsid w:val="001E49C7"/>
    <w:rsid w:val="001E7361"/>
    <w:rsid w:val="001F1F5E"/>
    <w:rsid w:val="001F5AAE"/>
    <w:rsid w:val="002022FF"/>
    <w:rsid w:val="00202ADC"/>
    <w:rsid w:val="00203872"/>
    <w:rsid w:val="00214B0C"/>
    <w:rsid w:val="00220DBE"/>
    <w:rsid w:val="00221EA7"/>
    <w:rsid w:val="002316C3"/>
    <w:rsid w:val="002435EF"/>
    <w:rsid w:val="0024660E"/>
    <w:rsid w:val="002538E3"/>
    <w:rsid w:val="00255A2D"/>
    <w:rsid w:val="002750CF"/>
    <w:rsid w:val="00281577"/>
    <w:rsid w:val="00282CC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76CE"/>
    <w:rsid w:val="002B06B0"/>
    <w:rsid w:val="002B26A7"/>
    <w:rsid w:val="002B3BFA"/>
    <w:rsid w:val="002B449C"/>
    <w:rsid w:val="002C1473"/>
    <w:rsid w:val="002C1F8C"/>
    <w:rsid w:val="002C371F"/>
    <w:rsid w:val="002C47A2"/>
    <w:rsid w:val="002C47CF"/>
    <w:rsid w:val="002C6517"/>
    <w:rsid w:val="002D0C26"/>
    <w:rsid w:val="002D7F65"/>
    <w:rsid w:val="002E572C"/>
    <w:rsid w:val="002E5BDA"/>
    <w:rsid w:val="002F45E5"/>
    <w:rsid w:val="003002CF"/>
    <w:rsid w:val="00301D42"/>
    <w:rsid w:val="00305004"/>
    <w:rsid w:val="00306CB3"/>
    <w:rsid w:val="00307A1E"/>
    <w:rsid w:val="00310C0B"/>
    <w:rsid w:val="00311AE7"/>
    <w:rsid w:val="00316B77"/>
    <w:rsid w:val="00317186"/>
    <w:rsid w:val="0032533A"/>
    <w:rsid w:val="00333C98"/>
    <w:rsid w:val="003378F6"/>
    <w:rsid w:val="0034008F"/>
    <w:rsid w:val="00341D9A"/>
    <w:rsid w:val="00343EA2"/>
    <w:rsid w:val="003470A2"/>
    <w:rsid w:val="0035111D"/>
    <w:rsid w:val="003521D1"/>
    <w:rsid w:val="003530DF"/>
    <w:rsid w:val="003562A1"/>
    <w:rsid w:val="003639B2"/>
    <w:rsid w:val="00366150"/>
    <w:rsid w:val="0037112E"/>
    <w:rsid w:val="00372164"/>
    <w:rsid w:val="0037237A"/>
    <w:rsid w:val="003773DE"/>
    <w:rsid w:val="003815EB"/>
    <w:rsid w:val="00383E0B"/>
    <w:rsid w:val="003841EE"/>
    <w:rsid w:val="003847DA"/>
    <w:rsid w:val="00385A01"/>
    <w:rsid w:val="003864A8"/>
    <w:rsid w:val="00387E4F"/>
    <w:rsid w:val="003939E3"/>
    <w:rsid w:val="00396F03"/>
    <w:rsid w:val="003A1824"/>
    <w:rsid w:val="003A22E3"/>
    <w:rsid w:val="003A3FAA"/>
    <w:rsid w:val="003A515D"/>
    <w:rsid w:val="003A6952"/>
    <w:rsid w:val="003A70B0"/>
    <w:rsid w:val="003A7136"/>
    <w:rsid w:val="003A74FE"/>
    <w:rsid w:val="003B0190"/>
    <w:rsid w:val="003B08E1"/>
    <w:rsid w:val="003B0FAA"/>
    <w:rsid w:val="003B25B6"/>
    <w:rsid w:val="003B736F"/>
    <w:rsid w:val="003C1515"/>
    <w:rsid w:val="003D0F92"/>
    <w:rsid w:val="003D55C5"/>
    <w:rsid w:val="003E01F9"/>
    <w:rsid w:val="003E2766"/>
    <w:rsid w:val="003E44A2"/>
    <w:rsid w:val="003E5E9F"/>
    <w:rsid w:val="003E7259"/>
    <w:rsid w:val="003F180B"/>
    <w:rsid w:val="003F2AC0"/>
    <w:rsid w:val="003F349C"/>
    <w:rsid w:val="00400FC3"/>
    <w:rsid w:val="00401D32"/>
    <w:rsid w:val="00403499"/>
    <w:rsid w:val="00403DBB"/>
    <w:rsid w:val="00407C7A"/>
    <w:rsid w:val="00413F14"/>
    <w:rsid w:val="004166B3"/>
    <w:rsid w:val="00417FE1"/>
    <w:rsid w:val="004215F1"/>
    <w:rsid w:val="0042194C"/>
    <w:rsid w:val="00421998"/>
    <w:rsid w:val="004245EC"/>
    <w:rsid w:val="00425904"/>
    <w:rsid w:val="00435A44"/>
    <w:rsid w:val="00437B56"/>
    <w:rsid w:val="00445FE9"/>
    <w:rsid w:val="00446D2A"/>
    <w:rsid w:val="00447903"/>
    <w:rsid w:val="004558E4"/>
    <w:rsid w:val="004635A4"/>
    <w:rsid w:val="00464E54"/>
    <w:rsid w:val="004700EA"/>
    <w:rsid w:val="00470577"/>
    <w:rsid w:val="00473420"/>
    <w:rsid w:val="00473A25"/>
    <w:rsid w:val="00474837"/>
    <w:rsid w:val="00474B93"/>
    <w:rsid w:val="004772B4"/>
    <w:rsid w:val="00481F60"/>
    <w:rsid w:val="00486BCF"/>
    <w:rsid w:val="004871D2"/>
    <w:rsid w:val="00490842"/>
    <w:rsid w:val="004916E2"/>
    <w:rsid w:val="0049316B"/>
    <w:rsid w:val="0049573B"/>
    <w:rsid w:val="004A06CA"/>
    <w:rsid w:val="004A4CF6"/>
    <w:rsid w:val="004A5EF0"/>
    <w:rsid w:val="004A64B2"/>
    <w:rsid w:val="004B691D"/>
    <w:rsid w:val="004C03D8"/>
    <w:rsid w:val="004C0CC9"/>
    <w:rsid w:val="004C6777"/>
    <w:rsid w:val="004D001B"/>
    <w:rsid w:val="004D0212"/>
    <w:rsid w:val="004D1BCD"/>
    <w:rsid w:val="004D687E"/>
    <w:rsid w:val="004E583D"/>
    <w:rsid w:val="004F01EE"/>
    <w:rsid w:val="004F31C9"/>
    <w:rsid w:val="004F35C4"/>
    <w:rsid w:val="004F6E7A"/>
    <w:rsid w:val="005003D1"/>
    <w:rsid w:val="00501CFF"/>
    <w:rsid w:val="005050E5"/>
    <w:rsid w:val="00506A0E"/>
    <w:rsid w:val="005110D2"/>
    <w:rsid w:val="00511A8D"/>
    <w:rsid w:val="00515F7F"/>
    <w:rsid w:val="00517289"/>
    <w:rsid w:val="005214ED"/>
    <w:rsid w:val="00525CE2"/>
    <w:rsid w:val="00540044"/>
    <w:rsid w:val="00540637"/>
    <w:rsid w:val="0054619B"/>
    <w:rsid w:val="00546D4B"/>
    <w:rsid w:val="0055157B"/>
    <w:rsid w:val="00553C8D"/>
    <w:rsid w:val="005557FF"/>
    <w:rsid w:val="0056284D"/>
    <w:rsid w:val="0056293E"/>
    <w:rsid w:val="00562C10"/>
    <w:rsid w:val="0056369F"/>
    <w:rsid w:val="00563EF3"/>
    <w:rsid w:val="0056512E"/>
    <w:rsid w:val="00565CFC"/>
    <w:rsid w:val="005711D6"/>
    <w:rsid w:val="00572A33"/>
    <w:rsid w:val="005771F4"/>
    <w:rsid w:val="00582EC7"/>
    <w:rsid w:val="00591434"/>
    <w:rsid w:val="005922A0"/>
    <w:rsid w:val="00592313"/>
    <w:rsid w:val="005A2079"/>
    <w:rsid w:val="005A5583"/>
    <w:rsid w:val="005B0152"/>
    <w:rsid w:val="005B03FC"/>
    <w:rsid w:val="005B5089"/>
    <w:rsid w:val="005C0635"/>
    <w:rsid w:val="005C2C08"/>
    <w:rsid w:val="005C3074"/>
    <w:rsid w:val="005C55AF"/>
    <w:rsid w:val="005C68B2"/>
    <w:rsid w:val="005C7817"/>
    <w:rsid w:val="005D2D14"/>
    <w:rsid w:val="005E3524"/>
    <w:rsid w:val="005E41D0"/>
    <w:rsid w:val="005E620E"/>
    <w:rsid w:val="005F046F"/>
    <w:rsid w:val="005F04DA"/>
    <w:rsid w:val="005F7081"/>
    <w:rsid w:val="0060456A"/>
    <w:rsid w:val="006062F2"/>
    <w:rsid w:val="00611DE2"/>
    <w:rsid w:val="00612297"/>
    <w:rsid w:val="00615C68"/>
    <w:rsid w:val="00620FBB"/>
    <w:rsid w:val="00621E22"/>
    <w:rsid w:val="00621EAE"/>
    <w:rsid w:val="00623C8B"/>
    <w:rsid w:val="00624BE4"/>
    <w:rsid w:val="006265FC"/>
    <w:rsid w:val="00626F75"/>
    <w:rsid w:val="00632E68"/>
    <w:rsid w:val="00633453"/>
    <w:rsid w:val="00633CB4"/>
    <w:rsid w:val="00634B7E"/>
    <w:rsid w:val="00634CAA"/>
    <w:rsid w:val="00640C0D"/>
    <w:rsid w:val="00641FC7"/>
    <w:rsid w:val="00644C74"/>
    <w:rsid w:val="0064576C"/>
    <w:rsid w:val="00645D16"/>
    <w:rsid w:val="00645E13"/>
    <w:rsid w:val="00646768"/>
    <w:rsid w:val="00646C21"/>
    <w:rsid w:val="00650402"/>
    <w:rsid w:val="006563BA"/>
    <w:rsid w:val="00657BAD"/>
    <w:rsid w:val="00661A7A"/>
    <w:rsid w:val="00661BE4"/>
    <w:rsid w:val="006669A2"/>
    <w:rsid w:val="00667F17"/>
    <w:rsid w:val="00670060"/>
    <w:rsid w:val="00671E14"/>
    <w:rsid w:val="006755B9"/>
    <w:rsid w:val="00677A62"/>
    <w:rsid w:val="00677AAE"/>
    <w:rsid w:val="00677EE9"/>
    <w:rsid w:val="00681B3C"/>
    <w:rsid w:val="0068412C"/>
    <w:rsid w:val="0068716E"/>
    <w:rsid w:val="00691299"/>
    <w:rsid w:val="00693335"/>
    <w:rsid w:val="006968A3"/>
    <w:rsid w:val="006977EB"/>
    <w:rsid w:val="006A05CE"/>
    <w:rsid w:val="006A09D6"/>
    <w:rsid w:val="006A2E0C"/>
    <w:rsid w:val="006A359C"/>
    <w:rsid w:val="006A3AFE"/>
    <w:rsid w:val="006A3BAA"/>
    <w:rsid w:val="006B095D"/>
    <w:rsid w:val="006B576F"/>
    <w:rsid w:val="006B7227"/>
    <w:rsid w:val="006B76AC"/>
    <w:rsid w:val="006C25B3"/>
    <w:rsid w:val="006C27F1"/>
    <w:rsid w:val="006C4B79"/>
    <w:rsid w:val="006C6120"/>
    <w:rsid w:val="006C6EBA"/>
    <w:rsid w:val="006D2959"/>
    <w:rsid w:val="006D48A7"/>
    <w:rsid w:val="006E041E"/>
    <w:rsid w:val="006E46C8"/>
    <w:rsid w:val="006F0314"/>
    <w:rsid w:val="006F45EB"/>
    <w:rsid w:val="006F71B3"/>
    <w:rsid w:val="00706845"/>
    <w:rsid w:val="00707106"/>
    <w:rsid w:val="00710CF3"/>
    <w:rsid w:val="00710FBD"/>
    <w:rsid w:val="00711F1E"/>
    <w:rsid w:val="00712CAE"/>
    <w:rsid w:val="00712F46"/>
    <w:rsid w:val="00713592"/>
    <w:rsid w:val="00714C41"/>
    <w:rsid w:val="007155C7"/>
    <w:rsid w:val="00716952"/>
    <w:rsid w:val="00720B0A"/>
    <w:rsid w:val="007224C2"/>
    <w:rsid w:val="00727A62"/>
    <w:rsid w:val="00730C19"/>
    <w:rsid w:val="00730DA8"/>
    <w:rsid w:val="00734A0C"/>
    <w:rsid w:val="00736134"/>
    <w:rsid w:val="007440AC"/>
    <w:rsid w:val="0074501A"/>
    <w:rsid w:val="00753CB6"/>
    <w:rsid w:val="00760265"/>
    <w:rsid w:val="00764623"/>
    <w:rsid w:val="007648D2"/>
    <w:rsid w:val="00770B39"/>
    <w:rsid w:val="007732A7"/>
    <w:rsid w:val="00775E56"/>
    <w:rsid w:val="007849FF"/>
    <w:rsid w:val="00790422"/>
    <w:rsid w:val="00794E2A"/>
    <w:rsid w:val="007969A9"/>
    <w:rsid w:val="007A3220"/>
    <w:rsid w:val="007A55D7"/>
    <w:rsid w:val="007B1C70"/>
    <w:rsid w:val="007B4D52"/>
    <w:rsid w:val="007C561B"/>
    <w:rsid w:val="007D289A"/>
    <w:rsid w:val="007D3246"/>
    <w:rsid w:val="007D5E33"/>
    <w:rsid w:val="007D7C0C"/>
    <w:rsid w:val="007E0AF6"/>
    <w:rsid w:val="007E6180"/>
    <w:rsid w:val="007F0D70"/>
    <w:rsid w:val="00802195"/>
    <w:rsid w:val="008103DA"/>
    <w:rsid w:val="00814471"/>
    <w:rsid w:val="0081477A"/>
    <w:rsid w:val="00821E16"/>
    <w:rsid w:val="00821F1C"/>
    <w:rsid w:val="00823BAD"/>
    <w:rsid w:val="0082559C"/>
    <w:rsid w:val="00836088"/>
    <w:rsid w:val="008362F0"/>
    <w:rsid w:val="008411BE"/>
    <w:rsid w:val="008456C1"/>
    <w:rsid w:val="00853ABF"/>
    <w:rsid w:val="00853F3D"/>
    <w:rsid w:val="00853F8D"/>
    <w:rsid w:val="00857BD8"/>
    <w:rsid w:val="008605F2"/>
    <w:rsid w:val="00863FAE"/>
    <w:rsid w:val="00874026"/>
    <w:rsid w:val="00875230"/>
    <w:rsid w:val="00884DA6"/>
    <w:rsid w:val="0088706D"/>
    <w:rsid w:val="00892869"/>
    <w:rsid w:val="008936A7"/>
    <w:rsid w:val="00895501"/>
    <w:rsid w:val="008A42FA"/>
    <w:rsid w:val="008A70DF"/>
    <w:rsid w:val="008B19E7"/>
    <w:rsid w:val="008B3ABD"/>
    <w:rsid w:val="008C25FD"/>
    <w:rsid w:val="008D315F"/>
    <w:rsid w:val="008D3FF7"/>
    <w:rsid w:val="008E1EB5"/>
    <w:rsid w:val="008E21A3"/>
    <w:rsid w:val="008E2EA2"/>
    <w:rsid w:val="008E671B"/>
    <w:rsid w:val="008E749B"/>
    <w:rsid w:val="008F030D"/>
    <w:rsid w:val="008F0333"/>
    <w:rsid w:val="008F0B72"/>
    <w:rsid w:val="008F402F"/>
    <w:rsid w:val="00901DEF"/>
    <w:rsid w:val="0090272D"/>
    <w:rsid w:val="009034F5"/>
    <w:rsid w:val="00904D8F"/>
    <w:rsid w:val="00905275"/>
    <w:rsid w:val="00914FD7"/>
    <w:rsid w:val="00915796"/>
    <w:rsid w:val="009158AD"/>
    <w:rsid w:val="0091659C"/>
    <w:rsid w:val="00922282"/>
    <w:rsid w:val="00922DAD"/>
    <w:rsid w:val="009231EF"/>
    <w:rsid w:val="00931C5F"/>
    <w:rsid w:val="00932866"/>
    <w:rsid w:val="0094225B"/>
    <w:rsid w:val="00944B08"/>
    <w:rsid w:val="0095280C"/>
    <w:rsid w:val="00953F32"/>
    <w:rsid w:val="009601B2"/>
    <w:rsid w:val="00961A9C"/>
    <w:rsid w:val="00967946"/>
    <w:rsid w:val="0097070C"/>
    <w:rsid w:val="00970A97"/>
    <w:rsid w:val="00970E2C"/>
    <w:rsid w:val="00974430"/>
    <w:rsid w:val="009854A6"/>
    <w:rsid w:val="009A0300"/>
    <w:rsid w:val="009A14B3"/>
    <w:rsid w:val="009A3513"/>
    <w:rsid w:val="009A72D5"/>
    <w:rsid w:val="009B047E"/>
    <w:rsid w:val="009B110C"/>
    <w:rsid w:val="009B28F9"/>
    <w:rsid w:val="009B377E"/>
    <w:rsid w:val="009B4BE8"/>
    <w:rsid w:val="009C04F3"/>
    <w:rsid w:val="009C3364"/>
    <w:rsid w:val="009C4CBE"/>
    <w:rsid w:val="009D262A"/>
    <w:rsid w:val="009E3BA0"/>
    <w:rsid w:val="009E4ADC"/>
    <w:rsid w:val="009E5958"/>
    <w:rsid w:val="009F3430"/>
    <w:rsid w:val="009F6527"/>
    <w:rsid w:val="009F656D"/>
    <w:rsid w:val="009F785F"/>
    <w:rsid w:val="009F7E6B"/>
    <w:rsid w:val="00A04C7E"/>
    <w:rsid w:val="00A06AA5"/>
    <w:rsid w:val="00A1067A"/>
    <w:rsid w:val="00A122CB"/>
    <w:rsid w:val="00A1266C"/>
    <w:rsid w:val="00A13332"/>
    <w:rsid w:val="00A22A25"/>
    <w:rsid w:val="00A235AF"/>
    <w:rsid w:val="00A26540"/>
    <w:rsid w:val="00A320FF"/>
    <w:rsid w:val="00A3419D"/>
    <w:rsid w:val="00A36AD7"/>
    <w:rsid w:val="00A4216E"/>
    <w:rsid w:val="00A43D51"/>
    <w:rsid w:val="00A443EF"/>
    <w:rsid w:val="00A45DCC"/>
    <w:rsid w:val="00A47F0E"/>
    <w:rsid w:val="00A53DDD"/>
    <w:rsid w:val="00A54132"/>
    <w:rsid w:val="00A57F69"/>
    <w:rsid w:val="00A6273A"/>
    <w:rsid w:val="00A7000D"/>
    <w:rsid w:val="00A7417C"/>
    <w:rsid w:val="00A82FEB"/>
    <w:rsid w:val="00A8363C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331B"/>
    <w:rsid w:val="00AB5EFD"/>
    <w:rsid w:val="00AB7691"/>
    <w:rsid w:val="00AC34B0"/>
    <w:rsid w:val="00AC4583"/>
    <w:rsid w:val="00AC4974"/>
    <w:rsid w:val="00AC49D8"/>
    <w:rsid w:val="00AC6640"/>
    <w:rsid w:val="00AD3111"/>
    <w:rsid w:val="00AD57E0"/>
    <w:rsid w:val="00AE1BDE"/>
    <w:rsid w:val="00AE22EE"/>
    <w:rsid w:val="00AE2427"/>
    <w:rsid w:val="00AE3FAD"/>
    <w:rsid w:val="00AE5D7E"/>
    <w:rsid w:val="00AE6CEC"/>
    <w:rsid w:val="00AF452A"/>
    <w:rsid w:val="00AF5353"/>
    <w:rsid w:val="00B043A7"/>
    <w:rsid w:val="00B04992"/>
    <w:rsid w:val="00B04CD6"/>
    <w:rsid w:val="00B07B43"/>
    <w:rsid w:val="00B07CD5"/>
    <w:rsid w:val="00B1186A"/>
    <w:rsid w:val="00B121A3"/>
    <w:rsid w:val="00B127B7"/>
    <w:rsid w:val="00B2185F"/>
    <w:rsid w:val="00B23AF3"/>
    <w:rsid w:val="00B2552D"/>
    <w:rsid w:val="00B30FFA"/>
    <w:rsid w:val="00B34CC7"/>
    <w:rsid w:val="00B35CDF"/>
    <w:rsid w:val="00B36822"/>
    <w:rsid w:val="00B3764C"/>
    <w:rsid w:val="00B40077"/>
    <w:rsid w:val="00B575BC"/>
    <w:rsid w:val="00B62BB4"/>
    <w:rsid w:val="00B72893"/>
    <w:rsid w:val="00B7381D"/>
    <w:rsid w:val="00B739DC"/>
    <w:rsid w:val="00B827E6"/>
    <w:rsid w:val="00B83862"/>
    <w:rsid w:val="00B83B4F"/>
    <w:rsid w:val="00B86A56"/>
    <w:rsid w:val="00B86D6E"/>
    <w:rsid w:val="00B96A64"/>
    <w:rsid w:val="00BA0E3C"/>
    <w:rsid w:val="00BA13DB"/>
    <w:rsid w:val="00BA49ED"/>
    <w:rsid w:val="00BA76F7"/>
    <w:rsid w:val="00BB2CB7"/>
    <w:rsid w:val="00BC1AA9"/>
    <w:rsid w:val="00BC584B"/>
    <w:rsid w:val="00BD27C1"/>
    <w:rsid w:val="00BD2EC2"/>
    <w:rsid w:val="00BD395D"/>
    <w:rsid w:val="00BD5C20"/>
    <w:rsid w:val="00BD743A"/>
    <w:rsid w:val="00BF0365"/>
    <w:rsid w:val="00BF14D8"/>
    <w:rsid w:val="00BF1F51"/>
    <w:rsid w:val="00BF2FE9"/>
    <w:rsid w:val="00BF4F3A"/>
    <w:rsid w:val="00BF5E41"/>
    <w:rsid w:val="00C03CA1"/>
    <w:rsid w:val="00C12551"/>
    <w:rsid w:val="00C22672"/>
    <w:rsid w:val="00C2282F"/>
    <w:rsid w:val="00C23518"/>
    <w:rsid w:val="00C237A6"/>
    <w:rsid w:val="00C25E9E"/>
    <w:rsid w:val="00C341B6"/>
    <w:rsid w:val="00C37694"/>
    <w:rsid w:val="00C44A59"/>
    <w:rsid w:val="00C4679D"/>
    <w:rsid w:val="00C469D0"/>
    <w:rsid w:val="00C47569"/>
    <w:rsid w:val="00C50D42"/>
    <w:rsid w:val="00C542E5"/>
    <w:rsid w:val="00C54F59"/>
    <w:rsid w:val="00C602AA"/>
    <w:rsid w:val="00C60881"/>
    <w:rsid w:val="00C61053"/>
    <w:rsid w:val="00C67118"/>
    <w:rsid w:val="00C70A92"/>
    <w:rsid w:val="00C7287B"/>
    <w:rsid w:val="00C74839"/>
    <w:rsid w:val="00C7779F"/>
    <w:rsid w:val="00C84410"/>
    <w:rsid w:val="00C928C2"/>
    <w:rsid w:val="00C93214"/>
    <w:rsid w:val="00C9447F"/>
    <w:rsid w:val="00C97FAC"/>
    <w:rsid w:val="00CA5C6C"/>
    <w:rsid w:val="00CA7242"/>
    <w:rsid w:val="00CA7CFA"/>
    <w:rsid w:val="00CB2819"/>
    <w:rsid w:val="00CB5C44"/>
    <w:rsid w:val="00CB5D1D"/>
    <w:rsid w:val="00CC4E28"/>
    <w:rsid w:val="00CD2FBE"/>
    <w:rsid w:val="00CE0F67"/>
    <w:rsid w:val="00CE50BF"/>
    <w:rsid w:val="00CE68F6"/>
    <w:rsid w:val="00CE7690"/>
    <w:rsid w:val="00CF1C82"/>
    <w:rsid w:val="00CF56F4"/>
    <w:rsid w:val="00CF66DF"/>
    <w:rsid w:val="00CF6A2E"/>
    <w:rsid w:val="00CF6EA8"/>
    <w:rsid w:val="00D00485"/>
    <w:rsid w:val="00D015B2"/>
    <w:rsid w:val="00D017FC"/>
    <w:rsid w:val="00D02B43"/>
    <w:rsid w:val="00D07A3B"/>
    <w:rsid w:val="00D119A2"/>
    <w:rsid w:val="00D144C9"/>
    <w:rsid w:val="00D14591"/>
    <w:rsid w:val="00D2224C"/>
    <w:rsid w:val="00D23BFC"/>
    <w:rsid w:val="00D24389"/>
    <w:rsid w:val="00D24F03"/>
    <w:rsid w:val="00D26C51"/>
    <w:rsid w:val="00D279DB"/>
    <w:rsid w:val="00D338B2"/>
    <w:rsid w:val="00D35C18"/>
    <w:rsid w:val="00D371FD"/>
    <w:rsid w:val="00D41CF3"/>
    <w:rsid w:val="00D43DF7"/>
    <w:rsid w:val="00D44149"/>
    <w:rsid w:val="00D66F0C"/>
    <w:rsid w:val="00D73655"/>
    <w:rsid w:val="00D7478D"/>
    <w:rsid w:val="00D90BAA"/>
    <w:rsid w:val="00D91B2B"/>
    <w:rsid w:val="00D93A3C"/>
    <w:rsid w:val="00D94FBA"/>
    <w:rsid w:val="00D95593"/>
    <w:rsid w:val="00DA16FC"/>
    <w:rsid w:val="00DA4605"/>
    <w:rsid w:val="00DA515A"/>
    <w:rsid w:val="00DA715E"/>
    <w:rsid w:val="00DB1297"/>
    <w:rsid w:val="00DB1853"/>
    <w:rsid w:val="00DB619D"/>
    <w:rsid w:val="00DB67E6"/>
    <w:rsid w:val="00DC0B60"/>
    <w:rsid w:val="00DC20C1"/>
    <w:rsid w:val="00DC3300"/>
    <w:rsid w:val="00DC592E"/>
    <w:rsid w:val="00DC6435"/>
    <w:rsid w:val="00DD1AA1"/>
    <w:rsid w:val="00DD6481"/>
    <w:rsid w:val="00DE71AA"/>
    <w:rsid w:val="00DF61E3"/>
    <w:rsid w:val="00DF7029"/>
    <w:rsid w:val="00DF748E"/>
    <w:rsid w:val="00E01641"/>
    <w:rsid w:val="00E02FF5"/>
    <w:rsid w:val="00E041E0"/>
    <w:rsid w:val="00E04C9C"/>
    <w:rsid w:val="00E053D6"/>
    <w:rsid w:val="00E07EF6"/>
    <w:rsid w:val="00E122E1"/>
    <w:rsid w:val="00E168E6"/>
    <w:rsid w:val="00E2028F"/>
    <w:rsid w:val="00E20E09"/>
    <w:rsid w:val="00E227E8"/>
    <w:rsid w:val="00E22AD0"/>
    <w:rsid w:val="00E2398D"/>
    <w:rsid w:val="00E23F31"/>
    <w:rsid w:val="00E25583"/>
    <w:rsid w:val="00E277BC"/>
    <w:rsid w:val="00E27D3F"/>
    <w:rsid w:val="00E33FB7"/>
    <w:rsid w:val="00E35D54"/>
    <w:rsid w:val="00E37BEE"/>
    <w:rsid w:val="00E37EDB"/>
    <w:rsid w:val="00E41AD1"/>
    <w:rsid w:val="00E444A0"/>
    <w:rsid w:val="00E44D74"/>
    <w:rsid w:val="00E476E8"/>
    <w:rsid w:val="00E511AA"/>
    <w:rsid w:val="00E5206F"/>
    <w:rsid w:val="00E5328D"/>
    <w:rsid w:val="00E55806"/>
    <w:rsid w:val="00E6213B"/>
    <w:rsid w:val="00E73253"/>
    <w:rsid w:val="00E7593F"/>
    <w:rsid w:val="00E80783"/>
    <w:rsid w:val="00E817FE"/>
    <w:rsid w:val="00E86DC2"/>
    <w:rsid w:val="00E90D1E"/>
    <w:rsid w:val="00E9153A"/>
    <w:rsid w:val="00E93BC6"/>
    <w:rsid w:val="00E96436"/>
    <w:rsid w:val="00EA10A0"/>
    <w:rsid w:val="00EA17C6"/>
    <w:rsid w:val="00EA3A7F"/>
    <w:rsid w:val="00EA6C10"/>
    <w:rsid w:val="00EA6FF3"/>
    <w:rsid w:val="00EB4F18"/>
    <w:rsid w:val="00EB58F7"/>
    <w:rsid w:val="00EB773B"/>
    <w:rsid w:val="00EC368E"/>
    <w:rsid w:val="00EC5CF4"/>
    <w:rsid w:val="00EC6DF0"/>
    <w:rsid w:val="00ED2400"/>
    <w:rsid w:val="00ED338B"/>
    <w:rsid w:val="00ED3D9C"/>
    <w:rsid w:val="00ED684C"/>
    <w:rsid w:val="00ED7730"/>
    <w:rsid w:val="00EE442E"/>
    <w:rsid w:val="00EE62EE"/>
    <w:rsid w:val="00EF589E"/>
    <w:rsid w:val="00EF5AD9"/>
    <w:rsid w:val="00F0619F"/>
    <w:rsid w:val="00F07BBE"/>
    <w:rsid w:val="00F144EF"/>
    <w:rsid w:val="00F147EC"/>
    <w:rsid w:val="00F21F04"/>
    <w:rsid w:val="00F26571"/>
    <w:rsid w:val="00F341AB"/>
    <w:rsid w:val="00F44D97"/>
    <w:rsid w:val="00F45AEC"/>
    <w:rsid w:val="00F50FEF"/>
    <w:rsid w:val="00F56A9F"/>
    <w:rsid w:val="00F56FD2"/>
    <w:rsid w:val="00F616B4"/>
    <w:rsid w:val="00F61798"/>
    <w:rsid w:val="00F61D50"/>
    <w:rsid w:val="00F66377"/>
    <w:rsid w:val="00F74657"/>
    <w:rsid w:val="00F7739B"/>
    <w:rsid w:val="00F87AD3"/>
    <w:rsid w:val="00F9038B"/>
    <w:rsid w:val="00F91A41"/>
    <w:rsid w:val="00F9272C"/>
    <w:rsid w:val="00F94E6B"/>
    <w:rsid w:val="00F9753A"/>
    <w:rsid w:val="00FA1293"/>
    <w:rsid w:val="00FA48F6"/>
    <w:rsid w:val="00FA54A9"/>
    <w:rsid w:val="00FA64C9"/>
    <w:rsid w:val="00FA6C27"/>
    <w:rsid w:val="00FB041E"/>
    <w:rsid w:val="00FB0807"/>
    <w:rsid w:val="00FB1FE5"/>
    <w:rsid w:val="00FB43EB"/>
    <w:rsid w:val="00FC0886"/>
    <w:rsid w:val="00FC0CFF"/>
    <w:rsid w:val="00FC1DC4"/>
    <w:rsid w:val="00FC6B4B"/>
    <w:rsid w:val="00FD01F0"/>
    <w:rsid w:val="00FD35CE"/>
    <w:rsid w:val="00FD58CE"/>
    <w:rsid w:val="00FE0746"/>
    <w:rsid w:val="00FE2843"/>
    <w:rsid w:val="00FE30D2"/>
    <w:rsid w:val="00FE56A3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2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9392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670</cp:revision>
  <dcterms:created xsi:type="dcterms:W3CDTF">2020-05-14T20:49:00Z</dcterms:created>
  <dcterms:modified xsi:type="dcterms:W3CDTF">2022-02-14T22:50:00Z</dcterms:modified>
</cp:coreProperties>
</file>