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6A255909" w:rsidR="001477ED" w:rsidRPr="00663783"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63783">
        <w:rPr>
          <w:rFonts w:asciiTheme="minorHAnsi" w:hAnsiTheme="minorHAnsi" w:cstheme="minorHAnsi"/>
          <w:b/>
          <w:bCs/>
          <w:sz w:val="28"/>
          <w:szCs w:val="32"/>
          <w:lang w:val="en-CA"/>
        </w:rPr>
        <w:t>3GPP TSG RAN WG4 Meeting #10</w:t>
      </w:r>
      <w:r w:rsidR="00E6444E" w:rsidRPr="00663783">
        <w:rPr>
          <w:rFonts w:asciiTheme="minorHAnsi" w:hAnsiTheme="minorHAnsi" w:cstheme="minorHAnsi"/>
          <w:b/>
          <w:bCs/>
          <w:sz w:val="28"/>
          <w:szCs w:val="32"/>
          <w:lang w:val="en-CA"/>
        </w:rPr>
        <w:t>2</w:t>
      </w:r>
      <w:r w:rsidRPr="00663783">
        <w:rPr>
          <w:rFonts w:asciiTheme="minorHAnsi" w:hAnsiTheme="minorHAnsi" w:cstheme="minorHAnsi"/>
          <w:b/>
          <w:bCs/>
          <w:sz w:val="28"/>
          <w:szCs w:val="32"/>
          <w:lang w:val="en-CA"/>
        </w:rPr>
        <w:t>-e</w:t>
      </w:r>
      <w:r w:rsidRPr="00663783">
        <w:rPr>
          <w:rFonts w:asciiTheme="minorHAnsi" w:hAnsiTheme="minorHAnsi" w:cstheme="minorHAnsi"/>
          <w:b/>
          <w:bCs/>
          <w:sz w:val="28"/>
          <w:szCs w:val="32"/>
          <w:lang w:val="en-CA"/>
        </w:rPr>
        <w:tab/>
        <w:t>R4-2</w:t>
      </w:r>
      <w:r w:rsidR="000C50BD" w:rsidRPr="00663783">
        <w:rPr>
          <w:rFonts w:asciiTheme="minorHAnsi" w:hAnsiTheme="minorHAnsi" w:cstheme="minorHAnsi"/>
          <w:b/>
          <w:bCs/>
          <w:sz w:val="28"/>
          <w:szCs w:val="32"/>
          <w:lang w:val="en-CA"/>
        </w:rPr>
        <w:t>20</w:t>
      </w:r>
      <w:r w:rsidR="00F64B3A" w:rsidRPr="00663783">
        <w:rPr>
          <w:rFonts w:asciiTheme="minorHAnsi" w:hAnsiTheme="minorHAnsi" w:cstheme="minorHAnsi"/>
          <w:b/>
          <w:bCs/>
          <w:sz w:val="28"/>
          <w:szCs w:val="32"/>
          <w:lang w:val="en-CA"/>
        </w:rPr>
        <w:t>5843</w:t>
      </w:r>
    </w:p>
    <w:p w14:paraId="096F3A49" w14:textId="31F0AF12" w:rsidR="001477ED" w:rsidRPr="00663783" w:rsidRDefault="001477ED" w:rsidP="001477ED">
      <w:pPr>
        <w:pStyle w:val="Header"/>
        <w:tabs>
          <w:tab w:val="right" w:pos="9072"/>
        </w:tabs>
        <w:rPr>
          <w:rFonts w:asciiTheme="minorHAnsi" w:hAnsiTheme="minorHAnsi" w:cstheme="minorHAnsi"/>
          <w:b/>
          <w:bCs/>
          <w:sz w:val="28"/>
          <w:szCs w:val="32"/>
          <w:lang w:val="en-CA"/>
        </w:rPr>
      </w:pPr>
      <w:bookmarkStart w:id="1" w:name="_Hlk488924106"/>
      <w:bookmarkEnd w:id="1"/>
      <w:r w:rsidRPr="00663783">
        <w:rPr>
          <w:rFonts w:asciiTheme="minorHAnsi" w:hAnsiTheme="minorHAnsi" w:cstheme="minorHAnsi"/>
          <w:b/>
          <w:bCs/>
          <w:sz w:val="28"/>
          <w:szCs w:val="32"/>
          <w:lang w:val="en-CA"/>
        </w:rPr>
        <w:t xml:space="preserve">E-meeting, </w:t>
      </w:r>
      <w:r w:rsidR="00E6444E" w:rsidRPr="00663783">
        <w:rPr>
          <w:rFonts w:asciiTheme="minorHAnsi" w:hAnsiTheme="minorHAnsi" w:cstheme="minorHAnsi"/>
          <w:b/>
          <w:bCs/>
          <w:sz w:val="28"/>
          <w:szCs w:val="32"/>
          <w:lang w:val="en-CA"/>
        </w:rPr>
        <w:t xml:space="preserve">21 Feb. </w:t>
      </w:r>
      <w:r w:rsidRPr="00663783">
        <w:rPr>
          <w:rFonts w:asciiTheme="minorHAnsi" w:hAnsiTheme="minorHAnsi" w:cstheme="minorHAnsi"/>
          <w:b/>
          <w:bCs/>
          <w:sz w:val="28"/>
          <w:szCs w:val="32"/>
          <w:lang w:val="en-CA"/>
        </w:rPr>
        <w:t xml:space="preserve">2022 – </w:t>
      </w:r>
      <w:r w:rsidR="00E6444E" w:rsidRPr="00663783">
        <w:rPr>
          <w:rFonts w:asciiTheme="minorHAnsi" w:hAnsiTheme="minorHAnsi" w:cstheme="minorHAnsi"/>
          <w:b/>
          <w:bCs/>
          <w:sz w:val="28"/>
          <w:szCs w:val="32"/>
          <w:lang w:val="en-CA"/>
        </w:rPr>
        <w:t xml:space="preserve">03 Mar. </w:t>
      </w:r>
      <w:r w:rsidRPr="00663783">
        <w:rPr>
          <w:rFonts w:asciiTheme="minorHAnsi" w:hAnsiTheme="minorHAnsi" w:cstheme="minorHAnsi"/>
          <w:b/>
          <w:bCs/>
          <w:sz w:val="28"/>
          <w:szCs w:val="32"/>
          <w:lang w:val="en-CA"/>
        </w:rPr>
        <w:t>2022</w:t>
      </w:r>
    </w:p>
    <w:p w14:paraId="14395BAA" w14:textId="492BF7B5" w:rsidR="00D80957" w:rsidRPr="00663783" w:rsidRDefault="00D80957" w:rsidP="0033186E">
      <w:pPr>
        <w:tabs>
          <w:tab w:val="left" w:pos="1985"/>
        </w:tabs>
        <w:spacing w:before="240" w:after="0"/>
        <w:jc w:val="both"/>
        <w:rPr>
          <w:rFonts w:asciiTheme="minorHAnsi" w:hAnsiTheme="minorHAnsi" w:cstheme="minorHAnsi"/>
          <w:bCs/>
          <w:sz w:val="24"/>
          <w:szCs w:val="24"/>
          <w:lang w:val="en-US"/>
        </w:rPr>
      </w:pPr>
      <w:r w:rsidRPr="00663783">
        <w:rPr>
          <w:rFonts w:asciiTheme="minorHAnsi" w:hAnsiTheme="minorHAnsi" w:cstheme="minorHAnsi"/>
          <w:b/>
          <w:sz w:val="24"/>
          <w:szCs w:val="24"/>
          <w:lang w:val="en-US"/>
        </w:rPr>
        <w:t>Agenda Item:</w:t>
      </w:r>
      <w:r w:rsidRPr="00663783">
        <w:rPr>
          <w:rFonts w:asciiTheme="minorHAnsi" w:hAnsiTheme="minorHAnsi" w:cstheme="minorHAnsi"/>
          <w:b/>
          <w:sz w:val="24"/>
          <w:szCs w:val="24"/>
          <w:lang w:val="en-US"/>
        </w:rPr>
        <w:tab/>
      </w:r>
      <w:r w:rsidR="00A03782" w:rsidRPr="00663783">
        <w:rPr>
          <w:rFonts w:asciiTheme="minorHAnsi" w:hAnsiTheme="minorHAnsi" w:cstheme="minorHAnsi"/>
          <w:bCs/>
          <w:sz w:val="24"/>
          <w:szCs w:val="24"/>
          <w:lang w:val="en-US"/>
        </w:rPr>
        <w:t>10</w:t>
      </w:r>
      <w:r w:rsidR="003859E9" w:rsidRPr="00663783">
        <w:rPr>
          <w:rFonts w:asciiTheme="minorHAnsi" w:hAnsiTheme="minorHAnsi" w:cstheme="minorHAnsi"/>
          <w:sz w:val="24"/>
          <w:szCs w:val="24"/>
          <w:lang w:val="en-US"/>
        </w:rPr>
        <w:t>.19.3.</w:t>
      </w:r>
      <w:r w:rsidR="005A69FA" w:rsidRPr="00663783">
        <w:rPr>
          <w:rFonts w:asciiTheme="minorHAnsi" w:hAnsiTheme="minorHAnsi" w:cstheme="minorHAnsi"/>
          <w:sz w:val="24"/>
          <w:szCs w:val="24"/>
          <w:lang w:val="en-US"/>
        </w:rPr>
        <w:t>1</w:t>
      </w:r>
    </w:p>
    <w:p w14:paraId="777E5003" w14:textId="27F77310" w:rsidR="00D80957" w:rsidRPr="00663783" w:rsidRDefault="00D80957" w:rsidP="0033186E">
      <w:pPr>
        <w:tabs>
          <w:tab w:val="left" w:pos="1985"/>
        </w:tabs>
        <w:spacing w:after="0"/>
        <w:jc w:val="both"/>
        <w:rPr>
          <w:rFonts w:asciiTheme="minorHAnsi" w:hAnsiTheme="minorHAnsi" w:cstheme="minorHAnsi"/>
          <w:b/>
          <w:sz w:val="24"/>
          <w:szCs w:val="24"/>
          <w:lang w:val="en-CA"/>
        </w:rPr>
      </w:pPr>
      <w:r w:rsidRPr="00663783">
        <w:rPr>
          <w:rFonts w:asciiTheme="minorHAnsi" w:hAnsiTheme="minorHAnsi" w:cstheme="minorHAnsi"/>
          <w:b/>
          <w:sz w:val="24"/>
          <w:szCs w:val="24"/>
          <w:lang w:val="en-CA"/>
        </w:rPr>
        <w:t xml:space="preserve">Source: </w:t>
      </w:r>
      <w:r w:rsidRPr="00663783">
        <w:rPr>
          <w:rFonts w:asciiTheme="minorHAnsi" w:hAnsiTheme="minorHAnsi" w:cstheme="minorHAnsi"/>
          <w:b/>
          <w:sz w:val="24"/>
          <w:szCs w:val="24"/>
          <w:lang w:val="en-CA"/>
        </w:rPr>
        <w:tab/>
      </w:r>
      <w:r w:rsidRPr="00663783">
        <w:rPr>
          <w:rFonts w:asciiTheme="minorHAnsi" w:hAnsiTheme="minorHAnsi" w:cstheme="minorHAnsi"/>
          <w:bCs/>
          <w:sz w:val="24"/>
          <w:szCs w:val="24"/>
          <w:lang w:val="en-CA"/>
        </w:rPr>
        <w:t>Ericsson</w:t>
      </w:r>
    </w:p>
    <w:p w14:paraId="5303D1C4" w14:textId="31250CB1" w:rsidR="00C43625" w:rsidRPr="00663783" w:rsidRDefault="00D80957" w:rsidP="0033186E">
      <w:pPr>
        <w:tabs>
          <w:tab w:val="left" w:pos="1985"/>
        </w:tabs>
        <w:spacing w:after="0"/>
        <w:jc w:val="both"/>
        <w:rPr>
          <w:rFonts w:asciiTheme="minorHAnsi" w:hAnsiTheme="minorHAnsi" w:cstheme="minorHAnsi"/>
          <w:sz w:val="24"/>
          <w:szCs w:val="24"/>
          <w:lang w:val="en-CA"/>
        </w:rPr>
      </w:pPr>
      <w:r w:rsidRPr="00663783">
        <w:rPr>
          <w:rFonts w:asciiTheme="minorHAnsi" w:hAnsiTheme="minorHAnsi" w:cstheme="minorHAnsi"/>
          <w:b/>
          <w:sz w:val="24"/>
          <w:szCs w:val="24"/>
          <w:lang w:val="en-CA"/>
        </w:rPr>
        <w:t>Title:</w:t>
      </w:r>
      <w:r w:rsidRPr="00663783">
        <w:rPr>
          <w:rFonts w:asciiTheme="minorHAnsi" w:hAnsiTheme="minorHAnsi" w:cstheme="minorHAnsi"/>
          <w:sz w:val="24"/>
          <w:szCs w:val="24"/>
          <w:lang w:val="en-CA"/>
        </w:rPr>
        <w:tab/>
      </w:r>
      <w:r w:rsidR="0049608A" w:rsidRPr="00663783">
        <w:rPr>
          <w:rFonts w:asciiTheme="minorHAnsi" w:hAnsiTheme="minorHAnsi" w:cstheme="minorHAnsi"/>
          <w:sz w:val="24"/>
          <w:szCs w:val="24"/>
          <w:lang w:val="en-CA"/>
        </w:rPr>
        <w:t xml:space="preserve">RRM requirements of </w:t>
      </w:r>
      <w:r w:rsidR="00D90B65" w:rsidRPr="00663783">
        <w:rPr>
          <w:rFonts w:asciiTheme="minorHAnsi" w:hAnsiTheme="minorHAnsi" w:cstheme="minorHAnsi"/>
          <w:sz w:val="24"/>
          <w:szCs w:val="24"/>
          <w:lang w:val="en-CA"/>
        </w:rPr>
        <w:t xml:space="preserve">unified TCI state </w:t>
      </w:r>
      <w:r w:rsidR="001413AB" w:rsidRPr="00663783">
        <w:rPr>
          <w:rFonts w:asciiTheme="minorHAnsi" w:hAnsiTheme="minorHAnsi" w:cstheme="minorHAnsi"/>
          <w:sz w:val="24"/>
          <w:szCs w:val="24"/>
          <w:lang w:val="en-CA"/>
        </w:rPr>
        <w:t>for FeMIMO</w:t>
      </w:r>
    </w:p>
    <w:p w14:paraId="2FCB5745" w14:textId="47B46BF8" w:rsidR="00D80957" w:rsidRPr="00663783" w:rsidRDefault="00D80957" w:rsidP="0033186E">
      <w:pPr>
        <w:tabs>
          <w:tab w:val="left" w:pos="1985"/>
        </w:tabs>
        <w:spacing w:after="0"/>
        <w:jc w:val="both"/>
        <w:rPr>
          <w:rFonts w:asciiTheme="minorHAnsi" w:hAnsiTheme="minorHAnsi" w:cstheme="minorHAnsi"/>
          <w:sz w:val="24"/>
          <w:szCs w:val="24"/>
          <w:lang w:val="en-CA"/>
        </w:rPr>
      </w:pPr>
      <w:r w:rsidRPr="00663783">
        <w:rPr>
          <w:rFonts w:asciiTheme="minorHAnsi" w:hAnsiTheme="minorHAnsi" w:cstheme="minorHAnsi"/>
          <w:b/>
          <w:sz w:val="24"/>
          <w:szCs w:val="24"/>
          <w:lang w:val="en-CA"/>
        </w:rPr>
        <w:t>Document for:</w:t>
      </w:r>
      <w:r w:rsidR="0004190F" w:rsidRPr="00663783">
        <w:rPr>
          <w:rFonts w:asciiTheme="minorHAnsi" w:hAnsiTheme="minorHAnsi" w:cstheme="minorHAnsi"/>
          <w:sz w:val="24"/>
          <w:szCs w:val="24"/>
          <w:lang w:val="en-CA"/>
        </w:rPr>
        <w:tab/>
      </w:r>
      <w:r w:rsidR="00D751B5" w:rsidRPr="00663783">
        <w:rPr>
          <w:rFonts w:asciiTheme="minorHAnsi" w:hAnsiTheme="minorHAnsi" w:cstheme="minorHAnsi"/>
          <w:sz w:val="24"/>
          <w:szCs w:val="24"/>
          <w:lang w:val="en-CA"/>
        </w:rPr>
        <w:t>Discussion</w:t>
      </w:r>
    </w:p>
    <w:p w14:paraId="6025899A" w14:textId="1B9B9BA9" w:rsidR="0030114D" w:rsidRPr="008600E3" w:rsidRDefault="00D80957" w:rsidP="00CE42DE">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Introduction</w:t>
      </w:r>
      <w:bookmarkStart w:id="2" w:name="OLE_LINK13"/>
      <w:bookmarkStart w:id="3" w:name="OLE_LINK14"/>
    </w:p>
    <w:p w14:paraId="71D5C73B" w14:textId="1C991BC6" w:rsidR="005E6DDB" w:rsidRPr="00663783" w:rsidRDefault="004438D9" w:rsidP="00142C2E">
      <w:pPr>
        <w:rPr>
          <w:rFonts w:asciiTheme="minorHAnsi" w:hAnsiTheme="minorHAnsi" w:cstheme="minorHAnsi"/>
          <w:sz w:val="24"/>
          <w:szCs w:val="22"/>
          <w:lang w:val="en-CA"/>
        </w:rPr>
      </w:pPr>
      <w:r w:rsidRPr="00663783">
        <w:rPr>
          <w:rFonts w:asciiTheme="minorHAnsi" w:hAnsiTheme="minorHAnsi" w:cstheme="minorHAnsi"/>
          <w:sz w:val="22"/>
          <w:szCs w:val="22"/>
        </w:rPr>
        <w:t xml:space="preserve">In this contribution, we discuss </w:t>
      </w:r>
      <w:bookmarkStart w:id="4" w:name="_Hlk78575445"/>
      <w:r w:rsidRPr="00663783">
        <w:rPr>
          <w:rFonts w:asciiTheme="minorHAnsi" w:hAnsiTheme="minorHAnsi" w:cstheme="minorHAnsi"/>
          <w:sz w:val="22"/>
          <w:szCs w:val="22"/>
        </w:rPr>
        <w:t>RRM requirement</w:t>
      </w:r>
      <w:r w:rsidR="00B03759" w:rsidRPr="00663783">
        <w:rPr>
          <w:rFonts w:asciiTheme="minorHAnsi" w:hAnsiTheme="minorHAnsi" w:cstheme="minorHAnsi"/>
          <w:sz w:val="22"/>
          <w:szCs w:val="22"/>
        </w:rPr>
        <w:t>s</w:t>
      </w:r>
      <w:r w:rsidRPr="00663783">
        <w:rPr>
          <w:rFonts w:asciiTheme="minorHAnsi" w:hAnsiTheme="minorHAnsi" w:cstheme="minorHAnsi"/>
          <w:sz w:val="22"/>
          <w:szCs w:val="22"/>
        </w:rPr>
        <w:t xml:space="preserve"> </w:t>
      </w:r>
      <w:r w:rsidR="00794A27" w:rsidRPr="00663783">
        <w:rPr>
          <w:rFonts w:asciiTheme="minorHAnsi" w:hAnsiTheme="minorHAnsi" w:cstheme="minorHAnsi"/>
          <w:sz w:val="22"/>
          <w:szCs w:val="22"/>
        </w:rPr>
        <w:t>for</w:t>
      </w:r>
      <w:r w:rsidRPr="00663783">
        <w:rPr>
          <w:rFonts w:asciiTheme="minorHAnsi" w:hAnsiTheme="minorHAnsi" w:cstheme="minorHAnsi"/>
          <w:sz w:val="22"/>
          <w:szCs w:val="22"/>
        </w:rPr>
        <w:t xml:space="preserve"> </w:t>
      </w:r>
      <w:r w:rsidR="0071277D" w:rsidRPr="00663783">
        <w:rPr>
          <w:rFonts w:asciiTheme="minorHAnsi" w:hAnsiTheme="minorHAnsi" w:cstheme="minorHAnsi"/>
          <w:sz w:val="22"/>
          <w:szCs w:val="22"/>
        </w:rPr>
        <w:t xml:space="preserve">unified TCI state </w:t>
      </w:r>
      <w:r w:rsidR="007E1495" w:rsidRPr="00663783">
        <w:rPr>
          <w:rFonts w:asciiTheme="minorHAnsi" w:hAnsiTheme="minorHAnsi" w:cstheme="minorHAnsi"/>
          <w:sz w:val="22"/>
          <w:szCs w:val="22"/>
        </w:rPr>
        <w:t>switching</w:t>
      </w:r>
      <w:bookmarkEnd w:id="4"/>
      <w:r w:rsidR="00090DD0" w:rsidRPr="00663783">
        <w:rPr>
          <w:rFonts w:asciiTheme="minorHAnsi" w:hAnsiTheme="minorHAnsi" w:cstheme="minorHAnsi"/>
          <w:sz w:val="22"/>
          <w:szCs w:val="22"/>
        </w:rPr>
        <w:t xml:space="preserve">. </w:t>
      </w:r>
    </w:p>
    <w:p w14:paraId="6CE97566" w14:textId="6560FD21" w:rsidR="004E2B9B" w:rsidRPr="008600E3" w:rsidRDefault="00515947" w:rsidP="004E2B9B">
      <w:pPr>
        <w:pStyle w:val="Heading1"/>
        <w:ind w:left="431" w:hanging="431"/>
        <w:rPr>
          <w:rFonts w:asciiTheme="minorHAnsi" w:hAnsiTheme="minorHAnsi" w:cstheme="minorHAnsi"/>
          <w:sz w:val="40"/>
          <w:szCs w:val="40"/>
          <w:lang w:val="en-CA"/>
        </w:rPr>
      </w:pPr>
      <w:r w:rsidRPr="008600E3">
        <w:rPr>
          <w:rFonts w:asciiTheme="minorHAnsi" w:hAnsiTheme="minorHAnsi" w:cstheme="minorHAnsi"/>
          <w:sz w:val="40"/>
          <w:szCs w:val="40"/>
          <w:lang w:val="en-CA"/>
        </w:rPr>
        <w:t>Discussion</w:t>
      </w:r>
    </w:p>
    <w:p w14:paraId="241E06BE" w14:textId="13785FD7" w:rsidR="005B2FB1" w:rsidRPr="008600E3" w:rsidRDefault="005B2FB1" w:rsidP="00204BF6">
      <w:pPr>
        <w:pStyle w:val="Heading2"/>
        <w:rPr>
          <w:rFonts w:asciiTheme="minorHAnsi" w:hAnsiTheme="minorHAnsi" w:cstheme="minorHAnsi"/>
        </w:rPr>
      </w:pPr>
      <w:bookmarkStart w:id="5" w:name="_Toc5952573"/>
      <w:r w:rsidRPr="008600E3">
        <w:rPr>
          <w:rFonts w:asciiTheme="minorHAnsi" w:hAnsiTheme="minorHAnsi" w:cstheme="minorHAnsi"/>
        </w:rPr>
        <w:t>Unified TCI</w:t>
      </w:r>
      <w:r w:rsidR="00204BF6" w:rsidRPr="008600E3">
        <w:rPr>
          <w:rFonts w:asciiTheme="minorHAnsi" w:hAnsiTheme="minorHAnsi" w:cstheme="minorHAnsi"/>
        </w:rPr>
        <w:t xml:space="preserve"> framework</w:t>
      </w:r>
    </w:p>
    <w:p w14:paraId="784941AE" w14:textId="14756F1B" w:rsidR="00516CFA" w:rsidRPr="008600E3" w:rsidRDefault="003A73D7" w:rsidP="00516CFA">
      <w:pPr>
        <w:pStyle w:val="Heading3"/>
        <w:rPr>
          <w:rFonts w:asciiTheme="minorHAnsi" w:hAnsiTheme="minorHAnsi" w:cstheme="minorHAnsi"/>
        </w:rPr>
      </w:pPr>
      <w:r w:rsidRPr="008600E3">
        <w:rPr>
          <w:rFonts w:asciiTheme="minorHAnsi" w:hAnsiTheme="minorHAnsi" w:cstheme="minorHAnsi"/>
        </w:rPr>
        <w:t xml:space="preserve"> </w:t>
      </w:r>
      <w:r w:rsidR="00516CFA" w:rsidRPr="008600E3">
        <w:rPr>
          <w:rFonts w:asciiTheme="minorHAnsi" w:hAnsiTheme="minorHAnsi" w:cstheme="minorHAnsi"/>
        </w:rPr>
        <w:t xml:space="preserve">Joint TCI </w:t>
      </w:r>
      <w:r w:rsidR="00A57928" w:rsidRPr="008600E3">
        <w:rPr>
          <w:rFonts w:asciiTheme="minorHAnsi" w:hAnsiTheme="minorHAnsi" w:cstheme="minorHAnsi"/>
        </w:rPr>
        <w:t xml:space="preserve">state switch </w:t>
      </w:r>
      <w:r w:rsidR="00F43202" w:rsidRPr="008600E3">
        <w:rPr>
          <w:rFonts w:asciiTheme="minorHAnsi" w:hAnsiTheme="minorHAnsi" w:cstheme="minorHAnsi"/>
        </w:rPr>
        <w:t>requirements</w:t>
      </w:r>
    </w:p>
    <w:p w14:paraId="38F5C061" w14:textId="051F2593" w:rsidR="00113A1A" w:rsidRPr="00663783" w:rsidRDefault="00CF2953" w:rsidP="00D55472">
      <w:pPr>
        <w:rPr>
          <w:rFonts w:asciiTheme="minorHAnsi" w:hAnsiTheme="minorHAnsi" w:cstheme="minorHAnsi"/>
          <w:sz w:val="22"/>
          <w:szCs w:val="22"/>
        </w:rPr>
      </w:pPr>
      <w:r w:rsidRPr="00663783">
        <w:rPr>
          <w:rFonts w:asciiTheme="minorHAnsi" w:hAnsiTheme="minorHAnsi" w:cstheme="minorHAnsi"/>
          <w:sz w:val="22"/>
          <w:szCs w:val="22"/>
        </w:rPr>
        <w:t xml:space="preserve">In last meeting RAN4 agreed to define requirements for following type of TCI state switch. </w:t>
      </w:r>
    </w:p>
    <w:p w14:paraId="38A2C566" w14:textId="3F9651EA" w:rsidR="000A075A" w:rsidRPr="00663783" w:rsidRDefault="000A075A" w:rsidP="006027C4">
      <w:pPr>
        <w:pStyle w:val="ListParagraph"/>
        <w:numPr>
          <w:ilvl w:val="0"/>
          <w:numId w:val="28"/>
        </w:numPr>
        <w:rPr>
          <w:rFonts w:asciiTheme="minorHAnsi" w:hAnsiTheme="minorHAnsi" w:cstheme="minorHAnsi"/>
          <w:sz w:val="22"/>
          <w:szCs w:val="22"/>
        </w:rPr>
      </w:pPr>
      <w:r w:rsidRPr="00663783">
        <w:rPr>
          <w:rFonts w:asciiTheme="minorHAnsi" w:hAnsiTheme="minorHAnsi" w:cstheme="minorHAnsi"/>
          <w:sz w:val="22"/>
          <w:szCs w:val="22"/>
        </w:rPr>
        <w:t>DCI based TCI state switch</w:t>
      </w:r>
    </w:p>
    <w:p w14:paraId="556FB57C" w14:textId="31777908" w:rsidR="008317C2" w:rsidRPr="00663783" w:rsidRDefault="008317C2" w:rsidP="008317C2">
      <w:pPr>
        <w:pStyle w:val="ListParagraph"/>
        <w:numPr>
          <w:ilvl w:val="1"/>
          <w:numId w:val="28"/>
        </w:numPr>
        <w:rPr>
          <w:rFonts w:asciiTheme="minorHAnsi" w:hAnsiTheme="minorHAnsi" w:cstheme="minorHAnsi"/>
          <w:sz w:val="22"/>
          <w:szCs w:val="22"/>
        </w:rPr>
      </w:pPr>
      <w:r w:rsidRPr="00663783">
        <w:rPr>
          <w:rFonts w:asciiTheme="minorHAnsi" w:hAnsiTheme="minorHAnsi" w:cstheme="minorHAnsi"/>
          <w:sz w:val="22"/>
          <w:szCs w:val="22"/>
        </w:rPr>
        <w:t>It was agreed that RAN4 specify DCI based DL/UL TCI state switch delay for unified TCI based on RAN1 agreements on beam application time (BAT) . FFS on detailed wording to be included in specification.</w:t>
      </w:r>
    </w:p>
    <w:p w14:paraId="04D1427F" w14:textId="5233BC87" w:rsidR="000A075A" w:rsidRPr="00663783" w:rsidRDefault="000A075A" w:rsidP="006027C4">
      <w:pPr>
        <w:pStyle w:val="ListParagraph"/>
        <w:numPr>
          <w:ilvl w:val="0"/>
          <w:numId w:val="28"/>
        </w:numPr>
        <w:rPr>
          <w:rFonts w:asciiTheme="minorHAnsi" w:hAnsiTheme="minorHAnsi" w:cstheme="minorHAnsi"/>
          <w:sz w:val="22"/>
          <w:szCs w:val="22"/>
        </w:rPr>
      </w:pPr>
      <w:r w:rsidRPr="00663783">
        <w:rPr>
          <w:rFonts w:asciiTheme="minorHAnsi" w:hAnsiTheme="minorHAnsi" w:cstheme="minorHAnsi"/>
          <w:sz w:val="22"/>
          <w:szCs w:val="22"/>
        </w:rPr>
        <w:t>MAC-CE based TCI state switch</w:t>
      </w:r>
    </w:p>
    <w:p w14:paraId="5703E816" w14:textId="4DB48CA6" w:rsidR="003540FB" w:rsidRPr="00663783" w:rsidRDefault="003540FB" w:rsidP="003540FB">
      <w:pPr>
        <w:pStyle w:val="ListParagraph"/>
        <w:numPr>
          <w:ilvl w:val="1"/>
          <w:numId w:val="28"/>
        </w:numPr>
        <w:rPr>
          <w:rFonts w:asciiTheme="minorHAnsi" w:hAnsiTheme="minorHAnsi" w:cstheme="minorHAnsi"/>
          <w:sz w:val="22"/>
          <w:szCs w:val="22"/>
        </w:rPr>
      </w:pPr>
      <w:r w:rsidRPr="00663783">
        <w:rPr>
          <w:rFonts w:asciiTheme="minorHAnsi" w:hAnsiTheme="minorHAnsi" w:cstheme="minorHAnsi"/>
          <w:sz w:val="22"/>
          <w:szCs w:val="22"/>
        </w:rPr>
        <w:t>It was agreed that no extra requirement is needed to be defined for Joint TCI mode, DL and UL requirements can be applicable independently</w:t>
      </w:r>
    </w:p>
    <w:p w14:paraId="3CE2BA91" w14:textId="77777777" w:rsidR="003540FB" w:rsidRPr="008600E3" w:rsidRDefault="003540FB" w:rsidP="003540FB">
      <w:pPr>
        <w:pStyle w:val="ListParagraph"/>
        <w:ind w:left="1440"/>
        <w:rPr>
          <w:rFonts w:asciiTheme="minorHAnsi" w:hAnsiTheme="minorHAnsi" w:cstheme="minorHAnsi"/>
        </w:rPr>
      </w:pPr>
    </w:p>
    <w:p w14:paraId="5BB19C49" w14:textId="476B2DC3" w:rsidR="00D7243E" w:rsidRPr="008600E3" w:rsidRDefault="001776F9" w:rsidP="00516CFA">
      <w:pPr>
        <w:pStyle w:val="Heading3"/>
        <w:rPr>
          <w:rFonts w:asciiTheme="minorHAnsi" w:hAnsiTheme="minorHAnsi" w:cstheme="minorHAnsi"/>
        </w:rPr>
      </w:pPr>
      <w:r w:rsidRPr="008600E3">
        <w:rPr>
          <w:rFonts w:asciiTheme="minorHAnsi" w:hAnsiTheme="minorHAnsi" w:cstheme="minorHAnsi"/>
        </w:rPr>
        <w:t xml:space="preserve">  </w:t>
      </w:r>
      <w:r w:rsidR="00143F26" w:rsidRPr="008600E3">
        <w:rPr>
          <w:rFonts w:asciiTheme="minorHAnsi" w:hAnsiTheme="minorHAnsi" w:cstheme="minorHAnsi"/>
        </w:rPr>
        <w:t xml:space="preserve">Separate TCI </w:t>
      </w:r>
      <w:r w:rsidR="00F43202" w:rsidRPr="008600E3">
        <w:rPr>
          <w:rFonts w:asciiTheme="minorHAnsi" w:hAnsiTheme="minorHAnsi" w:cstheme="minorHAnsi"/>
        </w:rPr>
        <w:t xml:space="preserve">state switch </w:t>
      </w:r>
      <w:r w:rsidR="00E21474" w:rsidRPr="008600E3">
        <w:rPr>
          <w:rFonts w:asciiTheme="minorHAnsi" w:hAnsiTheme="minorHAnsi" w:cstheme="minorHAnsi"/>
        </w:rPr>
        <w:t>requirements</w:t>
      </w:r>
    </w:p>
    <w:p w14:paraId="0D7E2457" w14:textId="31B5A3BC" w:rsidR="00680C75" w:rsidRPr="00663783" w:rsidRDefault="00680C75" w:rsidP="00680C75">
      <w:pPr>
        <w:rPr>
          <w:rFonts w:asciiTheme="minorHAnsi" w:hAnsiTheme="minorHAnsi" w:cstheme="minorHAnsi"/>
          <w:sz w:val="22"/>
          <w:szCs w:val="22"/>
        </w:rPr>
      </w:pPr>
      <w:r w:rsidRPr="00663783">
        <w:rPr>
          <w:rFonts w:asciiTheme="minorHAnsi" w:hAnsiTheme="minorHAnsi" w:cstheme="minorHAnsi"/>
          <w:sz w:val="22"/>
          <w:szCs w:val="22"/>
        </w:rPr>
        <w:t xml:space="preserve">Similar to </w:t>
      </w:r>
      <w:r w:rsidR="00F70BB3" w:rsidRPr="00663783">
        <w:rPr>
          <w:rFonts w:asciiTheme="minorHAnsi" w:hAnsiTheme="minorHAnsi" w:cstheme="minorHAnsi"/>
          <w:sz w:val="22"/>
          <w:szCs w:val="22"/>
        </w:rPr>
        <w:t>joint TCI state switching</w:t>
      </w:r>
      <w:r w:rsidRPr="00663783">
        <w:rPr>
          <w:rFonts w:asciiTheme="minorHAnsi" w:hAnsiTheme="minorHAnsi" w:cstheme="minorHAnsi"/>
          <w:sz w:val="22"/>
          <w:szCs w:val="22"/>
        </w:rPr>
        <w:t xml:space="preserve"> framework, </w:t>
      </w:r>
      <w:r w:rsidR="00D928B7" w:rsidRPr="00663783">
        <w:rPr>
          <w:rFonts w:asciiTheme="minorHAnsi" w:hAnsiTheme="minorHAnsi" w:cstheme="minorHAnsi"/>
          <w:sz w:val="22"/>
          <w:szCs w:val="22"/>
        </w:rPr>
        <w:t xml:space="preserve">separate </w:t>
      </w:r>
      <w:r w:rsidRPr="00663783">
        <w:rPr>
          <w:rFonts w:asciiTheme="minorHAnsi" w:hAnsiTheme="minorHAnsi" w:cstheme="minorHAnsi"/>
          <w:sz w:val="22"/>
          <w:szCs w:val="22"/>
        </w:rPr>
        <w:t xml:space="preserve">TCI state switch </w:t>
      </w:r>
      <w:r w:rsidR="00741DC8" w:rsidRPr="00663783">
        <w:rPr>
          <w:rFonts w:asciiTheme="minorHAnsi" w:hAnsiTheme="minorHAnsi" w:cstheme="minorHAnsi"/>
          <w:sz w:val="22"/>
          <w:szCs w:val="22"/>
        </w:rPr>
        <w:t xml:space="preserve">framework also supports </w:t>
      </w:r>
      <w:r w:rsidRPr="00663783">
        <w:rPr>
          <w:rFonts w:asciiTheme="minorHAnsi" w:hAnsiTheme="minorHAnsi" w:cstheme="minorHAnsi"/>
          <w:sz w:val="22"/>
          <w:szCs w:val="22"/>
        </w:rPr>
        <w:t>2 types of TCI state switch</w:t>
      </w:r>
      <w:r w:rsidR="00D928B7" w:rsidRPr="00663783">
        <w:rPr>
          <w:rFonts w:asciiTheme="minorHAnsi" w:hAnsiTheme="minorHAnsi" w:cstheme="minorHAnsi"/>
          <w:sz w:val="22"/>
          <w:szCs w:val="22"/>
        </w:rPr>
        <w:t xml:space="preserve"> method.</w:t>
      </w:r>
    </w:p>
    <w:p w14:paraId="3B44E8AF" w14:textId="77777777" w:rsidR="00680C75" w:rsidRPr="00663783" w:rsidRDefault="00680C75" w:rsidP="00680C75">
      <w:pPr>
        <w:pStyle w:val="ListParagraph"/>
        <w:numPr>
          <w:ilvl w:val="0"/>
          <w:numId w:val="28"/>
        </w:numPr>
        <w:rPr>
          <w:rFonts w:asciiTheme="minorHAnsi" w:hAnsiTheme="minorHAnsi" w:cstheme="minorHAnsi"/>
          <w:sz w:val="22"/>
          <w:szCs w:val="22"/>
        </w:rPr>
      </w:pPr>
      <w:r w:rsidRPr="00663783">
        <w:rPr>
          <w:rFonts w:asciiTheme="minorHAnsi" w:hAnsiTheme="minorHAnsi" w:cstheme="minorHAnsi"/>
          <w:sz w:val="22"/>
          <w:szCs w:val="22"/>
        </w:rPr>
        <w:t>DCI based TCI state switch</w:t>
      </w:r>
    </w:p>
    <w:p w14:paraId="36C9C789" w14:textId="19B213E5" w:rsidR="00647BC3" w:rsidRPr="00663783" w:rsidRDefault="00647BC3" w:rsidP="00647BC3">
      <w:pPr>
        <w:pStyle w:val="ListParagraph"/>
        <w:numPr>
          <w:ilvl w:val="1"/>
          <w:numId w:val="28"/>
        </w:numPr>
        <w:rPr>
          <w:rFonts w:asciiTheme="minorHAnsi" w:hAnsiTheme="minorHAnsi" w:cstheme="minorHAnsi"/>
          <w:sz w:val="22"/>
          <w:szCs w:val="22"/>
        </w:rPr>
      </w:pPr>
      <w:r w:rsidRPr="00663783">
        <w:rPr>
          <w:rFonts w:asciiTheme="minorHAnsi" w:hAnsiTheme="minorHAnsi" w:cstheme="minorHAnsi"/>
          <w:sz w:val="22"/>
          <w:szCs w:val="22"/>
        </w:rPr>
        <w:t>It was agreed that RAN4 specify DCI based DL/UL TCI state switch delay for unified TCI based on RAN1 agreements on beam application time (BAT) . FFS on detailed wording to be included in specification.</w:t>
      </w:r>
    </w:p>
    <w:p w14:paraId="5D9F5B90" w14:textId="77777777" w:rsidR="00680C75" w:rsidRPr="00663783" w:rsidRDefault="00680C75" w:rsidP="00680C75">
      <w:pPr>
        <w:pStyle w:val="ListParagraph"/>
        <w:numPr>
          <w:ilvl w:val="0"/>
          <w:numId w:val="28"/>
        </w:numPr>
        <w:rPr>
          <w:rFonts w:asciiTheme="minorHAnsi" w:hAnsiTheme="minorHAnsi" w:cstheme="minorHAnsi"/>
          <w:sz w:val="22"/>
          <w:szCs w:val="22"/>
        </w:rPr>
      </w:pPr>
      <w:r w:rsidRPr="00663783">
        <w:rPr>
          <w:rFonts w:asciiTheme="minorHAnsi" w:hAnsiTheme="minorHAnsi" w:cstheme="minorHAnsi"/>
          <w:sz w:val="22"/>
          <w:szCs w:val="22"/>
        </w:rPr>
        <w:t>MAC-CE based TCI state switch</w:t>
      </w:r>
    </w:p>
    <w:p w14:paraId="7CE38BAD" w14:textId="77777777" w:rsidR="007B21B9" w:rsidRPr="008600E3" w:rsidRDefault="007B21B9" w:rsidP="00E367E1">
      <w:pPr>
        <w:pStyle w:val="Heading4"/>
      </w:pPr>
      <w:r w:rsidRPr="008600E3">
        <w:t>MAC CE based TCI state activation delay requirements:</w:t>
      </w:r>
    </w:p>
    <w:p w14:paraId="40726B00" w14:textId="4C7C4AAB" w:rsidR="007B21B9" w:rsidRPr="00663783" w:rsidRDefault="007B21B9" w:rsidP="007B21B9">
      <w:pPr>
        <w:rPr>
          <w:rFonts w:asciiTheme="minorHAnsi" w:eastAsia="Malgun Gothic" w:hAnsiTheme="minorHAnsi" w:cstheme="minorHAnsi"/>
          <w:sz w:val="22"/>
          <w:szCs w:val="22"/>
          <w:lang w:eastAsia="zh-CN"/>
        </w:rPr>
      </w:pPr>
      <w:r w:rsidRPr="00663783">
        <w:rPr>
          <w:rFonts w:asciiTheme="minorHAnsi" w:hAnsiTheme="minorHAnsi" w:cstheme="minorHAnsi"/>
          <w:sz w:val="22"/>
          <w:szCs w:val="22"/>
        </w:rPr>
        <w:t>S</w:t>
      </w:r>
      <w:r w:rsidR="00053B7C" w:rsidRPr="00663783">
        <w:rPr>
          <w:rFonts w:asciiTheme="minorHAnsi" w:hAnsiTheme="minorHAnsi" w:cstheme="minorHAnsi"/>
          <w:sz w:val="22"/>
          <w:szCs w:val="22"/>
        </w:rPr>
        <w:t xml:space="preserve">eparate </w:t>
      </w:r>
      <w:r w:rsidRPr="00663783">
        <w:rPr>
          <w:rFonts w:asciiTheme="minorHAnsi" w:hAnsiTheme="minorHAnsi" w:cstheme="minorHAnsi"/>
          <w:sz w:val="22"/>
          <w:szCs w:val="22"/>
        </w:rPr>
        <w:t xml:space="preserve">TCI state switching based on MAC-CE </w:t>
      </w:r>
      <w:r w:rsidR="00ED3361" w:rsidRPr="00663783">
        <w:rPr>
          <w:rFonts w:asciiTheme="minorHAnsi" w:hAnsiTheme="minorHAnsi" w:cstheme="minorHAnsi"/>
          <w:sz w:val="22"/>
          <w:szCs w:val="22"/>
        </w:rPr>
        <w:t>can</w:t>
      </w:r>
      <w:r w:rsidRPr="00663783">
        <w:rPr>
          <w:rFonts w:asciiTheme="minorHAnsi" w:hAnsiTheme="minorHAnsi" w:cstheme="minorHAnsi"/>
          <w:sz w:val="22"/>
          <w:szCs w:val="22"/>
        </w:rPr>
        <w:t xml:space="preserve"> change </w:t>
      </w:r>
      <w:r w:rsidRPr="00663783">
        <w:rPr>
          <w:rFonts w:asciiTheme="minorHAnsi" w:eastAsia="Malgun Gothic" w:hAnsiTheme="minorHAnsi" w:cstheme="minorHAnsi"/>
          <w:sz w:val="22"/>
          <w:szCs w:val="22"/>
          <w:lang w:eastAsia="zh-CN"/>
        </w:rPr>
        <w:t xml:space="preserve">both DL and UL TCI states. Further it is assumed that same </w:t>
      </w:r>
      <w:r w:rsidR="00053B7C" w:rsidRPr="00663783">
        <w:rPr>
          <w:rFonts w:asciiTheme="minorHAnsi" w:eastAsia="Malgun Gothic" w:hAnsiTheme="minorHAnsi" w:cstheme="minorHAnsi"/>
          <w:sz w:val="22"/>
          <w:szCs w:val="22"/>
          <w:lang w:eastAsia="zh-CN"/>
        </w:rPr>
        <w:t xml:space="preserve">or different </w:t>
      </w:r>
      <w:r w:rsidRPr="00663783">
        <w:rPr>
          <w:rFonts w:asciiTheme="minorHAnsi" w:eastAsia="Malgun Gothic" w:hAnsiTheme="minorHAnsi" w:cstheme="minorHAnsi"/>
          <w:sz w:val="22"/>
          <w:szCs w:val="22"/>
          <w:lang w:eastAsia="zh-CN"/>
        </w:rPr>
        <w:t xml:space="preserve">DL RS is configured as QCL source </w:t>
      </w:r>
      <w:r w:rsidR="00053B7C" w:rsidRPr="00663783">
        <w:rPr>
          <w:rFonts w:asciiTheme="minorHAnsi" w:eastAsia="Malgun Gothic" w:hAnsiTheme="minorHAnsi" w:cstheme="minorHAnsi"/>
          <w:sz w:val="22"/>
          <w:szCs w:val="22"/>
          <w:lang w:eastAsia="zh-CN"/>
        </w:rPr>
        <w:t xml:space="preserve">for </w:t>
      </w:r>
      <w:r w:rsidRPr="00663783">
        <w:rPr>
          <w:rFonts w:asciiTheme="minorHAnsi" w:eastAsia="Malgun Gothic" w:hAnsiTheme="minorHAnsi" w:cstheme="minorHAnsi"/>
          <w:sz w:val="22"/>
          <w:szCs w:val="22"/>
          <w:lang w:eastAsia="zh-CN"/>
        </w:rPr>
        <w:t>DL and UL.</w:t>
      </w:r>
    </w:p>
    <w:p w14:paraId="0955927F" w14:textId="77777777" w:rsidR="00951913" w:rsidRPr="00663783" w:rsidRDefault="00EB713E" w:rsidP="007B21B9">
      <w:pPr>
        <w:rPr>
          <w:rFonts w:asciiTheme="minorHAnsi" w:eastAsia="Malgun Gothic" w:hAnsiTheme="minorHAnsi" w:cstheme="minorHAnsi"/>
          <w:sz w:val="22"/>
          <w:szCs w:val="22"/>
          <w:lang w:eastAsia="zh-CN"/>
        </w:rPr>
      </w:pPr>
      <w:r w:rsidRPr="00663783">
        <w:rPr>
          <w:rFonts w:asciiTheme="minorHAnsi" w:eastAsia="Malgun Gothic" w:hAnsiTheme="minorHAnsi" w:cstheme="minorHAnsi"/>
          <w:sz w:val="22"/>
          <w:szCs w:val="22"/>
          <w:lang w:eastAsia="zh-CN"/>
        </w:rPr>
        <w:t>In our</w:t>
      </w:r>
      <w:r w:rsidR="00D07200" w:rsidRPr="00663783">
        <w:rPr>
          <w:rFonts w:asciiTheme="minorHAnsi" w:eastAsia="Malgun Gothic" w:hAnsiTheme="minorHAnsi" w:cstheme="minorHAnsi"/>
          <w:sz w:val="22"/>
          <w:szCs w:val="22"/>
          <w:lang w:eastAsia="zh-CN"/>
        </w:rPr>
        <w:t xml:space="preserve"> understanding both DL and UL TCI state switch related procedures are performed in parallel.</w:t>
      </w:r>
      <w:r w:rsidRPr="00663783">
        <w:rPr>
          <w:rFonts w:asciiTheme="minorHAnsi" w:eastAsia="Malgun Gothic" w:hAnsiTheme="minorHAnsi" w:cstheme="minorHAnsi"/>
          <w:sz w:val="22"/>
          <w:szCs w:val="22"/>
          <w:lang w:eastAsia="zh-CN"/>
        </w:rPr>
        <w:t xml:space="preserve"> </w:t>
      </w:r>
      <w:r w:rsidR="00E35A67" w:rsidRPr="00663783">
        <w:rPr>
          <w:rFonts w:asciiTheme="minorHAnsi" w:eastAsia="Malgun Gothic" w:hAnsiTheme="minorHAnsi" w:cstheme="minorHAnsi"/>
          <w:sz w:val="22"/>
          <w:szCs w:val="22"/>
          <w:lang w:eastAsia="zh-CN"/>
        </w:rPr>
        <w:t>Similar to legacy requirements, s</w:t>
      </w:r>
      <w:r w:rsidR="00ED3361" w:rsidRPr="00663783">
        <w:rPr>
          <w:rFonts w:asciiTheme="minorHAnsi" w:eastAsia="Malgun Gothic" w:hAnsiTheme="minorHAnsi" w:cstheme="minorHAnsi"/>
          <w:sz w:val="22"/>
          <w:szCs w:val="22"/>
          <w:lang w:eastAsia="zh-CN"/>
        </w:rPr>
        <w:t>tarting point should be MAC CE reception</w:t>
      </w:r>
      <w:r w:rsidR="00E35A67" w:rsidRPr="00663783">
        <w:rPr>
          <w:rFonts w:asciiTheme="minorHAnsi" w:eastAsia="Malgun Gothic" w:hAnsiTheme="minorHAnsi" w:cstheme="minorHAnsi"/>
          <w:sz w:val="22"/>
          <w:szCs w:val="22"/>
          <w:lang w:eastAsia="zh-CN"/>
        </w:rPr>
        <w:t xml:space="preserve"> and the e</w:t>
      </w:r>
      <w:r w:rsidR="00ED3361" w:rsidRPr="00663783">
        <w:rPr>
          <w:rFonts w:asciiTheme="minorHAnsi" w:eastAsia="Malgun Gothic" w:hAnsiTheme="minorHAnsi" w:cstheme="minorHAnsi"/>
          <w:sz w:val="22"/>
          <w:szCs w:val="22"/>
          <w:lang w:eastAsia="zh-CN"/>
        </w:rPr>
        <w:t xml:space="preserve">nding point </w:t>
      </w:r>
      <w:r w:rsidR="00E35A67" w:rsidRPr="00663783">
        <w:rPr>
          <w:rFonts w:asciiTheme="minorHAnsi" w:eastAsia="Malgun Gothic" w:hAnsiTheme="minorHAnsi" w:cstheme="minorHAnsi"/>
          <w:sz w:val="22"/>
          <w:szCs w:val="22"/>
          <w:lang w:eastAsia="zh-CN"/>
        </w:rPr>
        <w:t xml:space="preserve">in our view is the </w:t>
      </w:r>
      <w:r w:rsidR="00ED3361" w:rsidRPr="00663783">
        <w:rPr>
          <w:rFonts w:asciiTheme="minorHAnsi" w:eastAsia="Malgun Gothic" w:hAnsiTheme="minorHAnsi" w:cstheme="minorHAnsi"/>
          <w:sz w:val="22"/>
          <w:szCs w:val="22"/>
          <w:lang w:eastAsia="zh-CN"/>
        </w:rPr>
        <w:t>later point of DL or UL TCI state switch</w:t>
      </w:r>
      <w:r w:rsidRPr="00663783">
        <w:rPr>
          <w:rFonts w:asciiTheme="minorHAnsi" w:eastAsia="Malgun Gothic" w:hAnsiTheme="minorHAnsi" w:cstheme="minorHAnsi"/>
          <w:sz w:val="22"/>
          <w:szCs w:val="22"/>
          <w:lang w:eastAsia="zh-CN"/>
        </w:rPr>
        <w:t xml:space="preserve">. </w:t>
      </w:r>
      <w:r w:rsidR="00101003" w:rsidRPr="00663783">
        <w:rPr>
          <w:rFonts w:asciiTheme="minorHAnsi" w:eastAsia="Malgun Gothic" w:hAnsiTheme="minorHAnsi" w:cstheme="minorHAnsi"/>
          <w:sz w:val="22"/>
          <w:szCs w:val="22"/>
          <w:lang w:eastAsia="zh-CN"/>
        </w:rPr>
        <w:t xml:space="preserve">Since </w:t>
      </w:r>
      <w:r w:rsidR="00BC2B56" w:rsidRPr="00663783">
        <w:rPr>
          <w:rFonts w:asciiTheme="minorHAnsi" w:eastAsia="Malgun Gothic" w:hAnsiTheme="minorHAnsi" w:cstheme="minorHAnsi"/>
          <w:sz w:val="22"/>
          <w:szCs w:val="22"/>
          <w:lang w:eastAsia="zh-CN"/>
        </w:rPr>
        <w:t>UE need to acquire pathloss for UL TCI state switching,</w:t>
      </w:r>
      <w:r w:rsidR="00101003" w:rsidRPr="00663783">
        <w:rPr>
          <w:rFonts w:asciiTheme="minorHAnsi" w:eastAsia="Malgun Gothic" w:hAnsiTheme="minorHAnsi" w:cstheme="minorHAnsi"/>
          <w:sz w:val="22"/>
          <w:szCs w:val="22"/>
          <w:lang w:eastAsia="zh-CN"/>
        </w:rPr>
        <w:t xml:space="preserve"> in general UL TCI state switching takes longer time than DL TCI state switching. </w:t>
      </w:r>
      <w:r w:rsidR="00951913" w:rsidRPr="00663783">
        <w:rPr>
          <w:rFonts w:asciiTheme="minorHAnsi" w:eastAsia="Malgun Gothic" w:hAnsiTheme="minorHAnsi" w:cstheme="minorHAnsi"/>
          <w:sz w:val="22"/>
          <w:szCs w:val="22"/>
          <w:lang w:eastAsia="zh-CN"/>
        </w:rPr>
        <w:t xml:space="preserve">Pathloss computation further depends on whether PL-RS is known or unknown and if PL-RS is known, it further depends on whether PL-RS is maintained or non-maintained. </w:t>
      </w:r>
    </w:p>
    <w:p w14:paraId="2ED8B0C3" w14:textId="77777777" w:rsidR="00951913" w:rsidRPr="00663783" w:rsidRDefault="00951913" w:rsidP="007B21B9">
      <w:pPr>
        <w:rPr>
          <w:rFonts w:asciiTheme="minorHAnsi" w:eastAsia="Malgun Gothic" w:hAnsiTheme="minorHAnsi" w:cstheme="minorHAnsi"/>
          <w:sz w:val="22"/>
          <w:szCs w:val="22"/>
          <w:lang w:eastAsia="zh-CN"/>
        </w:rPr>
      </w:pPr>
      <w:r w:rsidRPr="00663783">
        <w:rPr>
          <w:rFonts w:asciiTheme="minorHAnsi" w:eastAsia="Malgun Gothic" w:hAnsiTheme="minorHAnsi" w:cstheme="minorHAnsi"/>
          <w:sz w:val="22"/>
          <w:szCs w:val="22"/>
          <w:lang w:eastAsia="zh-CN"/>
        </w:rPr>
        <w:t xml:space="preserve">In last meeting following was agreed in the WF. </w:t>
      </w:r>
    </w:p>
    <w:p w14:paraId="7EC04E64" w14:textId="77777777" w:rsidR="00951913" w:rsidRPr="00951913" w:rsidRDefault="00951913" w:rsidP="00951913">
      <w:pPr>
        <w:spacing w:after="120"/>
        <w:rPr>
          <w:rFonts w:eastAsiaTheme="minorEastAsia"/>
          <w:b/>
          <w:i/>
          <w:iCs/>
          <w:u w:val="single"/>
          <w:lang w:eastAsia="zh-CN"/>
        </w:rPr>
      </w:pPr>
      <w:r w:rsidRPr="00951913">
        <w:rPr>
          <w:rFonts w:eastAsiaTheme="minorEastAsia"/>
          <w:b/>
          <w:i/>
          <w:iCs/>
          <w:u w:val="single"/>
          <w:lang w:eastAsia="zh-CN"/>
        </w:rPr>
        <w:lastRenderedPageBreak/>
        <w:t>MAC-CE based UL TCI state switching delay in separate UL/DL mode</w:t>
      </w:r>
    </w:p>
    <w:p w14:paraId="328C4113" w14:textId="77777777" w:rsidR="00951913" w:rsidRPr="00951913" w:rsidRDefault="00951913" w:rsidP="00951913">
      <w:pPr>
        <w:pStyle w:val="ListParagraph"/>
        <w:numPr>
          <w:ilvl w:val="0"/>
          <w:numId w:val="34"/>
        </w:numPr>
        <w:spacing w:after="120"/>
        <w:ind w:left="720"/>
        <w:contextualSpacing w:val="0"/>
        <w:rPr>
          <w:rFonts w:eastAsiaTheme="minorEastAsia"/>
          <w:i/>
          <w:iCs/>
          <w:lang w:eastAsia="zh-CN"/>
        </w:rPr>
      </w:pPr>
      <w:r w:rsidRPr="00951913">
        <w:rPr>
          <w:rFonts w:eastAsiaTheme="minorEastAsia"/>
          <w:i/>
          <w:iCs/>
          <w:lang w:eastAsia="zh-CN"/>
        </w:rPr>
        <w:t xml:space="preserve">Known TCI case: </w:t>
      </w:r>
    </w:p>
    <w:p w14:paraId="49A93B5C" w14:textId="77777777" w:rsidR="00951913" w:rsidRPr="00951913" w:rsidRDefault="00951913" w:rsidP="00951913">
      <w:pPr>
        <w:pStyle w:val="ListParagraph"/>
        <w:numPr>
          <w:ilvl w:val="1"/>
          <w:numId w:val="34"/>
        </w:numPr>
        <w:spacing w:after="120"/>
        <w:contextualSpacing w:val="0"/>
        <w:rPr>
          <w:i/>
          <w:iCs/>
          <w:lang w:eastAsia="ja-JP"/>
        </w:rPr>
      </w:pPr>
      <w:r w:rsidRPr="00951913">
        <w:rPr>
          <w:rFonts w:eastAsia="Times New Roman"/>
          <w:bCs/>
          <w:i/>
          <w:iCs/>
          <w:szCs w:val="21"/>
        </w:rPr>
        <w:t>T</w:t>
      </w:r>
      <w:r w:rsidRPr="00951913">
        <w:rPr>
          <w:rFonts w:eastAsia="Times New Roman"/>
          <w:bCs/>
          <w:i/>
          <w:iCs/>
          <w:szCs w:val="21"/>
          <w:vertAlign w:val="subscript"/>
        </w:rPr>
        <w:t>HARQ</w:t>
      </w:r>
      <w:r w:rsidRPr="00951913">
        <w:rPr>
          <w:rFonts w:eastAsia="Times New Roman"/>
          <w:bCs/>
          <w:i/>
          <w:iCs/>
          <w:szCs w:val="21"/>
        </w:rPr>
        <w:t xml:space="preserve"> + 3ms + NM*(T</w:t>
      </w:r>
      <w:r w:rsidRPr="00951913">
        <w:rPr>
          <w:rFonts w:eastAsia="Times New Roman"/>
          <w:bCs/>
          <w:i/>
          <w:iCs/>
          <w:szCs w:val="21"/>
          <w:vertAlign w:val="subscript"/>
        </w:rPr>
        <w:t xml:space="preserve">first_target-PL-RS </w:t>
      </w:r>
      <w:r w:rsidRPr="00951913">
        <w:rPr>
          <w:rFonts w:eastAsia="Times New Roman"/>
          <w:bCs/>
          <w:i/>
          <w:iCs/>
          <w:szCs w:val="21"/>
        </w:rPr>
        <w:t>+ 4*T</w:t>
      </w:r>
      <w:r w:rsidRPr="00951913">
        <w:rPr>
          <w:rFonts w:eastAsia="Times New Roman"/>
          <w:bCs/>
          <w:i/>
          <w:iCs/>
          <w:szCs w:val="21"/>
          <w:vertAlign w:val="subscript"/>
        </w:rPr>
        <w:t xml:space="preserve">target_PL-RS </w:t>
      </w:r>
      <w:r w:rsidRPr="00951913">
        <w:rPr>
          <w:rFonts w:eastAsia="Times New Roman"/>
          <w:bCs/>
          <w:i/>
          <w:iCs/>
          <w:szCs w:val="21"/>
        </w:rPr>
        <w:t>+ 2ms)</w:t>
      </w:r>
    </w:p>
    <w:p w14:paraId="7C5720DE" w14:textId="77777777" w:rsidR="00951913" w:rsidRPr="00951913" w:rsidRDefault="00951913" w:rsidP="00951913">
      <w:pPr>
        <w:pStyle w:val="ListParagraph"/>
        <w:numPr>
          <w:ilvl w:val="1"/>
          <w:numId w:val="34"/>
        </w:numPr>
        <w:spacing w:after="120"/>
        <w:contextualSpacing w:val="0"/>
        <w:rPr>
          <w:i/>
          <w:iCs/>
          <w:lang w:eastAsia="ja-JP"/>
        </w:rPr>
      </w:pPr>
      <w:r w:rsidRPr="00951913">
        <w:rPr>
          <w:i/>
          <w:iCs/>
          <w:lang w:eastAsia="ja-JP"/>
        </w:rPr>
        <w:t>NM is equal to 1 if PL-RS is not maintained, and equal to 0 otherwise</w:t>
      </w:r>
    </w:p>
    <w:p w14:paraId="3594ECCB" w14:textId="77777777" w:rsidR="00951913" w:rsidRPr="00951913" w:rsidRDefault="00951913" w:rsidP="00951913">
      <w:pPr>
        <w:pStyle w:val="ListParagraph"/>
        <w:numPr>
          <w:ilvl w:val="1"/>
          <w:numId w:val="34"/>
        </w:numPr>
        <w:spacing w:after="120"/>
        <w:contextualSpacing w:val="0"/>
        <w:rPr>
          <w:i/>
          <w:iCs/>
          <w:lang w:eastAsia="ja-JP"/>
        </w:rPr>
      </w:pPr>
      <w:r w:rsidRPr="00951913">
        <w:rPr>
          <w:i/>
          <w:iCs/>
          <w:lang w:eastAsia="ja-JP"/>
        </w:rPr>
        <w:t>FFS whether NM is allowed to be equal to 1 in Rel-17 specification</w:t>
      </w:r>
    </w:p>
    <w:p w14:paraId="2D4D033C" w14:textId="77777777" w:rsidR="00951913" w:rsidRPr="00951913" w:rsidRDefault="00951913" w:rsidP="00951913">
      <w:pPr>
        <w:pStyle w:val="ListParagraph"/>
        <w:numPr>
          <w:ilvl w:val="0"/>
          <w:numId w:val="34"/>
        </w:numPr>
        <w:spacing w:after="120"/>
        <w:ind w:left="720"/>
        <w:contextualSpacing w:val="0"/>
        <w:rPr>
          <w:rFonts w:eastAsiaTheme="minorEastAsia"/>
          <w:i/>
          <w:iCs/>
          <w:lang w:eastAsia="zh-CN"/>
        </w:rPr>
      </w:pPr>
      <w:r w:rsidRPr="00951913">
        <w:rPr>
          <w:rFonts w:eastAsiaTheme="minorEastAsia"/>
          <w:i/>
          <w:iCs/>
          <w:lang w:eastAsia="zh-CN"/>
        </w:rPr>
        <w:t xml:space="preserve">Unknown TCI case: </w:t>
      </w:r>
    </w:p>
    <w:p w14:paraId="7E81E651" w14:textId="77777777" w:rsidR="00951913" w:rsidRPr="00951913" w:rsidRDefault="00951913" w:rsidP="00951913">
      <w:pPr>
        <w:pStyle w:val="ListParagraph"/>
        <w:numPr>
          <w:ilvl w:val="1"/>
          <w:numId w:val="34"/>
        </w:numPr>
        <w:spacing w:after="120"/>
        <w:contextualSpacing w:val="0"/>
        <w:rPr>
          <w:i/>
          <w:iCs/>
          <w:lang w:eastAsia="ja-JP"/>
        </w:rPr>
      </w:pPr>
      <w:r w:rsidRPr="00951913">
        <w:rPr>
          <w:rFonts w:eastAsia="Times New Roman"/>
          <w:bCs/>
          <w:i/>
          <w:iCs/>
          <w:szCs w:val="21"/>
        </w:rPr>
        <w:t>T</w:t>
      </w:r>
      <w:r w:rsidRPr="00951913">
        <w:rPr>
          <w:rFonts w:eastAsia="Times New Roman"/>
          <w:bCs/>
          <w:i/>
          <w:iCs/>
          <w:szCs w:val="21"/>
          <w:vertAlign w:val="subscript"/>
        </w:rPr>
        <w:t>HARQ</w:t>
      </w:r>
      <w:r w:rsidRPr="00951913">
        <w:rPr>
          <w:rFonts w:eastAsia="Times New Roman"/>
          <w:bCs/>
          <w:i/>
          <w:iCs/>
          <w:szCs w:val="21"/>
        </w:rPr>
        <w:t xml:space="preserve"> + 3ms + T</w:t>
      </w:r>
      <w:r w:rsidRPr="00951913">
        <w:rPr>
          <w:rFonts w:eastAsia="Times New Roman"/>
          <w:bCs/>
          <w:i/>
          <w:iCs/>
          <w:szCs w:val="21"/>
          <w:vertAlign w:val="subscript"/>
        </w:rPr>
        <w:t xml:space="preserve">L1-RSRP </w:t>
      </w:r>
      <w:r w:rsidRPr="00951913">
        <w:rPr>
          <w:rFonts w:eastAsia="Times New Roman"/>
          <w:bCs/>
          <w:i/>
          <w:iCs/>
          <w:szCs w:val="21"/>
        </w:rPr>
        <w:t>+ (T</w:t>
      </w:r>
      <w:r w:rsidRPr="00951913">
        <w:rPr>
          <w:rFonts w:eastAsia="Times New Roman"/>
          <w:bCs/>
          <w:i/>
          <w:iCs/>
          <w:szCs w:val="21"/>
          <w:vertAlign w:val="subscript"/>
        </w:rPr>
        <w:t xml:space="preserve">first_target-PL-RS </w:t>
      </w:r>
      <w:r w:rsidRPr="00951913">
        <w:rPr>
          <w:rFonts w:eastAsia="Times New Roman"/>
          <w:bCs/>
          <w:i/>
          <w:iCs/>
          <w:szCs w:val="21"/>
        </w:rPr>
        <w:t>+ 4*T</w:t>
      </w:r>
      <w:r w:rsidRPr="00951913">
        <w:rPr>
          <w:rFonts w:eastAsia="Times New Roman"/>
          <w:bCs/>
          <w:i/>
          <w:iCs/>
          <w:szCs w:val="21"/>
          <w:vertAlign w:val="subscript"/>
        </w:rPr>
        <w:t xml:space="preserve">target_PL-RS </w:t>
      </w:r>
      <w:r w:rsidRPr="00951913">
        <w:rPr>
          <w:rFonts w:eastAsia="Times New Roman"/>
          <w:bCs/>
          <w:i/>
          <w:iCs/>
          <w:szCs w:val="21"/>
        </w:rPr>
        <w:t>+ 2ms)</w:t>
      </w:r>
    </w:p>
    <w:p w14:paraId="586DA33E" w14:textId="77777777" w:rsidR="00951913" w:rsidRPr="00951913" w:rsidRDefault="00951913" w:rsidP="00951913">
      <w:pPr>
        <w:pStyle w:val="ListParagraph"/>
        <w:numPr>
          <w:ilvl w:val="1"/>
          <w:numId w:val="34"/>
        </w:numPr>
        <w:spacing w:after="120"/>
        <w:contextualSpacing w:val="0"/>
        <w:rPr>
          <w:i/>
          <w:iCs/>
          <w:lang w:eastAsia="ja-JP"/>
        </w:rPr>
      </w:pPr>
      <w:r w:rsidRPr="00951913">
        <w:rPr>
          <w:rFonts w:eastAsia="Times New Roman"/>
          <w:bCs/>
          <w:i/>
          <w:iCs/>
          <w:szCs w:val="21"/>
        </w:rPr>
        <w:t>Requirements will be defined for beam alignment case</w:t>
      </w:r>
    </w:p>
    <w:p w14:paraId="48DA6E25" w14:textId="77777777" w:rsidR="00951913" w:rsidRDefault="00951913" w:rsidP="007B21B9">
      <w:pPr>
        <w:rPr>
          <w:rFonts w:asciiTheme="minorHAnsi" w:eastAsia="Malgun Gothic" w:hAnsiTheme="minorHAnsi" w:cstheme="minorHAnsi"/>
          <w:lang w:eastAsia="zh-CN"/>
        </w:rPr>
      </w:pPr>
    </w:p>
    <w:p w14:paraId="1509F909" w14:textId="7B158DEF" w:rsidR="00ED3361" w:rsidRPr="00663783" w:rsidRDefault="00951913" w:rsidP="007B21B9">
      <w:pPr>
        <w:rPr>
          <w:rFonts w:asciiTheme="minorHAnsi" w:eastAsia="Malgun Gothic" w:hAnsiTheme="minorHAnsi" w:cstheme="minorHAnsi"/>
          <w:sz w:val="22"/>
          <w:szCs w:val="22"/>
          <w:lang w:eastAsia="zh-CN"/>
        </w:rPr>
      </w:pPr>
      <w:r w:rsidRPr="00663783">
        <w:rPr>
          <w:rFonts w:asciiTheme="minorHAnsi" w:eastAsia="Malgun Gothic" w:hAnsiTheme="minorHAnsi" w:cstheme="minorHAnsi"/>
          <w:sz w:val="22"/>
          <w:szCs w:val="22"/>
          <w:lang w:eastAsia="zh-CN"/>
        </w:rPr>
        <w:t>As per the WF, o</w:t>
      </w:r>
      <w:r w:rsidR="00D62CE9" w:rsidRPr="00663783">
        <w:rPr>
          <w:rFonts w:asciiTheme="minorHAnsi" w:eastAsia="Malgun Gothic" w:hAnsiTheme="minorHAnsi" w:cstheme="minorHAnsi"/>
          <w:sz w:val="22"/>
          <w:szCs w:val="22"/>
          <w:lang w:eastAsia="zh-CN"/>
        </w:rPr>
        <w:t xml:space="preserve">ne of the open issue </w:t>
      </w:r>
      <w:r w:rsidRPr="00663783">
        <w:rPr>
          <w:rFonts w:asciiTheme="minorHAnsi" w:eastAsia="Malgun Gothic" w:hAnsiTheme="minorHAnsi" w:cstheme="minorHAnsi"/>
          <w:sz w:val="22"/>
          <w:szCs w:val="22"/>
          <w:lang w:eastAsia="zh-CN"/>
        </w:rPr>
        <w:t xml:space="preserve">after last meeting </w:t>
      </w:r>
      <w:r w:rsidR="00D62CE9" w:rsidRPr="00663783">
        <w:rPr>
          <w:rFonts w:asciiTheme="minorHAnsi" w:eastAsia="Malgun Gothic" w:hAnsiTheme="minorHAnsi" w:cstheme="minorHAnsi"/>
          <w:sz w:val="22"/>
          <w:szCs w:val="22"/>
          <w:lang w:eastAsia="zh-CN"/>
        </w:rPr>
        <w:t xml:space="preserve">was whether NM=1 (PL-RS non-maintained) is allowed in Rel-17. As discussed in last meeting, UE could </w:t>
      </w:r>
      <w:r w:rsidRPr="00663783">
        <w:rPr>
          <w:rFonts w:asciiTheme="minorHAnsi" w:eastAsia="Malgun Gothic" w:hAnsiTheme="minorHAnsi" w:cstheme="minorHAnsi"/>
          <w:sz w:val="22"/>
          <w:szCs w:val="22"/>
          <w:lang w:eastAsia="zh-CN"/>
        </w:rPr>
        <w:t xml:space="preserve">be </w:t>
      </w:r>
      <w:r w:rsidR="00D62CE9" w:rsidRPr="00663783">
        <w:rPr>
          <w:rFonts w:asciiTheme="minorHAnsi" w:eastAsia="Malgun Gothic" w:hAnsiTheme="minorHAnsi" w:cstheme="minorHAnsi"/>
          <w:sz w:val="22"/>
          <w:szCs w:val="22"/>
          <w:lang w:eastAsia="zh-CN"/>
        </w:rPr>
        <w:t>configure</w:t>
      </w:r>
      <w:r w:rsidRPr="00663783">
        <w:rPr>
          <w:rFonts w:asciiTheme="minorHAnsi" w:eastAsia="Malgun Gothic" w:hAnsiTheme="minorHAnsi" w:cstheme="minorHAnsi"/>
          <w:sz w:val="22"/>
          <w:szCs w:val="22"/>
          <w:lang w:eastAsia="zh-CN"/>
        </w:rPr>
        <w:t>d</w:t>
      </w:r>
      <w:r w:rsidR="00D62CE9" w:rsidRPr="00663783">
        <w:rPr>
          <w:rFonts w:asciiTheme="minorHAnsi" w:eastAsia="Malgun Gothic" w:hAnsiTheme="minorHAnsi" w:cstheme="minorHAnsi"/>
          <w:sz w:val="22"/>
          <w:szCs w:val="22"/>
          <w:lang w:eastAsia="zh-CN"/>
        </w:rPr>
        <w:t xml:space="preserve"> with larger set</w:t>
      </w:r>
      <w:r w:rsidRPr="00663783">
        <w:rPr>
          <w:rFonts w:asciiTheme="minorHAnsi" w:eastAsia="Malgun Gothic" w:hAnsiTheme="minorHAnsi" w:cstheme="minorHAnsi"/>
          <w:sz w:val="22"/>
          <w:szCs w:val="22"/>
          <w:lang w:eastAsia="zh-CN"/>
        </w:rPr>
        <w:t xml:space="preserve"> (e.g., 8 PL-RS)</w:t>
      </w:r>
      <w:r w:rsidR="00D62CE9" w:rsidRPr="00663783">
        <w:rPr>
          <w:rFonts w:asciiTheme="minorHAnsi" w:eastAsia="Malgun Gothic" w:hAnsiTheme="minorHAnsi" w:cstheme="minorHAnsi"/>
          <w:sz w:val="22"/>
          <w:szCs w:val="22"/>
          <w:lang w:eastAsia="zh-CN"/>
        </w:rPr>
        <w:t xml:space="preserve"> of PL-RS, </w:t>
      </w:r>
      <w:r w:rsidR="00B701A9" w:rsidRPr="00663783">
        <w:rPr>
          <w:rFonts w:asciiTheme="minorHAnsi" w:eastAsia="Malgun Gothic" w:hAnsiTheme="minorHAnsi" w:cstheme="minorHAnsi"/>
          <w:sz w:val="22"/>
          <w:szCs w:val="22"/>
          <w:lang w:eastAsia="zh-CN"/>
        </w:rPr>
        <w:t>whereas</w:t>
      </w:r>
      <w:r w:rsidR="00D62CE9" w:rsidRPr="00663783">
        <w:rPr>
          <w:rFonts w:asciiTheme="minorHAnsi" w:eastAsia="Malgun Gothic" w:hAnsiTheme="minorHAnsi" w:cstheme="minorHAnsi"/>
          <w:sz w:val="22"/>
          <w:szCs w:val="22"/>
          <w:lang w:eastAsia="zh-CN"/>
        </w:rPr>
        <w:t xml:space="preserve"> UE </w:t>
      </w:r>
      <w:r w:rsidR="00B701A9" w:rsidRPr="00663783">
        <w:rPr>
          <w:rFonts w:asciiTheme="minorHAnsi" w:eastAsia="Malgun Gothic" w:hAnsiTheme="minorHAnsi" w:cstheme="minorHAnsi"/>
          <w:sz w:val="22"/>
          <w:szCs w:val="22"/>
          <w:lang w:eastAsia="zh-CN"/>
        </w:rPr>
        <w:t>may maintain only a sub-set</w:t>
      </w:r>
      <w:r w:rsidRPr="00663783">
        <w:rPr>
          <w:rFonts w:asciiTheme="minorHAnsi" w:eastAsia="Malgun Gothic" w:hAnsiTheme="minorHAnsi" w:cstheme="minorHAnsi"/>
          <w:sz w:val="22"/>
          <w:szCs w:val="22"/>
          <w:lang w:eastAsia="zh-CN"/>
        </w:rPr>
        <w:t xml:space="preserve"> (e.g., 4)</w:t>
      </w:r>
      <w:r w:rsidR="00B701A9" w:rsidRPr="00663783">
        <w:rPr>
          <w:rFonts w:asciiTheme="minorHAnsi" w:eastAsia="Malgun Gothic" w:hAnsiTheme="minorHAnsi" w:cstheme="minorHAnsi"/>
          <w:sz w:val="22"/>
          <w:szCs w:val="22"/>
          <w:lang w:eastAsia="zh-CN"/>
        </w:rPr>
        <w:t xml:space="preserve"> of PL-RS from the larger set. Since UE can be configured PL-RS from the larger se</w:t>
      </w:r>
      <w:r w:rsidR="00322E78" w:rsidRPr="00663783">
        <w:rPr>
          <w:rFonts w:asciiTheme="minorHAnsi" w:eastAsia="Malgun Gothic" w:hAnsiTheme="minorHAnsi" w:cstheme="minorHAnsi"/>
          <w:sz w:val="22"/>
          <w:szCs w:val="22"/>
          <w:lang w:eastAsia="zh-CN"/>
        </w:rPr>
        <w:t xml:space="preserve">t, we think RAN4 should consider non-maintained case too. </w:t>
      </w:r>
      <w:r w:rsidR="00D62CE9" w:rsidRPr="00663783">
        <w:rPr>
          <w:rFonts w:asciiTheme="minorHAnsi" w:eastAsia="Malgun Gothic" w:hAnsiTheme="minorHAnsi" w:cstheme="minorHAnsi"/>
          <w:sz w:val="22"/>
          <w:szCs w:val="22"/>
          <w:lang w:eastAsia="zh-CN"/>
        </w:rPr>
        <w:t xml:space="preserve"> </w:t>
      </w:r>
      <w:r w:rsidR="00BC2B56" w:rsidRPr="00663783">
        <w:rPr>
          <w:rFonts w:asciiTheme="minorHAnsi" w:eastAsia="Malgun Gothic" w:hAnsiTheme="minorHAnsi" w:cstheme="minorHAnsi"/>
          <w:sz w:val="22"/>
          <w:szCs w:val="22"/>
          <w:lang w:eastAsia="zh-CN"/>
        </w:rPr>
        <w:t xml:space="preserve"> </w:t>
      </w:r>
    </w:p>
    <w:p w14:paraId="2DD854D0" w14:textId="77777777" w:rsidR="007B21B9" w:rsidRPr="008600E3" w:rsidRDefault="007B21B9" w:rsidP="007B21B9">
      <w:pPr>
        <w:snapToGrid w:val="0"/>
        <w:spacing w:after="0"/>
        <w:jc w:val="both"/>
        <w:rPr>
          <w:rFonts w:asciiTheme="minorHAnsi" w:hAnsiTheme="minorHAnsi" w:cstheme="minorHAnsi"/>
        </w:rPr>
      </w:pPr>
    </w:p>
    <w:p w14:paraId="5F3A83EE" w14:textId="0894B186" w:rsidR="007B21B9" w:rsidRPr="00663783" w:rsidRDefault="007B21B9" w:rsidP="007B21B9">
      <w:pPr>
        <w:snapToGrid w:val="0"/>
        <w:spacing w:after="0"/>
        <w:jc w:val="both"/>
        <w:rPr>
          <w:rFonts w:asciiTheme="minorHAnsi" w:hAnsiTheme="minorHAnsi" w:cstheme="minorHAnsi"/>
          <w:b/>
          <w:bCs/>
          <w:sz w:val="22"/>
          <w:szCs w:val="22"/>
        </w:rPr>
      </w:pPr>
      <w:r w:rsidRPr="00663783">
        <w:rPr>
          <w:rFonts w:asciiTheme="minorHAnsi" w:hAnsiTheme="minorHAnsi" w:cstheme="minorHAnsi"/>
          <w:b/>
          <w:bCs/>
          <w:sz w:val="22"/>
          <w:szCs w:val="22"/>
        </w:rPr>
        <w:t xml:space="preserve">Proposal </w:t>
      </w:r>
      <w:r w:rsidR="007A273C" w:rsidRPr="00663783">
        <w:rPr>
          <w:rFonts w:asciiTheme="minorHAnsi" w:hAnsiTheme="minorHAnsi" w:cstheme="minorHAnsi"/>
          <w:b/>
          <w:bCs/>
          <w:sz w:val="22"/>
          <w:szCs w:val="22"/>
        </w:rPr>
        <w:t>1</w:t>
      </w:r>
      <w:r w:rsidRPr="00663783">
        <w:rPr>
          <w:rFonts w:asciiTheme="minorHAnsi" w:hAnsiTheme="minorHAnsi" w:cstheme="minorHAnsi"/>
          <w:b/>
          <w:bCs/>
          <w:sz w:val="22"/>
          <w:szCs w:val="22"/>
        </w:rPr>
        <w:t xml:space="preserve">: </w:t>
      </w:r>
      <w:r w:rsidR="00322E78" w:rsidRPr="00663783">
        <w:rPr>
          <w:rFonts w:asciiTheme="minorHAnsi" w:hAnsiTheme="minorHAnsi" w:cstheme="minorHAnsi"/>
          <w:b/>
          <w:bCs/>
          <w:sz w:val="22"/>
          <w:szCs w:val="22"/>
        </w:rPr>
        <w:t>RAN4 to agree that NM=1 is allowed in Rel-17</w:t>
      </w:r>
      <w:r w:rsidR="00117CC5" w:rsidRPr="00663783">
        <w:rPr>
          <w:rFonts w:asciiTheme="minorHAnsi" w:hAnsiTheme="minorHAnsi" w:cstheme="minorHAnsi"/>
          <w:b/>
          <w:bCs/>
          <w:sz w:val="22"/>
          <w:szCs w:val="22"/>
        </w:rPr>
        <w:t xml:space="preserve"> and shall define requirements for non-maintained case</w:t>
      </w:r>
      <w:r w:rsidRPr="00663783">
        <w:rPr>
          <w:rFonts w:asciiTheme="minorHAnsi" w:hAnsiTheme="minorHAnsi" w:cstheme="minorHAnsi"/>
          <w:b/>
          <w:bCs/>
          <w:sz w:val="22"/>
          <w:szCs w:val="22"/>
        </w:rPr>
        <w:t xml:space="preserve">. </w:t>
      </w:r>
    </w:p>
    <w:p w14:paraId="7EE20D1E" w14:textId="77777777" w:rsidR="00800C88" w:rsidRDefault="00800C88" w:rsidP="0061440C">
      <w:pPr>
        <w:snapToGrid w:val="0"/>
        <w:jc w:val="both"/>
        <w:rPr>
          <w:rFonts w:asciiTheme="minorHAnsi" w:hAnsiTheme="minorHAnsi" w:cstheme="minorHAnsi"/>
        </w:rPr>
      </w:pPr>
    </w:p>
    <w:p w14:paraId="1E24C779" w14:textId="1D2A67EF" w:rsidR="0061440C" w:rsidRDefault="00800C88" w:rsidP="00800C88">
      <w:pPr>
        <w:pStyle w:val="Heading3"/>
        <w:tabs>
          <w:tab w:val="num" w:pos="643"/>
        </w:tabs>
        <w:rPr>
          <w:rFonts w:asciiTheme="minorHAnsi" w:hAnsiTheme="minorHAnsi" w:cstheme="minorHAnsi"/>
        </w:rPr>
      </w:pPr>
      <w:r w:rsidRPr="00800C88">
        <w:rPr>
          <w:rFonts w:asciiTheme="minorHAnsi" w:hAnsiTheme="minorHAnsi" w:cstheme="minorHAnsi"/>
        </w:rPr>
        <w:t>Delay requirements for TCI switching in CA case</w:t>
      </w:r>
    </w:p>
    <w:p w14:paraId="32BF25DA" w14:textId="0EB0A0ED" w:rsidR="009F2276" w:rsidRPr="00663783" w:rsidRDefault="003C29B2" w:rsidP="0061440C">
      <w:pPr>
        <w:snapToGrid w:val="0"/>
        <w:jc w:val="both"/>
        <w:rPr>
          <w:rFonts w:asciiTheme="minorHAnsi" w:hAnsiTheme="minorHAnsi" w:cstheme="minorHAnsi"/>
          <w:sz w:val="22"/>
          <w:szCs w:val="22"/>
        </w:rPr>
      </w:pPr>
      <w:r w:rsidRPr="00663783">
        <w:rPr>
          <w:rFonts w:asciiTheme="minorHAnsi" w:hAnsiTheme="minorHAnsi" w:cstheme="minorHAnsi"/>
          <w:sz w:val="22"/>
          <w:szCs w:val="22"/>
        </w:rPr>
        <w:t xml:space="preserve">In last meeting couple of </w:t>
      </w:r>
      <w:r w:rsidR="00703133" w:rsidRPr="00663783">
        <w:rPr>
          <w:rFonts w:asciiTheme="minorHAnsi" w:hAnsiTheme="minorHAnsi" w:cstheme="minorHAnsi"/>
          <w:sz w:val="22"/>
          <w:szCs w:val="22"/>
        </w:rPr>
        <w:t>issues were</w:t>
      </w:r>
      <w:r w:rsidRPr="00663783">
        <w:rPr>
          <w:rFonts w:asciiTheme="minorHAnsi" w:hAnsiTheme="minorHAnsi" w:cstheme="minorHAnsi"/>
          <w:sz w:val="22"/>
          <w:szCs w:val="22"/>
        </w:rPr>
        <w:t xml:space="preserve"> discussed</w:t>
      </w:r>
      <w:r w:rsidR="00703133" w:rsidRPr="00663783">
        <w:rPr>
          <w:rFonts w:asciiTheme="minorHAnsi" w:hAnsiTheme="minorHAnsi" w:cstheme="minorHAnsi"/>
          <w:sz w:val="22"/>
          <w:szCs w:val="22"/>
        </w:rPr>
        <w:t xml:space="preserve"> w.r.t CA case</w:t>
      </w:r>
      <w:r w:rsidRPr="00663783">
        <w:rPr>
          <w:rFonts w:asciiTheme="minorHAnsi" w:hAnsiTheme="minorHAnsi" w:cstheme="minorHAnsi"/>
          <w:sz w:val="22"/>
          <w:szCs w:val="22"/>
        </w:rPr>
        <w:t xml:space="preserve">. </w:t>
      </w:r>
      <w:r w:rsidR="009F2276" w:rsidRPr="00663783">
        <w:rPr>
          <w:rFonts w:asciiTheme="minorHAnsi" w:hAnsiTheme="minorHAnsi" w:cstheme="minorHAnsi"/>
          <w:sz w:val="22"/>
          <w:szCs w:val="22"/>
        </w:rPr>
        <w:t>One is CA scenario in cross carrier scheduling case and other is common TCI state switching</w:t>
      </w:r>
      <w:r w:rsidR="00703133" w:rsidRPr="00663783">
        <w:rPr>
          <w:rFonts w:asciiTheme="minorHAnsi" w:hAnsiTheme="minorHAnsi" w:cstheme="minorHAnsi"/>
          <w:sz w:val="22"/>
          <w:szCs w:val="22"/>
        </w:rPr>
        <w:t xml:space="preserve"> in CA case</w:t>
      </w:r>
      <w:r w:rsidR="009F2276" w:rsidRPr="00663783">
        <w:rPr>
          <w:rFonts w:asciiTheme="minorHAnsi" w:hAnsiTheme="minorHAnsi" w:cstheme="minorHAnsi"/>
          <w:sz w:val="22"/>
          <w:szCs w:val="22"/>
        </w:rPr>
        <w:t xml:space="preserve">. </w:t>
      </w:r>
    </w:p>
    <w:p w14:paraId="61380B2A" w14:textId="03691BD7" w:rsidR="0061440C" w:rsidRPr="00663783" w:rsidRDefault="0061440C" w:rsidP="0061440C">
      <w:pPr>
        <w:snapToGrid w:val="0"/>
        <w:jc w:val="both"/>
        <w:rPr>
          <w:rFonts w:asciiTheme="minorHAnsi" w:hAnsiTheme="minorHAnsi" w:cstheme="minorHAnsi"/>
          <w:sz w:val="22"/>
          <w:szCs w:val="22"/>
        </w:rPr>
      </w:pPr>
      <w:r w:rsidRPr="00663783">
        <w:rPr>
          <w:rFonts w:asciiTheme="minorHAnsi" w:hAnsiTheme="minorHAnsi" w:cstheme="minorHAnsi"/>
          <w:sz w:val="22"/>
          <w:szCs w:val="22"/>
        </w:rPr>
        <w:t>For CA scenario where cross carrier scheduling is assumed</w:t>
      </w:r>
      <w:r w:rsidR="00663783" w:rsidRPr="00663783">
        <w:rPr>
          <w:rFonts w:asciiTheme="minorHAnsi" w:hAnsiTheme="minorHAnsi" w:cstheme="minorHAnsi"/>
          <w:sz w:val="22"/>
          <w:szCs w:val="22"/>
        </w:rPr>
        <w:t>,</w:t>
      </w:r>
      <w:r w:rsidRPr="00663783">
        <w:rPr>
          <w:rFonts w:asciiTheme="minorHAnsi" w:hAnsiTheme="minorHAnsi" w:cstheme="minorHAnsi"/>
          <w:sz w:val="22"/>
          <w:szCs w:val="22"/>
        </w:rPr>
        <w:t xml:space="preserve"> same requirements can be applied with one change based on the </w:t>
      </w:r>
      <w:r w:rsidR="00663783" w:rsidRPr="00663783">
        <w:rPr>
          <w:rFonts w:asciiTheme="minorHAnsi" w:hAnsiTheme="minorHAnsi" w:cstheme="minorHAnsi"/>
          <w:sz w:val="22"/>
          <w:szCs w:val="22"/>
        </w:rPr>
        <w:t xml:space="preserve">following </w:t>
      </w:r>
      <w:r w:rsidRPr="00663783">
        <w:rPr>
          <w:rFonts w:asciiTheme="minorHAnsi" w:hAnsiTheme="minorHAnsi" w:cstheme="minorHAnsi"/>
          <w:sz w:val="22"/>
          <w:szCs w:val="22"/>
        </w:rPr>
        <w:t>RAN1 agreement “</w:t>
      </w:r>
      <w:r w:rsidRPr="00663783">
        <w:rPr>
          <w:rFonts w:asciiTheme="minorHAnsi" w:hAnsiTheme="minorHAnsi" w:cstheme="minorHAnsi"/>
          <w:i/>
          <w:iCs/>
          <w:sz w:val="22"/>
          <w:szCs w:val="22"/>
          <w:lang w:eastAsia="zh-TW"/>
        </w:rPr>
        <w:t xml:space="preserve">On Rel-17 DCI-based beam indication, regarding application time of the beam indication for CA, </w:t>
      </w:r>
      <w:r w:rsidRPr="00663783">
        <w:rPr>
          <w:rFonts w:asciiTheme="minorHAnsi" w:eastAsia="Times New Roman" w:hAnsiTheme="minorHAnsi" w:cstheme="minorHAnsi"/>
          <w:i/>
          <w:iCs/>
          <w:sz w:val="22"/>
          <w:szCs w:val="22"/>
          <w:lang w:eastAsia="zh-TW"/>
        </w:rPr>
        <w:t>the first slot and the Y symbols are both determined on the carrier with the smallest SCS among the carrier(s) applying the beam indication</w:t>
      </w:r>
      <w:r w:rsidRPr="00663783">
        <w:rPr>
          <w:rFonts w:asciiTheme="minorHAnsi" w:hAnsiTheme="minorHAnsi" w:cstheme="minorHAnsi"/>
          <w:sz w:val="22"/>
          <w:szCs w:val="22"/>
        </w:rPr>
        <w:t>”</w:t>
      </w:r>
    </w:p>
    <w:p w14:paraId="3C7FAA0D" w14:textId="3E1147D7" w:rsidR="0061440C" w:rsidRPr="00663783" w:rsidRDefault="0061440C" w:rsidP="0061440C">
      <w:pPr>
        <w:pStyle w:val="xxxmsonormal"/>
        <w:snapToGrid w:val="0"/>
        <w:jc w:val="both"/>
        <w:rPr>
          <w:rFonts w:asciiTheme="minorHAnsi" w:hAnsiTheme="minorHAnsi" w:cstheme="minorHAnsi"/>
          <w:b/>
          <w:bCs/>
          <w:sz w:val="22"/>
          <w:szCs w:val="22"/>
        </w:rPr>
      </w:pPr>
      <w:r w:rsidRPr="00663783">
        <w:rPr>
          <w:rFonts w:asciiTheme="minorHAnsi" w:hAnsiTheme="minorHAnsi" w:cstheme="minorHAnsi"/>
          <w:b/>
          <w:bCs/>
          <w:sz w:val="22"/>
          <w:szCs w:val="22"/>
        </w:rPr>
        <w:t>Proposal 2: For CA cross-carrier scheduling, RAN4 to agree that, when a DCI based TCI state switch command is received at slot n, and sends ACK at slot n+T</w:t>
      </w:r>
      <w:r w:rsidRPr="00663783">
        <w:rPr>
          <w:rFonts w:asciiTheme="minorHAnsi" w:hAnsiTheme="minorHAnsi" w:cstheme="minorHAnsi"/>
          <w:b/>
          <w:bCs/>
          <w:sz w:val="22"/>
          <w:szCs w:val="22"/>
          <w:vertAlign w:val="subscript"/>
        </w:rPr>
        <w:t>ACK,</w:t>
      </w:r>
      <w:r w:rsidRPr="00663783">
        <w:rPr>
          <w:rFonts w:asciiTheme="minorHAnsi" w:hAnsiTheme="minorHAnsi" w:cstheme="minorHAnsi"/>
          <w:b/>
          <w:bCs/>
          <w:sz w:val="22"/>
          <w:szCs w:val="22"/>
        </w:rPr>
        <w:t xml:space="preserve"> it should be able to receive on the new beam at n+T</w:t>
      </w:r>
      <w:r w:rsidRPr="00663783">
        <w:rPr>
          <w:rFonts w:asciiTheme="minorHAnsi" w:hAnsiTheme="minorHAnsi" w:cstheme="minorHAnsi"/>
          <w:b/>
          <w:bCs/>
          <w:sz w:val="22"/>
          <w:szCs w:val="22"/>
          <w:vertAlign w:val="subscript"/>
        </w:rPr>
        <w:t>ACK</w:t>
      </w:r>
      <w:r w:rsidRPr="00663783">
        <w:rPr>
          <w:rFonts w:asciiTheme="minorHAnsi" w:hAnsiTheme="minorHAnsi" w:cstheme="minorHAnsi"/>
          <w:b/>
          <w:bCs/>
          <w:sz w:val="22"/>
          <w:szCs w:val="22"/>
        </w:rPr>
        <w:t>+ T</w:t>
      </w:r>
      <w:r w:rsidRPr="00663783">
        <w:rPr>
          <w:rFonts w:asciiTheme="minorHAnsi" w:hAnsiTheme="minorHAnsi" w:cstheme="minorHAnsi"/>
          <w:b/>
          <w:bCs/>
          <w:sz w:val="22"/>
          <w:szCs w:val="22"/>
          <w:vertAlign w:val="subscript"/>
        </w:rPr>
        <w:t>BAT</w:t>
      </w:r>
      <w:r w:rsidRPr="00663783">
        <w:rPr>
          <w:rFonts w:asciiTheme="minorHAnsi" w:hAnsiTheme="minorHAnsi" w:cstheme="minorHAnsi"/>
          <w:b/>
          <w:bCs/>
          <w:sz w:val="22"/>
          <w:szCs w:val="22"/>
        </w:rPr>
        <w:t>. Where T</w:t>
      </w:r>
      <w:r w:rsidRPr="00663783">
        <w:rPr>
          <w:rFonts w:asciiTheme="minorHAnsi" w:hAnsiTheme="minorHAnsi" w:cstheme="minorHAnsi"/>
          <w:b/>
          <w:bCs/>
          <w:sz w:val="22"/>
          <w:szCs w:val="22"/>
          <w:vertAlign w:val="subscript"/>
        </w:rPr>
        <w:t>BAT</w:t>
      </w:r>
      <w:r w:rsidRPr="00663783">
        <w:rPr>
          <w:rFonts w:asciiTheme="minorHAnsi" w:hAnsiTheme="minorHAnsi" w:cstheme="minorHAnsi"/>
          <w:b/>
          <w:bCs/>
          <w:sz w:val="22"/>
          <w:szCs w:val="22"/>
        </w:rPr>
        <w:t xml:space="preserve"> is signalled by the gNB based on the UE capability and the slot and beam application time are based on the carrier with smallest SCS.</w:t>
      </w:r>
    </w:p>
    <w:p w14:paraId="4BF73D3F" w14:textId="77777777" w:rsidR="009F2276" w:rsidRDefault="009F2276" w:rsidP="0061440C">
      <w:pPr>
        <w:pStyle w:val="xxxmsonormal"/>
        <w:snapToGrid w:val="0"/>
        <w:jc w:val="both"/>
        <w:rPr>
          <w:rFonts w:asciiTheme="minorHAnsi" w:hAnsiTheme="minorHAnsi" w:cstheme="minorHAnsi"/>
          <w:b/>
          <w:bCs/>
        </w:rPr>
      </w:pPr>
    </w:p>
    <w:p w14:paraId="47433F06" w14:textId="41A9246C" w:rsidR="009F2276" w:rsidRDefault="006F7F93" w:rsidP="0061440C">
      <w:pPr>
        <w:pStyle w:val="xxxmsonormal"/>
        <w:snapToGrid w:val="0"/>
        <w:jc w:val="both"/>
        <w:rPr>
          <w:rFonts w:asciiTheme="minorHAnsi" w:hAnsiTheme="minorHAnsi" w:cstheme="minorHAnsi"/>
          <w:sz w:val="22"/>
          <w:szCs w:val="22"/>
        </w:rPr>
      </w:pPr>
      <w:r>
        <w:rPr>
          <w:rFonts w:asciiTheme="minorHAnsi" w:hAnsiTheme="minorHAnsi" w:cstheme="minorHAnsi"/>
          <w:sz w:val="22"/>
          <w:szCs w:val="22"/>
        </w:rPr>
        <w:t xml:space="preserve">Another issue discussed was </w:t>
      </w:r>
      <w:r w:rsidR="009F2276" w:rsidRPr="009F2276">
        <w:rPr>
          <w:rFonts w:asciiTheme="minorHAnsi" w:hAnsiTheme="minorHAnsi" w:cstheme="minorHAnsi"/>
          <w:sz w:val="22"/>
          <w:szCs w:val="22"/>
        </w:rPr>
        <w:t>common TCI state switching</w:t>
      </w:r>
      <w:r w:rsidR="00663783">
        <w:rPr>
          <w:rFonts w:asciiTheme="minorHAnsi" w:hAnsiTheme="minorHAnsi" w:cstheme="minorHAnsi"/>
          <w:sz w:val="22"/>
          <w:szCs w:val="22"/>
        </w:rPr>
        <w:t xml:space="preserve"> requirements in CA case</w:t>
      </w:r>
      <w:r>
        <w:rPr>
          <w:rFonts w:asciiTheme="minorHAnsi" w:hAnsiTheme="minorHAnsi" w:cstheme="minorHAnsi"/>
          <w:sz w:val="22"/>
          <w:szCs w:val="22"/>
        </w:rPr>
        <w:t>. F</w:t>
      </w:r>
      <w:r w:rsidR="00831B6E">
        <w:rPr>
          <w:rFonts w:asciiTheme="minorHAnsi" w:hAnsiTheme="minorHAnsi" w:cstheme="minorHAnsi"/>
          <w:sz w:val="22"/>
          <w:szCs w:val="22"/>
        </w:rPr>
        <w:t>rom the below</w:t>
      </w:r>
      <w:r w:rsidR="009F2276">
        <w:rPr>
          <w:rFonts w:asciiTheme="minorHAnsi" w:hAnsiTheme="minorHAnsi" w:cstheme="minorHAnsi"/>
          <w:sz w:val="22"/>
          <w:szCs w:val="22"/>
        </w:rPr>
        <w:t xml:space="preserve"> RAN1 </w:t>
      </w:r>
      <w:r w:rsidR="00831B6E">
        <w:rPr>
          <w:rFonts w:asciiTheme="minorHAnsi" w:hAnsiTheme="minorHAnsi" w:cstheme="minorHAnsi"/>
          <w:sz w:val="22"/>
          <w:szCs w:val="22"/>
        </w:rPr>
        <w:t xml:space="preserve">agreement, we can treat common TCI state update as single TCI state update as UE need to get information of </w:t>
      </w:r>
      <w:r w:rsidR="00663783">
        <w:rPr>
          <w:rFonts w:asciiTheme="minorHAnsi" w:hAnsiTheme="minorHAnsi" w:cstheme="minorHAnsi"/>
          <w:sz w:val="22"/>
          <w:szCs w:val="22"/>
        </w:rPr>
        <w:t xml:space="preserve">only </w:t>
      </w:r>
      <w:r w:rsidR="00831B6E">
        <w:rPr>
          <w:rFonts w:asciiTheme="minorHAnsi" w:hAnsiTheme="minorHAnsi" w:cstheme="minorHAnsi"/>
          <w:sz w:val="22"/>
          <w:szCs w:val="22"/>
        </w:rPr>
        <w:t xml:space="preserve">single RS. </w:t>
      </w:r>
      <w:r w:rsidR="009F2276">
        <w:rPr>
          <w:rFonts w:asciiTheme="minorHAnsi" w:hAnsiTheme="minorHAnsi" w:cstheme="minorHAnsi"/>
          <w:sz w:val="22"/>
          <w:szCs w:val="22"/>
        </w:rPr>
        <w:t xml:space="preserve"> </w:t>
      </w:r>
    </w:p>
    <w:p w14:paraId="147421A3" w14:textId="77777777" w:rsidR="009F2276" w:rsidRDefault="009F2276" w:rsidP="0061440C">
      <w:pPr>
        <w:pStyle w:val="xxxmsonormal"/>
        <w:snapToGrid w:val="0"/>
        <w:jc w:val="both"/>
        <w:rPr>
          <w:rFonts w:asciiTheme="minorHAnsi" w:hAnsiTheme="minorHAnsi" w:cstheme="minorHAnsi"/>
          <w:sz w:val="22"/>
          <w:szCs w:val="22"/>
        </w:rPr>
      </w:pPr>
    </w:p>
    <w:p w14:paraId="708DE1F0" w14:textId="79D5A6FD" w:rsidR="009F2276" w:rsidRDefault="009F2276" w:rsidP="0061440C">
      <w:pPr>
        <w:pStyle w:val="xxxmsonormal"/>
        <w:snapToGrid w:val="0"/>
        <w:jc w:val="both"/>
        <w:rPr>
          <w:rFonts w:asciiTheme="minorHAnsi" w:hAnsiTheme="minorHAnsi" w:cstheme="minorHAnsi"/>
          <w:i/>
          <w:iCs/>
          <w:sz w:val="22"/>
          <w:szCs w:val="22"/>
        </w:rPr>
      </w:pPr>
      <w:r w:rsidRPr="00547CFD">
        <w:rPr>
          <w:rFonts w:asciiTheme="minorHAnsi" w:hAnsiTheme="minorHAnsi" w:cstheme="minorHAnsi"/>
          <w:i/>
          <w:iCs/>
          <w:sz w:val="22"/>
          <w:szCs w:val="22"/>
        </w:rPr>
        <w:t>•</w:t>
      </w:r>
      <w:r w:rsidRPr="00547CFD">
        <w:rPr>
          <w:rFonts w:asciiTheme="minorHAnsi" w:hAnsiTheme="minorHAnsi" w:cstheme="minorHAnsi"/>
          <w:i/>
          <w:iCs/>
          <w:sz w:val="22"/>
          <w:szCs w:val="22"/>
        </w:rPr>
        <w:tab/>
        <w:t>The common TCI state ID implies that the same/single RS determined according to the TCI state(s) indicated by a common TCI state ID is used to provide QCL Type-D indication and to determine UL TX spatial filter across the set of configured CCs</w:t>
      </w:r>
    </w:p>
    <w:p w14:paraId="57E840C4" w14:textId="77777777" w:rsidR="00831B6E" w:rsidRDefault="00831B6E" w:rsidP="0061440C">
      <w:pPr>
        <w:pStyle w:val="xxxmsonormal"/>
        <w:snapToGrid w:val="0"/>
        <w:jc w:val="both"/>
        <w:rPr>
          <w:rFonts w:asciiTheme="minorHAnsi" w:hAnsiTheme="minorHAnsi" w:cstheme="minorHAnsi"/>
          <w:i/>
          <w:iCs/>
          <w:sz w:val="22"/>
          <w:szCs w:val="22"/>
        </w:rPr>
      </w:pPr>
    </w:p>
    <w:p w14:paraId="47159CD6" w14:textId="77777777" w:rsidR="006F48B7" w:rsidRPr="006F48B7" w:rsidRDefault="00C73D78" w:rsidP="0061440C">
      <w:pPr>
        <w:pStyle w:val="xxxmsonormal"/>
        <w:snapToGrid w:val="0"/>
        <w:jc w:val="both"/>
        <w:rPr>
          <w:rFonts w:asciiTheme="minorHAnsi" w:hAnsiTheme="minorHAnsi" w:cstheme="minorHAnsi"/>
          <w:b/>
          <w:bCs/>
          <w:sz w:val="22"/>
          <w:szCs w:val="22"/>
        </w:rPr>
      </w:pPr>
      <w:r w:rsidRPr="006F48B7">
        <w:rPr>
          <w:rFonts w:asciiTheme="minorHAnsi" w:hAnsiTheme="minorHAnsi" w:cstheme="minorHAnsi"/>
          <w:b/>
          <w:bCs/>
          <w:sz w:val="22"/>
          <w:szCs w:val="22"/>
        </w:rPr>
        <w:t xml:space="preserve">Proposal 3: Single TCI state switching requirements shall be </w:t>
      </w:r>
      <w:r w:rsidR="006F48B7" w:rsidRPr="006F48B7">
        <w:rPr>
          <w:rFonts w:asciiTheme="minorHAnsi" w:hAnsiTheme="minorHAnsi" w:cstheme="minorHAnsi"/>
          <w:b/>
          <w:bCs/>
          <w:sz w:val="22"/>
          <w:szCs w:val="22"/>
        </w:rPr>
        <w:t xml:space="preserve">reused for common TCI state switching requirements. </w:t>
      </w:r>
    </w:p>
    <w:p w14:paraId="468B9F93" w14:textId="7DC7AC94" w:rsidR="00831B6E" w:rsidRDefault="00831B6E" w:rsidP="0061440C">
      <w:pPr>
        <w:pStyle w:val="xxxmsonormal"/>
        <w:snapToGrid w:val="0"/>
        <w:jc w:val="both"/>
        <w:rPr>
          <w:rFonts w:asciiTheme="minorHAnsi" w:hAnsiTheme="minorHAnsi" w:cstheme="minorHAnsi"/>
          <w:sz w:val="22"/>
          <w:szCs w:val="22"/>
        </w:rPr>
      </w:pPr>
    </w:p>
    <w:p w14:paraId="6431DE71" w14:textId="075EFEF6" w:rsidR="001D38A9" w:rsidRDefault="001D38A9" w:rsidP="00CC3A3C">
      <w:pPr>
        <w:pStyle w:val="xxxmsonormal"/>
        <w:snapToGrid w:val="0"/>
        <w:ind w:left="284" w:hanging="284"/>
        <w:jc w:val="both"/>
        <w:rPr>
          <w:rFonts w:asciiTheme="minorHAnsi" w:hAnsiTheme="minorHAnsi" w:cstheme="minorHAnsi"/>
          <w:sz w:val="22"/>
          <w:szCs w:val="22"/>
        </w:rPr>
      </w:pPr>
      <w:r>
        <w:rPr>
          <w:rFonts w:asciiTheme="minorHAnsi" w:hAnsiTheme="minorHAnsi" w:cstheme="minorHAnsi"/>
          <w:sz w:val="22"/>
          <w:szCs w:val="22"/>
        </w:rPr>
        <w:t>Further, based on following RAN1 agreement,</w:t>
      </w:r>
      <w:r w:rsidR="008C69A9">
        <w:rPr>
          <w:rFonts w:asciiTheme="minorHAnsi" w:hAnsiTheme="minorHAnsi" w:cstheme="minorHAnsi"/>
          <w:sz w:val="22"/>
          <w:szCs w:val="22"/>
        </w:rPr>
        <w:t xml:space="preserve"> </w:t>
      </w:r>
      <w:r w:rsidR="002F0938">
        <w:rPr>
          <w:rFonts w:asciiTheme="minorHAnsi" w:hAnsiTheme="minorHAnsi" w:cstheme="minorHAnsi"/>
          <w:sz w:val="22"/>
          <w:szCs w:val="22"/>
        </w:rPr>
        <w:t xml:space="preserve">for DCI based common TCI state switch delay shall be </w:t>
      </w:r>
      <w:r w:rsidR="00CC3A3C">
        <w:rPr>
          <w:rFonts w:asciiTheme="minorHAnsi" w:hAnsiTheme="minorHAnsi" w:cstheme="minorHAnsi"/>
          <w:b/>
          <w:bCs/>
        </w:rPr>
        <w:t>T</w:t>
      </w:r>
      <w:r w:rsidR="00CC3A3C">
        <w:rPr>
          <w:rFonts w:asciiTheme="minorHAnsi" w:hAnsiTheme="minorHAnsi" w:cstheme="minorHAnsi"/>
          <w:b/>
          <w:bCs/>
          <w:vertAlign w:val="subscript"/>
        </w:rPr>
        <w:t>BAT.</w:t>
      </w:r>
    </w:p>
    <w:p w14:paraId="30449508" w14:textId="77777777" w:rsidR="001D38A9" w:rsidRDefault="001D38A9" w:rsidP="0061440C">
      <w:pPr>
        <w:pStyle w:val="xxxmsonormal"/>
        <w:snapToGrid w:val="0"/>
        <w:jc w:val="both"/>
        <w:rPr>
          <w:rFonts w:asciiTheme="minorHAnsi" w:hAnsiTheme="minorHAnsi" w:cstheme="minorHAnsi"/>
          <w:sz w:val="22"/>
          <w:szCs w:val="22"/>
        </w:rPr>
      </w:pPr>
    </w:p>
    <w:p w14:paraId="08A4C790" w14:textId="77777777" w:rsidR="001D38A9" w:rsidRPr="00FB34F4" w:rsidRDefault="001D38A9" w:rsidP="001D38A9">
      <w:pPr>
        <w:snapToGrid w:val="0"/>
        <w:spacing w:after="0"/>
        <w:rPr>
          <w:rFonts w:eastAsia="Malgun Gothic"/>
          <w:i/>
          <w:iCs/>
          <w:szCs w:val="24"/>
          <w:lang w:eastAsia="zh-CN"/>
        </w:rPr>
      </w:pPr>
      <w:r w:rsidRPr="00FB34F4">
        <w:rPr>
          <w:rFonts w:eastAsia="Malgun Gothic"/>
          <w:i/>
          <w:iCs/>
          <w:szCs w:val="24"/>
          <w:lang w:eastAsia="zh-CN"/>
        </w:rPr>
        <w:t>On Rel-17 DCI-based beam indication, regarding application time of the beam indication, the UE can assume that one beam application time (BAT) for a given SCS is configured for all the CCs configured with the common TCI state ID update,</w:t>
      </w:r>
    </w:p>
    <w:p w14:paraId="34888F1E" w14:textId="77777777" w:rsidR="001D38A9" w:rsidRPr="00FB34F4" w:rsidRDefault="001D38A9" w:rsidP="001D38A9">
      <w:pPr>
        <w:numPr>
          <w:ilvl w:val="0"/>
          <w:numId w:val="32"/>
        </w:numPr>
        <w:snapToGrid w:val="0"/>
        <w:spacing w:after="0"/>
        <w:rPr>
          <w:rFonts w:eastAsia="Malgun Gothic"/>
          <w:i/>
          <w:iCs/>
          <w:szCs w:val="24"/>
          <w:lang w:eastAsia="zh-CN"/>
        </w:rPr>
      </w:pPr>
      <w:r w:rsidRPr="00FB34F4">
        <w:rPr>
          <w:rFonts w:eastAsia="Malgun Gothic"/>
          <w:i/>
          <w:iCs/>
          <w:szCs w:val="24"/>
          <w:lang w:eastAsia="zh-CN"/>
        </w:rPr>
        <w:lastRenderedPageBreak/>
        <w:t>Note: It was agreed that the BAT associated with the carrier(s) (hence BWP(s)/CC(s)) on which the beam indication applies is determined based on the carrier with the smallest SCS among the carrier(s) (hence BWP(s)/CC(s)) applying the beam indication</w:t>
      </w:r>
    </w:p>
    <w:p w14:paraId="33469AD3" w14:textId="77777777" w:rsidR="00FB34F4" w:rsidRDefault="00FB34F4" w:rsidP="001040C9">
      <w:pPr>
        <w:snapToGrid w:val="0"/>
        <w:spacing w:after="0"/>
        <w:rPr>
          <w:rFonts w:asciiTheme="minorHAnsi" w:eastAsia="Malgun Gothic" w:hAnsiTheme="minorHAnsi" w:cstheme="minorHAnsi"/>
          <w:b/>
          <w:bCs/>
          <w:sz w:val="22"/>
          <w:szCs w:val="28"/>
          <w:lang w:eastAsia="zh-CN"/>
        </w:rPr>
      </w:pPr>
    </w:p>
    <w:p w14:paraId="22C7747B" w14:textId="7A5A558A" w:rsidR="001040C9" w:rsidRPr="003F6B6B" w:rsidRDefault="001040C9" w:rsidP="001040C9">
      <w:pPr>
        <w:snapToGrid w:val="0"/>
        <w:spacing w:after="0"/>
        <w:rPr>
          <w:rFonts w:asciiTheme="minorHAnsi" w:eastAsia="Malgun Gothic" w:hAnsiTheme="minorHAnsi" w:cstheme="minorHAnsi"/>
          <w:b/>
          <w:bCs/>
          <w:sz w:val="22"/>
          <w:szCs w:val="28"/>
          <w:lang w:eastAsia="zh-CN"/>
        </w:rPr>
      </w:pPr>
      <w:r w:rsidRPr="003F6B6B">
        <w:rPr>
          <w:rFonts w:asciiTheme="minorHAnsi" w:eastAsia="Malgun Gothic" w:hAnsiTheme="minorHAnsi" w:cstheme="minorHAnsi"/>
          <w:b/>
          <w:bCs/>
          <w:sz w:val="22"/>
          <w:szCs w:val="28"/>
          <w:lang w:eastAsia="zh-CN"/>
        </w:rPr>
        <w:t xml:space="preserve">Proposal 4: DCI based common TCI switch delay shall follow </w:t>
      </w:r>
      <w:r w:rsidR="00A51A96">
        <w:rPr>
          <w:rFonts w:asciiTheme="minorHAnsi" w:eastAsia="Malgun Gothic" w:hAnsiTheme="minorHAnsi" w:cstheme="minorHAnsi"/>
          <w:b/>
          <w:bCs/>
          <w:sz w:val="22"/>
          <w:szCs w:val="28"/>
          <w:lang w:eastAsia="zh-CN"/>
        </w:rPr>
        <w:t xml:space="preserve">the </w:t>
      </w:r>
      <w:r w:rsidRPr="003F6B6B">
        <w:rPr>
          <w:rFonts w:asciiTheme="minorHAnsi" w:eastAsia="Malgun Gothic" w:hAnsiTheme="minorHAnsi" w:cstheme="minorHAnsi"/>
          <w:b/>
          <w:bCs/>
          <w:sz w:val="22"/>
          <w:szCs w:val="28"/>
          <w:lang w:eastAsia="zh-CN"/>
        </w:rPr>
        <w:t xml:space="preserve">RAN1 agreement. That means, </w:t>
      </w:r>
      <w:r w:rsidR="003F6B6B" w:rsidRPr="003F6B6B">
        <w:rPr>
          <w:rFonts w:asciiTheme="minorHAnsi" w:hAnsiTheme="minorHAnsi" w:cstheme="minorHAnsi"/>
          <w:b/>
          <w:bCs/>
          <w:sz w:val="22"/>
          <w:szCs w:val="22"/>
        </w:rPr>
        <w:t xml:space="preserve">when a </w:t>
      </w:r>
      <w:r w:rsidR="00A51A96">
        <w:rPr>
          <w:rFonts w:asciiTheme="minorHAnsi" w:hAnsiTheme="minorHAnsi" w:cstheme="minorHAnsi"/>
          <w:b/>
          <w:bCs/>
          <w:sz w:val="22"/>
          <w:szCs w:val="22"/>
        </w:rPr>
        <w:t xml:space="preserve">UE receive </w:t>
      </w:r>
      <w:r w:rsidR="003F6B6B" w:rsidRPr="003F6B6B">
        <w:rPr>
          <w:rFonts w:asciiTheme="minorHAnsi" w:hAnsiTheme="minorHAnsi" w:cstheme="minorHAnsi"/>
          <w:b/>
          <w:bCs/>
          <w:sz w:val="22"/>
          <w:szCs w:val="22"/>
        </w:rPr>
        <w:t>DCI based TCI state switch command at slot n, and sends ACK at slot n+T</w:t>
      </w:r>
      <w:r w:rsidR="003F6B6B" w:rsidRPr="003F6B6B">
        <w:rPr>
          <w:rFonts w:asciiTheme="minorHAnsi" w:hAnsiTheme="minorHAnsi" w:cstheme="minorHAnsi"/>
          <w:b/>
          <w:bCs/>
          <w:sz w:val="22"/>
          <w:szCs w:val="22"/>
          <w:vertAlign w:val="subscript"/>
        </w:rPr>
        <w:t>ACK,</w:t>
      </w:r>
      <w:r w:rsidR="003F6B6B" w:rsidRPr="003F6B6B">
        <w:rPr>
          <w:rFonts w:asciiTheme="minorHAnsi" w:hAnsiTheme="minorHAnsi" w:cstheme="minorHAnsi"/>
          <w:b/>
          <w:bCs/>
          <w:sz w:val="22"/>
          <w:szCs w:val="22"/>
        </w:rPr>
        <w:t xml:space="preserve"> </w:t>
      </w:r>
      <w:r w:rsidR="00A51A96">
        <w:rPr>
          <w:rFonts w:asciiTheme="minorHAnsi" w:hAnsiTheme="minorHAnsi" w:cstheme="minorHAnsi"/>
          <w:b/>
          <w:bCs/>
          <w:sz w:val="22"/>
          <w:szCs w:val="22"/>
        </w:rPr>
        <w:t>UE</w:t>
      </w:r>
      <w:r w:rsidR="003F6B6B" w:rsidRPr="003F6B6B">
        <w:rPr>
          <w:rFonts w:asciiTheme="minorHAnsi" w:hAnsiTheme="minorHAnsi" w:cstheme="minorHAnsi"/>
          <w:b/>
          <w:bCs/>
          <w:sz w:val="22"/>
          <w:szCs w:val="22"/>
        </w:rPr>
        <w:t xml:space="preserve"> should be able to receive on the new beam at n+T</w:t>
      </w:r>
      <w:r w:rsidR="003F6B6B" w:rsidRPr="003F6B6B">
        <w:rPr>
          <w:rFonts w:asciiTheme="minorHAnsi" w:hAnsiTheme="minorHAnsi" w:cstheme="minorHAnsi"/>
          <w:b/>
          <w:bCs/>
          <w:sz w:val="22"/>
          <w:szCs w:val="22"/>
          <w:vertAlign w:val="subscript"/>
        </w:rPr>
        <w:t>ACK</w:t>
      </w:r>
      <w:r w:rsidR="003F6B6B" w:rsidRPr="003F6B6B">
        <w:rPr>
          <w:rFonts w:asciiTheme="minorHAnsi" w:hAnsiTheme="minorHAnsi" w:cstheme="minorHAnsi"/>
          <w:b/>
          <w:bCs/>
          <w:sz w:val="22"/>
          <w:szCs w:val="22"/>
        </w:rPr>
        <w:t>+ T</w:t>
      </w:r>
      <w:r w:rsidR="003F6B6B" w:rsidRPr="003F6B6B">
        <w:rPr>
          <w:rFonts w:asciiTheme="minorHAnsi" w:hAnsiTheme="minorHAnsi" w:cstheme="minorHAnsi"/>
          <w:b/>
          <w:bCs/>
          <w:sz w:val="22"/>
          <w:szCs w:val="22"/>
          <w:vertAlign w:val="subscript"/>
        </w:rPr>
        <w:t>BAT</w:t>
      </w:r>
      <w:r w:rsidR="003F6B6B" w:rsidRPr="003F6B6B">
        <w:rPr>
          <w:rFonts w:asciiTheme="minorHAnsi" w:hAnsiTheme="minorHAnsi" w:cstheme="minorHAnsi"/>
          <w:b/>
          <w:bCs/>
          <w:sz w:val="22"/>
          <w:szCs w:val="22"/>
        </w:rPr>
        <w:t>.</w:t>
      </w:r>
    </w:p>
    <w:p w14:paraId="5F2AD11A" w14:textId="77777777" w:rsidR="001D38A9" w:rsidRPr="00C73D78" w:rsidRDefault="001D38A9" w:rsidP="0061440C">
      <w:pPr>
        <w:pStyle w:val="xxxmsonormal"/>
        <w:snapToGrid w:val="0"/>
        <w:jc w:val="both"/>
        <w:rPr>
          <w:sz w:val="18"/>
          <w:szCs w:val="18"/>
        </w:rPr>
      </w:pPr>
    </w:p>
    <w:p w14:paraId="029F4C28" w14:textId="5199C648" w:rsidR="009F1740" w:rsidRPr="003E0639" w:rsidRDefault="00D9746E" w:rsidP="003E0639">
      <w:pPr>
        <w:pStyle w:val="Heading3"/>
        <w:tabs>
          <w:tab w:val="num" w:pos="643"/>
        </w:tabs>
        <w:rPr>
          <w:rFonts w:asciiTheme="minorHAnsi" w:hAnsiTheme="minorHAnsi" w:cstheme="minorHAnsi"/>
          <w:szCs w:val="28"/>
        </w:rPr>
      </w:pPr>
      <w:r>
        <w:rPr>
          <w:rFonts w:asciiTheme="minorHAnsi" w:hAnsiTheme="minorHAnsi" w:cstheme="minorHAnsi"/>
          <w:szCs w:val="28"/>
        </w:rPr>
        <w:t xml:space="preserve">UL TCI state </w:t>
      </w:r>
      <w:r w:rsidR="009F1740" w:rsidRPr="003E0639">
        <w:rPr>
          <w:rFonts w:asciiTheme="minorHAnsi" w:hAnsiTheme="minorHAnsi" w:cstheme="minorHAnsi"/>
          <w:szCs w:val="28"/>
        </w:rPr>
        <w:t>switching requirements</w:t>
      </w:r>
    </w:p>
    <w:p w14:paraId="6AC0819D" w14:textId="736EBF00" w:rsidR="00780A46" w:rsidRDefault="00C54D0C" w:rsidP="00F3276E">
      <w:pPr>
        <w:pStyle w:val="xxxmsonormal"/>
        <w:snapToGrid w:val="0"/>
        <w:jc w:val="both"/>
        <w:rPr>
          <w:rFonts w:asciiTheme="minorHAnsi" w:hAnsiTheme="minorHAnsi" w:cstheme="minorHAnsi"/>
          <w:sz w:val="22"/>
          <w:szCs w:val="22"/>
        </w:rPr>
      </w:pPr>
      <w:r>
        <w:rPr>
          <w:rFonts w:asciiTheme="minorHAnsi" w:hAnsiTheme="minorHAnsi" w:cstheme="minorHAnsi"/>
          <w:sz w:val="22"/>
          <w:szCs w:val="22"/>
        </w:rPr>
        <w:t>In last meeting it was agreed that UL TCI state</w:t>
      </w:r>
      <w:r w:rsidR="002C57C1">
        <w:rPr>
          <w:rFonts w:asciiTheme="minorHAnsi" w:hAnsiTheme="minorHAnsi" w:cstheme="minorHAnsi"/>
          <w:sz w:val="22"/>
          <w:szCs w:val="22"/>
        </w:rPr>
        <w:t xml:space="preserve"> switching </w:t>
      </w:r>
      <w:r>
        <w:rPr>
          <w:rFonts w:asciiTheme="minorHAnsi" w:hAnsiTheme="minorHAnsi" w:cstheme="minorHAnsi"/>
          <w:sz w:val="22"/>
          <w:szCs w:val="22"/>
        </w:rPr>
        <w:t>requirements are defined for</w:t>
      </w:r>
      <w:r w:rsidR="002C57C1">
        <w:rPr>
          <w:rFonts w:asciiTheme="minorHAnsi" w:hAnsiTheme="minorHAnsi" w:cstheme="minorHAnsi"/>
          <w:sz w:val="22"/>
          <w:szCs w:val="22"/>
        </w:rPr>
        <w:t xml:space="preserve"> </w:t>
      </w:r>
      <w:r w:rsidR="00EE7859">
        <w:rPr>
          <w:rFonts w:asciiTheme="minorHAnsi" w:hAnsiTheme="minorHAnsi" w:cstheme="minorHAnsi"/>
          <w:sz w:val="22"/>
          <w:szCs w:val="22"/>
        </w:rPr>
        <w:t xml:space="preserve">beam alignment case. Beam alignment definition is </w:t>
      </w:r>
      <w:r w:rsidR="00F3276E">
        <w:rPr>
          <w:rFonts w:asciiTheme="minorHAnsi" w:hAnsiTheme="minorHAnsi" w:cstheme="minorHAnsi"/>
          <w:sz w:val="22"/>
          <w:szCs w:val="22"/>
        </w:rPr>
        <w:t xml:space="preserve">discussed and </w:t>
      </w:r>
      <w:r w:rsidR="00354F3D" w:rsidRPr="000C2EA8">
        <w:rPr>
          <w:rFonts w:asciiTheme="minorHAnsi" w:hAnsiTheme="minorHAnsi" w:cstheme="minorHAnsi"/>
          <w:sz w:val="22"/>
          <w:szCs w:val="22"/>
        </w:rPr>
        <w:t xml:space="preserve">following WF is agreed. </w:t>
      </w:r>
    </w:p>
    <w:p w14:paraId="7AA265E5" w14:textId="77777777" w:rsidR="00B80B30" w:rsidRPr="000C2EA8" w:rsidRDefault="00B80B30" w:rsidP="00F3276E">
      <w:pPr>
        <w:pStyle w:val="xxxmsonormal"/>
        <w:snapToGrid w:val="0"/>
        <w:jc w:val="both"/>
        <w:rPr>
          <w:rFonts w:asciiTheme="minorHAnsi" w:hAnsiTheme="minorHAnsi" w:cstheme="minorHAnsi"/>
          <w:sz w:val="22"/>
          <w:szCs w:val="22"/>
        </w:rPr>
      </w:pPr>
    </w:p>
    <w:p w14:paraId="62419951" w14:textId="77777777" w:rsidR="000C2EA8" w:rsidRPr="00AF78AC" w:rsidRDefault="000C2EA8" w:rsidP="000C2EA8">
      <w:pPr>
        <w:pStyle w:val="ListParagraph"/>
        <w:numPr>
          <w:ilvl w:val="1"/>
          <w:numId w:val="34"/>
        </w:numPr>
        <w:spacing w:after="120"/>
        <w:ind w:left="360"/>
        <w:contextualSpacing w:val="0"/>
        <w:rPr>
          <w:i/>
          <w:iCs/>
          <w:lang w:val="sv-SE"/>
        </w:rPr>
      </w:pPr>
      <w:r w:rsidRPr="00AF78AC">
        <w:rPr>
          <w:i/>
          <w:iCs/>
          <w:lang w:val="sv-SE"/>
        </w:rPr>
        <w:t>RAN4 will further study and confirm the below</w:t>
      </w:r>
      <w:bookmarkStart w:id="6" w:name="_Hlk95745500"/>
      <w:r w:rsidRPr="00AF78AC">
        <w:rPr>
          <w:i/>
          <w:iCs/>
          <w:lang w:val="sv-SE"/>
        </w:rPr>
        <w:t xml:space="preserve"> beam alignment defination as applicability scenario for uplink TCI switching requirements</w:t>
      </w:r>
    </w:p>
    <w:bookmarkEnd w:id="6"/>
    <w:p w14:paraId="5FEB01E8" w14:textId="77777777" w:rsidR="00B446AF" w:rsidRDefault="000C2EA8" w:rsidP="00B446AF">
      <w:pPr>
        <w:pStyle w:val="ListParagraph"/>
        <w:numPr>
          <w:ilvl w:val="2"/>
          <w:numId w:val="34"/>
        </w:numPr>
        <w:spacing w:after="120"/>
        <w:ind w:left="1080"/>
        <w:contextualSpacing w:val="0"/>
        <w:rPr>
          <w:i/>
          <w:iCs/>
          <w:lang w:val="sv-SE"/>
        </w:rPr>
      </w:pPr>
      <w:r w:rsidRPr="00AF78AC">
        <w:rPr>
          <w:i/>
          <w:iCs/>
          <w:lang w:val="sv-SE"/>
        </w:rPr>
        <w:t>If PL-RS is included in UL TCI or joint TCI, PL-RS is identical to the source RS in UL or joint TCI</w:t>
      </w:r>
    </w:p>
    <w:p w14:paraId="222A0FAB" w14:textId="70329780" w:rsidR="00B446AF" w:rsidRDefault="00B446AF" w:rsidP="00B446AF">
      <w:pPr>
        <w:pStyle w:val="ListParagraph"/>
        <w:numPr>
          <w:ilvl w:val="2"/>
          <w:numId w:val="34"/>
        </w:numPr>
        <w:spacing w:after="120"/>
        <w:ind w:left="1080"/>
        <w:contextualSpacing w:val="0"/>
        <w:rPr>
          <w:i/>
          <w:iCs/>
          <w:lang w:val="sv-SE"/>
        </w:rPr>
      </w:pPr>
      <w:r w:rsidRPr="00B446AF">
        <w:rPr>
          <w:i/>
          <w:iCs/>
          <w:lang w:val="sv-SE"/>
        </w:rPr>
        <w:t>If PL-RS is associated UL TCI or joint TCI, PL-RS and source RS in UL or joint TCI is QCL-Type D.</w:t>
      </w:r>
    </w:p>
    <w:p w14:paraId="159936EF" w14:textId="77777777" w:rsidR="00F3276E" w:rsidRDefault="00F3276E" w:rsidP="00F3276E">
      <w:pPr>
        <w:pStyle w:val="xxxmsonormal"/>
        <w:snapToGrid w:val="0"/>
        <w:jc w:val="both"/>
        <w:rPr>
          <w:rFonts w:asciiTheme="minorHAnsi" w:hAnsiTheme="minorHAnsi" w:cstheme="minorHAnsi"/>
          <w:sz w:val="22"/>
          <w:szCs w:val="22"/>
        </w:rPr>
      </w:pPr>
    </w:p>
    <w:p w14:paraId="097A1631" w14:textId="3183ECFB" w:rsidR="00F3276E" w:rsidRPr="00A33DD3" w:rsidRDefault="00F3276E" w:rsidP="00F3276E">
      <w:pPr>
        <w:pStyle w:val="xxxmsonormal"/>
        <w:snapToGrid w:val="0"/>
        <w:jc w:val="both"/>
        <w:rPr>
          <w:rFonts w:asciiTheme="minorHAnsi" w:hAnsiTheme="minorHAnsi" w:cstheme="minorHAnsi"/>
          <w:sz w:val="22"/>
          <w:szCs w:val="22"/>
        </w:rPr>
      </w:pPr>
      <w:r>
        <w:rPr>
          <w:rFonts w:asciiTheme="minorHAnsi" w:hAnsiTheme="minorHAnsi" w:cstheme="minorHAnsi"/>
          <w:sz w:val="22"/>
          <w:szCs w:val="22"/>
        </w:rPr>
        <w:t xml:space="preserve">RAN1 </w:t>
      </w:r>
      <w:r w:rsidRPr="00A33DD3">
        <w:rPr>
          <w:rFonts w:asciiTheme="minorHAnsi" w:hAnsiTheme="minorHAnsi" w:cstheme="minorHAnsi"/>
          <w:sz w:val="22"/>
          <w:szCs w:val="22"/>
        </w:rPr>
        <w:t xml:space="preserve">agreement on beam alignment </w:t>
      </w:r>
      <w:r w:rsidR="0041374B">
        <w:rPr>
          <w:rFonts w:asciiTheme="minorHAnsi" w:hAnsiTheme="minorHAnsi" w:cstheme="minorHAnsi"/>
          <w:sz w:val="22"/>
          <w:szCs w:val="22"/>
        </w:rPr>
        <w:t>(</w:t>
      </w:r>
      <w:r w:rsidRPr="00A33DD3">
        <w:rPr>
          <w:rFonts w:asciiTheme="minorHAnsi" w:hAnsiTheme="minorHAnsi" w:cstheme="minorHAnsi"/>
          <w:sz w:val="22"/>
          <w:szCs w:val="22"/>
        </w:rPr>
        <w:t>in RAN1#106-e meeting</w:t>
      </w:r>
      <w:r w:rsidR="0041374B">
        <w:rPr>
          <w:rFonts w:asciiTheme="minorHAnsi" w:hAnsiTheme="minorHAnsi" w:cstheme="minorHAnsi"/>
          <w:sz w:val="22"/>
          <w:szCs w:val="22"/>
        </w:rPr>
        <w:t>)</w:t>
      </w:r>
      <w:r w:rsidR="00D134F4">
        <w:rPr>
          <w:rFonts w:asciiTheme="minorHAnsi" w:hAnsiTheme="minorHAnsi" w:cstheme="minorHAnsi"/>
          <w:sz w:val="22"/>
          <w:szCs w:val="22"/>
        </w:rPr>
        <w:t xml:space="preserve"> is copied below for reference</w:t>
      </w:r>
      <w:r w:rsidR="0041374B">
        <w:rPr>
          <w:rFonts w:asciiTheme="minorHAnsi" w:hAnsiTheme="minorHAnsi" w:cstheme="minorHAnsi"/>
          <w:sz w:val="22"/>
          <w:szCs w:val="22"/>
        </w:rPr>
        <w:t>.</w:t>
      </w:r>
    </w:p>
    <w:p w14:paraId="2BB20575" w14:textId="77777777" w:rsidR="00F3276E" w:rsidRDefault="00F3276E" w:rsidP="00F3276E">
      <w:pPr>
        <w:pStyle w:val="xxxmsonormal"/>
        <w:snapToGrid w:val="0"/>
        <w:jc w:val="both"/>
        <w:rPr>
          <w:sz w:val="20"/>
          <w:szCs w:val="20"/>
        </w:rPr>
      </w:pPr>
    </w:p>
    <w:p w14:paraId="6788210F" w14:textId="77777777" w:rsidR="00F3276E" w:rsidRPr="00AF78AC" w:rsidRDefault="00F3276E" w:rsidP="00F3276E">
      <w:pPr>
        <w:pStyle w:val="xxxmsonormal"/>
        <w:snapToGrid w:val="0"/>
        <w:jc w:val="both"/>
        <w:rPr>
          <w:i/>
          <w:iCs/>
          <w:sz w:val="20"/>
          <w:szCs w:val="20"/>
        </w:rPr>
      </w:pPr>
      <w:r w:rsidRPr="00AF78AC">
        <w:rPr>
          <w:i/>
          <w:iCs/>
          <w:sz w:val="20"/>
          <w:szCs w:val="20"/>
        </w:rPr>
        <w:t xml:space="preserve">On path-loss measurement for Rel.17 unified TCI framework, </w:t>
      </w:r>
      <w:r w:rsidRPr="00AF78AC">
        <w:rPr>
          <w:i/>
          <w:iCs/>
          <w:sz w:val="20"/>
          <w:szCs w:val="20"/>
          <w:lang w:val="en-GB"/>
        </w:rPr>
        <w:t>a</w:t>
      </w:r>
      <w:r w:rsidRPr="00AF78AC">
        <w:rPr>
          <w:i/>
          <w:iCs/>
          <w:sz w:val="20"/>
          <w:szCs w:val="20"/>
        </w:rPr>
        <w:t>t least for discussion purposes:</w:t>
      </w:r>
    </w:p>
    <w:p w14:paraId="6C692832" w14:textId="77777777" w:rsidR="00F3276E" w:rsidRPr="00AF78AC" w:rsidRDefault="00F3276E" w:rsidP="00F3276E">
      <w:pPr>
        <w:numPr>
          <w:ilvl w:val="0"/>
          <w:numId w:val="35"/>
        </w:numPr>
        <w:snapToGrid w:val="0"/>
        <w:spacing w:after="0"/>
        <w:jc w:val="both"/>
        <w:rPr>
          <w:rFonts w:eastAsia="Times New Roman"/>
          <w:i/>
          <w:iCs/>
        </w:rPr>
      </w:pPr>
      <w:r w:rsidRPr="00AF78AC">
        <w:rPr>
          <w:rFonts w:eastAsia="Times New Roman"/>
          <w:i/>
          <w:iCs/>
        </w:rPr>
        <w:t>“Beam alignment” is defined as follows:</w:t>
      </w:r>
      <w:r w:rsidRPr="00AF78AC">
        <w:rPr>
          <w:rFonts w:eastAsia="DengXian"/>
          <w:i/>
          <w:iCs/>
        </w:rPr>
        <w:t xml:space="preserve"> </w:t>
      </w:r>
    </w:p>
    <w:p w14:paraId="1937E7A6" w14:textId="77777777" w:rsidR="00F3276E" w:rsidRPr="00AF78AC" w:rsidRDefault="00F3276E" w:rsidP="00F3276E">
      <w:pPr>
        <w:numPr>
          <w:ilvl w:val="1"/>
          <w:numId w:val="36"/>
        </w:numPr>
        <w:snapToGrid w:val="0"/>
        <w:spacing w:after="0"/>
        <w:jc w:val="both"/>
        <w:rPr>
          <w:rFonts w:eastAsia="Times New Roman"/>
          <w:i/>
          <w:iCs/>
        </w:rPr>
      </w:pPr>
      <w:r w:rsidRPr="00AF78AC">
        <w:rPr>
          <w:rFonts w:eastAsia="Times New Roman"/>
          <w:i/>
          <w:iCs/>
        </w:rPr>
        <w:t xml:space="preserve">The event that the PL-RS is identical to the spatial relation RS in the UL or (if applicable) joint TCI state. </w:t>
      </w:r>
    </w:p>
    <w:p w14:paraId="10BE8AEC" w14:textId="77777777" w:rsidR="00F3276E" w:rsidRPr="00AF78AC" w:rsidRDefault="00F3276E" w:rsidP="00F3276E">
      <w:pPr>
        <w:numPr>
          <w:ilvl w:val="1"/>
          <w:numId w:val="36"/>
        </w:numPr>
        <w:snapToGrid w:val="0"/>
        <w:spacing w:after="0"/>
        <w:jc w:val="both"/>
        <w:rPr>
          <w:rFonts w:eastAsia="Times New Roman"/>
          <w:i/>
          <w:iCs/>
        </w:rPr>
      </w:pPr>
      <w:r w:rsidRPr="00AF78AC">
        <w:rPr>
          <w:rFonts w:eastAsia="Times New Roman"/>
          <w:i/>
          <w:iCs/>
        </w:rPr>
        <w:t>FFS: how to define “beam alignment” if the PL-RS and the spatial relation RS in the UL or (if applicable) joint TCI state are not identical</w:t>
      </w:r>
    </w:p>
    <w:p w14:paraId="78E43B60" w14:textId="77777777" w:rsidR="00F3276E" w:rsidRPr="00AF78AC" w:rsidRDefault="00F3276E" w:rsidP="00F3276E">
      <w:pPr>
        <w:numPr>
          <w:ilvl w:val="0"/>
          <w:numId w:val="37"/>
        </w:numPr>
        <w:snapToGrid w:val="0"/>
        <w:spacing w:after="0"/>
        <w:jc w:val="both"/>
        <w:rPr>
          <w:rFonts w:eastAsia="Times New Roman"/>
          <w:i/>
          <w:iCs/>
        </w:rPr>
      </w:pPr>
      <w:r w:rsidRPr="00AF78AC">
        <w:rPr>
          <w:rFonts w:eastAsia="Times New Roman"/>
          <w:i/>
          <w:iCs/>
        </w:rPr>
        <w:t>Any other case, it is defined as beam misalignment</w:t>
      </w:r>
    </w:p>
    <w:p w14:paraId="57BAEEC3" w14:textId="77777777" w:rsidR="00F3276E" w:rsidRPr="00F3276E" w:rsidRDefault="00F3276E" w:rsidP="00F3276E">
      <w:pPr>
        <w:spacing w:after="120"/>
        <w:rPr>
          <w:lang w:val="sv-SE"/>
        </w:rPr>
      </w:pPr>
    </w:p>
    <w:p w14:paraId="5031BA89" w14:textId="4564DFC2" w:rsidR="00892035" w:rsidRDefault="0041374B" w:rsidP="000C2EA8">
      <w:pPr>
        <w:rPr>
          <w:rFonts w:asciiTheme="minorHAnsi" w:hAnsiTheme="minorHAnsi" w:cstheme="minorHAnsi"/>
          <w:sz w:val="22"/>
          <w:szCs w:val="22"/>
        </w:rPr>
      </w:pPr>
      <w:r>
        <w:rPr>
          <w:rFonts w:asciiTheme="minorHAnsi" w:hAnsiTheme="minorHAnsi" w:cstheme="minorHAnsi"/>
          <w:sz w:val="22"/>
          <w:szCs w:val="22"/>
        </w:rPr>
        <w:t>As we can observe, f</w:t>
      </w:r>
      <w:r w:rsidR="0045715C">
        <w:rPr>
          <w:rFonts w:asciiTheme="minorHAnsi" w:hAnsiTheme="minorHAnsi" w:cstheme="minorHAnsi"/>
          <w:sz w:val="22"/>
          <w:szCs w:val="22"/>
        </w:rPr>
        <w:t xml:space="preserve">irst point </w:t>
      </w:r>
      <w:r>
        <w:rPr>
          <w:rFonts w:asciiTheme="minorHAnsi" w:hAnsiTheme="minorHAnsi" w:cstheme="minorHAnsi"/>
          <w:sz w:val="22"/>
          <w:szCs w:val="22"/>
        </w:rPr>
        <w:t xml:space="preserve">of the WF </w:t>
      </w:r>
      <w:r w:rsidR="0045715C">
        <w:rPr>
          <w:rFonts w:asciiTheme="minorHAnsi" w:hAnsiTheme="minorHAnsi" w:cstheme="minorHAnsi"/>
          <w:sz w:val="22"/>
          <w:szCs w:val="22"/>
        </w:rPr>
        <w:t>is direct replica of RAN1</w:t>
      </w:r>
      <w:r w:rsidR="008F7A10">
        <w:rPr>
          <w:rFonts w:asciiTheme="minorHAnsi" w:hAnsiTheme="minorHAnsi" w:cstheme="minorHAnsi"/>
          <w:sz w:val="22"/>
          <w:szCs w:val="22"/>
        </w:rPr>
        <w:t xml:space="preserve"> agreement and we are fine with it. Second </w:t>
      </w:r>
      <w:r w:rsidR="00B446AF">
        <w:rPr>
          <w:rFonts w:asciiTheme="minorHAnsi" w:hAnsiTheme="minorHAnsi" w:cstheme="minorHAnsi"/>
          <w:sz w:val="22"/>
          <w:szCs w:val="22"/>
        </w:rPr>
        <w:t>point may need bit of wording change</w:t>
      </w:r>
      <w:r w:rsidR="00214AAD">
        <w:rPr>
          <w:rFonts w:asciiTheme="minorHAnsi" w:hAnsiTheme="minorHAnsi" w:cstheme="minorHAnsi"/>
          <w:sz w:val="22"/>
          <w:szCs w:val="22"/>
        </w:rPr>
        <w:t xml:space="preserve"> (as proposal 5)</w:t>
      </w:r>
      <w:r w:rsidR="00FE02BA">
        <w:rPr>
          <w:rFonts w:asciiTheme="minorHAnsi" w:hAnsiTheme="minorHAnsi" w:cstheme="minorHAnsi"/>
          <w:sz w:val="22"/>
          <w:szCs w:val="22"/>
        </w:rPr>
        <w:t xml:space="preserve"> as the current wording is not clear.</w:t>
      </w:r>
    </w:p>
    <w:p w14:paraId="1571F8AB" w14:textId="0122145B" w:rsidR="00FE02BA" w:rsidRPr="00DE3519" w:rsidRDefault="00FE02BA" w:rsidP="000C2EA8">
      <w:pPr>
        <w:rPr>
          <w:rFonts w:asciiTheme="minorHAnsi" w:hAnsiTheme="minorHAnsi" w:cstheme="minorHAnsi"/>
          <w:b/>
          <w:bCs/>
          <w:sz w:val="22"/>
          <w:szCs w:val="22"/>
        </w:rPr>
      </w:pPr>
      <w:r w:rsidRPr="00DE3519">
        <w:rPr>
          <w:rFonts w:asciiTheme="minorHAnsi" w:hAnsiTheme="minorHAnsi" w:cstheme="minorHAnsi"/>
          <w:b/>
          <w:bCs/>
          <w:sz w:val="22"/>
          <w:szCs w:val="22"/>
        </w:rPr>
        <w:t xml:space="preserve">Proposal </w:t>
      </w:r>
      <w:r w:rsidR="007D2CED">
        <w:rPr>
          <w:rFonts w:asciiTheme="minorHAnsi" w:hAnsiTheme="minorHAnsi" w:cstheme="minorHAnsi"/>
          <w:b/>
          <w:bCs/>
          <w:sz w:val="22"/>
          <w:szCs w:val="22"/>
        </w:rPr>
        <w:t>5</w:t>
      </w:r>
      <w:r w:rsidRPr="00DE3519">
        <w:rPr>
          <w:rFonts w:asciiTheme="minorHAnsi" w:hAnsiTheme="minorHAnsi" w:cstheme="minorHAnsi"/>
          <w:b/>
          <w:bCs/>
          <w:sz w:val="22"/>
          <w:szCs w:val="22"/>
        </w:rPr>
        <w:t xml:space="preserve">: RAN4 to agree </w:t>
      </w:r>
      <w:r w:rsidR="00DE3519">
        <w:rPr>
          <w:rFonts w:asciiTheme="minorHAnsi" w:hAnsiTheme="minorHAnsi" w:cstheme="minorHAnsi"/>
          <w:b/>
          <w:bCs/>
          <w:sz w:val="22"/>
          <w:szCs w:val="22"/>
        </w:rPr>
        <w:t xml:space="preserve">on </w:t>
      </w:r>
      <w:r w:rsidRPr="00DE3519">
        <w:rPr>
          <w:rFonts w:asciiTheme="minorHAnsi" w:hAnsiTheme="minorHAnsi" w:cstheme="minorHAnsi"/>
          <w:b/>
          <w:bCs/>
          <w:sz w:val="22"/>
          <w:szCs w:val="22"/>
        </w:rPr>
        <w:t>following beam alignment definition as applicability scenario for uplink TCI switching requirements</w:t>
      </w:r>
      <w:r w:rsidR="0052245A" w:rsidRPr="00DE3519">
        <w:rPr>
          <w:rFonts w:asciiTheme="minorHAnsi" w:hAnsiTheme="minorHAnsi" w:cstheme="minorHAnsi"/>
          <w:b/>
          <w:bCs/>
          <w:sz w:val="22"/>
          <w:szCs w:val="22"/>
        </w:rPr>
        <w:t xml:space="preserve">. </w:t>
      </w:r>
    </w:p>
    <w:p w14:paraId="0806A08C" w14:textId="77777777" w:rsidR="00FE02BA" w:rsidRPr="00DE3519" w:rsidRDefault="00FE02BA" w:rsidP="00FE02BA">
      <w:pPr>
        <w:pStyle w:val="ListParagraph"/>
        <w:numPr>
          <w:ilvl w:val="2"/>
          <w:numId w:val="34"/>
        </w:numPr>
        <w:spacing w:after="120"/>
        <w:ind w:left="1080"/>
        <w:contextualSpacing w:val="0"/>
        <w:rPr>
          <w:rFonts w:asciiTheme="minorHAnsi" w:hAnsiTheme="minorHAnsi" w:cstheme="minorHAnsi"/>
          <w:b/>
          <w:bCs/>
          <w:sz w:val="22"/>
          <w:szCs w:val="22"/>
          <w:lang w:val="sv-SE"/>
        </w:rPr>
      </w:pPr>
      <w:r w:rsidRPr="00DE3519">
        <w:rPr>
          <w:rFonts w:asciiTheme="minorHAnsi" w:hAnsiTheme="minorHAnsi" w:cstheme="minorHAnsi"/>
          <w:b/>
          <w:bCs/>
          <w:sz w:val="22"/>
          <w:szCs w:val="22"/>
          <w:lang w:val="sv-SE"/>
        </w:rPr>
        <w:t>If PL-RS is included in UL TCI or joint TCI, PL-RS is identical to the source RS in UL or joint TCI</w:t>
      </w:r>
    </w:p>
    <w:p w14:paraId="70D8B4BB" w14:textId="7533AD8B" w:rsidR="00FE02BA" w:rsidRPr="00DE3519" w:rsidRDefault="00FE02BA" w:rsidP="00FE02BA">
      <w:pPr>
        <w:pStyle w:val="ListParagraph"/>
        <w:numPr>
          <w:ilvl w:val="2"/>
          <w:numId w:val="34"/>
        </w:numPr>
        <w:spacing w:after="120"/>
        <w:ind w:left="1080"/>
        <w:contextualSpacing w:val="0"/>
        <w:rPr>
          <w:rFonts w:asciiTheme="minorHAnsi" w:hAnsiTheme="minorHAnsi" w:cstheme="minorHAnsi"/>
          <w:b/>
          <w:bCs/>
          <w:sz w:val="22"/>
          <w:szCs w:val="22"/>
          <w:lang w:val="sv-SE"/>
        </w:rPr>
      </w:pPr>
      <w:r w:rsidRPr="00DE3519">
        <w:rPr>
          <w:rFonts w:asciiTheme="minorHAnsi" w:hAnsiTheme="minorHAnsi" w:cstheme="minorHAnsi"/>
          <w:b/>
          <w:bCs/>
          <w:sz w:val="22"/>
          <w:szCs w:val="22"/>
          <w:lang w:val="sv-SE"/>
        </w:rPr>
        <w:t xml:space="preserve">If PL-RS is associated </w:t>
      </w:r>
      <w:r w:rsidR="00F14C28" w:rsidRPr="00DE3519">
        <w:rPr>
          <w:rFonts w:asciiTheme="minorHAnsi" w:hAnsiTheme="minorHAnsi" w:cstheme="minorHAnsi"/>
          <w:b/>
          <w:bCs/>
          <w:sz w:val="22"/>
          <w:szCs w:val="22"/>
          <w:lang w:val="sv-SE"/>
        </w:rPr>
        <w:t xml:space="preserve">with </w:t>
      </w:r>
      <w:r w:rsidRPr="00DE3519">
        <w:rPr>
          <w:rFonts w:asciiTheme="minorHAnsi" w:hAnsiTheme="minorHAnsi" w:cstheme="minorHAnsi"/>
          <w:b/>
          <w:bCs/>
          <w:sz w:val="22"/>
          <w:szCs w:val="22"/>
          <w:lang w:val="sv-SE"/>
        </w:rPr>
        <w:t xml:space="preserve">UL TCI or joint TCI, PL-RS and source RS </w:t>
      </w:r>
      <w:r w:rsidR="006A65D9">
        <w:rPr>
          <w:rFonts w:asciiTheme="minorHAnsi" w:hAnsiTheme="minorHAnsi" w:cstheme="minorHAnsi"/>
          <w:b/>
          <w:bCs/>
          <w:sz w:val="22"/>
          <w:szCs w:val="22"/>
          <w:lang w:val="sv-SE"/>
        </w:rPr>
        <w:t>of</w:t>
      </w:r>
      <w:r w:rsidRPr="00DE3519">
        <w:rPr>
          <w:rFonts w:asciiTheme="minorHAnsi" w:hAnsiTheme="minorHAnsi" w:cstheme="minorHAnsi"/>
          <w:b/>
          <w:bCs/>
          <w:sz w:val="22"/>
          <w:szCs w:val="22"/>
          <w:lang w:val="sv-SE"/>
        </w:rPr>
        <w:t xml:space="preserve"> </w:t>
      </w:r>
      <w:r w:rsidR="00DE3519" w:rsidRPr="00DE3519">
        <w:rPr>
          <w:rFonts w:asciiTheme="minorHAnsi" w:hAnsiTheme="minorHAnsi" w:cstheme="minorHAnsi"/>
          <w:b/>
          <w:bCs/>
          <w:sz w:val="22"/>
          <w:szCs w:val="22"/>
          <w:lang w:val="sv-SE"/>
        </w:rPr>
        <w:t xml:space="preserve">the </w:t>
      </w:r>
      <w:r w:rsidRPr="00DE3519">
        <w:rPr>
          <w:rFonts w:asciiTheme="minorHAnsi" w:hAnsiTheme="minorHAnsi" w:cstheme="minorHAnsi"/>
          <w:b/>
          <w:bCs/>
          <w:sz w:val="22"/>
          <w:szCs w:val="22"/>
          <w:lang w:val="sv-SE"/>
        </w:rPr>
        <w:t>UL</w:t>
      </w:r>
      <w:r w:rsidR="00F14C28" w:rsidRPr="00DE3519">
        <w:rPr>
          <w:rFonts w:asciiTheme="minorHAnsi" w:hAnsiTheme="minorHAnsi" w:cstheme="minorHAnsi"/>
          <w:b/>
          <w:bCs/>
          <w:sz w:val="22"/>
          <w:szCs w:val="22"/>
          <w:lang w:val="sv-SE"/>
        </w:rPr>
        <w:t xml:space="preserve"> TCI</w:t>
      </w:r>
      <w:r w:rsidRPr="00DE3519">
        <w:rPr>
          <w:rFonts w:asciiTheme="minorHAnsi" w:hAnsiTheme="minorHAnsi" w:cstheme="minorHAnsi"/>
          <w:b/>
          <w:bCs/>
          <w:sz w:val="22"/>
          <w:szCs w:val="22"/>
          <w:lang w:val="sv-SE"/>
        </w:rPr>
        <w:t xml:space="preserve"> or joint TCI </w:t>
      </w:r>
      <w:r w:rsidR="00F14C28" w:rsidRPr="00DE3519">
        <w:rPr>
          <w:rFonts w:asciiTheme="minorHAnsi" w:hAnsiTheme="minorHAnsi" w:cstheme="minorHAnsi"/>
          <w:b/>
          <w:bCs/>
          <w:sz w:val="22"/>
          <w:szCs w:val="22"/>
          <w:lang w:val="sv-SE"/>
        </w:rPr>
        <w:t>are</w:t>
      </w:r>
      <w:r w:rsidRPr="00DE3519">
        <w:rPr>
          <w:rFonts w:asciiTheme="minorHAnsi" w:hAnsiTheme="minorHAnsi" w:cstheme="minorHAnsi"/>
          <w:b/>
          <w:bCs/>
          <w:sz w:val="22"/>
          <w:szCs w:val="22"/>
          <w:lang w:val="sv-SE"/>
        </w:rPr>
        <w:t xml:space="preserve"> QCL-Type D.</w:t>
      </w:r>
    </w:p>
    <w:p w14:paraId="1D13B2F3" w14:textId="41D92329" w:rsidR="005E1A63" w:rsidRPr="002A75EC" w:rsidRDefault="005E1A63" w:rsidP="005E1A63">
      <w:pPr>
        <w:rPr>
          <w:rFonts w:asciiTheme="minorHAnsi" w:hAnsiTheme="minorHAnsi" w:cstheme="minorHAnsi"/>
          <w:b/>
          <w:bCs/>
        </w:rPr>
      </w:pPr>
    </w:p>
    <w:bookmarkEnd w:id="5"/>
    <w:p w14:paraId="62534DB2" w14:textId="587DF059" w:rsidR="00D865DC" w:rsidRPr="008600E3" w:rsidRDefault="00D865DC" w:rsidP="00FB1365">
      <w:pPr>
        <w:pStyle w:val="Heading1"/>
        <w:ind w:left="431" w:hanging="431"/>
        <w:rPr>
          <w:rFonts w:asciiTheme="minorHAnsi" w:hAnsiTheme="minorHAnsi" w:cstheme="minorHAnsi"/>
          <w:szCs w:val="36"/>
          <w:lang w:val="en-CA"/>
        </w:rPr>
      </w:pPr>
      <w:r w:rsidRPr="008600E3">
        <w:rPr>
          <w:rFonts w:asciiTheme="minorHAnsi" w:hAnsiTheme="minorHAnsi" w:cstheme="minorHAnsi"/>
          <w:szCs w:val="36"/>
          <w:lang w:val="en-CA"/>
        </w:rPr>
        <w:t>Summary and Conclusion</w:t>
      </w:r>
    </w:p>
    <w:p w14:paraId="72BA3BBF" w14:textId="1178AE4B" w:rsidR="009D446B" w:rsidRPr="008600E3" w:rsidRDefault="00D1502B" w:rsidP="00D812A2">
      <w:pPr>
        <w:rPr>
          <w:rFonts w:asciiTheme="minorHAnsi" w:hAnsiTheme="minorHAnsi" w:cstheme="minorHAnsi"/>
          <w:sz w:val="22"/>
          <w:lang w:val="en-CA"/>
        </w:rPr>
      </w:pPr>
      <w:r w:rsidRPr="008600E3">
        <w:rPr>
          <w:rFonts w:asciiTheme="minorHAnsi" w:hAnsiTheme="minorHAnsi" w:cstheme="minorHAnsi"/>
          <w:sz w:val="22"/>
          <w:lang w:val="en-CA"/>
        </w:rPr>
        <w:t xml:space="preserve">In this contribution </w:t>
      </w:r>
      <w:r w:rsidR="00886F56" w:rsidRPr="008600E3">
        <w:rPr>
          <w:rFonts w:asciiTheme="minorHAnsi" w:hAnsiTheme="minorHAnsi" w:cstheme="minorHAnsi"/>
          <w:sz w:val="22"/>
          <w:lang w:val="en-CA"/>
        </w:rPr>
        <w:t xml:space="preserve">we have </w:t>
      </w:r>
      <w:r w:rsidR="00A219EB" w:rsidRPr="008600E3">
        <w:rPr>
          <w:rFonts w:asciiTheme="minorHAnsi" w:hAnsiTheme="minorHAnsi" w:cstheme="minorHAnsi"/>
          <w:sz w:val="22"/>
          <w:lang w:val="en-CA"/>
        </w:rPr>
        <w:t>analysed</w:t>
      </w:r>
      <w:r w:rsidR="009F6C53" w:rsidRPr="008600E3">
        <w:rPr>
          <w:rFonts w:asciiTheme="minorHAnsi" w:hAnsiTheme="minorHAnsi" w:cstheme="minorHAnsi"/>
          <w:sz w:val="22"/>
          <w:lang w:val="en-CA"/>
        </w:rPr>
        <w:t xml:space="preserve"> RRM requirement for </w:t>
      </w:r>
      <w:r w:rsidR="006F2A9E" w:rsidRPr="008600E3">
        <w:rPr>
          <w:rFonts w:asciiTheme="minorHAnsi" w:hAnsiTheme="minorHAnsi" w:cstheme="minorHAnsi"/>
          <w:sz w:val="22"/>
          <w:lang w:val="en-CA"/>
        </w:rPr>
        <w:t xml:space="preserve">unified TCI state design requirements </w:t>
      </w:r>
      <w:r w:rsidR="00A219EB" w:rsidRPr="008600E3">
        <w:rPr>
          <w:rFonts w:asciiTheme="minorHAnsi" w:hAnsiTheme="minorHAnsi" w:cstheme="minorHAnsi"/>
          <w:sz w:val="22"/>
          <w:lang w:val="en-CA"/>
        </w:rPr>
        <w:t>and made following proposals</w:t>
      </w:r>
      <w:r w:rsidR="009F6C53" w:rsidRPr="008600E3">
        <w:rPr>
          <w:rFonts w:asciiTheme="minorHAnsi" w:hAnsiTheme="minorHAnsi" w:cstheme="minorHAnsi"/>
          <w:sz w:val="22"/>
          <w:lang w:val="en-CA"/>
        </w:rPr>
        <w:t>.</w:t>
      </w:r>
      <w:r w:rsidR="00886F56" w:rsidRPr="008600E3">
        <w:rPr>
          <w:rFonts w:asciiTheme="minorHAnsi" w:hAnsiTheme="minorHAnsi" w:cstheme="minorHAnsi"/>
          <w:sz w:val="22"/>
          <w:lang w:val="en-CA"/>
        </w:rPr>
        <w:t xml:space="preserve"> </w:t>
      </w:r>
    </w:p>
    <w:p w14:paraId="53483660" w14:textId="77777777" w:rsidR="00CC77D0" w:rsidRPr="00663783" w:rsidRDefault="00CC77D0" w:rsidP="00CC77D0">
      <w:pPr>
        <w:snapToGrid w:val="0"/>
        <w:spacing w:after="0"/>
        <w:jc w:val="both"/>
        <w:rPr>
          <w:rFonts w:asciiTheme="minorHAnsi" w:hAnsiTheme="minorHAnsi" w:cstheme="minorHAnsi"/>
          <w:b/>
          <w:bCs/>
          <w:sz w:val="22"/>
          <w:szCs w:val="22"/>
        </w:rPr>
      </w:pPr>
      <w:r w:rsidRPr="00663783">
        <w:rPr>
          <w:rFonts w:asciiTheme="minorHAnsi" w:hAnsiTheme="minorHAnsi" w:cstheme="minorHAnsi"/>
          <w:b/>
          <w:bCs/>
          <w:sz w:val="22"/>
          <w:szCs w:val="22"/>
        </w:rPr>
        <w:t xml:space="preserve">Proposal 1: RAN4 to agree that NM=1 is allowed in Rel-17 and shall define requirements for non-maintained case. </w:t>
      </w:r>
    </w:p>
    <w:p w14:paraId="4CFFF8E2" w14:textId="77777777" w:rsidR="002D0701" w:rsidRDefault="002D0701" w:rsidP="002D0701">
      <w:pPr>
        <w:snapToGrid w:val="0"/>
        <w:spacing w:after="0"/>
        <w:jc w:val="both"/>
        <w:rPr>
          <w:rFonts w:asciiTheme="minorHAnsi" w:hAnsiTheme="minorHAnsi" w:cstheme="minorHAnsi"/>
          <w:b/>
          <w:bCs/>
        </w:rPr>
      </w:pPr>
    </w:p>
    <w:p w14:paraId="7ECCF5E5" w14:textId="77777777" w:rsidR="00CC77D0" w:rsidRPr="00663783" w:rsidRDefault="00CC77D0" w:rsidP="00CC77D0">
      <w:pPr>
        <w:pStyle w:val="xxxmsonormal"/>
        <w:snapToGrid w:val="0"/>
        <w:jc w:val="both"/>
        <w:rPr>
          <w:rFonts w:asciiTheme="minorHAnsi" w:hAnsiTheme="minorHAnsi" w:cstheme="minorHAnsi"/>
          <w:b/>
          <w:bCs/>
          <w:sz w:val="22"/>
          <w:szCs w:val="22"/>
        </w:rPr>
      </w:pPr>
      <w:r w:rsidRPr="00663783">
        <w:rPr>
          <w:rFonts w:asciiTheme="minorHAnsi" w:hAnsiTheme="minorHAnsi" w:cstheme="minorHAnsi"/>
          <w:b/>
          <w:bCs/>
          <w:sz w:val="22"/>
          <w:szCs w:val="22"/>
        </w:rPr>
        <w:t>Proposal 2: For CA cross-carrier scheduling, RAN4 to agree that, when a DCI based TCI state switch command is received at slot n, and sends ACK at slot n+T</w:t>
      </w:r>
      <w:r w:rsidRPr="00663783">
        <w:rPr>
          <w:rFonts w:asciiTheme="minorHAnsi" w:hAnsiTheme="minorHAnsi" w:cstheme="minorHAnsi"/>
          <w:b/>
          <w:bCs/>
          <w:sz w:val="22"/>
          <w:szCs w:val="22"/>
          <w:vertAlign w:val="subscript"/>
        </w:rPr>
        <w:t>ACK,</w:t>
      </w:r>
      <w:r w:rsidRPr="00663783">
        <w:rPr>
          <w:rFonts w:asciiTheme="minorHAnsi" w:hAnsiTheme="minorHAnsi" w:cstheme="minorHAnsi"/>
          <w:b/>
          <w:bCs/>
          <w:sz w:val="22"/>
          <w:szCs w:val="22"/>
        </w:rPr>
        <w:t xml:space="preserve"> it should be able to receive on the new beam at n+T</w:t>
      </w:r>
      <w:r w:rsidRPr="00663783">
        <w:rPr>
          <w:rFonts w:asciiTheme="minorHAnsi" w:hAnsiTheme="minorHAnsi" w:cstheme="minorHAnsi"/>
          <w:b/>
          <w:bCs/>
          <w:sz w:val="22"/>
          <w:szCs w:val="22"/>
          <w:vertAlign w:val="subscript"/>
        </w:rPr>
        <w:t>ACK</w:t>
      </w:r>
      <w:r w:rsidRPr="00663783">
        <w:rPr>
          <w:rFonts w:asciiTheme="minorHAnsi" w:hAnsiTheme="minorHAnsi" w:cstheme="minorHAnsi"/>
          <w:b/>
          <w:bCs/>
          <w:sz w:val="22"/>
          <w:szCs w:val="22"/>
        </w:rPr>
        <w:t>+ T</w:t>
      </w:r>
      <w:r w:rsidRPr="00663783">
        <w:rPr>
          <w:rFonts w:asciiTheme="minorHAnsi" w:hAnsiTheme="minorHAnsi" w:cstheme="minorHAnsi"/>
          <w:b/>
          <w:bCs/>
          <w:sz w:val="22"/>
          <w:szCs w:val="22"/>
          <w:vertAlign w:val="subscript"/>
        </w:rPr>
        <w:t>BAT</w:t>
      </w:r>
      <w:r w:rsidRPr="00663783">
        <w:rPr>
          <w:rFonts w:asciiTheme="minorHAnsi" w:hAnsiTheme="minorHAnsi" w:cstheme="minorHAnsi"/>
          <w:b/>
          <w:bCs/>
          <w:sz w:val="22"/>
          <w:szCs w:val="22"/>
        </w:rPr>
        <w:t>. Where T</w:t>
      </w:r>
      <w:r w:rsidRPr="00663783">
        <w:rPr>
          <w:rFonts w:asciiTheme="minorHAnsi" w:hAnsiTheme="minorHAnsi" w:cstheme="minorHAnsi"/>
          <w:b/>
          <w:bCs/>
          <w:sz w:val="22"/>
          <w:szCs w:val="22"/>
          <w:vertAlign w:val="subscript"/>
        </w:rPr>
        <w:t>BAT</w:t>
      </w:r>
      <w:r w:rsidRPr="00663783">
        <w:rPr>
          <w:rFonts w:asciiTheme="minorHAnsi" w:hAnsiTheme="minorHAnsi" w:cstheme="minorHAnsi"/>
          <w:b/>
          <w:bCs/>
          <w:sz w:val="22"/>
          <w:szCs w:val="22"/>
        </w:rPr>
        <w:t xml:space="preserve"> is signalled by the gNB based on the UE capability and the slot and beam application time are based on the carrier with smallest SCS.</w:t>
      </w:r>
    </w:p>
    <w:p w14:paraId="5F9936EA" w14:textId="77777777" w:rsidR="002D0701" w:rsidRDefault="002D0701" w:rsidP="002D0701">
      <w:pPr>
        <w:snapToGrid w:val="0"/>
        <w:spacing w:after="0"/>
        <w:jc w:val="both"/>
        <w:rPr>
          <w:rFonts w:asciiTheme="minorHAnsi" w:hAnsiTheme="minorHAnsi" w:cstheme="minorHAnsi"/>
          <w:b/>
          <w:bCs/>
        </w:rPr>
      </w:pPr>
    </w:p>
    <w:p w14:paraId="1D45FD5A" w14:textId="77777777" w:rsidR="00A511A5" w:rsidRPr="006F48B7" w:rsidRDefault="00A511A5" w:rsidP="00A511A5">
      <w:pPr>
        <w:pStyle w:val="xxxmsonormal"/>
        <w:snapToGrid w:val="0"/>
        <w:jc w:val="both"/>
        <w:rPr>
          <w:rFonts w:asciiTheme="minorHAnsi" w:hAnsiTheme="minorHAnsi" w:cstheme="minorHAnsi"/>
          <w:b/>
          <w:bCs/>
          <w:sz w:val="22"/>
          <w:szCs w:val="22"/>
        </w:rPr>
      </w:pPr>
      <w:r w:rsidRPr="006F48B7">
        <w:rPr>
          <w:rFonts w:asciiTheme="minorHAnsi" w:hAnsiTheme="minorHAnsi" w:cstheme="minorHAnsi"/>
          <w:b/>
          <w:bCs/>
          <w:sz w:val="22"/>
          <w:szCs w:val="22"/>
        </w:rPr>
        <w:lastRenderedPageBreak/>
        <w:t xml:space="preserve">Proposal 3: Single TCI state switching requirements shall be reused for common TCI state switching requirements. </w:t>
      </w:r>
    </w:p>
    <w:p w14:paraId="548A0CFC" w14:textId="77777777" w:rsidR="00280771" w:rsidRDefault="00280771" w:rsidP="002D0701">
      <w:pPr>
        <w:pStyle w:val="xxxmsonormal"/>
        <w:snapToGrid w:val="0"/>
        <w:jc w:val="both"/>
        <w:rPr>
          <w:rFonts w:asciiTheme="minorHAnsi" w:hAnsiTheme="minorHAnsi" w:cstheme="minorHAnsi"/>
          <w:b/>
          <w:bCs/>
          <w:sz w:val="22"/>
          <w:szCs w:val="22"/>
        </w:rPr>
      </w:pPr>
    </w:p>
    <w:p w14:paraId="05439F75" w14:textId="77777777" w:rsidR="00E209A7" w:rsidRPr="003F6B6B" w:rsidRDefault="00E209A7" w:rsidP="00E209A7">
      <w:pPr>
        <w:snapToGrid w:val="0"/>
        <w:spacing w:after="0"/>
        <w:rPr>
          <w:rFonts w:asciiTheme="minorHAnsi" w:eastAsia="Malgun Gothic" w:hAnsiTheme="minorHAnsi" w:cstheme="minorHAnsi"/>
          <w:b/>
          <w:bCs/>
          <w:sz w:val="22"/>
          <w:szCs w:val="28"/>
          <w:lang w:eastAsia="zh-CN"/>
        </w:rPr>
      </w:pPr>
      <w:r w:rsidRPr="003F6B6B">
        <w:rPr>
          <w:rFonts w:asciiTheme="minorHAnsi" w:eastAsia="Malgun Gothic" w:hAnsiTheme="minorHAnsi" w:cstheme="minorHAnsi"/>
          <w:b/>
          <w:bCs/>
          <w:sz w:val="22"/>
          <w:szCs w:val="28"/>
          <w:lang w:eastAsia="zh-CN"/>
        </w:rPr>
        <w:t xml:space="preserve">Proposal 4: DCI based common TCI switch delay shall follow </w:t>
      </w:r>
      <w:r>
        <w:rPr>
          <w:rFonts w:asciiTheme="minorHAnsi" w:eastAsia="Malgun Gothic" w:hAnsiTheme="minorHAnsi" w:cstheme="minorHAnsi"/>
          <w:b/>
          <w:bCs/>
          <w:sz w:val="22"/>
          <w:szCs w:val="28"/>
          <w:lang w:eastAsia="zh-CN"/>
        </w:rPr>
        <w:t xml:space="preserve">the </w:t>
      </w:r>
      <w:r w:rsidRPr="003F6B6B">
        <w:rPr>
          <w:rFonts w:asciiTheme="minorHAnsi" w:eastAsia="Malgun Gothic" w:hAnsiTheme="minorHAnsi" w:cstheme="minorHAnsi"/>
          <w:b/>
          <w:bCs/>
          <w:sz w:val="22"/>
          <w:szCs w:val="28"/>
          <w:lang w:eastAsia="zh-CN"/>
        </w:rPr>
        <w:t xml:space="preserve">RAN1 agreement. That means, </w:t>
      </w:r>
      <w:r w:rsidRPr="003F6B6B">
        <w:rPr>
          <w:rFonts w:asciiTheme="minorHAnsi" w:hAnsiTheme="minorHAnsi" w:cstheme="minorHAnsi"/>
          <w:b/>
          <w:bCs/>
          <w:sz w:val="22"/>
          <w:szCs w:val="22"/>
        </w:rPr>
        <w:t xml:space="preserve">when a </w:t>
      </w:r>
      <w:r>
        <w:rPr>
          <w:rFonts w:asciiTheme="minorHAnsi" w:hAnsiTheme="minorHAnsi" w:cstheme="minorHAnsi"/>
          <w:b/>
          <w:bCs/>
          <w:sz w:val="22"/>
          <w:szCs w:val="22"/>
        </w:rPr>
        <w:t xml:space="preserve">UE receive </w:t>
      </w:r>
      <w:r w:rsidRPr="003F6B6B">
        <w:rPr>
          <w:rFonts w:asciiTheme="minorHAnsi" w:hAnsiTheme="minorHAnsi" w:cstheme="minorHAnsi"/>
          <w:b/>
          <w:bCs/>
          <w:sz w:val="22"/>
          <w:szCs w:val="22"/>
        </w:rPr>
        <w:t>DCI based TCI state switch command at slot n, and sends ACK at slot n+T</w:t>
      </w:r>
      <w:r w:rsidRPr="003F6B6B">
        <w:rPr>
          <w:rFonts w:asciiTheme="minorHAnsi" w:hAnsiTheme="minorHAnsi" w:cstheme="minorHAnsi"/>
          <w:b/>
          <w:bCs/>
          <w:sz w:val="22"/>
          <w:szCs w:val="22"/>
          <w:vertAlign w:val="subscript"/>
        </w:rPr>
        <w:t>ACK,</w:t>
      </w:r>
      <w:r w:rsidRPr="003F6B6B">
        <w:rPr>
          <w:rFonts w:asciiTheme="minorHAnsi" w:hAnsiTheme="minorHAnsi" w:cstheme="minorHAnsi"/>
          <w:b/>
          <w:bCs/>
          <w:sz w:val="22"/>
          <w:szCs w:val="22"/>
        </w:rPr>
        <w:t xml:space="preserve"> </w:t>
      </w:r>
      <w:r>
        <w:rPr>
          <w:rFonts w:asciiTheme="minorHAnsi" w:hAnsiTheme="minorHAnsi" w:cstheme="minorHAnsi"/>
          <w:b/>
          <w:bCs/>
          <w:sz w:val="22"/>
          <w:szCs w:val="22"/>
        </w:rPr>
        <w:t>UE</w:t>
      </w:r>
      <w:r w:rsidRPr="003F6B6B">
        <w:rPr>
          <w:rFonts w:asciiTheme="minorHAnsi" w:hAnsiTheme="minorHAnsi" w:cstheme="minorHAnsi"/>
          <w:b/>
          <w:bCs/>
          <w:sz w:val="22"/>
          <w:szCs w:val="22"/>
        </w:rPr>
        <w:t xml:space="preserve"> should be able to receive on the new beam at n+T</w:t>
      </w:r>
      <w:r w:rsidRPr="003F6B6B">
        <w:rPr>
          <w:rFonts w:asciiTheme="minorHAnsi" w:hAnsiTheme="minorHAnsi" w:cstheme="minorHAnsi"/>
          <w:b/>
          <w:bCs/>
          <w:sz w:val="22"/>
          <w:szCs w:val="22"/>
          <w:vertAlign w:val="subscript"/>
        </w:rPr>
        <w:t>ACK</w:t>
      </w:r>
      <w:r w:rsidRPr="003F6B6B">
        <w:rPr>
          <w:rFonts w:asciiTheme="minorHAnsi" w:hAnsiTheme="minorHAnsi" w:cstheme="minorHAnsi"/>
          <w:b/>
          <w:bCs/>
          <w:sz w:val="22"/>
          <w:szCs w:val="22"/>
        </w:rPr>
        <w:t>+ T</w:t>
      </w:r>
      <w:r w:rsidRPr="003F6B6B">
        <w:rPr>
          <w:rFonts w:asciiTheme="minorHAnsi" w:hAnsiTheme="minorHAnsi" w:cstheme="minorHAnsi"/>
          <w:b/>
          <w:bCs/>
          <w:sz w:val="22"/>
          <w:szCs w:val="22"/>
          <w:vertAlign w:val="subscript"/>
        </w:rPr>
        <w:t>BAT</w:t>
      </w:r>
      <w:r w:rsidRPr="003F6B6B">
        <w:rPr>
          <w:rFonts w:asciiTheme="minorHAnsi" w:hAnsiTheme="minorHAnsi" w:cstheme="minorHAnsi"/>
          <w:b/>
          <w:bCs/>
          <w:sz w:val="22"/>
          <w:szCs w:val="22"/>
        </w:rPr>
        <w:t>.</w:t>
      </w:r>
    </w:p>
    <w:p w14:paraId="424AD743" w14:textId="77777777" w:rsidR="00280771" w:rsidRPr="006F48B7" w:rsidRDefault="00280771" w:rsidP="002D0701">
      <w:pPr>
        <w:pStyle w:val="xxxmsonormal"/>
        <w:snapToGrid w:val="0"/>
        <w:jc w:val="both"/>
        <w:rPr>
          <w:rFonts w:asciiTheme="minorHAnsi" w:hAnsiTheme="minorHAnsi" w:cstheme="minorHAnsi"/>
          <w:b/>
          <w:bCs/>
          <w:sz w:val="22"/>
          <w:szCs w:val="22"/>
        </w:rPr>
      </w:pPr>
    </w:p>
    <w:p w14:paraId="76AC94F8" w14:textId="77777777" w:rsidR="00E209A7" w:rsidRPr="00DE3519" w:rsidRDefault="00E209A7" w:rsidP="00E209A7">
      <w:pPr>
        <w:rPr>
          <w:rFonts w:asciiTheme="minorHAnsi" w:hAnsiTheme="minorHAnsi" w:cstheme="minorHAnsi"/>
          <w:b/>
          <w:bCs/>
          <w:sz w:val="22"/>
          <w:szCs w:val="22"/>
        </w:rPr>
      </w:pPr>
      <w:r w:rsidRPr="00DE3519">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DE3519">
        <w:rPr>
          <w:rFonts w:asciiTheme="minorHAnsi" w:hAnsiTheme="minorHAnsi" w:cstheme="minorHAnsi"/>
          <w:b/>
          <w:bCs/>
          <w:sz w:val="22"/>
          <w:szCs w:val="22"/>
        </w:rPr>
        <w:t xml:space="preserve">: RAN4 to agree </w:t>
      </w:r>
      <w:r>
        <w:rPr>
          <w:rFonts w:asciiTheme="minorHAnsi" w:hAnsiTheme="minorHAnsi" w:cstheme="minorHAnsi"/>
          <w:b/>
          <w:bCs/>
          <w:sz w:val="22"/>
          <w:szCs w:val="22"/>
        </w:rPr>
        <w:t xml:space="preserve">on </w:t>
      </w:r>
      <w:r w:rsidRPr="00DE3519">
        <w:rPr>
          <w:rFonts w:asciiTheme="minorHAnsi" w:hAnsiTheme="minorHAnsi" w:cstheme="minorHAnsi"/>
          <w:b/>
          <w:bCs/>
          <w:sz w:val="22"/>
          <w:szCs w:val="22"/>
        </w:rPr>
        <w:t xml:space="preserve">following beam alignment definition as applicability scenario for uplink TCI switching requirements. </w:t>
      </w:r>
    </w:p>
    <w:p w14:paraId="55DBEC46" w14:textId="77777777" w:rsidR="00E209A7" w:rsidRPr="00DE3519" w:rsidRDefault="00E209A7" w:rsidP="00E209A7">
      <w:pPr>
        <w:pStyle w:val="ListParagraph"/>
        <w:numPr>
          <w:ilvl w:val="2"/>
          <w:numId w:val="34"/>
        </w:numPr>
        <w:spacing w:after="120"/>
        <w:ind w:left="1080"/>
        <w:contextualSpacing w:val="0"/>
        <w:rPr>
          <w:rFonts w:asciiTheme="minorHAnsi" w:hAnsiTheme="minorHAnsi" w:cstheme="minorHAnsi"/>
          <w:b/>
          <w:bCs/>
          <w:sz w:val="22"/>
          <w:szCs w:val="22"/>
          <w:lang w:val="sv-SE"/>
        </w:rPr>
      </w:pPr>
      <w:r w:rsidRPr="00DE3519">
        <w:rPr>
          <w:rFonts w:asciiTheme="minorHAnsi" w:hAnsiTheme="minorHAnsi" w:cstheme="minorHAnsi"/>
          <w:b/>
          <w:bCs/>
          <w:sz w:val="22"/>
          <w:szCs w:val="22"/>
          <w:lang w:val="sv-SE"/>
        </w:rPr>
        <w:t>If PL-RS is included in UL TCI or joint TCI, PL-RS is identical to the source RS in UL or joint TCI</w:t>
      </w:r>
    </w:p>
    <w:p w14:paraId="71040EC5" w14:textId="77777777" w:rsidR="00E209A7" w:rsidRPr="00DE3519" w:rsidRDefault="00E209A7" w:rsidP="00E209A7">
      <w:pPr>
        <w:pStyle w:val="ListParagraph"/>
        <w:numPr>
          <w:ilvl w:val="2"/>
          <w:numId w:val="34"/>
        </w:numPr>
        <w:spacing w:after="120"/>
        <w:ind w:left="1080"/>
        <w:contextualSpacing w:val="0"/>
        <w:rPr>
          <w:rFonts w:asciiTheme="minorHAnsi" w:hAnsiTheme="minorHAnsi" w:cstheme="minorHAnsi"/>
          <w:b/>
          <w:bCs/>
          <w:sz w:val="22"/>
          <w:szCs w:val="22"/>
          <w:lang w:val="sv-SE"/>
        </w:rPr>
      </w:pPr>
      <w:r w:rsidRPr="00DE3519">
        <w:rPr>
          <w:rFonts w:asciiTheme="minorHAnsi" w:hAnsiTheme="minorHAnsi" w:cstheme="minorHAnsi"/>
          <w:b/>
          <w:bCs/>
          <w:sz w:val="22"/>
          <w:szCs w:val="22"/>
          <w:lang w:val="sv-SE"/>
        </w:rPr>
        <w:t xml:space="preserve">If PL-RS is associated with UL TCI or joint TCI, PL-RS and source RS </w:t>
      </w:r>
      <w:r>
        <w:rPr>
          <w:rFonts w:asciiTheme="minorHAnsi" w:hAnsiTheme="minorHAnsi" w:cstheme="minorHAnsi"/>
          <w:b/>
          <w:bCs/>
          <w:sz w:val="22"/>
          <w:szCs w:val="22"/>
          <w:lang w:val="sv-SE"/>
        </w:rPr>
        <w:t>of</w:t>
      </w:r>
      <w:r w:rsidRPr="00DE3519">
        <w:rPr>
          <w:rFonts w:asciiTheme="minorHAnsi" w:hAnsiTheme="minorHAnsi" w:cstheme="minorHAnsi"/>
          <w:b/>
          <w:bCs/>
          <w:sz w:val="22"/>
          <w:szCs w:val="22"/>
          <w:lang w:val="sv-SE"/>
        </w:rPr>
        <w:t xml:space="preserve"> the UL TCI or joint TCI are QCL-Type D.</w:t>
      </w:r>
    </w:p>
    <w:p w14:paraId="1403FC4B" w14:textId="1C9BAF8A" w:rsidR="00D110B8" w:rsidRPr="008600E3" w:rsidRDefault="00D80957" w:rsidP="00D110B8">
      <w:pPr>
        <w:pStyle w:val="Heading1"/>
        <w:pBdr>
          <w:top w:val="single" w:sz="12" w:space="2" w:color="auto"/>
        </w:pBdr>
        <w:rPr>
          <w:rFonts w:asciiTheme="minorHAnsi" w:hAnsiTheme="minorHAnsi" w:cstheme="minorHAnsi"/>
          <w:sz w:val="32"/>
          <w:lang w:val="en-CA"/>
        </w:rPr>
      </w:pPr>
      <w:r w:rsidRPr="008600E3">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p w14:paraId="18BE7149" w14:textId="57E2889C" w:rsidR="003F65E1" w:rsidRPr="008600E3" w:rsidRDefault="00BF5BAF" w:rsidP="000D717D">
      <w:pPr>
        <w:numPr>
          <w:ilvl w:val="0"/>
          <w:numId w:val="9"/>
        </w:numPr>
        <w:tabs>
          <w:tab w:val="left" w:pos="851"/>
        </w:tabs>
        <w:rPr>
          <w:rFonts w:asciiTheme="minorHAnsi" w:hAnsiTheme="minorHAnsi" w:cstheme="minorHAnsi"/>
          <w:b/>
          <w:bCs/>
          <w:sz w:val="22"/>
          <w:szCs w:val="22"/>
          <w:lang w:val="en-CA"/>
        </w:rPr>
      </w:pPr>
      <w:bookmarkStart w:id="10" w:name="_Ref61004649"/>
      <w:bookmarkStart w:id="11" w:name="_Ref67050273"/>
      <w:bookmarkEnd w:id="7"/>
      <w:bookmarkEnd w:id="8"/>
      <w:bookmarkEnd w:id="9"/>
      <w:r w:rsidRPr="008600E3">
        <w:rPr>
          <w:rFonts w:asciiTheme="minorHAnsi" w:hAnsiTheme="minorHAnsi" w:cstheme="minorHAnsi"/>
          <w:b/>
          <w:bCs/>
          <w:sz w:val="22"/>
          <w:szCs w:val="22"/>
          <w:lang w:val="en-CA"/>
        </w:rPr>
        <w:t>R1-2</w:t>
      </w:r>
      <w:bookmarkEnd w:id="10"/>
      <w:bookmarkEnd w:id="11"/>
      <w:r w:rsidR="00BF380C">
        <w:rPr>
          <w:rFonts w:asciiTheme="minorHAnsi" w:hAnsiTheme="minorHAnsi" w:cstheme="minorHAnsi"/>
          <w:b/>
          <w:bCs/>
          <w:sz w:val="22"/>
          <w:szCs w:val="22"/>
          <w:lang w:val="en-CA"/>
        </w:rPr>
        <w:t>202666</w:t>
      </w:r>
    </w:p>
    <w:sectPr w:rsidR="003F65E1" w:rsidRPr="008600E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5CEA6" w14:textId="77777777" w:rsidR="009E4F29" w:rsidRDefault="009E4F29">
      <w:r>
        <w:separator/>
      </w:r>
    </w:p>
  </w:endnote>
  <w:endnote w:type="continuationSeparator" w:id="0">
    <w:p w14:paraId="726F3302" w14:textId="77777777" w:rsidR="009E4F29" w:rsidRDefault="009E4F29">
      <w:r>
        <w:continuationSeparator/>
      </w:r>
    </w:p>
  </w:endnote>
  <w:endnote w:type="continuationNotice" w:id="1">
    <w:p w14:paraId="64A5616A" w14:textId="77777777" w:rsidR="009E4F29" w:rsidRDefault="009E4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C89F" w14:textId="77777777" w:rsidR="009E4F29" w:rsidRDefault="009E4F29">
      <w:r>
        <w:separator/>
      </w:r>
    </w:p>
  </w:footnote>
  <w:footnote w:type="continuationSeparator" w:id="0">
    <w:p w14:paraId="7908F31A" w14:textId="77777777" w:rsidR="009E4F29" w:rsidRDefault="009E4F29">
      <w:r>
        <w:continuationSeparator/>
      </w:r>
    </w:p>
  </w:footnote>
  <w:footnote w:type="continuationNotice" w:id="1">
    <w:p w14:paraId="625E71EE" w14:textId="77777777" w:rsidR="009E4F29" w:rsidRDefault="009E4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14C66"/>
    <w:multiLevelType w:val="hybridMultilevel"/>
    <w:tmpl w:val="5240B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FF9"/>
    <w:multiLevelType w:val="hybridMultilevel"/>
    <w:tmpl w:val="6BB6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3E5100D"/>
    <w:multiLevelType w:val="hybridMultilevel"/>
    <w:tmpl w:val="E5826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C37D40"/>
    <w:multiLevelType w:val="hybridMultilevel"/>
    <w:tmpl w:val="867E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F03AAF"/>
    <w:multiLevelType w:val="hybridMultilevel"/>
    <w:tmpl w:val="2DAA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29"/>
  </w:num>
  <w:num w:numId="4">
    <w:abstractNumId w:val="12"/>
  </w:num>
  <w:num w:numId="5">
    <w:abstractNumId w:val="14"/>
  </w:num>
  <w:num w:numId="6">
    <w:abstractNumId w:val="3"/>
  </w:num>
  <w:num w:numId="7">
    <w:abstractNumId w:val="2"/>
  </w:num>
  <w:num w:numId="8">
    <w:abstractNumId w:val="34"/>
  </w:num>
  <w:num w:numId="9">
    <w:abstractNumId w:val="20"/>
  </w:num>
  <w:num w:numId="10">
    <w:abstractNumId w:val="26"/>
  </w:num>
  <w:num w:numId="11">
    <w:abstractNumId w:val="9"/>
  </w:num>
  <w:num w:numId="12">
    <w:abstractNumId w:val="1"/>
  </w:num>
  <w:num w:numId="13">
    <w:abstractNumId w:val="13"/>
  </w:num>
  <w:num w:numId="14">
    <w:abstractNumId w:val="28"/>
  </w:num>
  <w:num w:numId="15">
    <w:abstractNumId w:val="25"/>
  </w:num>
  <w:num w:numId="16">
    <w:abstractNumId w:val="33"/>
  </w:num>
  <w:num w:numId="17">
    <w:abstractNumId w:val="10"/>
  </w:num>
  <w:num w:numId="18">
    <w:abstractNumId w:val="5"/>
  </w:num>
  <w:num w:numId="19">
    <w:abstractNumId w:val="30"/>
  </w:num>
  <w:num w:numId="20">
    <w:abstractNumId w:val="4"/>
  </w:num>
  <w:num w:numId="21">
    <w:abstractNumId w:val="6"/>
  </w:num>
  <w:num w:numId="22">
    <w:abstractNumId w:val="17"/>
  </w:num>
  <w:num w:numId="23">
    <w:abstractNumId w:val="0"/>
  </w:num>
  <w:num w:numId="24">
    <w:abstractNumId w:val="18"/>
  </w:num>
  <w:num w:numId="25">
    <w:abstractNumId w:val="7"/>
  </w:num>
  <w:num w:numId="26">
    <w:abstractNumId w:val="15"/>
  </w:num>
  <w:num w:numId="27">
    <w:abstractNumId w:val="24"/>
  </w:num>
  <w:num w:numId="28">
    <w:abstractNumId w:val="11"/>
  </w:num>
  <w:num w:numId="29">
    <w:abstractNumId w:val="27"/>
  </w:num>
  <w:num w:numId="30">
    <w:abstractNumId w:val="29"/>
  </w:num>
  <w:num w:numId="31">
    <w:abstractNumId w:val="8"/>
  </w:num>
  <w:num w:numId="32">
    <w:abstractNumId w:val="22"/>
  </w:num>
  <w:num w:numId="33">
    <w:abstractNumId w:val="29"/>
  </w:num>
  <w:num w:numId="34">
    <w:abstractNumId w:val="19"/>
  </w:num>
  <w:num w:numId="35">
    <w:abstractNumId w:val="31"/>
  </w:num>
  <w:num w:numId="36">
    <w:abstractNumId w:val="16"/>
  </w:num>
  <w:num w:numId="37">
    <w:abstractNumId w:val="23"/>
  </w:num>
  <w:num w:numId="38">
    <w:abstractNumId w:val="29"/>
  </w:num>
  <w:num w:numId="39">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D0"/>
    <w:rsid w:val="00013CC8"/>
    <w:rsid w:val="000141F9"/>
    <w:rsid w:val="00014C3D"/>
    <w:rsid w:val="00014C5F"/>
    <w:rsid w:val="00015258"/>
    <w:rsid w:val="000155C6"/>
    <w:rsid w:val="0001579B"/>
    <w:rsid w:val="00015FB8"/>
    <w:rsid w:val="00015FDA"/>
    <w:rsid w:val="000161A6"/>
    <w:rsid w:val="0001686B"/>
    <w:rsid w:val="00016CEE"/>
    <w:rsid w:val="00017243"/>
    <w:rsid w:val="00017E83"/>
    <w:rsid w:val="00017F08"/>
    <w:rsid w:val="00021F53"/>
    <w:rsid w:val="00021FA1"/>
    <w:rsid w:val="000226F0"/>
    <w:rsid w:val="00022E4A"/>
    <w:rsid w:val="00022E7F"/>
    <w:rsid w:val="00022E9F"/>
    <w:rsid w:val="00023187"/>
    <w:rsid w:val="000231A9"/>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FA6"/>
    <w:rsid w:val="0007674A"/>
    <w:rsid w:val="000775E6"/>
    <w:rsid w:val="000779AC"/>
    <w:rsid w:val="00077BC5"/>
    <w:rsid w:val="00077FD1"/>
    <w:rsid w:val="000806C2"/>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547F"/>
    <w:rsid w:val="00085C0D"/>
    <w:rsid w:val="00085F2E"/>
    <w:rsid w:val="000864E2"/>
    <w:rsid w:val="000864E9"/>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95E"/>
    <w:rsid w:val="000B6513"/>
    <w:rsid w:val="000B7544"/>
    <w:rsid w:val="000B7586"/>
    <w:rsid w:val="000B7742"/>
    <w:rsid w:val="000C1298"/>
    <w:rsid w:val="000C1987"/>
    <w:rsid w:val="000C212E"/>
    <w:rsid w:val="000C2AB4"/>
    <w:rsid w:val="000C2EA8"/>
    <w:rsid w:val="000C2F93"/>
    <w:rsid w:val="000C31D1"/>
    <w:rsid w:val="000C3280"/>
    <w:rsid w:val="000C3CA9"/>
    <w:rsid w:val="000C3E56"/>
    <w:rsid w:val="000C3FC8"/>
    <w:rsid w:val="000C4148"/>
    <w:rsid w:val="000C50BD"/>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E44"/>
    <w:rsid w:val="000E3A62"/>
    <w:rsid w:val="000E40D4"/>
    <w:rsid w:val="000E40EA"/>
    <w:rsid w:val="000E4402"/>
    <w:rsid w:val="000E4A36"/>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30"/>
    <w:rsid w:val="000F2FB7"/>
    <w:rsid w:val="000F3191"/>
    <w:rsid w:val="000F3373"/>
    <w:rsid w:val="000F36C3"/>
    <w:rsid w:val="000F3719"/>
    <w:rsid w:val="000F37A5"/>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874"/>
    <w:rsid w:val="00105300"/>
    <w:rsid w:val="00105512"/>
    <w:rsid w:val="00105D78"/>
    <w:rsid w:val="00105F4C"/>
    <w:rsid w:val="00106051"/>
    <w:rsid w:val="00106D66"/>
    <w:rsid w:val="001078A4"/>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6A5D"/>
    <w:rsid w:val="00116E3A"/>
    <w:rsid w:val="00117123"/>
    <w:rsid w:val="001171A1"/>
    <w:rsid w:val="001173FB"/>
    <w:rsid w:val="00117538"/>
    <w:rsid w:val="00117CC5"/>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5132"/>
    <w:rsid w:val="0014529C"/>
    <w:rsid w:val="001454A2"/>
    <w:rsid w:val="001458A4"/>
    <w:rsid w:val="00145DAA"/>
    <w:rsid w:val="00147408"/>
    <w:rsid w:val="001474B1"/>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766"/>
    <w:rsid w:val="00156EBC"/>
    <w:rsid w:val="00157167"/>
    <w:rsid w:val="00160170"/>
    <w:rsid w:val="00160620"/>
    <w:rsid w:val="00160F16"/>
    <w:rsid w:val="00161929"/>
    <w:rsid w:val="001619F0"/>
    <w:rsid w:val="00161AD5"/>
    <w:rsid w:val="0016269D"/>
    <w:rsid w:val="00162D55"/>
    <w:rsid w:val="001634F9"/>
    <w:rsid w:val="00163CB6"/>
    <w:rsid w:val="0016429C"/>
    <w:rsid w:val="00164A39"/>
    <w:rsid w:val="0016528A"/>
    <w:rsid w:val="0016558D"/>
    <w:rsid w:val="00165A6F"/>
    <w:rsid w:val="00165FB1"/>
    <w:rsid w:val="001665A4"/>
    <w:rsid w:val="00166860"/>
    <w:rsid w:val="0016699E"/>
    <w:rsid w:val="00166A54"/>
    <w:rsid w:val="00166D73"/>
    <w:rsid w:val="001672E6"/>
    <w:rsid w:val="00167966"/>
    <w:rsid w:val="00167CFD"/>
    <w:rsid w:val="00170107"/>
    <w:rsid w:val="00170E1F"/>
    <w:rsid w:val="001710A7"/>
    <w:rsid w:val="0017119B"/>
    <w:rsid w:val="0017131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11B0"/>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BA7"/>
    <w:rsid w:val="001B2341"/>
    <w:rsid w:val="001B27AA"/>
    <w:rsid w:val="001B2F69"/>
    <w:rsid w:val="001B33A8"/>
    <w:rsid w:val="001B3484"/>
    <w:rsid w:val="001B3F05"/>
    <w:rsid w:val="001B4B62"/>
    <w:rsid w:val="001B4E1C"/>
    <w:rsid w:val="001B508E"/>
    <w:rsid w:val="001B51E2"/>
    <w:rsid w:val="001B5CC6"/>
    <w:rsid w:val="001B6559"/>
    <w:rsid w:val="001B6E6E"/>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CE3"/>
    <w:rsid w:val="00217D0D"/>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066"/>
    <w:rsid w:val="00245157"/>
    <w:rsid w:val="00245A14"/>
    <w:rsid w:val="002468A6"/>
    <w:rsid w:val="00246BDE"/>
    <w:rsid w:val="00246F91"/>
    <w:rsid w:val="002475E9"/>
    <w:rsid w:val="002479C3"/>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910"/>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027"/>
    <w:rsid w:val="002771F5"/>
    <w:rsid w:val="0027720D"/>
    <w:rsid w:val="00277301"/>
    <w:rsid w:val="002801CF"/>
    <w:rsid w:val="00280203"/>
    <w:rsid w:val="002806B0"/>
    <w:rsid w:val="00280771"/>
    <w:rsid w:val="00280A66"/>
    <w:rsid w:val="00280D2B"/>
    <w:rsid w:val="00281CBF"/>
    <w:rsid w:val="0028200B"/>
    <w:rsid w:val="002829DC"/>
    <w:rsid w:val="00282E6A"/>
    <w:rsid w:val="00282EDB"/>
    <w:rsid w:val="002830CA"/>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27"/>
    <w:rsid w:val="002A4455"/>
    <w:rsid w:val="002A4A87"/>
    <w:rsid w:val="002A5546"/>
    <w:rsid w:val="002A5567"/>
    <w:rsid w:val="002A5593"/>
    <w:rsid w:val="002A5CDB"/>
    <w:rsid w:val="002A5F1E"/>
    <w:rsid w:val="002A66CF"/>
    <w:rsid w:val="002A70FE"/>
    <w:rsid w:val="002A75EC"/>
    <w:rsid w:val="002A76EE"/>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EE"/>
    <w:rsid w:val="002B4425"/>
    <w:rsid w:val="002B4B2B"/>
    <w:rsid w:val="002B502C"/>
    <w:rsid w:val="002B50A2"/>
    <w:rsid w:val="002B50A7"/>
    <w:rsid w:val="002B6418"/>
    <w:rsid w:val="002B6A47"/>
    <w:rsid w:val="002B70A4"/>
    <w:rsid w:val="002B726E"/>
    <w:rsid w:val="002B7B02"/>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78CA"/>
    <w:rsid w:val="002C7CC6"/>
    <w:rsid w:val="002D0490"/>
    <w:rsid w:val="002D0701"/>
    <w:rsid w:val="002D0AF3"/>
    <w:rsid w:val="002D0E97"/>
    <w:rsid w:val="002D10E4"/>
    <w:rsid w:val="002D120A"/>
    <w:rsid w:val="002D177B"/>
    <w:rsid w:val="002D177C"/>
    <w:rsid w:val="002D19B9"/>
    <w:rsid w:val="002D1C25"/>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C4F"/>
    <w:rsid w:val="00307233"/>
    <w:rsid w:val="00307528"/>
    <w:rsid w:val="00307D2B"/>
    <w:rsid w:val="00311CFA"/>
    <w:rsid w:val="00312329"/>
    <w:rsid w:val="0031259C"/>
    <w:rsid w:val="00313025"/>
    <w:rsid w:val="00313250"/>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CF5"/>
    <w:rsid w:val="00346016"/>
    <w:rsid w:val="0034621A"/>
    <w:rsid w:val="0034647A"/>
    <w:rsid w:val="00346691"/>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0FB"/>
    <w:rsid w:val="00354378"/>
    <w:rsid w:val="00354883"/>
    <w:rsid w:val="00354D03"/>
    <w:rsid w:val="00354F3D"/>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0F4"/>
    <w:rsid w:val="0036738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22FC"/>
    <w:rsid w:val="00393081"/>
    <w:rsid w:val="00393FB8"/>
    <w:rsid w:val="00394043"/>
    <w:rsid w:val="0039406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FED"/>
    <w:rsid w:val="003C662E"/>
    <w:rsid w:val="003C67FC"/>
    <w:rsid w:val="003C6C39"/>
    <w:rsid w:val="003C6C6C"/>
    <w:rsid w:val="003C707D"/>
    <w:rsid w:val="003C70A7"/>
    <w:rsid w:val="003C72D2"/>
    <w:rsid w:val="003C7495"/>
    <w:rsid w:val="003C7656"/>
    <w:rsid w:val="003C76C5"/>
    <w:rsid w:val="003D0362"/>
    <w:rsid w:val="003D0C21"/>
    <w:rsid w:val="003D161A"/>
    <w:rsid w:val="003D1E8B"/>
    <w:rsid w:val="003D30C7"/>
    <w:rsid w:val="003D38D0"/>
    <w:rsid w:val="003D43E9"/>
    <w:rsid w:val="003D4740"/>
    <w:rsid w:val="003D4BC9"/>
    <w:rsid w:val="003D4EF8"/>
    <w:rsid w:val="003D51DB"/>
    <w:rsid w:val="003D54D1"/>
    <w:rsid w:val="003D5659"/>
    <w:rsid w:val="003D5BCE"/>
    <w:rsid w:val="003D633D"/>
    <w:rsid w:val="003D64C8"/>
    <w:rsid w:val="003D6522"/>
    <w:rsid w:val="003D65E0"/>
    <w:rsid w:val="003D7EEA"/>
    <w:rsid w:val="003E0057"/>
    <w:rsid w:val="003E03C5"/>
    <w:rsid w:val="003E0639"/>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711B"/>
    <w:rsid w:val="003E7B41"/>
    <w:rsid w:val="003E7BB1"/>
    <w:rsid w:val="003F0284"/>
    <w:rsid w:val="003F0498"/>
    <w:rsid w:val="003F057E"/>
    <w:rsid w:val="003F0A59"/>
    <w:rsid w:val="003F1429"/>
    <w:rsid w:val="003F1BF3"/>
    <w:rsid w:val="003F20F8"/>
    <w:rsid w:val="003F2350"/>
    <w:rsid w:val="003F2DDD"/>
    <w:rsid w:val="003F2F60"/>
    <w:rsid w:val="003F45B5"/>
    <w:rsid w:val="003F4F61"/>
    <w:rsid w:val="003F4F9B"/>
    <w:rsid w:val="003F5686"/>
    <w:rsid w:val="003F65E1"/>
    <w:rsid w:val="003F67F4"/>
    <w:rsid w:val="003F6B6B"/>
    <w:rsid w:val="003F7B15"/>
    <w:rsid w:val="00400196"/>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07F62"/>
    <w:rsid w:val="00410539"/>
    <w:rsid w:val="004107E5"/>
    <w:rsid w:val="00410CB0"/>
    <w:rsid w:val="0041278B"/>
    <w:rsid w:val="0041374B"/>
    <w:rsid w:val="004138E6"/>
    <w:rsid w:val="00413C10"/>
    <w:rsid w:val="0041400B"/>
    <w:rsid w:val="004140E3"/>
    <w:rsid w:val="004140FA"/>
    <w:rsid w:val="004146C3"/>
    <w:rsid w:val="00414DCA"/>
    <w:rsid w:val="00414DDB"/>
    <w:rsid w:val="004156F4"/>
    <w:rsid w:val="00415B6F"/>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44B0"/>
    <w:rsid w:val="0044497B"/>
    <w:rsid w:val="0044522C"/>
    <w:rsid w:val="004461B8"/>
    <w:rsid w:val="00446713"/>
    <w:rsid w:val="00446E3A"/>
    <w:rsid w:val="00446F09"/>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5C"/>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922"/>
    <w:rsid w:val="00467FEA"/>
    <w:rsid w:val="00470492"/>
    <w:rsid w:val="00470BF0"/>
    <w:rsid w:val="00470D3F"/>
    <w:rsid w:val="00471ABD"/>
    <w:rsid w:val="00471E04"/>
    <w:rsid w:val="004724E2"/>
    <w:rsid w:val="00473060"/>
    <w:rsid w:val="0047306D"/>
    <w:rsid w:val="0047328E"/>
    <w:rsid w:val="0047333E"/>
    <w:rsid w:val="004735AE"/>
    <w:rsid w:val="00473CB1"/>
    <w:rsid w:val="00473EBD"/>
    <w:rsid w:val="00473F90"/>
    <w:rsid w:val="004741FA"/>
    <w:rsid w:val="004748D9"/>
    <w:rsid w:val="004750C8"/>
    <w:rsid w:val="004756E8"/>
    <w:rsid w:val="00475CA0"/>
    <w:rsid w:val="00476804"/>
    <w:rsid w:val="00476D19"/>
    <w:rsid w:val="00476E9D"/>
    <w:rsid w:val="00477251"/>
    <w:rsid w:val="0047792D"/>
    <w:rsid w:val="00477B51"/>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356"/>
    <w:rsid w:val="00486481"/>
    <w:rsid w:val="00486907"/>
    <w:rsid w:val="00486B9B"/>
    <w:rsid w:val="00486C41"/>
    <w:rsid w:val="00486E20"/>
    <w:rsid w:val="00486F1C"/>
    <w:rsid w:val="0048750D"/>
    <w:rsid w:val="00487591"/>
    <w:rsid w:val="00487948"/>
    <w:rsid w:val="00487BA4"/>
    <w:rsid w:val="00490A25"/>
    <w:rsid w:val="00490FAD"/>
    <w:rsid w:val="00491302"/>
    <w:rsid w:val="004922AE"/>
    <w:rsid w:val="00492F51"/>
    <w:rsid w:val="00493DC5"/>
    <w:rsid w:val="004948CD"/>
    <w:rsid w:val="00494D2C"/>
    <w:rsid w:val="00495745"/>
    <w:rsid w:val="0049608A"/>
    <w:rsid w:val="00496D58"/>
    <w:rsid w:val="004970C2"/>
    <w:rsid w:val="004974A8"/>
    <w:rsid w:val="00497D0B"/>
    <w:rsid w:val="00497E7E"/>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853"/>
    <w:rsid w:val="004A6978"/>
    <w:rsid w:val="004A6C7A"/>
    <w:rsid w:val="004A7742"/>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B2F"/>
    <w:rsid w:val="004D01DA"/>
    <w:rsid w:val="004D0A57"/>
    <w:rsid w:val="004D109D"/>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41C3"/>
    <w:rsid w:val="004E424B"/>
    <w:rsid w:val="004E45DE"/>
    <w:rsid w:val="004E5449"/>
    <w:rsid w:val="004E5522"/>
    <w:rsid w:val="004E5764"/>
    <w:rsid w:val="004E5B26"/>
    <w:rsid w:val="004E5C27"/>
    <w:rsid w:val="004E5C88"/>
    <w:rsid w:val="004E5FA7"/>
    <w:rsid w:val="004E6B53"/>
    <w:rsid w:val="004E6D2A"/>
    <w:rsid w:val="004E7360"/>
    <w:rsid w:val="004E7B16"/>
    <w:rsid w:val="004E7CDF"/>
    <w:rsid w:val="004E7D47"/>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947"/>
    <w:rsid w:val="0051599E"/>
    <w:rsid w:val="00515BB3"/>
    <w:rsid w:val="00515DF2"/>
    <w:rsid w:val="00516933"/>
    <w:rsid w:val="00516CFA"/>
    <w:rsid w:val="00516E8F"/>
    <w:rsid w:val="00520BA3"/>
    <w:rsid w:val="00520E90"/>
    <w:rsid w:val="00520F52"/>
    <w:rsid w:val="00521905"/>
    <w:rsid w:val="0052245A"/>
    <w:rsid w:val="00522DC6"/>
    <w:rsid w:val="00523090"/>
    <w:rsid w:val="005237D3"/>
    <w:rsid w:val="00523952"/>
    <w:rsid w:val="00523BF4"/>
    <w:rsid w:val="00524056"/>
    <w:rsid w:val="00524550"/>
    <w:rsid w:val="005249E6"/>
    <w:rsid w:val="00524FF1"/>
    <w:rsid w:val="00525051"/>
    <w:rsid w:val="0052510C"/>
    <w:rsid w:val="005252E9"/>
    <w:rsid w:val="0052688B"/>
    <w:rsid w:val="00527EFF"/>
    <w:rsid w:val="0053003B"/>
    <w:rsid w:val="00530B5A"/>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CA7"/>
    <w:rsid w:val="00545F87"/>
    <w:rsid w:val="00546795"/>
    <w:rsid w:val="00546DFA"/>
    <w:rsid w:val="00547CFD"/>
    <w:rsid w:val="00551147"/>
    <w:rsid w:val="00551C49"/>
    <w:rsid w:val="00552988"/>
    <w:rsid w:val="00552A69"/>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27B"/>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004"/>
    <w:rsid w:val="00580112"/>
    <w:rsid w:val="00581B75"/>
    <w:rsid w:val="00581CAA"/>
    <w:rsid w:val="00582211"/>
    <w:rsid w:val="00582743"/>
    <w:rsid w:val="00583599"/>
    <w:rsid w:val="00583C9E"/>
    <w:rsid w:val="005844B6"/>
    <w:rsid w:val="00584770"/>
    <w:rsid w:val="00584AC6"/>
    <w:rsid w:val="00584D42"/>
    <w:rsid w:val="0058504A"/>
    <w:rsid w:val="00585490"/>
    <w:rsid w:val="00585795"/>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0FD"/>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E5"/>
    <w:rsid w:val="005B6086"/>
    <w:rsid w:val="005B62E4"/>
    <w:rsid w:val="005B6646"/>
    <w:rsid w:val="005B6E03"/>
    <w:rsid w:val="005C0438"/>
    <w:rsid w:val="005C2260"/>
    <w:rsid w:val="005C226B"/>
    <w:rsid w:val="005C2A12"/>
    <w:rsid w:val="005C30E8"/>
    <w:rsid w:val="005C3AB3"/>
    <w:rsid w:val="005C3BC1"/>
    <w:rsid w:val="005C3D2F"/>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F2D"/>
    <w:rsid w:val="005D42AC"/>
    <w:rsid w:val="005D46B5"/>
    <w:rsid w:val="005D475F"/>
    <w:rsid w:val="005D4FCC"/>
    <w:rsid w:val="005D55E3"/>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735"/>
    <w:rsid w:val="00604928"/>
    <w:rsid w:val="00605384"/>
    <w:rsid w:val="00605B6C"/>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03"/>
    <w:rsid w:val="006763E4"/>
    <w:rsid w:val="00676982"/>
    <w:rsid w:val="00676D7B"/>
    <w:rsid w:val="00676E39"/>
    <w:rsid w:val="00677193"/>
    <w:rsid w:val="00680C75"/>
    <w:rsid w:val="00680DFB"/>
    <w:rsid w:val="006812C4"/>
    <w:rsid w:val="00681379"/>
    <w:rsid w:val="00681916"/>
    <w:rsid w:val="0068214F"/>
    <w:rsid w:val="00682840"/>
    <w:rsid w:val="0068296C"/>
    <w:rsid w:val="00682D27"/>
    <w:rsid w:val="00683942"/>
    <w:rsid w:val="00684088"/>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488"/>
    <w:rsid w:val="006A1FEB"/>
    <w:rsid w:val="006A2391"/>
    <w:rsid w:val="006A277D"/>
    <w:rsid w:val="006A277F"/>
    <w:rsid w:val="006A2DAF"/>
    <w:rsid w:val="006A4031"/>
    <w:rsid w:val="006A4F90"/>
    <w:rsid w:val="006A5255"/>
    <w:rsid w:val="006A5D7B"/>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BE9"/>
    <w:rsid w:val="006B3DCA"/>
    <w:rsid w:val="006B51B9"/>
    <w:rsid w:val="006B53B0"/>
    <w:rsid w:val="006B5567"/>
    <w:rsid w:val="006B5F7E"/>
    <w:rsid w:val="006B658D"/>
    <w:rsid w:val="006B73BC"/>
    <w:rsid w:val="006B7A80"/>
    <w:rsid w:val="006B7BCD"/>
    <w:rsid w:val="006B7E1B"/>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40A3"/>
    <w:rsid w:val="006D46AB"/>
    <w:rsid w:val="006D4D31"/>
    <w:rsid w:val="006D5640"/>
    <w:rsid w:val="006D599E"/>
    <w:rsid w:val="006D5FE2"/>
    <w:rsid w:val="006D6833"/>
    <w:rsid w:val="006D6919"/>
    <w:rsid w:val="006D6976"/>
    <w:rsid w:val="006D6EF4"/>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7FC"/>
    <w:rsid w:val="006F21DC"/>
    <w:rsid w:val="006F233A"/>
    <w:rsid w:val="006F2944"/>
    <w:rsid w:val="006F2A9E"/>
    <w:rsid w:val="006F2C29"/>
    <w:rsid w:val="006F2D09"/>
    <w:rsid w:val="006F2D2C"/>
    <w:rsid w:val="006F2D7C"/>
    <w:rsid w:val="006F390D"/>
    <w:rsid w:val="006F3C12"/>
    <w:rsid w:val="006F4378"/>
    <w:rsid w:val="006F48B7"/>
    <w:rsid w:val="006F4CA5"/>
    <w:rsid w:val="006F5F64"/>
    <w:rsid w:val="006F6047"/>
    <w:rsid w:val="006F618C"/>
    <w:rsid w:val="006F62AA"/>
    <w:rsid w:val="006F6428"/>
    <w:rsid w:val="006F6CEC"/>
    <w:rsid w:val="006F7F93"/>
    <w:rsid w:val="007006CE"/>
    <w:rsid w:val="00701328"/>
    <w:rsid w:val="00701893"/>
    <w:rsid w:val="007018A8"/>
    <w:rsid w:val="00701BDF"/>
    <w:rsid w:val="00701D34"/>
    <w:rsid w:val="00702098"/>
    <w:rsid w:val="007027A3"/>
    <w:rsid w:val="00702FAD"/>
    <w:rsid w:val="00702FFC"/>
    <w:rsid w:val="00703133"/>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40DA"/>
    <w:rsid w:val="007141A0"/>
    <w:rsid w:val="00714886"/>
    <w:rsid w:val="00714F68"/>
    <w:rsid w:val="0071688C"/>
    <w:rsid w:val="00716A89"/>
    <w:rsid w:val="00716FCB"/>
    <w:rsid w:val="00717B82"/>
    <w:rsid w:val="007204D2"/>
    <w:rsid w:val="007207ED"/>
    <w:rsid w:val="00720AB9"/>
    <w:rsid w:val="0072116D"/>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645"/>
    <w:rsid w:val="0073300B"/>
    <w:rsid w:val="007331A6"/>
    <w:rsid w:val="00733323"/>
    <w:rsid w:val="00733351"/>
    <w:rsid w:val="00733859"/>
    <w:rsid w:val="00733991"/>
    <w:rsid w:val="007345D0"/>
    <w:rsid w:val="00735BB4"/>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946"/>
    <w:rsid w:val="00757D11"/>
    <w:rsid w:val="00760074"/>
    <w:rsid w:val="007613D3"/>
    <w:rsid w:val="0076170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44B4"/>
    <w:rsid w:val="00774B7C"/>
    <w:rsid w:val="00774C8B"/>
    <w:rsid w:val="00774E8D"/>
    <w:rsid w:val="0077503E"/>
    <w:rsid w:val="007752FC"/>
    <w:rsid w:val="00775714"/>
    <w:rsid w:val="00775B37"/>
    <w:rsid w:val="00775EE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DF8"/>
    <w:rsid w:val="00787FE9"/>
    <w:rsid w:val="00790189"/>
    <w:rsid w:val="007916EF"/>
    <w:rsid w:val="00791C7D"/>
    <w:rsid w:val="00791CE5"/>
    <w:rsid w:val="00791D17"/>
    <w:rsid w:val="007923F8"/>
    <w:rsid w:val="0079373D"/>
    <w:rsid w:val="00793B92"/>
    <w:rsid w:val="00793FAC"/>
    <w:rsid w:val="007947AF"/>
    <w:rsid w:val="0079485A"/>
    <w:rsid w:val="007949EC"/>
    <w:rsid w:val="00794A27"/>
    <w:rsid w:val="00794AF2"/>
    <w:rsid w:val="007954F0"/>
    <w:rsid w:val="0079554F"/>
    <w:rsid w:val="007958FA"/>
    <w:rsid w:val="00796897"/>
    <w:rsid w:val="00796898"/>
    <w:rsid w:val="00796C1B"/>
    <w:rsid w:val="00797811"/>
    <w:rsid w:val="007979D8"/>
    <w:rsid w:val="00797B75"/>
    <w:rsid w:val="00797D83"/>
    <w:rsid w:val="007A0275"/>
    <w:rsid w:val="007A066B"/>
    <w:rsid w:val="007A0827"/>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754C"/>
    <w:rsid w:val="007A7DA5"/>
    <w:rsid w:val="007A7DE0"/>
    <w:rsid w:val="007B0002"/>
    <w:rsid w:val="007B01DE"/>
    <w:rsid w:val="007B0503"/>
    <w:rsid w:val="007B0506"/>
    <w:rsid w:val="007B05A1"/>
    <w:rsid w:val="007B05F9"/>
    <w:rsid w:val="007B1A0C"/>
    <w:rsid w:val="007B1D44"/>
    <w:rsid w:val="007B21B9"/>
    <w:rsid w:val="007B28E9"/>
    <w:rsid w:val="007B2DF4"/>
    <w:rsid w:val="007B2E5A"/>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7EF"/>
    <w:rsid w:val="007C194D"/>
    <w:rsid w:val="007C20CF"/>
    <w:rsid w:val="007C214D"/>
    <w:rsid w:val="007C2896"/>
    <w:rsid w:val="007C2B3E"/>
    <w:rsid w:val="007C38BF"/>
    <w:rsid w:val="007C3BCC"/>
    <w:rsid w:val="007C4056"/>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95D"/>
    <w:rsid w:val="00806C4B"/>
    <w:rsid w:val="008079A6"/>
    <w:rsid w:val="008101C3"/>
    <w:rsid w:val="008104EA"/>
    <w:rsid w:val="00810537"/>
    <w:rsid w:val="00811A9C"/>
    <w:rsid w:val="00811ACB"/>
    <w:rsid w:val="00811D36"/>
    <w:rsid w:val="00811E02"/>
    <w:rsid w:val="00812140"/>
    <w:rsid w:val="00812736"/>
    <w:rsid w:val="0081294E"/>
    <w:rsid w:val="00813840"/>
    <w:rsid w:val="00813A37"/>
    <w:rsid w:val="00813BB3"/>
    <w:rsid w:val="00813CD0"/>
    <w:rsid w:val="00813F40"/>
    <w:rsid w:val="00814A1D"/>
    <w:rsid w:val="00814BFE"/>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70E"/>
    <w:rsid w:val="008348C8"/>
    <w:rsid w:val="008348FC"/>
    <w:rsid w:val="00834D79"/>
    <w:rsid w:val="00834DAA"/>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3AA7"/>
    <w:rsid w:val="00854089"/>
    <w:rsid w:val="008543B6"/>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7E5"/>
    <w:rsid w:val="008778A8"/>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C3C"/>
    <w:rsid w:val="00885FD4"/>
    <w:rsid w:val="00886260"/>
    <w:rsid w:val="00886443"/>
    <w:rsid w:val="00886ABA"/>
    <w:rsid w:val="00886F56"/>
    <w:rsid w:val="00886FF0"/>
    <w:rsid w:val="008870DE"/>
    <w:rsid w:val="0089016A"/>
    <w:rsid w:val="00890CE1"/>
    <w:rsid w:val="00890D66"/>
    <w:rsid w:val="008913B5"/>
    <w:rsid w:val="00891909"/>
    <w:rsid w:val="008919EC"/>
    <w:rsid w:val="00891CB5"/>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241E"/>
    <w:rsid w:val="008A29E7"/>
    <w:rsid w:val="008A342C"/>
    <w:rsid w:val="008A354F"/>
    <w:rsid w:val="008A3FD2"/>
    <w:rsid w:val="008A40BC"/>
    <w:rsid w:val="008A4645"/>
    <w:rsid w:val="008A4F3F"/>
    <w:rsid w:val="008A554A"/>
    <w:rsid w:val="008A574A"/>
    <w:rsid w:val="008A57B3"/>
    <w:rsid w:val="008A601C"/>
    <w:rsid w:val="008A6FF0"/>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36D"/>
    <w:rsid w:val="008E1A58"/>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EC"/>
    <w:rsid w:val="008F29FC"/>
    <w:rsid w:val="008F2C20"/>
    <w:rsid w:val="008F2E1A"/>
    <w:rsid w:val="008F3151"/>
    <w:rsid w:val="008F34DD"/>
    <w:rsid w:val="008F364A"/>
    <w:rsid w:val="008F3B71"/>
    <w:rsid w:val="008F3FA0"/>
    <w:rsid w:val="008F43E7"/>
    <w:rsid w:val="008F52DC"/>
    <w:rsid w:val="008F5861"/>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C47"/>
    <w:rsid w:val="009109FD"/>
    <w:rsid w:val="00910A71"/>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72A"/>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666"/>
    <w:rsid w:val="009762EC"/>
    <w:rsid w:val="009763FB"/>
    <w:rsid w:val="00977159"/>
    <w:rsid w:val="0097743F"/>
    <w:rsid w:val="00977A6C"/>
    <w:rsid w:val="009805EB"/>
    <w:rsid w:val="00980CC1"/>
    <w:rsid w:val="00980D9D"/>
    <w:rsid w:val="00982099"/>
    <w:rsid w:val="009828BE"/>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1082"/>
    <w:rsid w:val="009F1269"/>
    <w:rsid w:val="009F12D0"/>
    <w:rsid w:val="009F1740"/>
    <w:rsid w:val="009F2012"/>
    <w:rsid w:val="009F2276"/>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5DE8"/>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525"/>
    <w:rsid w:val="00A20B0F"/>
    <w:rsid w:val="00A211B5"/>
    <w:rsid w:val="00A219EB"/>
    <w:rsid w:val="00A22046"/>
    <w:rsid w:val="00A2225E"/>
    <w:rsid w:val="00A2239F"/>
    <w:rsid w:val="00A228FC"/>
    <w:rsid w:val="00A22A3F"/>
    <w:rsid w:val="00A233B9"/>
    <w:rsid w:val="00A23967"/>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3DD3"/>
    <w:rsid w:val="00A34CB5"/>
    <w:rsid w:val="00A352D5"/>
    <w:rsid w:val="00A3542A"/>
    <w:rsid w:val="00A355EB"/>
    <w:rsid w:val="00A35C6F"/>
    <w:rsid w:val="00A360C9"/>
    <w:rsid w:val="00A36816"/>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928"/>
    <w:rsid w:val="00A608D7"/>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83F"/>
    <w:rsid w:val="00A86F6F"/>
    <w:rsid w:val="00A870FA"/>
    <w:rsid w:val="00A8764C"/>
    <w:rsid w:val="00A8798F"/>
    <w:rsid w:val="00A900F3"/>
    <w:rsid w:val="00A902C4"/>
    <w:rsid w:val="00A90602"/>
    <w:rsid w:val="00A9094D"/>
    <w:rsid w:val="00A9109C"/>
    <w:rsid w:val="00A916B8"/>
    <w:rsid w:val="00A91EBB"/>
    <w:rsid w:val="00A92047"/>
    <w:rsid w:val="00A9335F"/>
    <w:rsid w:val="00A9351D"/>
    <w:rsid w:val="00A93828"/>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515"/>
    <w:rsid w:val="00AC181B"/>
    <w:rsid w:val="00AC197B"/>
    <w:rsid w:val="00AC1E63"/>
    <w:rsid w:val="00AC20DB"/>
    <w:rsid w:val="00AC21FB"/>
    <w:rsid w:val="00AC2246"/>
    <w:rsid w:val="00AC2A36"/>
    <w:rsid w:val="00AC3010"/>
    <w:rsid w:val="00AC45C1"/>
    <w:rsid w:val="00AC4A40"/>
    <w:rsid w:val="00AC4C4A"/>
    <w:rsid w:val="00AC530D"/>
    <w:rsid w:val="00AC5D5A"/>
    <w:rsid w:val="00AC5E79"/>
    <w:rsid w:val="00AC5EE1"/>
    <w:rsid w:val="00AC5FC6"/>
    <w:rsid w:val="00AC626C"/>
    <w:rsid w:val="00AC6352"/>
    <w:rsid w:val="00AC6441"/>
    <w:rsid w:val="00AC6479"/>
    <w:rsid w:val="00AC6725"/>
    <w:rsid w:val="00AC682A"/>
    <w:rsid w:val="00AC6C81"/>
    <w:rsid w:val="00AC6DCA"/>
    <w:rsid w:val="00AC71B2"/>
    <w:rsid w:val="00AC79D2"/>
    <w:rsid w:val="00AC7DF5"/>
    <w:rsid w:val="00AC7F6C"/>
    <w:rsid w:val="00AD07EB"/>
    <w:rsid w:val="00AD0AB2"/>
    <w:rsid w:val="00AD0ABA"/>
    <w:rsid w:val="00AD128A"/>
    <w:rsid w:val="00AD231D"/>
    <w:rsid w:val="00AD2565"/>
    <w:rsid w:val="00AD2D5A"/>
    <w:rsid w:val="00AD2ECD"/>
    <w:rsid w:val="00AD338B"/>
    <w:rsid w:val="00AD345F"/>
    <w:rsid w:val="00AD50F7"/>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7CD"/>
    <w:rsid w:val="00AE4688"/>
    <w:rsid w:val="00AE5003"/>
    <w:rsid w:val="00AE52AF"/>
    <w:rsid w:val="00AE52F8"/>
    <w:rsid w:val="00AE576A"/>
    <w:rsid w:val="00AE5A5D"/>
    <w:rsid w:val="00AE6186"/>
    <w:rsid w:val="00AE68D6"/>
    <w:rsid w:val="00AE7499"/>
    <w:rsid w:val="00AE77D6"/>
    <w:rsid w:val="00AE7CD8"/>
    <w:rsid w:val="00AE7CE7"/>
    <w:rsid w:val="00AE7D52"/>
    <w:rsid w:val="00AF0014"/>
    <w:rsid w:val="00AF00B7"/>
    <w:rsid w:val="00AF0122"/>
    <w:rsid w:val="00AF0182"/>
    <w:rsid w:val="00AF085B"/>
    <w:rsid w:val="00AF1353"/>
    <w:rsid w:val="00AF13B8"/>
    <w:rsid w:val="00AF1458"/>
    <w:rsid w:val="00AF15AC"/>
    <w:rsid w:val="00AF1A08"/>
    <w:rsid w:val="00AF2DF8"/>
    <w:rsid w:val="00AF3A01"/>
    <w:rsid w:val="00AF3EE9"/>
    <w:rsid w:val="00AF428F"/>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54F"/>
    <w:rsid w:val="00B025BD"/>
    <w:rsid w:val="00B02610"/>
    <w:rsid w:val="00B028A9"/>
    <w:rsid w:val="00B02CF8"/>
    <w:rsid w:val="00B03759"/>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3127"/>
    <w:rsid w:val="00B13B9F"/>
    <w:rsid w:val="00B1451E"/>
    <w:rsid w:val="00B14854"/>
    <w:rsid w:val="00B14FCC"/>
    <w:rsid w:val="00B1525F"/>
    <w:rsid w:val="00B15653"/>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5FA1"/>
    <w:rsid w:val="00B2609E"/>
    <w:rsid w:val="00B266A0"/>
    <w:rsid w:val="00B266A5"/>
    <w:rsid w:val="00B267E4"/>
    <w:rsid w:val="00B27E21"/>
    <w:rsid w:val="00B27FA1"/>
    <w:rsid w:val="00B30150"/>
    <w:rsid w:val="00B30E91"/>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28FF"/>
    <w:rsid w:val="00B829D8"/>
    <w:rsid w:val="00B8384C"/>
    <w:rsid w:val="00B83DD2"/>
    <w:rsid w:val="00B83FA3"/>
    <w:rsid w:val="00B8417E"/>
    <w:rsid w:val="00B84998"/>
    <w:rsid w:val="00B84BAA"/>
    <w:rsid w:val="00B85524"/>
    <w:rsid w:val="00B85626"/>
    <w:rsid w:val="00B87038"/>
    <w:rsid w:val="00B870D2"/>
    <w:rsid w:val="00B874B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1865"/>
    <w:rsid w:val="00BB2595"/>
    <w:rsid w:val="00BB2D59"/>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B56"/>
    <w:rsid w:val="00BC3003"/>
    <w:rsid w:val="00BC3CAC"/>
    <w:rsid w:val="00BC3FE3"/>
    <w:rsid w:val="00BC450C"/>
    <w:rsid w:val="00BC4EEF"/>
    <w:rsid w:val="00BC4FD3"/>
    <w:rsid w:val="00BC523C"/>
    <w:rsid w:val="00BC559F"/>
    <w:rsid w:val="00BC567A"/>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BAF"/>
    <w:rsid w:val="00BF5C4F"/>
    <w:rsid w:val="00BF5CF0"/>
    <w:rsid w:val="00BF6510"/>
    <w:rsid w:val="00BF703E"/>
    <w:rsid w:val="00BF70B5"/>
    <w:rsid w:val="00BF7137"/>
    <w:rsid w:val="00BF713E"/>
    <w:rsid w:val="00BF7671"/>
    <w:rsid w:val="00BF7680"/>
    <w:rsid w:val="00C00488"/>
    <w:rsid w:val="00C00995"/>
    <w:rsid w:val="00C00D9A"/>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D0C"/>
    <w:rsid w:val="00C552E3"/>
    <w:rsid w:val="00C55441"/>
    <w:rsid w:val="00C558C5"/>
    <w:rsid w:val="00C55C9C"/>
    <w:rsid w:val="00C5669B"/>
    <w:rsid w:val="00C57064"/>
    <w:rsid w:val="00C572E6"/>
    <w:rsid w:val="00C5786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509B"/>
    <w:rsid w:val="00C76024"/>
    <w:rsid w:val="00C76292"/>
    <w:rsid w:val="00C76A5D"/>
    <w:rsid w:val="00C76B76"/>
    <w:rsid w:val="00C7720E"/>
    <w:rsid w:val="00C804FF"/>
    <w:rsid w:val="00C8090C"/>
    <w:rsid w:val="00C80CB0"/>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AE0"/>
    <w:rsid w:val="00CA2E1D"/>
    <w:rsid w:val="00CA312D"/>
    <w:rsid w:val="00CA314C"/>
    <w:rsid w:val="00CA398E"/>
    <w:rsid w:val="00CA42E3"/>
    <w:rsid w:val="00CA4950"/>
    <w:rsid w:val="00CA562B"/>
    <w:rsid w:val="00CA5CEF"/>
    <w:rsid w:val="00CA5E00"/>
    <w:rsid w:val="00CA5EBE"/>
    <w:rsid w:val="00CA608C"/>
    <w:rsid w:val="00CA61A1"/>
    <w:rsid w:val="00CA638D"/>
    <w:rsid w:val="00CA6972"/>
    <w:rsid w:val="00CA7765"/>
    <w:rsid w:val="00CA784C"/>
    <w:rsid w:val="00CB0E62"/>
    <w:rsid w:val="00CB1483"/>
    <w:rsid w:val="00CB2190"/>
    <w:rsid w:val="00CB2E6B"/>
    <w:rsid w:val="00CB3047"/>
    <w:rsid w:val="00CB413A"/>
    <w:rsid w:val="00CB427D"/>
    <w:rsid w:val="00CB56CB"/>
    <w:rsid w:val="00CB5913"/>
    <w:rsid w:val="00CB5943"/>
    <w:rsid w:val="00CB6175"/>
    <w:rsid w:val="00CB69F8"/>
    <w:rsid w:val="00CB6C8F"/>
    <w:rsid w:val="00CB7614"/>
    <w:rsid w:val="00CB7ED8"/>
    <w:rsid w:val="00CB7F4C"/>
    <w:rsid w:val="00CC0025"/>
    <w:rsid w:val="00CC0244"/>
    <w:rsid w:val="00CC026B"/>
    <w:rsid w:val="00CC0411"/>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D8E"/>
    <w:rsid w:val="00CD3102"/>
    <w:rsid w:val="00CD31D2"/>
    <w:rsid w:val="00CD3464"/>
    <w:rsid w:val="00CD406B"/>
    <w:rsid w:val="00CD5430"/>
    <w:rsid w:val="00CD5614"/>
    <w:rsid w:val="00CD565F"/>
    <w:rsid w:val="00CD570F"/>
    <w:rsid w:val="00CD582F"/>
    <w:rsid w:val="00CD5942"/>
    <w:rsid w:val="00CD5CDB"/>
    <w:rsid w:val="00CD6056"/>
    <w:rsid w:val="00CD641E"/>
    <w:rsid w:val="00CD66CA"/>
    <w:rsid w:val="00CD67E2"/>
    <w:rsid w:val="00CD69FE"/>
    <w:rsid w:val="00CD6A0A"/>
    <w:rsid w:val="00CD7E34"/>
    <w:rsid w:val="00CE0277"/>
    <w:rsid w:val="00CE0655"/>
    <w:rsid w:val="00CE0DAF"/>
    <w:rsid w:val="00CE0E00"/>
    <w:rsid w:val="00CE14B2"/>
    <w:rsid w:val="00CE269C"/>
    <w:rsid w:val="00CE2BCB"/>
    <w:rsid w:val="00CE333C"/>
    <w:rsid w:val="00CE3FFE"/>
    <w:rsid w:val="00CE4022"/>
    <w:rsid w:val="00CE4100"/>
    <w:rsid w:val="00CE42DE"/>
    <w:rsid w:val="00CE4922"/>
    <w:rsid w:val="00CE4E04"/>
    <w:rsid w:val="00CE4F42"/>
    <w:rsid w:val="00CE5447"/>
    <w:rsid w:val="00CE5584"/>
    <w:rsid w:val="00CE602A"/>
    <w:rsid w:val="00CE6A26"/>
    <w:rsid w:val="00CE6A72"/>
    <w:rsid w:val="00CE6C41"/>
    <w:rsid w:val="00CE7189"/>
    <w:rsid w:val="00CE722F"/>
    <w:rsid w:val="00CE74FD"/>
    <w:rsid w:val="00CE7D6B"/>
    <w:rsid w:val="00CE7EF5"/>
    <w:rsid w:val="00CF03E1"/>
    <w:rsid w:val="00CF0576"/>
    <w:rsid w:val="00CF0FF3"/>
    <w:rsid w:val="00CF12EE"/>
    <w:rsid w:val="00CF162B"/>
    <w:rsid w:val="00CF19E8"/>
    <w:rsid w:val="00CF2059"/>
    <w:rsid w:val="00CF26A3"/>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99"/>
    <w:rsid w:val="00CF7F3D"/>
    <w:rsid w:val="00CF7FEF"/>
    <w:rsid w:val="00D005A0"/>
    <w:rsid w:val="00D008AD"/>
    <w:rsid w:val="00D009CA"/>
    <w:rsid w:val="00D00A06"/>
    <w:rsid w:val="00D00ADA"/>
    <w:rsid w:val="00D00D4A"/>
    <w:rsid w:val="00D0111D"/>
    <w:rsid w:val="00D0133B"/>
    <w:rsid w:val="00D0145B"/>
    <w:rsid w:val="00D015CC"/>
    <w:rsid w:val="00D01AC1"/>
    <w:rsid w:val="00D01C3B"/>
    <w:rsid w:val="00D029C7"/>
    <w:rsid w:val="00D040BB"/>
    <w:rsid w:val="00D048C4"/>
    <w:rsid w:val="00D04AF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DB9"/>
    <w:rsid w:val="00D11EAE"/>
    <w:rsid w:val="00D1228B"/>
    <w:rsid w:val="00D12AC0"/>
    <w:rsid w:val="00D12ECA"/>
    <w:rsid w:val="00D12EFE"/>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17EA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9FC"/>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3AF"/>
    <w:rsid w:val="00D424F2"/>
    <w:rsid w:val="00D42BAC"/>
    <w:rsid w:val="00D42BF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E4"/>
    <w:rsid w:val="00D55083"/>
    <w:rsid w:val="00D553C4"/>
    <w:rsid w:val="00D55472"/>
    <w:rsid w:val="00D55757"/>
    <w:rsid w:val="00D5603E"/>
    <w:rsid w:val="00D561FC"/>
    <w:rsid w:val="00D568EE"/>
    <w:rsid w:val="00D56DA7"/>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1215"/>
    <w:rsid w:val="00DC14E2"/>
    <w:rsid w:val="00DC1529"/>
    <w:rsid w:val="00DC1CA5"/>
    <w:rsid w:val="00DC25CD"/>
    <w:rsid w:val="00DC29D3"/>
    <w:rsid w:val="00DC2E80"/>
    <w:rsid w:val="00DC3016"/>
    <w:rsid w:val="00DC3B59"/>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438"/>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251"/>
    <w:rsid w:val="00E355E6"/>
    <w:rsid w:val="00E35A1F"/>
    <w:rsid w:val="00E35A67"/>
    <w:rsid w:val="00E35D26"/>
    <w:rsid w:val="00E35DA1"/>
    <w:rsid w:val="00E36165"/>
    <w:rsid w:val="00E362FC"/>
    <w:rsid w:val="00E364A9"/>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3E9A"/>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52"/>
    <w:rsid w:val="00E95A74"/>
    <w:rsid w:val="00E95C51"/>
    <w:rsid w:val="00E961C6"/>
    <w:rsid w:val="00E962E6"/>
    <w:rsid w:val="00E9663C"/>
    <w:rsid w:val="00E970D1"/>
    <w:rsid w:val="00E970FA"/>
    <w:rsid w:val="00E97245"/>
    <w:rsid w:val="00E974A6"/>
    <w:rsid w:val="00EA0F4D"/>
    <w:rsid w:val="00EA1435"/>
    <w:rsid w:val="00EA14DE"/>
    <w:rsid w:val="00EA2818"/>
    <w:rsid w:val="00EA2937"/>
    <w:rsid w:val="00EA302E"/>
    <w:rsid w:val="00EA31DA"/>
    <w:rsid w:val="00EA3BA2"/>
    <w:rsid w:val="00EA46D9"/>
    <w:rsid w:val="00EA47A8"/>
    <w:rsid w:val="00EA4AC1"/>
    <w:rsid w:val="00EA4C54"/>
    <w:rsid w:val="00EA4EB1"/>
    <w:rsid w:val="00EA4FEF"/>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810"/>
    <w:rsid w:val="00EE7859"/>
    <w:rsid w:val="00EE7BA9"/>
    <w:rsid w:val="00EF006A"/>
    <w:rsid w:val="00EF033F"/>
    <w:rsid w:val="00EF082C"/>
    <w:rsid w:val="00EF0BA8"/>
    <w:rsid w:val="00EF1DBE"/>
    <w:rsid w:val="00EF20B7"/>
    <w:rsid w:val="00EF2DD9"/>
    <w:rsid w:val="00EF3337"/>
    <w:rsid w:val="00EF3F91"/>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F16"/>
    <w:rsid w:val="00F1460A"/>
    <w:rsid w:val="00F14C28"/>
    <w:rsid w:val="00F158DF"/>
    <w:rsid w:val="00F1638A"/>
    <w:rsid w:val="00F164D4"/>
    <w:rsid w:val="00F1684B"/>
    <w:rsid w:val="00F16B97"/>
    <w:rsid w:val="00F16FA8"/>
    <w:rsid w:val="00F17570"/>
    <w:rsid w:val="00F17ADC"/>
    <w:rsid w:val="00F20267"/>
    <w:rsid w:val="00F20A95"/>
    <w:rsid w:val="00F21EE9"/>
    <w:rsid w:val="00F22A5C"/>
    <w:rsid w:val="00F22BB1"/>
    <w:rsid w:val="00F22D60"/>
    <w:rsid w:val="00F22E8F"/>
    <w:rsid w:val="00F2409D"/>
    <w:rsid w:val="00F249C7"/>
    <w:rsid w:val="00F24B83"/>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E3E"/>
    <w:rsid w:val="00F31F3E"/>
    <w:rsid w:val="00F3276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46"/>
    <w:rsid w:val="00F84210"/>
    <w:rsid w:val="00F84BBE"/>
    <w:rsid w:val="00F854F0"/>
    <w:rsid w:val="00F856A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7776"/>
    <w:rsid w:val="00FA7BE4"/>
    <w:rsid w:val="00FA7D60"/>
    <w:rsid w:val="00FA7DB9"/>
    <w:rsid w:val="00FA7DCE"/>
    <w:rsid w:val="00FB0A3D"/>
    <w:rsid w:val="00FB0A93"/>
    <w:rsid w:val="00FB0BF3"/>
    <w:rsid w:val="00FB0E1F"/>
    <w:rsid w:val="00FB1086"/>
    <w:rsid w:val="00FB1365"/>
    <w:rsid w:val="00FB13B8"/>
    <w:rsid w:val="00FB1533"/>
    <w:rsid w:val="00FB1570"/>
    <w:rsid w:val="00FB1617"/>
    <w:rsid w:val="00FB1B6F"/>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D53"/>
    <w:rsid w:val="00FC4E9C"/>
    <w:rsid w:val="00FC4F4B"/>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6E"/>
    <w:rsid w:val="00FE3394"/>
    <w:rsid w:val="00FE3671"/>
    <w:rsid w:val="00FE3A9C"/>
    <w:rsid w:val="00FE43E8"/>
    <w:rsid w:val="00FE4A1F"/>
    <w:rsid w:val="00FE4C3E"/>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5EB45-7641-4E16-871B-18DB288BDE3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3.xml><?xml version="1.0" encoding="utf-8"?>
<ds:datastoreItem xmlns:ds="http://schemas.openxmlformats.org/officeDocument/2006/customXml" ds:itemID="{F6D4E3B1-7A0B-4665-90E5-3E6AD692A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112</cp:revision>
  <dcterms:created xsi:type="dcterms:W3CDTF">2021-07-29T19:31:00Z</dcterms:created>
  <dcterms:modified xsi:type="dcterms:W3CDTF">2022-02-14T22:15:00Z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