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42BE" w:rsidRPr="00244441" w:rsidRDefault="009B42BE" w:rsidP="009B42BE">
      <w:pPr>
        <w:pStyle w:val="Header"/>
        <w:rPr>
          <w:rFonts w:cs="Arial"/>
          <w:sz w:val="24"/>
          <w:szCs w:val="24"/>
        </w:rPr>
      </w:pPr>
      <w:r w:rsidRPr="00244441">
        <w:rPr>
          <w:rFonts w:cs="Arial"/>
          <w:sz w:val="24"/>
          <w:szCs w:val="24"/>
        </w:rPr>
        <w:t>3GPP TSG-RAN WG4 Meeting # 10</w:t>
      </w:r>
      <w:r>
        <w:rPr>
          <w:rFonts w:cs="Arial"/>
          <w:sz w:val="24"/>
          <w:szCs w:val="24"/>
        </w:rPr>
        <w:t>2</w:t>
      </w:r>
      <w:r w:rsidRPr="00244441">
        <w:rPr>
          <w:rFonts w:cs="Arial"/>
          <w:sz w:val="24"/>
          <w:szCs w:val="24"/>
        </w:rPr>
        <w:t>-e</w:t>
      </w:r>
      <w:r w:rsidRPr="00244441">
        <w:rPr>
          <w:rFonts w:cs="Arial"/>
          <w:sz w:val="24"/>
          <w:szCs w:val="24"/>
        </w:rPr>
        <w:tab/>
      </w:r>
      <w:r w:rsidRPr="00244441">
        <w:rPr>
          <w:rFonts w:cs="Arial"/>
          <w:sz w:val="24"/>
          <w:szCs w:val="24"/>
        </w:rPr>
        <w:tab/>
      </w:r>
      <w:r w:rsidRPr="00244441">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635EC5" w:rsidRPr="00635EC5">
        <w:rPr>
          <w:rFonts w:cs="Arial"/>
          <w:sz w:val="24"/>
          <w:szCs w:val="24"/>
        </w:rPr>
        <w:t>R4-2204872</w:t>
      </w:r>
    </w:p>
    <w:p w:rsidR="009B42BE" w:rsidRPr="002D2977" w:rsidRDefault="009B42BE" w:rsidP="009B42BE">
      <w:pPr>
        <w:pStyle w:val="Header"/>
        <w:rPr>
          <w:noProof w:val="0"/>
        </w:rPr>
      </w:pPr>
      <w:r w:rsidRPr="00244441">
        <w:rPr>
          <w:rFonts w:cs="Arial"/>
          <w:sz w:val="24"/>
          <w:szCs w:val="24"/>
        </w:rPr>
        <w:t xml:space="preserve">Electronic Meeting, </w:t>
      </w:r>
      <w:r w:rsidRPr="00FD7232">
        <w:rPr>
          <w:rFonts w:cs="Arial" w:hint="eastAsia"/>
          <w:sz w:val="24"/>
          <w:szCs w:val="24"/>
        </w:rPr>
        <w:t>February</w:t>
      </w:r>
      <w:r w:rsidRPr="00244441">
        <w:rPr>
          <w:rFonts w:cs="Arial"/>
          <w:sz w:val="24"/>
          <w:szCs w:val="24"/>
        </w:rPr>
        <w:t xml:space="preserve"> </w:t>
      </w:r>
      <w:r>
        <w:rPr>
          <w:rFonts w:cs="Arial"/>
          <w:sz w:val="24"/>
          <w:szCs w:val="24"/>
        </w:rPr>
        <w:t>21</w:t>
      </w:r>
      <w:r w:rsidRPr="00244441">
        <w:rPr>
          <w:rFonts w:cs="Arial"/>
          <w:sz w:val="24"/>
          <w:szCs w:val="24"/>
        </w:rPr>
        <w:t>-</w:t>
      </w:r>
      <w:r>
        <w:rPr>
          <w:rFonts w:cs="Arial"/>
          <w:sz w:val="24"/>
          <w:szCs w:val="24"/>
        </w:rPr>
        <w:t xml:space="preserve"> March 3</w:t>
      </w:r>
      <w:r w:rsidRPr="00244441">
        <w:rPr>
          <w:rFonts w:cs="Arial"/>
          <w:sz w:val="24"/>
          <w:szCs w:val="24"/>
        </w:rPr>
        <w:t>, 2022</w:t>
      </w:r>
    </w:p>
    <w:p w:rsidR="00DF0231" w:rsidRPr="004D1D2D" w:rsidRDefault="00DF0231" w:rsidP="00DF0231">
      <w:pPr>
        <w:pStyle w:val="Header"/>
        <w:rPr>
          <w:noProof w:val="0"/>
        </w:rPr>
      </w:pPr>
    </w:p>
    <w:p w:rsidR="00DF0231" w:rsidRPr="004D1D2D" w:rsidRDefault="00DF0231" w:rsidP="00DF0231">
      <w:pPr>
        <w:pStyle w:val="Footer"/>
        <w:rPr>
          <w:noProof w:val="0"/>
        </w:rPr>
      </w:pPr>
    </w:p>
    <w:p w:rsidR="00DF0231" w:rsidRPr="004D1D2D" w:rsidRDefault="00DF0231" w:rsidP="00DF0231">
      <w:pPr>
        <w:tabs>
          <w:tab w:val="left" w:pos="1985"/>
        </w:tabs>
        <w:rPr>
          <w:rFonts w:ascii="Arial" w:hAnsi="Arial"/>
          <w:sz w:val="24"/>
          <w:lang w:val="en-US"/>
        </w:rPr>
      </w:pPr>
      <w:r w:rsidRPr="004D1D2D">
        <w:rPr>
          <w:rFonts w:ascii="Arial" w:hAnsi="Arial"/>
          <w:b/>
          <w:sz w:val="24"/>
          <w:lang w:val="en-US"/>
        </w:rPr>
        <w:t>Agenda item:</w:t>
      </w:r>
      <w:r w:rsidRPr="004D1D2D">
        <w:rPr>
          <w:rFonts w:ascii="Arial" w:hAnsi="Arial"/>
          <w:sz w:val="24"/>
          <w:lang w:val="en-US"/>
        </w:rPr>
        <w:tab/>
      </w:r>
      <w:r w:rsidR="00D70BC6">
        <w:rPr>
          <w:rFonts w:ascii="Arial" w:hAnsi="Arial"/>
          <w:sz w:val="24"/>
          <w:lang w:val="en-US"/>
        </w:rPr>
        <w:t>10</w:t>
      </w:r>
      <w:r w:rsidR="00E11FA9" w:rsidRPr="004D1D2D">
        <w:rPr>
          <w:rFonts w:ascii="Arial" w:hAnsi="Arial"/>
          <w:sz w:val="24"/>
          <w:lang w:val="en-US"/>
        </w:rPr>
        <w:t>.10.2.</w:t>
      </w:r>
      <w:r w:rsidR="00226DC7" w:rsidRPr="004D1D2D">
        <w:rPr>
          <w:rFonts w:ascii="Arial" w:hAnsi="Arial"/>
          <w:sz w:val="24"/>
          <w:lang w:val="en-US"/>
        </w:rPr>
        <w:t>3</w:t>
      </w:r>
    </w:p>
    <w:p w:rsidR="00DF0231" w:rsidRPr="004D1D2D" w:rsidRDefault="00DF0231" w:rsidP="00DF0231">
      <w:pPr>
        <w:tabs>
          <w:tab w:val="left" w:pos="1985"/>
        </w:tabs>
        <w:rPr>
          <w:rFonts w:ascii="Arial" w:hAnsi="Arial"/>
          <w:sz w:val="24"/>
          <w:lang w:val="en-US"/>
        </w:rPr>
      </w:pPr>
      <w:r w:rsidRPr="004D1D2D">
        <w:rPr>
          <w:rFonts w:ascii="Arial" w:hAnsi="Arial"/>
          <w:b/>
          <w:sz w:val="24"/>
          <w:lang w:val="en-US"/>
        </w:rPr>
        <w:t xml:space="preserve">Source: </w:t>
      </w:r>
      <w:r w:rsidRPr="004D1D2D">
        <w:rPr>
          <w:rFonts w:ascii="Arial" w:hAnsi="Arial"/>
          <w:b/>
          <w:sz w:val="24"/>
          <w:lang w:val="en-US"/>
        </w:rPr>
        <w:tab/>
      </w:r>
      <w:r w:rsidRPr="004D1D2D">
        <w:rPr>
          <w:rFonts w:ascii="Arial" w:hAnsi="Arial"/>
          <w:sz w:val="24"/>
          <w:lang w:val="en-US"/>
        </w:rPr>
        <w:t xml:space="preserve">Huawei, </w:t>
      </w:r>
      <w:proofErr w:type="spellStart"/>
      <w:r w:rsidRPr="004D1D2D">
        <w:rPr>
          <w:rFonts w:ascii="Arial" w:hAnsi="Arial"/>
          <w:sz w:val="24"/>
          <w:lang w:val="en-US"/>
        </w:rPr>
        <w:t>HiSilicon</w:t>
      </w:r>
      <w:proofErr w:type="spellEnd"/>
    </w:p>
    <w:p w:rsidR="00DF0231" w:rsidRPr="004D1D2D" w:rsidRDefault="00DF0231" w:rsidP="00DF0231">
      <w:pPr>
        <w:tabs>
          <w:tab w:val="left" w:pos="1985"/>
        </w:tabs>
        <w:ind w:left="1980" w:hanging="1980"/>
        <w:rPr>
          <w:rFonts w:ascii="Arial" w:hAnsi="Arial"/>
          <w:sz w:val="24"/>
          <w:lang w:val="en-US"/>
        </w:rPr>
      </w:pPr>
      <w:r w:rsidRPr="004D1D2D">
        <w:rPr>
          <w:rFonts w:ascii="Arial" w:hAnsi="Arial"/>
          <w:b/>
          <w:sz w:val="24"/>
          <w:lang w:val="en-US"/>
        </w:rPr>
        <w:t>Title:</w:t>
      </w:r>
      <w:r w:rsidRPr="004D1D2D">
        <w:rPr>
          <w:rFonts w:ascii="Arial" w:hAnsi="Arial"/>
          <w:sz w:val="24"/>
          <w:lang w:val="en-US"/>
        </w:rPr>
        <w:t xml:space="preserve"> </w:t>
      </w:r>
      <w:r w:rsidRPr="004D1D2D">
        <w:rPr>
          <w:rFonts w:ascii="Arial" w:hAnsi="Arial"/>
          <w:sz w:val="24"/>
          <w:lang w:val="en-US"/>
        </w:rPr>
        <w:tab/>
      </w:r>
      <w:r w:rsidR="00226DC7" w:rsidRPr="004D1D2D">
        <w:rPr>
          <w:rFonts w:ascii="Arial" w:hAnsi="Arial"/>
          <w:sz w:val="24"/>
          <w:lang w:val="en-US"/>
        </w:rPr>
        <w:t xml:space="preserve">Discussion on RRM requirements for PUCCH </w:t>
      </w:r>
      <w:proofErr w:type="spellStart"/>
      <w:r w:rsidR="00226DC7" w:rsidRPr="004D1D2D">
        <w:rPr>
          <w:rFonts w:ascii="Arial" w:hAnsi="Arial"/>
          <w:sz w:val="24"/>
          <w:lang w:val="en-US"/>
        </w:rPr>
        <w:t>SCell</w:t>
      </w:r>
      <w:proofErr w:type="spellEnd"/>
      <w:r w:rsidR="00226DC7" w:rsidRPr="004D1D2D">
        <w:rPr>
          <w:rFonts w:ascii="Arial" w:hAnsi="Arial"/>
          <w:sz w:val="24"/>
          <w:lang w:val="en-US"/>
        </w:rPr>
        <w:t xml:space="preserve"> activation</w:t>
      </w:r>
    </w:p>
    <w:p w:rsidR="00DF0231" w:rsidRPr="004D1D2D" w:rsidRDefault="00DF0231" w:rsidP="00DF0231">
      <w:pPr>
        <w:tabs>
          <w:tab w:val="left" w:pos="1985"/>
        </w:tabs>
        <w:ind w:left="1980" w:hanging="1980"/>
        <w:rPr>
          <w:rFonts w:ascii="Arial" w:hAnsi="Arial"/>
          <w:sz w:val="24"/>
          <w:lang w:val="en-US"/>
        </w:rPr>
      </w:pPr>
      <w:r w:rsidRPr="004D1D2D">
        <w:rPr>
          <w:rFonts w:ascii="Arial" w:hAnsi="Arial"/>
          <w:b/>
          <w:sz w:val="24"/>
          <w:lang w:val="en-US"/>
        </w:rPr>
        <w:t>Document for:</w:t>
      </w:r>
      <w:r w:rsidRPr="004D1D2D">
        <w:rPr>
          <w:rFonts w:ascii="Arial" w:hAnsi="Arial"/>
          <w:sz w:val="24"/>
          <w:lang w:val="en-US"/>
        </w:rPr>
        <w:tab/>
        <w:t>Discussion</w:t>
      </w:r>
    </w:p>
    <w:p w:rsidR="00DF0231" w:rsidRPr="004D1D2D" w:rsidRDefault="00DF0231" w:rsidP="00DF0231">
      <w:pPr>
        <w:pStyle w:val="Heading1"/>
        <w:numPr>
          <w:ilvl w:val="0"/>
          <w:numId w:val="1"/>
        </w:numPr>
        <w:rPr>
          <w:lang w:val="en-US"/>
        </w:rPr>
      </w:pPr>
      <w:r w:rsidRPr="004D1D2D">
        <w:rPr>
          <w:lang w:val="en-US"/>
        </w:rPr>
        <w:t>Introduction</w:t>
      </w:r>
    </w:p>
    <w:p w:rsidR="00822F90" w:rsidRPr="004D1D2D" w:rsidRDefault="00814B83" w:rsidP="00DF0231">
      <w:pPr>
        <w:rPr>
          <w:rFonts w:eastAsiaTheme="minorEastAsia"/>
          <w:lang w:val="en-US" w:eastAsia="zh-CN"/>
        </w:rPr>
      </w:pPr>
      <w:r w:rsidRPr="004D1D2D">
        <w:rPr>
          <w:rFonts w:eastAsiaTheme="minorEastAsia"/>
          <w:lang w:val="en-US" w:eastAsia="zh-CN"/>
        </w:rPr>
        <w:t xml:space="preserve">The requirements of </w:t>
      </w:r>
      <w:r w:rsidR="00822F90" w:rsidRPr="004D1D2D">
        <w:rPr>
          <w:rFonts w:eastAsiaTheme="minorEastAsia"/>
          <w:lang w:val="en-US" w:eastAsia="zh-CN"/>
        </w:rPr>
        <w:t xml:space="preserve">PUCCH </w:t>
      </w:r>
      <w:proofErr w:type="spellStart"/>
      <w:r w:rsidR="00822F90" w:rsidRPr="004D1D2D">
        <w:rPr>
          <w:rFonts w:eastAsiaTheme="minorEastAsia"/>
          <w:lang w:val="en-US" w:eastAsia="zh-CN"/>
        </w:rPr>
        <w:t>SCell</w:t>
      </w:r>
      <w:proofErr w:type="spellEnd"/>
      <w:r w:rsidR="00822F90" w:rsidRPr="004D1D2D">
        <w:rPr>
          <w:rFonts w:eastAsiaTheme="minorEastAsia"/>
          <w:lang w:val="en-US" w:eastAsia="zh-CN"/>
        </w:rPr>
        <w:t xml:space="preserve"> activation was discussed</w:t>
      </w:r>
      <w:r w:rsidRPr="004D1D2D">
        <w:rPr>
          <w:rFonts w:eastAsiaTheme="minorEastAsia"/>
          <w:lang w:val="en-US" w:eastAsia="zh-CN"/>
        </w:rPr>
        <w:t xml:space="preserve"> in the last RAN4 meeting, and the agreements and open issues are captured in the WF [1]. There are still </w:t>
      </w:r>
      <w:r w:rsidR="00EA22B6" w:rsidRPr="004D1D2D">
        <w:rPr>
          <w:rFonts w:eastAsiaTheme="minorEastAsia"/>
          <w:lang w:val="en-US" w:eastAsia="zh-CN"/>
        </w:rPr>
        <w:t>some open issues left unsettled</w:t>
      </w:r>
      <w:r w:rsidR="00822F90" w:rsidRPr="004D1D2D">
        <w:rPr>
          <w:rFonts w:eastAsiaTheme="minorEastAsia"/>
          <w:lang w:val="en-US" w:eastAsia="zh-CN"/>
        </w:rPr>
        <w:t xml:space="preserve">. In this paper, we further provide our views </w:t>
      </w:r>
      <w:r w:rsidR="003026E8">
        <w:rPr>
          <w:rFonts w:eastAsiaTheme="minorEastAsia"/>
          <w:lang w:val="en-US" w:eastAsia="zh-CN"/>
        </w:rPr>
        <w:t>on pending issues</w:t>
      </w:r>
      <w:r w:rsidR="00822F90" w:rsidRPr="004D1D2D">
        <w:rPr>
          <w:rFonts w:eastAsiaTheme="minorEastAsia"/>
          <w:lang w:val="en-US" w:eastAsia="zh-CN"/>
        </w:rPr>
        <w:t>.</w:t>
      </w:r>
    </w:p>
    <w:p w:rsidR="00DF0231" w:rsidRPr="004D1D2D" w:rsidRDefault="00DF0231" w:rsidP="00DF0231">
      <w:pPr>
        <w:pStyle w:val="Heading1"/>
        <w:numPr>
          <w:ilvl w:val="0"/>
          <w:numId w:val="1"/>
        </w:numPr>
        <w:rPr>
          <w:lang w:val="en-US"/>
        </w:rPr>
      </w:pPr>
      <w:r w:rsidRPr="004D1D2D">
        <w:rPr>
          <w:lang w:val="en-US"/>
        </w:rPr>
        <w:t>Discussion</w:t>
      </w:r>
    </w:p>
    <w:p w:rsidR="00822F90" w:rsidRDefault="00822F90" w:rsidP="00822F90">
      <w:pPr>
        <w:pStyle w:val="Heading3"/>
        <w:rPr>
          <w:lang w:val="en-US" w:eastAsia="zh-CN"/>
        </w:rPr>
      </w:pPr>
      <w:r w:rsidRPr="004D1D2D">
        <w:rPr>
          <w:lang w:val="en-US" w:eastAsia="zh-CN"/>
        </w:rPr>
        <w:t>2.</w:t>
      </w:r>
      <w:r w:rsidR="007775A8" w:rsidRPr="004D1D2D">
        <w:rPr>
          <w:lang w:val="en-US" w:eastAsia="zh-CN"/>
        </w:rPr>
        <w:t>1</w:t>
      </w:r>
      <w:r w:rsidRPr="004D1D2D">
        <w:rPr>
          <w:lang w:val="en-US" w:eastAsia="zh-CN"/>
        </w:rPr>
        <w:t xml:space="preserve"> </w:t>
      </w:r>
      <w:r w:rsidR="00F708F3">
        <w:t xml:space="preserve">PUCCH </w:t>
      </w:r>
      <w:proofErr w:type="spellStart"/>
      <w:r w:rsidR="00F708F3">
        <w:t>SCell</w:t>
      </w:r>
      <w:proofErr w:type="spellEnd"/>
      <w:r w:rsidR="00F708F3">
        <w:t xml:space="preserve"> activation requirements for unknown cell</w:t>
      </w:r>
    </w:p>
    <w:p w:rsidR="002D7DB5" w:rsidRDefault="00F708F3" w:rsidP="00F708F3">
      <w:pPr>
        <w:rPr>
          <w:rFonts w:eastAsiaTheme="minorEastAsia"/>
          <w:lang w:val="en-US" w:eastAsia="zh-CN"/>
        </w:rPr>
      </w:pPr>
      <w:r>
        <w:rPr>
          <w:rFonts w:eastAsiaTheme="minorEastAsia" w:hint="eastAsia"/>
          <w:lang w:val="en-US" w:eastAsia="zh-CN"/>
        </w:rPr>
        <w:t>It</w:t>
      </w:r>
      <w:r>
        <w:rPr>
          <w:rFonts w:eastAsiaTheme="minorEastAsia"/>
          <w:lang w:val="en-US" w:eastAsia="zh-CN"/>
        </w:rPr>
        <w:t xml:space="preserve"> was agreed in last RAN4 meeting that RAN4 will define PUCCH </w:t>
      </w:r>
      <w:proofErr w:type="spellStart"/>
      <w:r>
        <w:rPr>
          <w:rFonts w:eastAsiaTheme="minorEastAsia"/>
          <w:lang w:val="en-US" w:eastAsia="zh-CN"/>
        </w:rPr>
        <w:t>SCell</w:t>
      </w:r>
      <w:proofErr w:type="spellEnd"/>
      <w:r>
        <w:rPr>
          <w:rFonts w:eastAsiaTheme="minorEastAsia"/>
          <w:lang w:val="en-US" w:eastAsia="zh-CN"/>
        </w:rPr>
        <w:t xml:space="preserve"> activation requirements for unknown cell case for UE supporting a news capability of cross PUCCH group CSI reporting. It is clear in RAN1 LS reply [2]</w:t>
      </w:r>
      <w:r w:rsidR="002D7DB5">
        <w:rPr>
          <w:rFonts w:eastAsiaTheme="minorEastAsia"/>
          <w:lang w:val="en-US" w:eastAsia="zh-CN"/>
        </w:rPr>
        <w:t xml:space="preserve"> that there will be a new capability to indicate that UE supports cross PUCCH group CSI reporting which can enable the unknown PUCCH </w:t>
      </w:r>
      <w:proofErr w:type="spellStart"/>
      <w:r w:rsidR="002D7DB5">
        <w:rPr>
          <w:rFonts w:eastAsiaTheme="minorEastAsia"/>
          <w:lang w:val="en-US" w:eastAsia="zh-CN"/>
        </w:rPr>
        <w:t>SCell</w:t>
      </w:r>
      <w:proofErr w:type="spellEnd"/>
      <w:r w:rsidR="002D7DB5">
        <w:rPr>
          <w:rFonts w:eastAsiaTheme="minorEastAsia"/>
          <w:lang w:val="en-US" w:eastAsia="zh-CN"/>
        </w:rPr>
        <w:t xml:space="preserve"> activation. For UE not supporting this capability, as commented in last meeting, it could be observed from RAN2 ongoing discussion that companies discussing whether to have other RAN2 solutions for UE not supporting this capability. However, based on the status in RAN2</w:t>
      </w:r>
      <w:r w:rsidR="002D7DB5">
        <w:rPr>
          <w:rFonts w:eastAsiaTheme="minorEastAsia" w:hint="eastAsia"/>
          <w:lang w:val="en-US" w:eastAsia="zh-CN"/>
        </w:rPr>
        <w:t>#</w:t>
      </w:r>
      <w:r w:rsidR="002D7DB5">
        <w:rPr>
          <w:rFonts w:eastAsiaTheme="minorEastAsia"/>
          <w:lang w:val="en-US" w:eastAsia="zh-CN"/>
        </w:rPr>
        <w:t>116</w:t>
      </w:r>
      <w:r w:rsidR="002D7DB5">
        <w:rPr>
          <w:rFonts w:eastAsiaTheme="minorEastAsia" w:hint="eastAsia"/>
          <w:lang w:val="en-US" w:eastAsia="zh-CN"/>
        </w:rPr>
        <w:t>-</w:t>
      </w:r>
      <w:r w:rsidR="002D7DB5">
        <w:rPr>
          <w:rFonts w:eastAsiaTheme="minorEastAsia"/>
          <w:lang w:val="en-US" w:eastAsia="zh-CN"/>
        </w:rPr>
        <w:t>bis</w:t>
      </w:r>
      <w:r w:rsidR="002D7DB5">
        <w:rPr>
          <w:rFonts w:eastAsiaTheme="minorEastAsia" w:hint="eastAsia"/>
          <w:lang w:val="en-US" w:eastAsia="zh-CN"/>
        </w:rPr>
        <w:t>-e</w:t>
      </w:r>
      <w:r w:rsidR="002D7DB5">
        <w:rPr>
          <w:rFonts w:eastAsiaTheme="minorEastAsia"/>
          <w:lang w:val="en-US" w:eastAsia="zh-CN"/>
        </w:rPr>
        <w:t xml:space="preserve"> meeting, no agreements were achieved and it is suggested come back in RAN2</w:t>
      </w:r>
      <w:r w:rsidR="002D7DB5">
        <w:rPr>
          <w:rFonts w:eastAsiaTheme="minorEastAsia" w:hint="eastAsia"/>
          <w:lang w:val="en-US" w:eastAsia="zh-CN"/>
        </w:rPr>
        <w:t>#</w:t>
      </w:r>
      <w:r w:rsidR="002D7DB5">
        <w:rPr>
          <w:rFonts w:eastAsiaTheme="minorEastAsia"/>
          <w:lang w:val="en-US" w:eastAsia="zh-CN"/>
        </w:rPr>
        <w:t>117</w:t>
      </w:r>
      <w:r w:rsidR="002D7DB5">
        <w:rPr>
          <w:rFonts w:eastAsiaTheme="minorEastAsia" w:hint="eastAsia"/>
          <w:lang w:val="en-US" w:eastAsia="zh-CN"/>
        </w:rPr>
        <w:t>-</w:t>
      </w:r>
      <w:r w:rsidR="002D7DB5">
        <w:rPr>
          <w:rFonts w:eastAsiaTheme="minorEastAsia"/>
          <w:lang w:val="en-US" w:eastAsia="zh-CN"/>
        </w:rPr>
        <w:t xml:space="preserve">e meeting. Considering the time line of Rel-17, it is suggested to prioritize defining unknown PUCCH </w:t>
      </w:r>
      <w:proofErr w:type="spellStart"/>
      <w:r w:rsidR="002D7DB5">
        <w:rPr>
          <w:rFonts w:eastAsiaTheme="minorEastAsia"/>
          <w:lang w:val="en-US" w:eastAsia="zh-CN"/>
        </w:rPr>
        <w:t>SCell</w:t>
      </w:r>
      <w:proofErr w:type="spellEnd"/>
      <w:r w:rsidR="002D7DB5">
        <w:rPr>
          <w:rFonts w:eastAsiaTheme="minorEastAsia"/>
          <w:lang w:val="en-US" w:eastAsia="zh-CN"/>
        </w:rPr>
        <w:t xml:space="preserve"> activation requirements for UE supporting the new capability of cross PUCCH group CSI reporting. And whether to have requirements for UE not supporting the capability can be decided based on RAN2 conclusion.</w:t>
      </w:r>
    </w:p>
    <w:p w:rsidR="002D7DB5" w:rsidRPr="002D7DB5" w:rsidRDefault="002D7DB5" w:rsidP="002D7DB5">
      <w:pPr>
        <w:rPr>
          <w:rFonts w:eastAsiaTheme="minorEastAsia"/>
          <w:b/>
          <w:lang w:val="en-US" w:eastAsia="zh-CN"/>
        </w:rPr>
      </w:pPr>
      <w:r w:rsidRPr="002D7DB5">
        <w:rPr>
          <w:rFonts w:eastAsiaTheme="minorEastAsia"/>
          <w:b/>
          <w:lang w:val="en-US" w:eastAsia="zh-CN"/>
        </w:rPr>
        <w:t xml:space="preserve">Proposal 1: Prioritize defining unknown PUCCH </w:t>
      </w:r>
      <w:proofErr w:type="spellStart"/>
      <w:r w:rsidRPr="002D7DB5">
        <w:rPr>
          <w:rFonts w:eastAsiaTheme="minorEastAsia"/>
          <w:b/>
          <w:lang w:val="en-US" w:eastAsia="zh-CN"/>
        </w:rPr>
        <w:t>SCell</w:t>
      </w:r>
      <w:proofErr w:type="spellEnd"/>
      <w:r w:rsidRPr="002D7DB5">
        <w:rPr>
          <w:rFonts w:eastAsiaTheme="minorEastAsia"/>
          <w:b/>
          <w:lang w:val="en-US" w:eastAsia="zh-CN"/>
        </w:rPr>
        <w:t xml:space="preserve"> activation requirements for UE supporting the new capability of cross PUCCH group CSI reporting, and whether to have requirements for UE not supporting the capability can be decided based on RAN2 conclusion.</w:t>
      </w:r>
    </w:p>
    <w:p w:rsidR="002D7DB5" w:rsidRDefault="002D7DB5" w:rsidP="00F708F3">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nd regarding the cross PUCCH group CSI reporting capability, there is no much updating in RAN1 and RAN2. The details of the capability in terms </w:t>
      </w:r>
      <w:r w:rsidR="00EA4BAA">
        <w:rPr>
          <w:rFonts w:eastAsiaTheme="minorEastAsia"/>
          <w:lang w:val="en-US" w:eastAsia="zh-CN"/>
        </w:rPr>
        <w:t>of in which release to introduce and whether it is a per-UE capability will be further finalized in RAN1/2.</w:t>
      </w:r>
    </w:p>
    <w:p w:rsidR="00EA4BAA" w:rsidRPr="00EA4BAA" w:rsidRDefault="00EA4BAA" w:rsidP="00F708F3">
      <w:pPr>
        <w:rPr>
          <w:rFonts w:eastAsiaTheme="minorEastAsia"/>
          <w:b/>
          <w:lang w:val="en-US" w:eastAsia="zh-CN"/>
        </w:rPr>
      </w:pPr>
      <w:r w:rsidRPr="00EA4BAA">
        <w:rPr>
          <w:rFonts w:eastAsiaTheme="minorEastAsia"/>
          <w:b/>
          <w:lang w:val="en-US" w:eastAsia="zh-CN"/>
        </w:rPr>
        <w:t xml:space="preserve">Observation </w:t>
      </w:r>
      <w:r w:rsidR="00723535">
        <w:rPr>
          <w:rFonts w:eastAsiaTheme="minorEastAsia"/>
          <w:b/>
          <w:lang w:val="en-US" w:eastAsia="zh-CN"/>
        </w:rPr>
        <w:t>1</w:t>
      </w:r>
      <w:r w:rsidRPr="00EA4BAA">
        <w:rPr>
          <w:rFonts w:eastAsiaTheme="minorEastAsia"/>
          <w:b/>
          <w:lang w:val="en-US" w:eastAsia="zh-CN"/>
        </w:rPr>
        <w:t>: The details of the cross PUCCH group CSI reporting capability will be further finalized in RAN1/2.</w:t>
      </w:r>
    </w:p>
    <w:p w:rsidR="00EA4BAA" w:rsidRDefault="00EA4BAA" w:rsidP="00F708F3">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hus for unknown case where beam indication is needed, similar as applicability statement in existing requirements, the requirements only apply when UE supports cross PUCCH group CSI reporting capability, and UE is configured with CSI reporting via </w:t>
      </w:r>
      <w:proofErr w:type="spellStart"/>
      <w:r>
        <w:rPr>
          <w:rFonts w:eastAsiaTheme="minorEastAsia"/>
          <w:lang w:val="en-US" w:eastAsia="zh-CN"/>
        </w:rPr>
        <w:t>SpCell</w:t>
      </w:r>
      <w:proofErr w:type="spellEnd"/>
      <w:r>
        <w:rPr>
          <w:rFonts w:eastAsiaTheme="minorEastAsia"/>
          <w:lang w:val="en-US" w:eastAsia="zh-CN"/>
        </w:rPr>
        <w:t xml:space="preserve">. And the TCI, UL spatial relation, PL-RS and PDCCH order (when applicable) are configured based on latest valid L1-RSRP reporting via Primary PUCCH group. </w:t>
      </w:r>
    </w:p>
    <w:p w:rsidR="00EA4BAA" w:rsidRPr="00EA4BAA" w:rsidRDefault="00EA4BAA" w:rsidP="00EA4BAA">
      <w:pPr>
        <w:rPr>
          <w:rFonts w:eastAsiaTheme="minorEastAsia"/>
          <w:b/>
          <w:lang w:val="en-US" w:eastAsia="zh-CN"/>
        </w:rPr>
      </w:pPr>
      <w:r w:rsidRPr="00EA4BAA">
        <w:rPr>
          <w:rFonts w:eastAsiaTheme="minorEastAsia"/>
          <w:b/>
          <w:lang w:val="en-US" w:eastAsia="zh-CN"/>
        </w:rPr>
        <w:t>Proposal 2</w:t>
      </w:r>
      <w:r w:rsidRPr="00EA4BAA">
        <w:rPr>
          <w:rFonts w:eastAsiaTheme="minorEastAsia" w:hint="eastAsia"/>
          <w:b/>
          <w:lang w:val="en-US" w:eastAsia="zh-CN"/>
        </w:rPr>
        <w:t>:</w:t>
      </w:r>
      <w:r w:rsidRPr="00EA4BAA">
        <w:rPr>
          <w:rFonts w:eastAsiaTheme="minorEastAsia"/>
          <w:b/>
          <w:lang w:val="en-US" w:eastAsia="zh-CN"/>
        </w:rPr>
        <w:t xml:space="preserve"> For unknown case where beam indication is needed, the requirements only apply when UE supports cross PUCCH group CSI reporting capability, and UE is configured with CSI reporting via </w:t>
      </w:r>
      <w:proofErr w:type="spellStart"/>
      <w:r w:rsidRPr="00EA4BAA">
        <w:rPr>
          <w:rFonts w:eastAsiaTheme="minorEastAsia"/>
          <w:b/>
          <w:lang w:val="en-US" w:eastAsia="zh-CN"/>
        </w:rPr>
        <w:t>SpCell</w:t>
      </w:r>
      <w:proofErr w:type="spellEnd"/>
      <w:r w:rsidRPr="00EA4BAA">
        <w:rPr>
          <w:rFonts w:eastAsiaTheme="minorEastAsia"/>
          <w:b/>
          <w:lang w:val="en-US" w:eastAsia="zh-CN"/>
        </w:rPr>
        <w:t xml:space="preserve">. And the TCI, UL spatial relation, PL-RS and PDCCH order (when applicable) are configured based on latest valid L1-RSRP reporting via Primary PUCCH group. </w:t>
      </w:r>
    </w:p>
    <w:p w:rsidR="00564D56" w:rsidRPr="004D1D2D" w:rsidRDefault="00564D56" w:rsidP="00B63D43">
      <w:pPr>
        <w:jc w:val="both"/>
        <w:rPr>
          <w:rFonts w:eastAsiaTheme="minorEastAsia"/>
          <w:b/>
          <w:lang w:val="en-US" w:eastAsia="zh-CN"/>
        </w:rPr>
      </w:pPr>
    </w:p>
    <w:p w:rsidR="00564D56" w:rsidRPr="004D1D2D" w:rsidRDefault="00564D56" w:rsidP="00564D56">
      <w:pPr>
        <w:pStyle w:val="Heading3"/>
        <w:rPr>
          <w:lang w:val="en-US" w:eastAsia="zh-CN"/>
        </w:rPr>
      </w:pPr>
      <w:r w:rsidRPr="004D1D2D">
        <w:rPr>
          <w:lang w:val="en-US" w:eastAsia="zh-CN"/>
        </w:rPr>
        <w:t xml:space="preserve">2.2 </w:t>
      </w:r>
      <w:r w:rsidR="0092591F" w:rsidRPr="004D1D2D">
        <w:rPr>
          <w:lang w:val="en-US"/>
        </w:rPr>
        <w:t xml:space="preserve">PUCCH </w:t>
      </w:r>
      <w:proofErr w:type="spellStart"/>
      <w:r w:rsidR="0092591F" w:rsidRPr="004D1D2D">
        <w:rPr>
          <w:lang w:val="en-US"/>
        </w:rPr>
        <w:t>S</w:t>
      </w:r>
      <w:r w:rsidR="005E7495">
        <w:rPr>
          <w:lang w:val="en-US"/>
        </w:rPr>
        <w:t>C</w:t>
      </w:r>
      <w:r w:rsidR="0092591F" w:rsidRPr="004D1D2D">
        <w:rPr>
          <w:lang w:val="en-US"/>
        </w:rPr>
        <w:t>ell</w:t>
      </w:r>
      <w:proofErr w:type="spellEnd"/>
      <w:r w:rsidR="0092591F" w:rsidRPr="004D1D2D">
        <w:rPr>
          <w:lang w:val="en-US"/>
        </w:rPr>
        <w:t xml:space="preserve"> activation delay requirement </w:t>
      </w:r>
    </w:p>
    <w:p w:rsidR="00834B5F" w:rsidRPr="0023248B" w:rsidRDefault="00834B5F" w:rsidP="00C83628">
      <w:pPr>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AN4 has discussed whether to consider the time uncertainty of MAC CE for PL-RS activation. </w:t>
      </w:r>
      <w:r w:rsidR="0023248B">
        <w:rPr>
          <w:rFonts w:eastAsiaTheme="minorEastAsia"/>
          <w:lang w:val="en-US" w:eastAsia="zh-CN"/>
        </w:rPr>
        <w:t xml:space="preserve">RAN4 has reached working assumptions that when </w:t>
      </w:r>
      <w:proofErr w:type="spellStart"/>
      <w:r w:rsidR="0023248B">
        <w:rPr>
          <w:rFonts w:eastAsia="Yu Mincho"/>
          <w:i/>
          <w:lang w:val="en-US" w:eastAsia="zh-CN"/>
        </w:rPr>
        <w:t>pathlossReferenceRS</w:t>
      </w:r>
      <w:r w:rsidR="0023248B">
        <w:rPr>
          <w:rFonts w:eastAsia="Yu Mincho"/>
          <w:lang w:val="en-US" w:eastAsia="zh-CN"/>
        </w:rPr>
        <w:t>s</w:t>
      </w:r>
      <w:proofErr w:type="spellEnd"/>
      <w:r w:rsidR="0023248B">
        <w:rPr>
          <w:rFonts w:eastAsia="Yu Mincho"/>
          <w:lang w:val="en-US" w:eastAsia="zh-CN"/>
        </w:rPr>
        <w:t xml:space="preserve"> is not configured but provided with </w:t>
      </w:r>
      <w:r w:rsidR="0023248B">
        <w:rPr>
          <w:rFonts w:eastAsia="Yu Mincho"/>
          <w:i/>
          <w:lang w:val="en-US" w:eastAsia="zh-CN"/>
        </w:rPr>
        <w:t>PUCCH-</w:t>
      </w:r>
      <w:proofErr w:type="spellStart"/>
      <w:r w:rsidR="0023248B">
        <w:rPr>
          <w:rFonts w:eastAsia="Yu Mincho"/>
          <w:i/>
          <w:lang w:val="en-US" w:eastAsia="zh-CN"/>
        </w:rPr>
        <w:lastRenderedPageBreak/>
        <w:t>SpatialRelationInfo</w:t>
      </w:r>
      <w:proofErr w:type="spellEnd"/>
      <w:r w:rsidR="0023248B">
        <w:rPr>
          <w:rFonts w:eastAsia="Yu Mincho"/>
          <w:lang w:val="en-US" w:eastAsia="zh-CN"/>
        </w:rPr>
        <w:t>, UE use the associated DL-RS for UL spatial relation as PL-RS. From our understanding, it is technically reasonable that UE use the same RS for UL spatial as PL-RS. Thus, from our understanding, there is no needed to consider the uncertainty in MAC CE for PL-RS activation.</w:t>
      </w:r>
    </w:p>
    <w:p w:rsidR="00B32B60" w:rsidRDefault="00B32B60" w:rsidP="00C83628">
      <w:pPr>
        <w:rPr>
          <w:rFonts w:eastAsiaTheme="minorEastAsia"/>
          <w:lang w:val="en-US" w:eastAsia="zh-CN"/>
        </w:rPr>
      </w:pPr>
      <w:r>
        <w:rPr>
          <w:rFonts w:eastAsiaTheme="minorEastAsia"/>
          <w:lang w:val="en-US" w:eastAsia="zh-CN"/>
        </w:rPr>
        <w:t xml:space="preserve">However, for </w:t>
      </w:r>
      <w:r w:rsidR="00D70BC6">
        <w:rPr>
          <w:rFonts w:eastAsiaTheme="minorEastAsia"/>
          <w:lang w:val="en-US" w:eastAsia="zh-CN"/>
        </w:rPr>
        <w:t>FR</w:t>
      </w:r>
      <w:r>
        <w:rPr>
          <w:rFonts w:eastAsiaTheme="minorEastAsia"/>
          <w:lang w:val="en-US" w:eastAsia="zh-CN"/>
        </w:rPr>
        <w:t>1, as spotted by companies that UL spatial relation is not needed in this case, how to decide the UL spatial is not clear as UE may not read MIB during activation procedure. Thus, RAN4 should wait for RAN1 reply for FR1 case.</w:t>
      </w:r>
    </w:p>
    <w:p w:rsidR="00B32B60" w:rsidRPr="00B32B60" w:rsidRDefault="00B32B60" w:rsidP="00B32B60">
      <w:pPr>
        <w:rPr>
          <w:rFonts w:eastAsiaTheme="minorEastAsia"/>
          <w:b/>
          <w:lang w:val="en-US" w:eastAsia="zh-CN"/>
        </w:rPr>
      </w:pPr>
      <w:r w:rsidRPr="00B32B60">
        <w:rPr>
          <w:rFonts w:eastAsiaTheme="minorEastAsia" w:hint="eastAsia"/>
          <w:b/>
          <w:lang w:val="en-US" w:eastAsia="zh-CN"/>
        </w:rPr>
        <w:t>P</w:t>
      </w:r>
      <w:r w:rsidRPr="00B32B60">
        <w:rPr>
          <w:rFonts w:eastAsiaTheme="minorEastAsia"/>
          <w:b/>
          <w:lang w:val="en-US" w:eastAsia="zh-CN"/>
        </w:rPr>
        <w:t>roposal 3: Based on RAN4 working assumption, there is no need to consider the uncertainty in MAC CE for PL-RS activation in FR2. For FR1 case, RAN4 should wait for RAN1 LS reply.</w:t>
      </w:r>
    </w:p>
    <w:p w:rsidR="00B32B60" w:rsidRDefault="00B32B60" w:rsidP="00B32B60">
      <w:pPr>
        <w:rPr>
          <w:rFonts w:eastAsiaTheme="minorEastAsia"/>
          <w:lang w:val="en-US" w:eastAsia="zh-CN"/>
        </w:rPr>
      </w:pPr>
      <w:r>
        <w:rPr>
          <w:rFonts w:eastAsiaTheme="minorEastAsia" w:hint="eastAsia"/>
          <w:lang w:val="en-US" w:eastAsia="zh-CN"/>
        </w:rPr>
        <w:t>A</w:t>
      </w:r>
      <w:r>
        <w:rPr>
          <w:rFonts w:eastAsiaTheme="minorEastAsia"/>
          <w:lang w:val="en-US" w:eastAsia="zh-CN"/>
        </w:rPr>
        <w:t>bout the detailed requirements related to PL-RS, the status are summarized as follows:</w:t>
      </w:r>
    </w:p>
    <w:tbl>
      <w:tblPr>
        <w:tblStyle w:val="TableGrid"/>
        <w:tblW w:w="0" w:type="auto"/>
        <w:tblLook w:val="04A0" w:firstRow="1" w:lastRow="0" w:firstColumn="1" w:lastColumn="0" w:noHBand="0" w:noVBand="1"/>
      </w:tblPr>
      <w:tblGrid>
        <w:gridCol w:w="9562"/>
      </w:tblGrid>
      <w:tr w:rsidR="00B32B60" w:rsidRPr="004A46EC" w:rsidTr="00B32B60">
        <w:tc>
          <w:tcPr>
            <w:tcW w:w="9562" w:type="dxa"/>
          </w:tcPr>
          <w:p w:rsidR="00B32B60" w:rsidRPr="004A46EC" w:rsidRDefault="00B32B60" w:rsidP="004A46EC">
            <w:pPr>
              <w:rPr>
                <w:rFonts w:eastAsiaTheme="minorEastAsia"/>
                <w:sz w:val="18"/>
                <w:lang w:val="sv-SE" w:eastAsia="zh-CN"/>
              </w:rPr>
            </w:pPr>
            <w:r w:rsidRPr="004A46EC">
              <w:rPr>
                <w:sz w:val="18"/>
                <w:lang w:eastAsia="ko-KR"/>
              </w:rPr>
              <w:t>1-</w:t>
            </w:r>
            <w:r w:rsidRPr="004A46EC">
              <w:rPr>
                <w:sz w:val="18"/>
              </w:rPr>
              <w:t>2</w:t>
            </w:r>
            <w:r w:rsidRPr="004A46EC">
              <w:rPr>
                <w:sz w:val="18"/>
                <w:lang w:eastAsia="ko-KR"/>
              </w:rPr>
              <w:t>-</w:t>
            </w:r>
            <w:r w:rsidRPr="004A46EC">
              <w:rPr>
                <w:sz w:val="18"/>
              </w:rPr>
              <w:t>3</w:t>
            </w:r>
            <w:r w:rsidRPr="004A46EC">
              <w:rPr>
                <w:sz w:val="18"/>
                <w:lang w:eastAsia="ko-KR"/>
              </w:rPr>
              <w:t xml:space="preserve">: For </w:t>
            </w:r>
            <w:proofErr w:type="spellStart"/>
            <w:r w:rsidRPr="004A46EC">
              <w:rPr>
                <w:sz w:val="18"/>
                <w:lang w:eastAsia="ko-KR"/>
              </w:rPr>
              <w:t>T</w:t>
            </w:r>
            <w:r w:rsidRPr="004A46EC">
              <w:rPr>
                <w:sz w:val="18"/>
                <w:vertAlign w:val="subscript"/>
                <w:lang w:eastAsia="ko-KR"/>
              </w:rPr>
              <w:t>activation_time</w:t>
            </w:r>
            <w:proofErr w:type="spellEnd"/>
            <w:r w:rsidRPr="004A46EC">
              <w:rPr>
                <w:sz w:val="18"/>
                <w:lang w:eastAsia="ko-KR"/>
              </w:rPr>
              <w:t>, whether the PL-RS will introduce extra delay time?</w:t>
            </w:r>
          </w:p>
          <w:p w:rsidR="00B32B60" w:rsidRPr="004A46EC" w:rsidRDefault="00B32B60" w:rsidP="00B32B60">
            <w:pPr>
              <w:rPr>
                <w:rFonts w:eastAsiaTheme="minorEastAsia"/>
                <w:i/>
                <w:sz w:val="18"/>
                <w:lang w:val="en-US" w:eastAsia="zh-CN"/>
              </w:rPr>
            </w:pPr>
            <w:r w:rsidRPr="004A46EC">
              <w:rPr>
                <w:rFonts w:eastAsiaTheme="minorEastAsia"/>
                <w:i/>
                <w:sz w:val="18"/>
                <w:lang w:val="en-US" w:eastAsia="zh-CN"/>
              </w:rPr>
              <w:t>Agreements:</w:t>
            </w:r>
          </w:p>
          <w:p w:rsidR="00B32B60" w:rsidRPr="004A46EC" w:rsidRDefault="00B32B60" w:rsidP="00B32B60">
            <w:pPr>
              <w:pStyle w:val="ListParagraph"/>
              <w:numPr>
                <w:ilvl w:val="1"/>
                <w:numId w:val="40"/>
              </w:numPr>
              <w:overflowPunct w:val="0"/>
              <w:autoSpaceDE w:val="0"/>
              <w:autoSpaceDN w:val="0"/>
              <w:adjustRightInd w:val="0"/>
              <w:spacing w:line="256" w:lineRule="auto"/>
              <w:ind w:firstLineChars="0"/>
              <w:rPr>
                <w:rFonts w:eastAsia="Yu Mincho"/>
                <w:sz w:val="18"/>
                <w:lang w:val="en-US" w:eastAsia="zh-CN"/>
              </w:rPr>
            </w:pPr>
            <w:r w:rsidRPr="004A46EC">
              <w:rPr>
                <w:rFonts w:eastAsia="Yu Mincho"/>
                <w:sz w:val="18"/>
                <w:lang w:val="en-US" w:eastAsia="zh-CN"/>
              </w:rPr>
              <w:t xml:space="preserve">For </w:t>
            </w:r>
            <w:proofErr w:type="spellStart"/>
            <w:r w:rsidRPr="004A46EC">
              <w:rPr>
                <w:rFonts w:eastAsia="Yu Mincho"/>
                <w:sz w:val="18"/>
                <w:lang w:val="en-US" w:eastAsia="zh-CN"/>
              </w:rPr>
              <w:t>T</w:t>
            </w:r>
            <w:r w:rsidRPr="004A46EC">
              <w:rPr>
                <w:rFonts w:eastAsia="Yu Mincho"/>
                <w:sz w:val="18"/>
                <w:vertAlign w:val="subscript"/>
                <w:lang w:val="en-US" w:eastAsia="zh-CN"/>
              </w:rPr>
              <w:t>activation_time</w:t>
            </w:r>
            <w:proofErr w:type="spellEnd"/>
            <w:r w:rsidRPr="004A46EC">
              <w:rPr>
                <w:rFonts w:eastAsia="Yu Mincho"/>
                <w:sz w:val="18"/>
                <w:lang w:val="en-US" w:eastAsia="zh-CN"/>
              </w:rPr>
              <w:t xml:space="preserve"> in FR2 PUCCH </w:t>
            </w:r>
            <w:proofErr w:type="spellStart"/>
            <w:r w:rsidRPr="004A46EC">
              <w:rPr>
                <w:rFonts w:eastAsia="Yu Mincho"/>
                <w:sz w:val="18"/>
                <w:lang w:val="en-US" w:eastAsia="zh-CN"/>
              </w:rPr>
              <w:t>SCell</w:t>
            </w:r>
            <w:proofErr w:type="spellEnd"/>
            <w:r w:rsidRPr="004A46EC">
              <w:rPr>
                <w:rFonts w:eastAsia="Yu Mincho"/>
                <w:sz w:val="18"/>
                <w:lang w:val="en-US" w:eastAsia="zh-CN"/>
              </w:rPr>
              <w:t xml:space="preserve"> activation requirement, only define detailed requirement when PL-RS of target PUCCH </w:t>
            </w:r>
            <w:proofErr w:type="spellStart"/>
            <w:r w:rsidRPr="004A46EC">
              <w:rPr>
                <w:rFonts w:eastAsia="Yu Mincho"/>
                <w:sz w:val="18"/>
                <w:lang w:val="en-US" w:eastAsia="zh-CN"/>
              </w:rPr>
              <w:t>SCell</w:t>
            </w:r>
            <w:proofErr w:type="spellEnd"/>
            <w:r w:rsidRPr="004A46EC">
              <w:rPr>
                <w:rFonts w:eastAsia="Yu Mincho"/>
                <w:sz w:val="18"/>
                <w:lang w:val="en-US" w:eastAsia="zh-CN"/>
              </w:rPr>
              <w:t xml:space="preserve"> is known. </w:t>
            </w:r>
          </w:p>
          <w:p w:rsidR="00B32B60" w:rsidRPr="004A46EC" w:rsidRDefault="00B32B60" w:rsidP="00B32B60">
            <w:pPr>
              <w:pStyle w:val="ListParagraph"/>
              <w:numPr>
                <w:ilvl w:val="1"/>
                <w:numId w:val="40"/>
              </w:numPr>
              <w:overflowPunct w:val="0"/>
              <w:autoSpaceDE w:val="0"/>
              <w:autoSpaceDN w:val="0"/>
              <w:adjustRightInd w:val="0"/>
              <w:spacing w:line="256" w:lineRule="auto"/>
              <w:ind w:firstLineChars="0"/>
              <w:rPr>
                <w:rFonts w:eastAsia="Yu Mincho"/>
                <w:sz w:val="18"/>
                <w:lang w:val="en-US" w:eastAsia="zh-CN"/>
              </w:rPr>
            </w:pPr>
            <w:r w:rsidRPr="004A46EC">
              <w:rPr>
                <w:rFonts w:eastAsia="Yu Mincho"/>
                <w:sz w:val="18"/>
                <w:lang w:val="en-US" w:eastAsia="zh-CN"/>
              </w:rPr>
              <w:t xml:space="preserve">If the PL-RS of target PUCCH </w:t>
            </w:r>
            <w:proofErr w:type="spellStart"/>
            <w:r w:rsidRPr="004A46EC">
              <w:rPr>
                <w:rFonts w:eastAsia="Yu Mincho"/>
                <w:sz w:val="18"/>
                <w:lang w:val="en-US" w:eastAsia="zh-CN"/>
              </w:rPr>
              <w:t>SCell</w:t>
            </w:r>
            <w:proofErr w:type="spellEnd"/>
            <w:r w:rsidRPr="004A46EC">
              <w:rPr>
                <w:rFonts w:eastAsia="Yu Mincho"/>
                <w:sz w:val="18"/>
                <w:lang w:val="en-US" w:eastAsia="zh-CN"/>
              </w:rPr>
              <w:t xml:space="preserve"> is unknown, clarify that “longer activation time is expected if the </w:t>
            </w:r>
            <w:proofErr w:type="spellStart"/>
            <w:r w:rsidRPr="004A46EC">
              <w:rPr>
                <w:rFonts w:eastAsia="Yu Mincho"/>
                <w:sz w:val="18"/>
                <w:lang w:val="en-US" w:eastAsia="zh-CN"/>
              </w:rPr>
              <w:t>pathloss</w:t>
            </w:r>
            <w:proofErr w:type="spellEnd"/>
            <w:r w:rsidRPr="004A46EC">
              <w:rPr>
                <w:rFonts w:eastAsia="Yu Mincho"/>
                <w:sz w:val="18"/>
                <w:lang w:val="en-US" w:eastAsia="zh-CN"/>
              </w:rPr>
              <w:t xml:space="preserve"> reference signal is unknown.”  </w:t>
            </w:r>
            <w:proofErr w:type="gramStart"/>
            <w:r w:rsidRPr="004A46EC">
              <w:rPr>
                <w:rFonts w:eastAsia="Yu Mincho"/>
                <w:sz w:val="18"/>
                <w:lang w:val="en-US" w:eastAsia="zh-CN"/>
              </w:rPr>
              <w:t>in</w:t>
            </w:r>
            <w:proofErr w:type="gramEnd"/>
            <w:r w:rsidRPr="004A46EC">
              <w:rPr>
                <w:rFonts w:eastAsia="Yu Mincho"/>
                <w:sz w:val="18"/>
                <w:lang w:val="en-US" w:eastAsia="zh-CN"/>
              </w:rPr>
              <w:t xml:space="preserve"> the spec. </w:t>
            </w:r>
          </w:p>
          <w:p w:rsidR="00B32B60" w:rsidRPr="004A46EC" w:rsidRDefault="00B32B60" w:rsidP="00B32B60">
            <w:pPr>
              <w:pStyle w:val="ListParagraph"/>
              <w:numPr>
                <w:ilvl w:val="1"/>
                <w:numId w:val="40"/>
              </w:numPr>
              <w:overflowPunct w:val="0"/>
              <w:autoSpaceDE w:val="0"/>
              <w:autoSpaceDN w:val="0"/>
              <w:adjustRightInd w:val="0"/>
              <w:spacing w:line="256" w:lineRule="auto"/>
              <w:ind w:firstLineChars="0"/>
              <w:rPr>
                <w:rFonts w:eastAsia="Yu Mincho"/>
                <w:sz w:val="18"/>
                <w:lang w:val="en-US" w:eastAsia="zh-CN"/>
              </w:rPr>
            </w:pPr>
            <w:r w:rsidRPr="004A46EC">
              <w:rPr>
                <w:rFonts w:eastAsia="Yu Mincho"/>
                <w:sz w:val="18"/>
                <w:lang w:val="en-US" w:eastAsia="zh-CN"/>
              </w:rPr>
              <w:t xml:space="preserve">FFS the known condition of PL-RS. </w:t>
            </w:r>
          </w:p>
          <w:p w:rsidR="00B32B60" w:rsidRPr="004A46EC" w:rsidRDefault="00B32B60" w:rsidP="00B32B60">
            <w:pPr>
              <w:pStyle w:val="ListParagraph"/>
              <w:numPr>
                <w:ilvl w:val="1"/>
                <w:numId w:val="40"/>
              </w:numPr>
              <w:overflowPunct w:val="0"/>
              <w:autoSpaceDE w:val="0"/>
              <w:autoSpaceDN w:val="0"/>
              <w:adjustRightInd w:val="0"/>
              <w:spacing w:line="256" w:lineRule="auto"/>
              <w:ind w:firstLineChars="0"/>
              <w:rPr>
                <w:rFonts w:eastAsia="Yu Mincho"/>
                <w:sz w:val="18"/>
                <w:lang w:val="en-US" w:eastAsia="zh-CN"/>
              </w:rPr>
            </w:pPr>
            <w:r w:rsidRPr="004A46EC">
              <w:rPr>
                <w:rFonts w:eastAsia="Yu Mincho"/>
                <w:sz w:val="18"/>
                <w:lang w:val="en-US" w:eastAsia="zh-CN"/>
              </w:rPr>
              <w:t xml:space="preserve">FFS the detailed requirements when PL-RS of target PUCCH </w:t>
            </w:r>
            <w:proofErr w:type="spellStart"/>
            <w:r w:rsidRPr="004A46EC">
              <w:rPr>
                <w:rFonts w:eastAsia="Yu Mincho"/>
                <w:sz w:val="18"/>
                <w:lang w:val="en-US" w:eastAsia="zh-CN"/>
              </w:rPr>
              <w:t>SCell</w:t>
            </w:r>
            <w:proofErr w:type="spellEnd"/>
            <w:r w:rsidRPr="004A46EC">
              <w:rPr>
                <w:rFonts w:eastAsia="Yu Mincho"/>
                <w:sz w:val="18"/>
                <w:lang w:val="en-US" w:eastAsia="zh-CN"/>
              </w:rPr>
              <w:t xml:space="preserve"> is known. </w:t>
            </w:r>
          </w:p>
          <w:p w:rsidR="00B32B60" w:rsidRPr="004A46EC" w:rsidRDefault="00B32B60" w:rsidP="00B32B60">
            <w:pPr>
              <w:pStyle w:val="Heading3"/>
              <w:rPr>
                <w:rFonts w:eastAsiaTheme="minorEastAsia"/>
                <w:sz w:val="18"/>
                <w:lang w:val="sv-SE" w:eastAsia="zh-CN"/>
              </w:rPr>
            </w:pPr>
            <w:r w:rsidRPr="004A46EC">
              <w:rPr>
                <w:sz w:val="18"/>
                <w:lang w:eastAsia="ko-KR"/>
              </w:rPr>
              <w:t>Issue 1-</w:t>
            </w:r>
            <w:r w:rsidRPr="004A46EC">
              <w:rPr>
                <w:sz w:val="18"/>
              </w:rPr>
              <w:t>2</w:t>
            </w:r>
            <w:r w:rsidRPr="004A46EC">
              <w:rPr>
                <w:sz w:val="18"/>
                <w:lang w:eastAsia="ko-KR"/>
              </w:rPr>
              <w:t>-</w:t>
            </w:r>
            <w:r w:rsidRPr="004A46EC">
              <w:rPr>
                <w:sz w:val="18"/>
              </w:rPr>
              <w:t>3</w:t>
            </w:r>
            <w:r w:rsidRPr="004A46EC">
              <w:rPr>
                <w:rFonts w:eastAsiaTheme="minorEastAsia"/>
                <w:sz w:val="18"/>
              </w:rPr>
              <w:t>a</w:t>
            </w:r>
            <w:r w:rsidRPr="004A46EC">
              <w:rPr>
                <w:sz w:val="18"/>
                <w:lang w:eastAsia="ko-KR"/>
              </w:rPr>
              <w:t xml:space="preserve">: </w:t>
            </w:r>
            <w:r w:rsidRPr="004A46EC">
              <w:rPr>
                <w:rFonts w:eastAsiaTheme="minorEastAsia"/>
                <w:sz w:val="18"/>
              </w:rPr>
              <w:t xml:space="preserve">the </w:t>
            </w:r>
            <w:r w:rsidRPr="004A46EC">
              <w:rPr>
                <w:sz w:val="18"/>
                <w:vertAlign w:val="subscript"/>
                <w:lang w:eastAsia="ko-KR"/>
              </w:rPr>
              <w:t>known</w:t>
            </w:r>
            <w:r w:rsidRPr="004A46EC">
              <w:rPr>
                <w:rFonts w:eastAsiaTheme="minorEastAsia"/>
                <w:sz w:val="18"/>
              </w:rPr>
              <w:t xml:space="preserve"> condition of PL-RS</w:t>
            </w:r>
          </w:p>
          <w:p w:rsidR="00B32B60" w:rsidRPr="004A46EC" w:rsidRDefault="00B32B60" w:rsidP="00B32B60">
            <w:pPr>
              <w:rPr>
                <w:rFonts w:eastAsiaTheme="minorEastAsia"/>
                <w:i/>
                <w:color w:val="0070C0"/>
                <w:sz w:val="18"/>
                <w:lang w:val="en-US" w:eastAsia="zh-CN"/>
              </w:rPr>
            </w:pPr>
            <w:r w:rsidRPr="004A46EC">
              <w:rPr>
                <w:rFonts w:eastAsiaTheme="minorEastAsia"/>
                <w:i/>
                <w:color w:val="0070C0"/>
                <w:sz w:val="18"/>
                <w:lang w:val="en-US" w:eastAsia="zh-CN"/>
              </w:rPr>
              <w:t>Candidate options:</w:t>
            </w:r>
          </w:p>
          <w:p w:rsidR="00B32B60" w:rsidRPr="004A46EC" w:rsidRDefault="00B32B60" w:rsidP="00B32B60">
            <w:pPr>
              <w:pStyle w:val="ListParagraph"/>
              <w:numPr>
                <w:ilvl w:val="0"/>
                <w:numId w:val="41"/>
              </w:numPr>
              <w:autoSpaceDN w:val="0"/>
              <w:spacing w:after="120" w:line="256" w:lineRule="auto"/>
              <w:ind w:left="720" w:firstLineChars="0"/>
              <w:rPr>
                <w:rFonts w:eastAsia="宋体"/>
                <w:sz w:val="18"/>
                <w:szCs w:val="24"/>
                <w:lang w:eastAsia="zh-CN"/>
              </w:rPr>
            </w:pPr>
            <w:r w:rsidRPr="004A46EC">
              <w:rPr>
                <w:rFonts w:eastAsia="宋体"/>
                <w:sz w:val="18"/>
                <w:szCs w:val="24"/>
                <w:lang w:eastAsia="zh-CN"/>
              </w:rPr>
              <w:t>Option 1: (Huawei, Ericsson, Intel)</w:t>
            </w:r>
          </w:p>
          <w:p w:rsidR="00B32B60" w:rsidRPr="004A46EC" w:rsidRDefault="00B32B60" w:rsidP="00B32B60">
            <w:pPr>
              <w:pStyle w:val="ListParagraph"/>
              <w:numPr>
                <w:ilvl w:val="1"/>
                <w:numId w:val="41"/>
              </w:numPr>
              <w:autoSpaceDN w:val="0"/>
              <w:spacing w:after="120" w:line="256" w:lineRule="auto"/>
              <w:ind w:firstLineChars="0"/>
              <w:rPr>
                <w:rFonts w:eastAsia="宋体"/>
                <w:sz w:val="18"/>
                <w:szCs w:val="24"/>
                <w:lang w:eastAsia="zh-CN"/>
              </w:rPr>
            </w:pPr>
            <w:r w:rsidRPr="004A46EC">
              <w:rPr>
                <w:rFonts w:eastAsia="宋体"/>
                <w:sz w:val="18"/>
                <w:szCs w:val="24"/>
                <w:lang w:eastAsia="zh-CN"/>
              </w:rPr>
              <w:t>The known condition is to be defined as:</w:t>
            </w:r>
          </w:p>
          <w:p w:rsidR="00B32B60" w:rsidRPr="004A46EC" w:rsidRDefault="00B32B60" w:rsidP="00B32B60">
            <w:pPr>
              <w:pStyle w:val="ListParagraph"/>
              <w:numPr>
                <w:ilvl w:val="2"/>
                <w:numId w:val="41"/>
              </w:numPr>
              <w:autoSpaceDN w:val="0"/>
              <w:spacing w:after="120" w:line="256" w:lineRule="auto"/>
              <w:ind w:firstLineChars="0"/>
              <w:rPr>
                <w:rFonts w:eastAsia="宋体"/>
                <w:sz w:val="18"/>
                <w:szCs w:val="24"/>
                <w:lang w:eastAsia="zh-CN"/>
              </w:rPr>
            </w:pPr>
            <w:r w:rsidRPr="004A46EC">
              <w:rPr>
                <w:rFonts w:eastAsia="宋体"/>
                <w:sz w:val="18"/>
                <w:szCs w:val="24"/>
                <w:lang w:eastAsia="zh-CN"/>
              </w:rPr>
              <w:t xml:space="preserve">For known PUCCH </w:t>
            </w:r>
            <w:proofErr w:type="spellStart"/>
            <w:r w:rsidRPr="004A46EC">
              <w:rPr>
                <w:rFonts w:eastAsia="宋体"/>
                <w:sz w:val="18"/>
                <w:szCs w:val="24"/>
                <w:lang w:eastAsia="zh-CN"/>
              </w:rPr>
              <w:t>SCell</w:t>
            </w:r>
            <w:proofErr w:type="spellEnd"/>
            <w:r w:rsidRPr="004A46EC">
              <w:rPr>
                <w:rFonts w:eastAsia="宋体"/>
                <w:sz w:val="18"/>
                <w:szCs w:val="24"/>
                <w:lang w:eastAsia="zh-CN"/>
              </w:rPr>
              <w:t xml:space="preserve">, </w:t>
            </w:r>
          </w:p>
          <w:p w:rsidR="00B32B60" w:rsidRPr="004A46EC" w:rsidRDefault="00B32B60" w:rsidP="00B32B60">
            <w:pPr>
              <w:pStyle w:val="ListParagraph"/>
              <w:numPr>
                <w:ilvl w:val="3"/>
                <w:numId w:val="41"/>
              </w:numPr>
              <w:autoSpaceDN w:val="0"/>
              <w:spacing w:after="120" w:line="256" w:lineRule="auto"/>
              <w:ind w:firstLineChars="0"/>
              <w:rPr>
                <w:rFonts w:eastAsia="宋体"/>
                <w:sz w:val="18"/>
                <w:szCs w:val="24"/>
                <w:lang w:eastAsia="zh-CN"/>
              </w:rPr>
            </w:pPr>
            <w:r w:rsidRPr="004A46EC">
              <w:rPr>
                <w:rFonts w:eastAsia="宋体"/>
                <w:sz w:val="18"/>
                <w:szCs w:val="24"/>
                <w:lang w:eastAsia="zh-CN"/>
              </w:rPr>
              <w:t>TCI sate, PL-RS and spatial relation indication are assumed to be based on the L3 measurement.</w:t>
            </w:r>
          </w:p>
          <w:p w:rsidR="00B32B60" w:rsidRPr="004A46EC" w:rsidRDefault="00B32B60" w:rsidP="00B32B60">
            <w:pPr>
              <w:pStyle w:val="ListParagraph"/>
              <w:numPr>
                <w:ilvl w:val="2"/>
                <w:numId w:val="41"/>
              </w:numPr>
              <w:autoSpaceDN w:val="0"/>
              <w:spacing w:after="120" w:line="256" w:lineRule="auto"/>
              <w:ind w:firstLineChars="0"/>
              <w:rPr>
                <w:rFonts w:eastAsia="宋体"/>
                <w:sz w:val="18"/>
                <w:szCs w:val="24"/>
                <w:lang w:eastAsia="zh-CN"/>
              </w:rPr>
            </w:pPr>
            <w:r w:rsidRPr="004A46EC">
              <w:rPr>
                <w:rFonts w:eastAsia="宋体"/>
                <w:sz w:val="18"/>
                <w:szCs w:val="24"/>
                <w:lang w:eastAsia="zh-CN"/>
              </w:rPr>
              <w:t xml:space="preserve">For unknown PUCCH </w:t>
            </w:r>
            <w:proofErr w:type="spellStart"/>
            <w:r w:rsidRPr="004A46EC">
              <w:rPr>
                <w:rFonts w:eastAsia="宋体"/>
                <w:sz w:val="18"/>
                <w:szCs w:val="24"/>
                <w:lang w:eastAsia="zh-CN"/>
              </w:rPr>
              <w:t>SCell</w:t>
            </w:r>
            <w:proofErr w:type="spellEnd"/>
            <w:r w:rsidRPr="004A46EC">
              <w:rPr>
                <w:rFonts w:eastAsia="宋体"/>
                <w:sz w:val="18"/>
                <w:szCs w:val="24"/>
                <w:lang w:eastAsia="zh-CN"/>
              </w:rPr>
              <w:t xml:space="preserve">, </w:t>
            </w:r>
          </w:p>
          <w:p w:rsidR="00B32B60" w:rsidRPr="004A46EC" w:rsidRDefault="00B32B60" w:rsidP="00B32B60">
            <w:pPr>
              <w:pStyle w:val="ListParagraph"/>
              <w:numPr>
                <w:ilvl w:val="3"/>
                <w:numId w:val="41"/>
              </w:numPr>
              <w:autoSpaceDN w:val="0"/>
              <w:spacing w:after="120" w:line="256" w:lineRule="auto"/>
              <w:ind w:firstLineChars="0"/>
              <w:rPr>
                <w:rFonts w:eastAsia="宋体"/>
                <w:sz w:val="18"/>
                <w:szCs w:val="24"/>
                <w:lang w:eastAsia="zh-CN"/>
              </w:rPr>
            </w:pPr>
            <w:r w:rsidRPr="004A46EC">
              <w:rPr>
                <w:rFonts w:eastAsia="宋体"/>
                <w:sz w:val="18"/>
                <w:szCs w:val="24"/>
                <w:lang w:eastAsia="zh-CN"/>
              </w:rPr>
              <w:t>TCI sate, PL-RS and spatial relation indication are assumed to be based on L1-RSRP measurement.</w:t>
            </w:r>
          </w:p>
          <w:p w:rsidR="00B32B60" w:rsidRPr="004A46EC" w:rsidRDefault="00B32B60" w:rsidP="00B32B60">
            <w:pPr>
              <w:pStyle w:val="ListParagraph"/>
              <w:numPr>
                <w:ilvl w:val="0"/>
                <w:numId w:val="41"/>
              </w:numPr>
              <w:autoSpaceDN w:val="0"/>
              <w:spacing w:after="120" w:line="256" w:lineRule="auto"/>
              <w:ind w:left="720" w:firstLineChars="0"/>
              <w:rPr>
                <w:rFonts w:eastAsia="宋体"/>
                <w:sz w:val="18"/>
                <w:szCs w:val="24"/>
                <w:lang w:eastAsia="zh-CN"/>
              </w:rPr>
            </w:pPr>
            <w:r w:rsidRPr="004A46EC">
              <w:rPr>
                <w:rFonts w:eastAsia="宋体"/>
                <w:sz w:val="18"/>
                <w:szCs w:val="24"/>
                <w:lang w:eastAsia="zh-CN"/>
              </w:rPr>
              <w:t>Option 2: (Apple, Nokia)</w:t>
            </w:r>
          </w:p>
          <w:p w:rsidR="00B32B60" w:rsidRPr="004A46EC" w:rsidRDefault="00B32B60" w:rsidP="00B32B60">
            <w:pPr>
              <w:pStyle w:val="ListParagraph"/>
              <w:numPr>
                <w:ilvl w:val="1"/>
                <w:numId w:val="41"/>
              </w:numPr>
              <w:autoSpaceDN w:val="0"/>
              <w:spacing w:after="120" w:line="256" w:lineRule="auto"/>
              <w:ind w:firstLineChars="0"/>
              <w:rPr>
                <w:rFonts w:eastAsia="宋体"/>
                <w:sz w:val="18"/>
                <w:szCs w:val="24"/>
                <w:lang w:eastAsia="zh-CN"/>
              </w:rPr>
            </w:pPr>
            <w:r w:rsidRPr="004A46EC">
              <w:rPr>
                <w:rFonts w:eastAsia="宋体"/>
                <w:sz w:val="18"/>
                <w:szCs w:val="24"/>
                <w:lang w:eastAsia="zh-CN"/>
              </w:rPr>
              <w:t>Similar as in legacy PL-RS switching requirement, but only replace the L1-RSRP measurement report of PL-RS by “L3 measurement report of PL-RS”</w:t>
            </w:r>
          </w:p>
          <w:p w:rsidR="00B32B60" w:rsidRPr="004A46EC" w:rsidRDefault="00B32B60" w:rsidP="00B32B60">
            <w:pPr>
              <w:pStyle w:val="ListParagraph"/>
              <w:numPr>
                <w:ilvl w:val="0"/>
                <w:numId w:val="41"/>
              </w:numPr>
              <w:autoSpaceDN w:val="0"/>
              <w:spacing w:after="120" w:line="256" w:lineRule="auto"/>
              <w:ind w:left="720" w:firstLineChars="0"/>
              <w:rPr>
                <w:rFonts w:eastAsia="宋体"/>
                <w:sz w:val="18"/>
                <w:szCs w:val="24"/>
                <w:lang w:eastAsia="zh-CN"/>
              </w:rPr>
            </w:pPr>
            <w:r w:rsidRPr="004A46EC">
              <w:rPr>
                <w:rFonts w:eastAsia="宋体"/>
                <w:sz w:val="18"/>
                <w:szCs w:val="24"/>
                <w:lang w:eastAsia="zh-CN"/>
              </w:rPr>
              <w:t>Option 2a: (Apple, Qualcomm, DCM)</w:t>
            </w:r>
          </w:p>
          <w:p w:rsidR="00B32B60" w:rsidRPr="004A46EC" w:rsidRDefault="00B32B60" w:rsidP="00B32B60">
            <w:pPr>
              <w:pStyle w:val="ListParagraph"/>
              <w:numPr>
                <w:ilvl w:val="1"/>
                <w:numId w:val="41"/>
              </w:numPr>
              <w:autoSpaceDN w:val="0"/>
              <w:spacing w:after="120" w:line="256" w:lineRule="auto"/>
              <w:ind w:firstLineChars="0"/>
              <w:rPr>
                <w:rFonts w:eastAsia="宋体"/>
                <w:sz w:val="18"/>
                <w:szCs w:val="24"/>
                <w:lang w:eastAsia="zh-CN"/>
              </w:rPr>
            </w:pPr>
            <w:r w:rsidRPr="004A46EC">
              <w:rPr>
                <w:rFonts w:eastAsia="宋体"/>
                <w:sz w:val="18"/>
                <w:szCs w:val="24"/>
                <w:lang w:eastAsia="zh-CN"/>
              </w:rPr>
              <w:t xml:space="preserve">For known PUCCH </w:t>
            </w:r>
            <w:proofErr w:type="spellStart"/>
            <w:r w:rsidRPr="004A46EC">
              <w:rPr>
                <w:rFonts w:eastAsia="宋体"/>
                <w:sz w:val="18"/>
                <w:szCs w:val="24"/>
                <w:lang w:eastAsia="zh-CN"/>
              </w:rPr>
              <w:t>SCell</w:t>
            </w:r>
            <w:proofErr w:type="spellEnd"/>
            <w:r w:rsidRPr="004A46EC">
              <w:rPr>
                <w:rFonts w:eastAsia="宋体"/>
                <w:sz w:val="18"/>
                <w:szCs w:val="24"/>
                <w:lang w:eastAsia="zh-CN"/>
              </w:rPr>
              <w:t xml:space="preserve">, </w:t>
            </w:r>
          </w:p>
          <w:p w:rsidR="00B32B60" w:rsidRPr="004A46EC" w:rsidRDefault="00B32B60" w:rsidP="00B32B60">
            <w:pPr>
              <w:pStyle w:val="ListParagraph"/>
              <w:numPr>
                <w:ilvl w:val="2"/>
                <w:numId w:val="41"/>
              </w:numPr>
              <w:autoSpaceDN w:val="0"/>
              <w:spacing w:after="120" w:line="256" w:lineRule="auto"/>
              <w:ind w:firstLineChars="0"/>
              <w:rPr>
                <w:rFonts w:eastAsia="宋体"/>
                <w:sz w:val="18"/>
                <w:szCs w:val="24"/>
                <w:lang w:eastAsia="zh-CN"/>
              </w:rPr>
            </w:pPr>
            <w:r w:rsidRPr="004A46EC">
              <w:rPr>
                <w:rFonts w:eastAsia="宋体"/>
                <w:sz w:val="18"/>
                <w:szCs w:val="24"/>
                <w:lang w:eastAsia="zh-CN"/>
              </w:rPr>
              <w:t>Similar as in legacy PL-RS switching requirement, but only replace the L1-RSRP measurement report of PL-RS by “L3 measurement report of PL-RS”</w:t>
            </w:r>
          </w:p>
          <w:p w:rsidR="00B32B60" w:rsidRPr="004A46EC" w:rsidRDefault="00B32B60" w:rsidP="00B32B60">
            <w:pPr>
              <w:pStyle w:val="ListParagraph"/>
              <w:numPr>
                <w:ilvl w:val="1"/>
                <w:numId w:val="41"/>
              </w:numPr>
              <w:autoSpaceDN w:val="0"/>
              <w:spacing w:after="120" w:line="256" w:lineRule="auto"/>
              <w:ind w:firstLineChars="0"/>
              <w:rPr>
                <w:rFonts w:eastAsia="宋体"/>
                <w:sz w:val="18"/>
                <w:szCs w:val="24"/>
                <w:lang w:eastAsia="zh-CN"/>
              </w:rPr>
            </w:pPr>
            <w:r w:rsidRPr="004A46EC">
              <w:rPr>
                <w:rFonts w:eastAsia="宋体"/>
                <w:sz w:val="18"/>
                <w:szCs w:val="24"/>
                <w:lang w:eastAsia="zh-CN"/>
              </w:rPr>
              <w:t xml:space="preserve">For unknown PUCCH </w:t>
            </w:r>
            <w:proofErr w:type="spellStart"/>
            <w:r w:rsidRPr="004A46EC">
              <w:rPr>
                <w:rFonts w:eastAsia="宋体"/>
                <w:sz w:val="18"/>
                <w:szCs w:val="24"/>
                <w:lang w:eastAsia="zh-CN"/>
              </w:rPr>
              <w:t>SCell</w:t>
            </w:r>
            <w:proofErr w:type="spellEnd"/>
            <w:r w:rsidRPr="004A46EC">
              <w:rPr>
                <w:rFonts w:eastAsia="宋体"/>
                <w:sz w:val="18"/>
                <w:szCs w:val="24"/>
                <w:lang w:eastAsia="zh-CN"/>
              </w:rPr>
              <w:t xml:space="preserve">, </w:t>
            </w:r>
          </w:p>
          <w:p w:rsidR="00B32B60" w:rsidRPr="004A46EC" w:rsidRDefault="00B32B60" w:rsidP="00B32B60">
            <w:pPr>
              <w:pStyle w:val="ListParagraph"/>
              <w:numPr>
                <w:ilvl w:val="2"/>
                <w:numId w:val="41"/>
              </w:numPr>
              <w:autoSpaceDN w:val="0"/>
              <w:spacing w:after="120" w:line="256" w:lineRule="auto"/>
              <w:ind w:firstLineChars="0"/>
              <w:rPr>
                <w:rFonts w:eastAsia="宋体"/>
                <w:sz w:val="18"/>
                <w:szCs w:val="24"/>
                <w:lang w:eastAsia="zh-CN"/>
              </w:rPr>
            </w:pPr>
            <w:r w:rsidRPr="004A46EC">
              <w:rPr>
                <w:rFonts w:eastAsia="宋体"/>
                <w:sz w:val="18"/>
                <w:szCs w:val="24"/>
                <w:lang w:eastAsia="zh-CN"/>
              </w:rPr>
              <w:t xml:space="preserve">PL-RS is known if L1-RSRP measurement of PL-RS is reported before the PL-RS activation and PL-RS is </w:t>
            </w:r>
            <w:r w:rsidRPr="004A46EC">
              <w:rPr>
                <w:rFonts w:ascii="Times" w:hAnsi="Times" w:cs="Times"/>
                <w:color w:val="000000"/>
                <w:sz w:val="18"/>
                <w:lang w:val="en-US" w:eastAsia="zh-CN"/>
              </w:rPr>
              <w:t>remains</w:t>
            </w:r>
            <w:r w:rsidRPr="004A46EC">
              <w:rPr>
                <w:rFonts w:eastAsia="宋体"/>
                <w:sz w:val="18"/>
                <w:szCs w:val="24"/>
                <w:lang w:eastAsia="zh-CN"/>
              </w:rPr>
              <w:t xml:space="preserve"> detectable during the PUCCH </w:t>
            </w:r>
            <w:proofErr w:type="spellStart"/>
            <w:r w:rsidRPr="004A46EC">
              <w:rPr>
                <w:rFonts w:eastAsia="宋体"/>
                <w:sz w:val="18"/>
                <w:szCs w:val="24"/>
                <w:lang w:eastAsia="zh-CN"/>
              </w:rPr>
              <w:t>SCell</w:t>
            </w:r>
            <w:proofErr w:type="spellEnd"/>
            <w:r w:rsidRPr="004A46EC">
              <w:rPr>
                <w:rFonts w:eastAsia="宋体"/>
                <w:sz w:val="18"/>
                <w:szCs w:val="24"/>
                <w:lang w:eastAsia="zh-CN"/>
              </w:rPr>
              <w:t xml:space="preserve"> activation. Otherwise PL-RS is unknown.</w:t>
            </w:r>
          </w:p>
          <w:p w:rsidR="00B32B60" w:rsidRPr="004A46EC" w:rsidRDefault="00B32B60" w:rsidP="00B32B60">
            <w:pPr>
              <w:pStyle w:val="ListParagraph"/>
              <w:numPr>
                <w:ilvl w:val="0"/>
                <w:numId w:val="41"/>
              </w:numPr>
              <w:autoSpaceDN w:val="0"/>
              <w:spacing w:after="120" w:line="256" w:lineRule="auto"/>
              <w:ind w:left="720" w:firstLineChars="0"/>
              <w:rPr>
                <w:rFonts w:eastAsia="宋体"/>
                <w:sz w:val="18"/>
                <w:szCs w:val="24"/>
                <w:lang w:eastAsia="zh-CN"/>
              </w:rPr>
            </w:pPr>
            <w:r w:rsidRPr="004A46EC">
              <w:rPr>
                <w:rFonts w:eastAsia="宋体"/>
                <w:sz w:val="18"/>
                <w:szCs w:val="24"/>
                <w:lang w:eastAsia="zh-CN"/>
              </w:rPr>
              <w:t>Option 3: (CATT)</w:t>
            </w:r>
          </w:p>
          <w:p w:rsidR="00B32B60" w:rsidRPr="004A46EC" w:rsidRDefault="00B32B60" w:rsidP="00B32B60">
            <w:pPr>
              <w:pStyle w:val="ListParagraph"/>
              <w:numPr>
                <w:ilvl w:val="1"/>
                <w:numId w:val="41"/>
              </w:numPr>
              <w:autoSpaceDN w:val="0"/>
              <w:spacing w:after="120" w:line="256" w:lineRule="auto"/>
              <w:ind w:firstLineChars="0"/>
              <w:rPr>
                <w:rFonts w:eastAsia="宋体"/>
                <w:sz w:val="18"/>
                <w:szCs w:val="24"/>
                <w:lang w:eastAsia="zh-CN"/>
              </w:rPr>
            </w:pPr>
            <w:r w:rsidRPr="004A46EC">
              <w:rPr>
                <w:rFonts w:eastAsia="宋体"/>
                <w:sz w:val="18"/>
                <w:szCs w:val="24"/>
                <w:lang w:eastAsia="zh-CN"/>
              </w:rPr>
              <w:t xml:space="preserve">Use the same condition in PL-RS switching delay requirements. </w:t>
            </w:r>
          </w:p>
          <w:p w:rsidR="004A46EC" w:rsidRPr="004A46EC" w:rsidRDefault="004A46EC" w:rsidP="004A46EC">
            <w:pPr>
              <w:autoSpaceDN w:val="0"/>
              <w:spacing w:after="120" w:line="256" w:lineRule="auto"/>
              <w:rPr>
                <w:rFonts w:eastAsia="宋体"/>
                <w:sz w:val="18"/>
                <w:szCs w:val="24"/>
                <w:lang w:eastAsia="zh-CN"/>
              </w:rPr>
            </w:pPr>
          </w:p>
          <w:p w:rsidR="00B32B60" w:rsidRPr="004A46EC" w:rsidRDefault="00B32B60" w:rsidP="00B32B60">
            <w:pPr>
              <w:pStyle w:val="Heading3"/>
              <w:rPr>
                <w:rFonts w:eastAsiaTheme="minorEastAsia"/>
                <w:sz w:val="18"/>
                <w:szCs w:val="18"/>
                <w:lang w:eastAsia="zh-CN"/>
              </w:rPr>
            </w:pPr>
            <w:r w:rsidRPr="004A46EC">
              <w:rPr>
                <w:sz w:val="18"/>
                <w:lang w:eastAsia="ko-KR"/>
              </w:rPr>
              <w:t>Issue 1-</w:t>
            </w:r>
            <w:r w:rsidRPr="004A46EC">
              <w:rPr>
                <w:sz w:val="18"/>
              </w:rPr>
              <w:t>2</w:t>
            </w:r>
            <w:r w:rsidRPr="004A46EC">
              <w:rPr>
                <w:sz w:val="18"/>
                <w:lang w:eastAsia="ko-KR"/>
              </w:rPr>
              <w:t>-</w:t>
            </w:r>
            <w:r w:rsidRPr="004A46EC">
              <w:rPr>
                <w:sz w:val="18"/>
              </w:rPr>
              <w:t>3</w:t>
            </w:r>
            <w:r w:rsidRPr="004A46EC">
              <w:rPr>
                <w:rFonts w:eastAsiaTheme="minorEastAsia"/>
                <w:sz w:val="18"/>
              </w:rPr>
              <w:t>b</w:t>
            </w:r>
            <w:r w:rsidRPr="004A46EC">
              <w:rPr>
                <w:sz w:val="18"/>
              </w:rPr>
              <w:t xml:space="preserve">: the detailed requirements when PL-RS of target PUCCH </w:t>
            </w:r>
            <w:proofErr w:type="spellStart"/>
            <w:r w:rsidRPr="004A46EC">
              <w:rPr>
                <w:sz w:val="18"/>
              </w:rPr>
              <w:t>SCell</w:t>
            </w:r>
            <w:proofErr w:type="spellEnd"/>
            <w:r w:rsidRPr="004A46EC">
              <w:rPr>
                <w:sz w:val="18"/>
              </w:rPr>
              <w:t xml:space="preserve"> is known</w:t>
            </w:r>
          </w:p>
          <w:p w:rsidR="00B32B60" w:rsidRPr="004A46EC" w:rsidRDefault="00B32B60" w:rsidP="00B32B60">
            <w:pPr>
              <w:rPr>
                <w:rFonts w:eastAsiaTheme="minorEastAsia"/>
                <w:i/>
                <w:color w:val="0070C0"/>
                <w:sz w:val="18"/>
                <w:lang w:val="en-US" w:eastAsia="zh-CN"/>
              </w:rPr>
            </w:pPr>
            <w:r w:rsidRPr="004A46EC">
              <w:rPr>
                <w:rFonts w:eastAsiaTheme="minorEastAsia"/>
                <w:i/>
                <w:sz w:val="18"/>
                <w:lang w:val="en-US" w:eastAsia="zh-CN"/>
              </w:rPr>
              <w:t xml:space="preserve">FFS: </w:t>
            </w:r>
          </w:p>
          <w:p w:rsidR="00B32B60" w:rsidRPr="004A46EC" w:rsidRDefault="00B32B60" w:rsidP="00B32B60">
            <w:pPr>
              <w:pStyle w:val="ListParagraph"/>
              <w:numPr>
                <w:ilvl w:val="1"/>
                <w:numId w:val="40"/>
              </w:numPr>
              <w:autoSpaceDN w:val="0"/>
              <w:spacing w:after="120" w:line="256" w:lineRule="auto"/>
              <w:ind w:left="840" w:firstLineChars="0"/>
              <w:rPr>
                <w:rFonts w:eastAsia="宋体"/>
                <w:sz w:val="18"/>
                <w:szCs w:val="24"/>
                <w:lang w:eastAsia="zh-CN"/>
              </w:rPr>
            </w:pPr>
            <w:r w:rsidRPr="004A46EC">
              <w:rPr>
                <w:rFonts w:eastAsia="宋体"/>
                <w:sz w:val="18"/>
                <w:szCs w:val="24"/>
                <w:lang w:eastAsia="zh-CN"/>
              </w:rPr>
              <w:lastRenderedPageBreak/>
              <w:t>5 samples time is considered when PL-RS is not maintained</w:t>
            </w:r>
            <w:r w:rsidRPr="004A46EC">
              <w:rPr>
                <w:sz w:val="18"/>
              </w:rPr>
              <w:t xml:space="preserve"> </w:t>
            </w:r>
            <w:r w:rsidRPr="004A46EC">
              <w:rPr>
                <w:rFonts w:eastAsia="宋体"/>
                <w:sz w:val="18"/>
                <w:szCs w:val="24"/>
                <w:lang w:eastAsia="zh-CN"/>
              </w:rPr>
              <w:t xml:space="preserve">before </w:t>
            </w:r>
            <w:proofErr w:type="spellStart"/>
            <w:r w:rsidRPr="004A46EC">
              <w:rPr>
                <w:rFonts w:eastAsia="宋体"/>
                <w:sz w:val="18"/>
                <w:szCs w:val="24"/>
                <w:lang w:eastAsia="zh-CN"/>
              </w:rPr>
              <w:t>SCell</w:t>
            </w:r>
            <w:proofErr w:type="spellEnd"/>
            <w:r w:rsidRPr="004A46EC">
              <w:rPr>
                <w:rFonts w:eastAsia="宋体"/>
                <w:sz w:val="18"/>
                <w:szCs w:val="24"/>
                <w:lang w:eastAsia="zh-CN"/>
              </w:rPr>
              <w:t xml:space="preserve"> is activated. </w:t>
            </w:r>
          </w:p>
          <w:p w:rsidR="00B32B60" w:rsidRPr="004A46EC" w:rsidRDefault="00B32B60" w:rsidP="00B32B60">
            <w:pPr>
              <w:pStyle w:val="ListParagraph"/>
              <w:numPr>
                <w:ilvl w:val="1"/>
                <w:numId w:val="40"/>
              </w:numPr>
              <w:autoSpaceDN w:val="0"/>
              <w:spacing w:after="120" w:line="256" w:lineRule="auto"/>
              <w:ind w:left="840" w:firstLineChars="0"/>
              <w:rPr>
                <w:rFonts w:eastAsia="宋体"/>
                <w:sz w:val="18"/>
                <w:szCs w:val="24"/>
                <w:lang w:eastAsia="zh-CN"/>
              </w:rPr>
            </w:pPr>
            <w:r w:rsidRPr="004A46EC">
              <w:rPr>
                <w:rFonts w:eastAsia="宋体"/>
                <w:sz w:val="18"/>
                <w:szCs w:val="24"/>
                <w:lang w:eastAsia="zh-CN"/>
              </w:rPr>
              <w:t>No additional delay is needed when PL-RS is maintained</w:t>
            </w:r>
            <w:r w:rsidRPr="004A46EC">
              <w:rPr>
                <w:sz w:val="18"/>
              </w:rPr>
              <w:t xml:space="preserve"> </w:t>
            </w:r>
            <w:r w:rsidRPr="004A46EC">
              <w:rPr>
                <w:rFonts w:eastAsia="宋体"/>
                <w:sz w:val="18"/>
                <w:szCs w:val="24"/>
                <w:lang w:eastAsia="zh-CN"/>
              </w:rPr>
              <w:t xml:space="preserve">before </w:t>
            </w:r>
            <w:proofErr w:type="spellStart"/>
            <w:r w:rsidRPr="004A46EC">
              <w:rPr>
                <w:rFonts w:eastAsia="宋体"/>
                <w:sz w:val="18"/>
                <w:szCs w:val="24"/>
                <w:lang w:eastAsia="zh-CN"/>
              </w:rPr>
              <w:t>SCell</w:t>
            </w:r>
            <w:proofErr w:type="spellEnd"/>
            <w:r w:rsidRPr="004A46EC">
              <w:rPr>
                <w:rFonts w:eastAsia="宋体"/>
                <w:sz w:val="18"/>
                <w:szCs w:val="24"/>
                <w:lang w:eastAsia="zh-CN"/>
              </w:rPr>
              <w:t xml:space="preserve"> is activated. </w:t>
            </w:r>
          </w:p>
          <w:p w:rsidR="00B32B60" w:rsidRPr="004A46EC" w:rsidRDefault="00B32B60" w:rsidP="00B32B60">
            <w:pPr>
              <w:rPr>
                <w:rFonts w:eastAsiaTheme="minorEastAsia"/>
                <w:sz w:val="18"/>
                <w:lang w:eastAsia="zh-CN"/>
              </w:rPr>
            </w:pPr>
          </w:p>
        </w:tc>
      </w:tr>
    </w:tbl>
    <w:p w:rsidR="00B32B60" w:rsidRDefault="00B32B60" w:rsidP="00B32B60">
      <w:pPr>
        <w:rPr>
          <w:rFonts w:eastAsiaTheme="minorEastAsia"/>
          <w:lang w:val="en-US" w:eastAsia="zh-CN"/>
        </w:rPr>
      </w:pPr>
    </w:p>
    <w:p w:rsidR="00114A6B" w:rsidRPr="00B32B60" w:rsidRDefault="00114A6B" w:rsidP="00C83628">
      <w:pPr>
        <w:rPr>
          <w:rFonts w:eastAsiaTheme="minorEastAsia"/>
          <w:lang w:val="en-US" w:eastAsia="zh-CN"/>
        </w:rPr>
      </w:pPr>
      <w:r>
        <w:rPr>
          <w:rFonts w:eastAsiaTheme="minorEastAsia" w:hint="eastAsia"/>
          <w:lang w:val="en-US" w:eastAsia="zh-CN"/>
        </w:rPr>
        <w:t>F</w:t>
      </w:r>
      <w:r>
        <w:rPr>
          <w:rFonts w:eastAsiaTheme="minorEastAsia"/>
          <w:lang w:val="en-US" w:eastAsia="zh-CN"/>
        </w:rPr>
        <w:t>irst for the known conditions, we believe there is no need to define the “known condition” for PL-RS particularly in activation requirements. In existing requirements, we have known conditions for TCI switching, but there is no known conditions for TCI state in activation requirements. Instead it is stated as follows that TCI state is based on latest reported SSB indexes via L3-RSRP reporting or via latest L1-RSRP.</w:t>
      </w:r>
    </w:p>
    <w:tbl>
      <w:tblPr>
        <w:tblStyle w:val="TableGrid"/>
        <w:tblW w:w="0" w:type="auto"/>
        <w:tblLook w:val="04A0" w:firstRow="1" w:lastRow="0" w:firstColumn="1" w:lastColumn="0" w:noHBand="0" w:noVBand="1"/>
      </w:tblPr>
      <w:tblGrid>
        <w:gridCol w:w="9562"/>
      </w:tblGrid>
      <w:tr w:rsidR="00114A6B" w:rsidTr="00114A6B">
        <w:tc>
          <w:tcPr>
            <w:tcW w:w="9562" w:type="dxa"/>
          </w:tcPr>
          <w:p w:rsidR="00114A6B" w:rsidRPr="009C5807" w:rsidRDefault="00114A6B" w:rsidP="00114A6B">
            <w:pPr>
              <w:pStyle w:val="B1"/>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xml:space="preserve">, and the </w:t>
            </w:r>
            <w:r w:rsidRPr="004A46EC">
              <w:rPr>
                <w:highlight w:val="yellow"/>
                <w:lang w:eastAsia="zh-CN"/>
              </w:rPr>
              <w:t>TCI state is selected based on one of the latest reported SSB indexes</w:t>
            </w:r>
            <w:r w:rsidRPr="004A46EC">
              <w:rPr>
                <w:highlight w:val="yellow"/>
              </w:rPr>
              <w:t>.</w:t>
            </w:r>
          </w:p>
          <w:p w:rsidR="00114A6B" w:rsidRPr="00114A6B" w:rsidRDefault="00114A6B" w:rsidP="00C83628">
            <w:pPr>
              <w:rPr>
                <w:rFonts w:eastAsiaTheme="minorEastAsia"/>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w:t>
            </w:r>
            <w:r w:rsidRPr="004A46EC">
              <w:rPr>
                <w:highlight w:val="yellow"/>
                <w:lang w:eastAsia="zh-CN"/>
              </w:rPr>
              <w:t>latest valid L1-RSRP reporting.</w:t>
            </w:r>
          </w:p>
        </w:tc>
      </w:tr>
    </w:tbl>
    <w:p w:rsidR="00B32B60" w:rsidRDefault="00B32B60" w:rsidP="00C83628">
      <w:pPr>
        <w:rPr>
          <w:rFonts w:eastAsiaTheme="minorEastAsia"/>
          <w:lang w:val="en-US" w:eastAsia="zh-CN"/>
        </w:rPr>
      </w:pPr>
    </w:p>
    <w:p w:rsidR="004A46EC" w:rsidRDefault="004A46EC" w:rsidP="00C83628">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hus option 1 is more relevant to existing requirements on how to define the conditions for TCI states. Thus, it is suggested that to define the “known condition” for PL-RS in the same way in existing requirements that: </w:t>
      </w:r>
    </w:p>
    <w:p w:rsidR="004A46EC" w:rsidRDefault="004A46EC" w:rsidP="004A46EC">
      <w:pPr>
        <w:pStyle w:val="ListParagraph"/>
        <w:numPr>
          <w:ilvl w:val="0"/>
          <w:numId w:val="41"/>
        </w:numPr>
        <w:autoSpaceDN w:val="0"/>
        <w:spacing w:after="120" w:line="256" w:lineRule="auto"/>
        <w:ind w:firstLineChars="0"/>
        <w:rPr>
          <w:rFonts w:eastAsia="宋体"/>
          <w:szCs w:val="24"/>
          <w:lang w:eastAsia="zh-CN"/>
        </w:rPr>
      </w:pPr>
      <w:r>
        <w:rPr>
          <w:rFonts w:eastAsia="宋体"/>
          <w:szCs w:val="24"/>
          <w:lang w:eastAsia="zh-CN"/>
        </w:rPr>
        <w:t xml:space="preserve">For known PUCCH </w:t>
      </w:r>
      <w:proofErr w:type="spellStart"/>
      <w:r>
        <w:rPr>
          <w:rFonts w:eastAsia="宋体"/>
          <w:szCs w:val="24"/>
          <w:lang w:eastAsia="zh-CN"/>
        </w:rPr>
        <w:t>SCell</w:t>
      </w:r>
      <w:proofErr w:type="spellEnd"/>
      <w:r>
        <w:rPr>
          <w:rFonts w:eastAsia="宋体"/>
          <w:szCs w:val="24"/>
          <w:lang w:eastAsia="zh-CN"/>
        </w:rPr>
        <w:t xml:space="preserve">, </w:t>
      </w:r>
    </w:p>
    <w:p w:rsidR="004A46EC" w:rsidRDefault="004A46EC" w:rsidP="004A46EC">
      <w:pPr>
        <w:pStyle w:val="ListParagraph"/>
        <w:numPr>
          <w:ilvl w:val="1"/>
          <w:numId w:val="41"/>
        </w:numPr>
        <w:autoSpaceDN w:val="0"/>
        <w:spacing w:after="120" w:line="256" w:lineRule="auto"/>
        <w:ind w:firstLineChars="0"/>
        <w:rPr>
          <w:rFonts w:eastAsia="宋体"/>
          <w:szCs w:val="24"/>
          <w:lang w:eastAsia="zh-CN"/>
        </w:rPr>
      </w:pPr>
      <w:r>
        <w:rPr>
          <w:rFonts w:eastAsia="宋体"/>
          <w:szCs w:val="24"/>
          <w:lang w:eastAsia="zh-CN"/>
        </w:rPr>
        <w:t>TCI sate, PL-RS and spatial relation indication are assumed to be based on the latest L3 measurement, and the associated RS remains detectable during activation procedure.</w:t>
      </w:r>
    </w:p>
    <w:p w:rsidR="004A46EC" w:rsidRDefault="004A46EC" w:rsidP="004A46EC">
      <w:pPr>
        <w:pStyle w:val="ListParagraph"/>
        <w:numPr>
          <w:ilvl w:val="0"/>
          <w:numId w:val="41"/>
        </w:numPr>
        <w:autoSpaceDN w:val="0"/>
        <w:spacing w:after="120" w:line="256" w:lineRule="auto"/>
        <w:ind w:firstLineChars="0"/>
        <w:rPr>
          <w:rFonts w:eastAsia="宋体"/>
          <w:szCs w:val="24"/>
          <w:lang w:eastAsia="zh-CN"/>
        </w:rPr>
      </w:pPr>
      <w:r>
        <w:rPr>
          <w:rFonts w:eastAsia="宋体"/>
          <w:szCs w:val="24"/>
          <w:lang w:eastAsia="zh-CN"/>
        </w:rPr>
        <w:t xml:space="preserve">For unknown PUCCH </w:t>
      </w:r>
      <w:proofErr w:type="spellStart"/>
      <w:r>
        <w:rPr>
          <w:rFonts w:eastAsia="宋体"/>
          <w:szCs w:val="24"/>
          <w:lang w:eastAsia="zh-CN"/>
        </w:rPr>
        <w:t>SCell</w:t>
      </w:r>
      <w:proofErr w:type="spellEnd"/>
      <w:r>
        <w:rPr>
          <w:rFonts w:eastAsia="宋体"/>
          <w:szCs w:val="24"/>
          <w:lang w:eastAsia="zh-CN"/>
        </w:rPr>
        <w:t xml:space="preserve">, </w:t>
      </w:r>
    </w:p>
    <w:p w:rsidR="004A46EC" w:rsidRDefault="004A46EC" w:rsidP="004A46EC">
      <w:pPr>
        <w:pStyle w:val="ListParagraph"/>
        <w:numPr>
          <w:ilvl w:val="1"/>
          <w:numId w:val="41"/>
        </w:numPr>
        <w:autoSpaceDN w:val="0"/>
        <w:spacing w:after="120" w:line="256" w:lineRule="auto"/>
        <w:ind w:firstLineChars="0"/>
        <w:rPr>
          <w:rFonts w:eastAsia="宋体"/>
          <w:szCs w:val="24"/>
          <w:lang w:eastAsia="zh-CN"/>
        </w:rPr>
      </w:pPr>
      <w:r>
        <w:rPr>
          <w:rFonts w:eastAsia="宋体"/>
          <w:szCs w:val="24"/>
          <w:lang w:eastAsia="zh-CN"/>
        </w:rPr>
        <w:t>TCI sate, PL-RS and spatial relation indication are assumed to be based on latest L1-RSRP measurement, and the associated RS remains detectable during activation procedure.</w:t>
      </w:r>
    </w:p>
    <w:p w:rsidR="004A46EC" w:rsidRPr="004A46EC" w:rsidRDefault="004A46EC" w:rsidP="00C83628">
      <w:pPr>
        <w:rPr>
          <w:rFonts w:eastAsiaTheme="minorEastAsia"/>
          <w:lang w:eastAsia="zh-CN"/>
        </w:rPr>
      </w:pPr>
    </w:p>
    <w:p w:rsidR="004A46EC" w:rsidRPr="008500F2" w:rsidRDefault="004A46EC" w:rsidP="00C83628">
      <w:pPr>
        <w:rPr>
          <w:rFonts w:eastAsiaTheme="minorEastAsia"/>
          <w:b/>
          <w:lang w:val="en-US" w:eastAsia="zh-CN"/>
        </w:rPr>
      </w:pPr>
      <w:r w:rsidRPr="008500F2">
        <w:rPr>
          <w:rFonts w:eastAsiaTheme="minorEastAsia" w:hint="eastAsia"/>
          <w:b/>
          <w:lang w:val="en-US" w:eastAsia="zh-CN"/>
        </w:rPr>
        <w:t>P</w:t>
      </w:r>
      <w:r w:rsidRPr="008500F2">
        <w:rPr>
          <w:rFonts w:eastAsiaTheme="minorEastAsia"/>
          <w:b/>
          <w:lang w:val="en-US" w:eastAsia="zh-CN"/>
        </w:rPr>
        <w:t xml:space="preserve">roposal </w:t>
      </w:r>
      <w:r w:rsidR="008500F2" w:rsidRPr="008500F2">
        <w:rPr>
          <w:rFonts w:eastAsiaTheme="minorEastAsia"/>
          <w:b/>
          <w:lang w:val="en-US" w:eastAsia="zh-CN"/>
        </w:rPr>
        <w:t>4</w:t>
      </w:r>
      <w:r w:rsidRPr="008500F2">
        <w:rPr>
          <w:rFonts w:eastAsiaTheme="minorEastAsia"/>
          <w:b/>
          <w:lang w:val="en-US" w:eastAsia="zh-CN"/>
        </w:rPr>
        <w:t xml:space="preserve">: </w:t>
      </w:r>
    </w:p>
    <w:p w:rsidR="008500F2" w:rsidRPr="008500F2" w:rsidRDefault="008500F2" w:rsidP="008500F2">
      <w:pPr>
        <w:rPr>
          <w:rFonts w:eastAsiaTheme="minorEastAsia"/>
          <w:b/>
          <w:lang w:val="en-US" w:eastAsia="zh-CN"/>
        </w:rPr>
      </w:pPr>
      <w:r w:rsidRPr="008500F2">
        <w:rPr>
          <w:rFonts w:eastAsiaTheme="minorEastAsia"/>
          <w:b/>
          <w:lang w:val="en-US" w:eastAsia="zh-CN"/>
        </w:rPr>
        <w:t xml:space="preserve">Define the “known condition” for PL-RS in the same way in existing requirements that: </w:t>
      </w:r>
    </w:p>
    <w:p w:rsidR="008500F2" w:rsidRPr="008500F2" w:rsidRDefault="008500F2" w:rsidP="008500F2">
      <w:pPr>
        <w:pStyle w:val="ListParagraph"/>
        <w:numPr>
          <w:ilvl w:val="0"/>
          <w:numId w:val="41"/>
        </w:numPr>
        <w:autoSpaceDN w:val="0"/>
        <w:spacing w:after="120" w:line="256" w:lineRule="auto"/>
        <w:ind w:firstLineChars="0"/>
        <w:rPr>
          <w:rFonts w:eastAsia="宋体"/>
          <w:b/>
          <w:szCs w:val="24"/>
          <w:lang w:eastAsia="zh-CN"/>
        </w:rPr>
      </w:pPr>
      <w:r w:rsidRPr="008500F2">
        <w:rPr>
          <w:rFonts w:eastAsia="宋体"/>
          <w:b/>
          <w:szCs w:val="24"/>
          <w:lang w:eastAsia="zh-CN"/>
        </w:rPr>
        <w:t xml:space="preserve">For known PUCCH </w:t>
      </w:r>
      <w:proofErr w:type="spellStart"/>
      <w:r w:rsidRPr="008500F2">
        <w:rPr>
          <w:rFonts w:eastAsia="宋体"/>
          <w:b/>
          <w:szCs w:val="24"/>
          <w:lang w:eastAsia="zh-CN"/>
        </w:rPr>
        <w:t>SCell</w:t>
      </w:r>
      <w:proofErr w:type="spellEnd"/>
      <w:r w:rsidRPr="008500F2">
        <w:rPr>
          <w:rFonts w:eastAsia="宋体"/>
          <w:b/>
          <w:szCs w:val="24"/>
          <w:lang w:eastAsia="zh-CN"/>
        </w:rPr>
        <w:t xml:space="preserve">, </w:t>
      </w:r>
    </w:p>
    <w:p w:rsidR="008500F2" w:rsidRPr="008500F2" w:rsidRDefault="008500F2" w:rsidP="008500F2">
      <w:pPr>
        <w:pStyle w:val="ListParagraph"/>
        <w:numPr>
          <w:ilvl w:val="1"/>
          <w:numId w:val="41"/>
        </w:numPr>
        <w:autoSpaceDN w:val="0"/>
        <w:spacing w:after="120" w:line="256" w:lineRule="auto"/>
        <w:ind w:firstLineChars="0"/>
        <w:rPr>
          <w:rFonts w:eastAsia="宋体"/>
          <w:b/>
          <w:szCs w:val="24"/>
          <w:lang w:eastAsia="zh-CN"/>
        </w:rPr>
      </w:pPr>
      <w:r w:rsidRPr="008500F2">
        <w:rPr>
          <w:rFonts w:eastAsia="宋体"/>
          <w:b/>
          <w:szCs w:val="24"/>
          <w:lang w:eastAsia="zh-CN"/>
        </w:rPr>
        <w:t>TCI sate, PL-RS and spatial relation indication are assumed to be based on the latest L3 measurement, and the associated RS remains detectable during activation procedure.</w:t>
      </w:r>
    </w:p>
    <w:p w:rsidR="008500F2" w:rsidRPr="008500F2" w:rsidRDefault="008500F2" w:rsidP="008500F2">
      <w:pPr>
        <w:pStyle w:val="ListParagraph"/>
        <w:numPr>
          <w:ilvl w:val="0"/>
          <w:numId w:val="41"/>
        </w:numPr>
        <w:autoSpaceDN w:val="0"/>
        <w:spacing w:after="120" w:line="256" w:lineRule="auto"/>
        <w:ind w:firstLineChars="0"/>
        <w:rPr>
          <w:rFonts w:eastAsia="宋体"/>
          <w:b/>
          <w:szCs w:val="24"/>
          <w:lang w:eastAsia="zh-CN"/>
        </w:rPr>
      </w:pPr>
      <w:r w:rsidRPr="008500F2">
        <w:rPr>
          <w:rFonts w:eastAsia="宋体"/>
          <w:b/>
          <w:szCs w:val="24"/>
          <w:lang w:eastAsia="zh-CN"/>
        </w:rPr>
        <w:t xml:space="preserve">For unknown PUCCH </w:t>
      </w:r>
      <w:proofErr w:type="spellStart"/>
      <w:r w:rsidRPr="008500F2">
        <w:rPr>
          <w:rFonts w:eastAsia="宋体"/>
          <w:b/>
          <w:szCs w:val="24"/>
          <w:lang w:eastAsia="zh-CN"/>
        </w:rPr>
        <w:t>SCell</w:t>
      </w:r>
      <w:proofErr w:type="spellEnd"/>
      <w:r w:rsidRPr="008500F2">
        <w:rPr>
          <w:rFonts w:eastAsia="宋体"/>
          <w:b/>
          <w:szCs w:val="24"/>
          <w:lang w:eastAsia="zh-CN"/>
        </w:rPr>
        <w:t xml:space="preserve">, </w:t>
      </w:r>
    </w:p>
    <w:p w:rsidR="008500F2" w:rsidRPr="008500F2" w:rsidRDefault="008500F2" w:rsidP="008500F2">
      <w:pPr>
        <w:pStyle w:val="ListParagraph"/>
        <w:numPr>
          <w:ilvl w:val="1"/>
          <w:numId w:val="41"/>
        </w:numPr>
        <w:autoSpaceDN w:val="0"/>
        <w:spacing w:after="120" w:line="256" w:lineRule="auto"/>
        <w:ind w:firstLineChars="0"/>
        <w:rPr>
          <w:rFonts w:eastAsia="宋体"/>
          <w:b/>
          <w:szCs w:val="24"/>
          <w:lang w:eastAsia="zh-CN"/>
        </w:rPr>
      </w:pPr>
      <w:r w:rsidRPr="008500F2">
        <w:rPr>
          <w:rFonts w:eastAsia="宋体"/>
          <w:b/>
          <w:szCs w:val="24"/>
          <w:lang w:eastAsia="zh-CN"/>
        </w:rPr>
        <w:t>TCI sate, PL-RS and spatial relation indication are assumed to be based on latest L1-RSRP measurement, and the associated RS remains detectable during activation procedure.</w:t>
      </w:r>
    </w:p>
    <w:p w:rsidR="00834B5F" w:rsidRDefault="00834B5F" w:rsidP="00C83628">
      <w:pPr>
        <w:rPr>
          <w:rFonts w:eastAsiaTheme="minorEastAsia"/>
          <w:lang w:eastAsia="zh-CN"/>
        </w:rPr>
      </w:pPr>
    </w:p>
    <w:p w:rsidR="008500F2" w:rsidRDefault="008500F2" w:rsidP="00C83628">
      <w:pPr>
        <w:rPr>
          <w:rFonts w:eastAsiaTheme="minorEastAsia"/>
          <w:lang w:val="en-US" w:eastAsia="zh-CN"/>
        </w:rPr>
      </w:pPr>
      <w:r w:rsidRPr="008500F2">
        <w:rPr>
          <w:rFonts w:eastAsiaTheme="minorEastAsia" w:hint="eastAsia"/>
          <w:lang w:val="en-US" w:eastAsia="zh-CN"/>
        </w:rPr>
        <w:t>R</w:t>
      </w:r>
      <w:r w:rsidRPr="008500F2">
        <w:rPr>
          <w:rFonts w:eastAsiaTheme="minorEastAsia"/>
          <w:lang w:val="en-US" w:eastAsia="zh-CN"/>
        </w:rPr>
        <w:t xml:space="preserve">egarding the additional delay for PL-RS, it is necessary to add 5 samples time. But for the second the bullet under the topic, we are still </w:t>
      </w:r>
      <w:r>
        <w:rPr>
          <w:rFonts w:eastAsiaTheme="minorEastAsia"/>
          <w:lang w:val="en-US" w:eastAsia="zh-CN"/>
        </w:rPr>
        <w:t>not clear under which conditions that UE can maintain the PL-RS when the cell is deactivated. Some companies argued that it is possible that UE can be configured with the RS in an a</w:t>
      </w:r>
      <w:r w:rsidR="00DB5873">
        <w:rPr>
          <w:rFonts w:eastAsiaTheme="minorEastAsia"/>
          <w:lang w:val="en-US" w:eastAsia="zh-CN"/>
        </w:rPr>
        <w:t xml:space="preserve">lready active </w:t>
      </w:r>
      <w:proofErr w:type="spellStart"/>
      <w:r w:rsidR="00DB5873">
        <w:rPr>
          <w:rFonts w:eastAsiaTheme="minorEastAsia"/>
          <w:lang w:val="en-US" w:eastAsia="zh-CN"/>
        </w:rPr>
        <w:t>SCell</w:t>
      </w:r>
      <w:proofErr w:type="spellEnd"/>
      <w:r w:rsidR="00E72BE9">
        <w:rPr>
          <w:rFonts w:eastAsiaTheme="minorEastAsia"/>
          <w:lang w:val="en-US" w:eastAsia="zh-CN"/>
        </w:rPr>
        <w:t xml:space="preserve">, it is only means the PL-RS is known to UE but it doesn’t mean it is maintained by UE. </w:t>
      </w:r>
    </w:p>
    <w:p w:rsidR="00E72BE9" w:rsidRPr="00E72BE9" w:rsidRDefault="00E72BE9" w:rsidP="00C83628">
      <w:pPr>
        <w:rPr>
          <w:rFonts w:eastAsiaTheme="minorEastAsia"/>
          <w:b/>
          <w:lang w:eastAsia="zh-CN"/>
        </w:rPr>
      </w:pPr>
      <w:r w:rsidRPr="00E72BE9">
        <w:rPr>
          <w:rFonts w:eastAsiaTheme="minorEastAsia"/>
          <w:b/>
          <w:lang w:val="en-US" w:eastAsia="zh-CN"/>
        </w:rPr>
        <w:t>Proposal 5: 5 samples measurement time is considered for “known PL-RS”; otherwise, longer delay is expected.</w:t>
      </w:r>
    </w:p>
    <w:p w:rsidR="000A767C" w:rsidRDefault="00E72BE9" w:rsidP="00BB4977">
      <w:pPr>
        <w:rPr>
          <w:szCs w:val="24"/>
          <w:lang w:eastAsia="zh-CN"/>
        </w:rPr>
      </w:pPr>
      <w:r>
        <w:rPr>
          <w:rFonts w:eastAsia="宋体"/>
          <w:szCs w:val="24"/>
          <w:lang w:val="en-US" w:eastAsia="zh-CN"/>
        </w:rPr>
        <w:t xml:space="preserve">Another issue is whether to have the restriction that </w:t>
      </w:r>
      <w:r>
        <w:rPr>
          <w:szCs w:val="24"/>
          <w:lang w:eastAsia="zh-CN"/>
        </w:rPr>
        <w:t xml:space="preserve">SSB associated to PL-RS indication, TCI state switch and spatial relation is the same. As commented in last meeting, it is the most common cases in practice, but we prefer not to have this restriction in the spec. For instance, in existing requirements, we didn't have such restriction that the TCI for PDCCH and CSI-RS for CQI should be same in normal </w:t>
      </w:r>
      <w:proofErr w:type="spellStart"/>
      <w:r>
        <w:rPr>
          <w:szCs w:val="24"/>
          <w:lang w:eastAsia="zh-CN"/>
        </w:rPr>
        <w:t>scell</w:t>
      </w:r>
      <w:proofErr w:type="spellEnd"/>
      <w:r>
        <w:rPr>
          <w:szCs w:val="24"/>
          <w:lang w:eastAsia="zh-CN"/>
        </w:rPr>
        <w:t xml:space="preserve"> activation. Instead, we only say that the associated SSB is based on latest L3/L1 measurement report. </w:t>
      </w:r>
    </w:p>
    <w:p w:rsidR="00AF5255" w:rsidRPr="00F1524E" w:rsidRDefault="00E72BE9" w:rsidP="00BB4977">
      <w:pPr>
        <w:rPr>
          <w:rFonts w:eastAsiaTheme="minorEastAsia"/>
          <w:b/>
          <w:szCs w:val="24"/>
          <w:lang w:eastAsia="zh-CN"/>
        </w:rPr>
      </w:pPr>
      <w:r w:rsidRPr="00F1524E">
        <w:rPr>
          <w:b/>
          <w:szCs w:val="24"/>
          <w:lang w:eastAsia="zh-CN"/>
        </w:rPr>
        <w:lastRenderedPageBreak/>
        <w:t>Proposal 6:</w:t>
      </w:r>
      <w:r w:rsidRPr="00F1524E">
        <w:rPr>
          <w:rFonts w:eastAsia="宋体" w:hint="eastAsia"/>
          <w:b/>
          <w:szCs w:val="24"/>
          <w:lang w:val="en-US" w:eastAsia="zh-CN"/>
        </w:rPr>
        <w:t xml:space="preserve"> </w:t>
      </w:r>
      <w:r w:rsidRPr="00F1524E">
        <w:rPr>
          <w:rFonts w:eastAsia="宋体"/>
          <w:b/>
          <w:szCs w:val="24"/>
          <w:lang w:val="en-US" w:eastAsia="zh-CN"/>
        </w:rPr>
        <w:t>There is no need the have the restriction</w:t>
      </w:r>
      <w:r w:rsidR="00F1524E" w:rsidRPr="00F1524E">
        <w:rPr>
          <w:rFonts w:eastAsia="宋体"/>
          <w:b/>
          <w:szCs w:val="24"/>
          <w:lang w:val="en-US" w:eastAsia="zh-CN"/>
        </w:rPr>
        <w:t xml:space="preserve"> that</w:t>
      </w:r>
      <w:r w:rsidRPr="00F1524E">
        <w:rPr>
          <w:rFonts w:eastAsia="宋体"/>
          <w:b/>
          <w:szCs w:val="24"/>
          <w:lang w:val="en-US" w:eastAsia="zh-CN"/>
        </w:rPr>
        <w:t xml:space="preserve"> </w:t>
      </w:r>
      <w:r w:rsidR="00F1524E" w:rsidRPr="00F1524E">
        <w:rPr>
          <w:b/>
          <w:szCs w:val="24"/>
          <w:lang w:eastAsia="zh-CN"/>
        </w:rPr>
        <w:t>RS associated to PL-RS indication, TCI state switch and spatial relation should be the same</w:t>
      </w:r>
      <w:r w:rsidR="00F1524E">
        <w:rPr>
          <w:rFonts w:eastAsiaTheme="minorEastAsia" w:hint="eastAsia"/>
          <w:b/>
          <w:szCs w:val="24"/>
          <w:lang w:eastAsia="zh-CN"/>
        </w:rPr>
        <w:t>.</w:t>
      </w:r>
    </w:p>
    <w:p w:rsidR="00E50343" w:rsidRPr="004D1D2D" w:rsidRDefault="00822F90" w:rsidP="00941AE3">
      <w:pPr>
        <w:pStyle w:val="Heading3"/>
        <w:rPr>
          <w:lang w:val="en-US" w:eastAsia="zh-CN"/>
        </w:rPr>
      </w:pPr>
      <w:r w:rsidRPr="004D1D2D">
        <w:rPr>
          <w:lang w:val="en-US" w:eastAsia="zh-CN"/>
        </w:rPr>
        <w:t>2.3 Applicability</w:t>
      </w:r>
    </w:p>
    <w:tbl>
      <w:tblPr>
        <w:tblStyle w:val="TableGrid"/>
        <w:tblW w:w="0" w:type="auto"/>
        <w:tblLook w:val="04A0" w:firstRow="1" w:lastRow="0" w:firstColumn="1" w:lastColumn="0" w:noHBand="0" w:noVBand="1"/>
      </w:tblPr>
      <w:tblGrid>
        <w:gridCol w:w="9562"/>
      </w:tblGrid>
      <w:tr w:rsidR="00F1524E" w:rsidTr="00F1524E">
        <w:tc>
          <w:tcPr>
            <w:tcW w:w="9562" w:type="dxa"/>
          </w:tcPr>
          <w:p w:rsidR="00F1524E" w:rsidRPr="006A2066" w:rsidRDefault="00F1524E" w:rsidP="00F1524E">
            <w:pPr>
              <w:rPr>
                <w:rFonts w:eastAsiaTheme="minorEastAsia"/>
                <w:b/>
                <w:u w:val="single"/>
                <w:lang w:val="sv-SE" w:eastAsia="zh-CN"/>
              </w:rPr>
            </w:pPr>
            <w:r w:rsidRPr="006A2066">
              <w:rPr>
                <w:b/>
                <w:sz w:val="18"/>
                <w:u w:val="single"/>
                <w:lang w:eastAsia="ko-KR"/>
              </w:rPr>
              <w:t>Issue</w:t>
            </w:r>
            <w:r w:rsidRPr="006A2066">
              <w:rPr>
                <w:b/>
                <w:u w:val="single"/>
                <w:lang w:eastAsia="ko-KR"/>
              </w:rPr>
              <w:t xml:space="preserve"> 1-</w:t>
            </w:r>
            <w:r w:rsidRPr="006A2066">
              <w:rPr>
                <w:b/>
                <w:u w:val="single"/>
              </w:rPr>
              <w:t>5</w:t>
            </w:r>
            <w:r w:rsidRPr="006A2066">
              <w:rPr>
                <w:b/>
                <w:u w:val="single"/>
                <w:lang w:eastAsia="ko-KR"/>
              </w:rPr>
              <w:t xml:space="preserve">-1 Applicability on interruption: </w:t>
            </w:r>
          </w:p>
          <w:p w:rsidR="00F1524E" w:rsidRDefault="00F1524E" w:rsidP="00F1524E">
            <w:pPr>
              <w:rPr>
                <w:rFonts w:eastAsiaTheme="minorEastAsia"/>
                <w:i/>
                <w:lang w:val="en-US" w:eastAsia="zh-CN"/>
              </w:rPr>
            </w:pPr>
            <w:r>
              <w:rPr>
                <w:rFonts w:eastAsiaTheme="minorEastAsia"/>
                <w:i/>
                <w:lang w:val="en-US" w:eastAsia="zh-CN"/>
              </w:rPr>
              <w:t>Agreements:</w:t>
            </w:r>
          </w:p>
          <w:p w:rsidR="00F1524E" w:rsidRDefault="00F1524E" w:rsidP="00F1524E">
            <w:pPr>
              <w:pStyle w:val="ListParagraph"/>
              <w:numPr>
                <w:ilvl w:val="1"/>
                <w:numId w:val="40"/>
              </w:numPr>
              <w:overflowPunct w:val="0"/>
              <w:autoSpaceDE w:val="0"/>
              <w:autoSpaceDN w:val="0"/>
              <w:adjustRightInd w:val="0"/>
              <w:spacing w:line="256" w:lineRule="auto"/>
              <w:ind w:firstLineChars="0"/>
              <w:rPr>
                <w:bCs/>
                <w:lang w:eastAsia="zh-CN"/>
              </w:rPr>
            </w:pPr>
            <w:r>
              <w:rPr>
                <w:bCs/>
                <w:lang w:eastAsia="zh-CN"/>
              </w:rPr>
              <w:t xml:space="preserve">PUCCH </w:t>
            </w:r>
            <w:proofErr w:type="spellStart"/>
            <w:r>
              <w:rPr>
                <w:bCs/>
                <w:lang w:eastAsia="zh-CN"/>
              </w:rPr>
              <w:t>SCell</w:t>
            </w:r>
            <w:proofErr w:type="spellEnd"/>
            <w:r>
              <w:rPr>
                <w:bCs/>
                <w:lang w:eastAsia="zh-CN"/>
              </w:rPr>
              <w:t xml:space="preserve"> activation requirements are applied when no interruption occurs in same FR as the target PUCCH </w:t>
            </w:r>
            <w:proofErr w:type="spellStart"/>
            <w:r>
              <w:rPr>
                <w:bCs/>
                <w:lang w:eastAsia="zh-CN"/>
              </w:rPr>
              <w:t>Scell</w:t>
            </w:r>
            <w:proofErr w:type="spellEnd"/>
            <w:r>
              <w:rPr>
                <w:bCs/>
                <w:lang w:eastAsia="zh-CN"/>
              </w:rPr>
              <w:t xml:space="preserve"> during the </w:t>
            </w:r>
            <w:proofErr w:type="spellStart"/>
            <w:r>
              <w:rPr>
                <w:bCs/>
                <w:lang w:eastAsia="zh-CN"/>
              </w:rPr>
              <w:t>Scell</w:t>
            </w:r>
            <w:proofErr w:type="spellEnd"/>
            <w:r>
              <w:rPr>
                <w:bCs/>
                <w:lang w:eastAsia="zh-CN"/>
              </w:rPr>
              <w:t xml:space="preserve"> activation procedure if UE supports per-FR MG, otherwise the PUCCH </w:t>
            </w:r>
            <w:proofErr w:type="spellStart"/>
            <w:r>
              <w:rPr>
                <w:bCs/>
                <w:lang w:eastAsia="zh-CN"/>
              </w:rPr>
              <w:t>Scell</w:t>
            </w:r>
            <w:proofErr w:type="spellEnd"/>
            <w:r>
              <w:rPr>
                <w:bCs/>
                <w:lang w:eastAsia="zh-CN"/>
              </w:rPr>
              <w:t xml:space="preserve"> activation delay can be extended, and</w:t>
            </w:r>
          </w:p>
          <w:p w:rsidR="00F1524E" w:rsidRDefault="00F1524E" w:rsidP="00F1524E">
            <w:pPr>
              <w:pStyle w:val="ListParagraph"/>
              <w:numPr>
                <w:ilvl w:val="1"/>
                <w:numId w:val="40"/>
              </w:numPr>
              <w:overflowPunct w:val="0"/>
              <w:autoSpaceDE w:val="0"/>
              <w:autoSpaceDN w:val="0"/>
              <w:adjustRightInd w:val="0"/>
              <w:spacing w:line="256" w:lineRule="auto"/>
              <w:ind w:firstLineChars="0"/>
              <w:rPr>
                <w:bCs/>
                <w:lang w:eastAsia="zh-CN"/>
              </w:rPr>
            </w:pPr>
            <w:r>
              <w:rPr>
                <w:bCs/>
                <w:lang w:eastAsia="zh-CN"/>
              </w:rPr>
              <w:t xml:space="preserve">PUCCH </w:t>
            </w:r>
            <w:proofErr w:type="spellStart"/>
            <w:r>
              <w:rPr>
                <w:bCs/>
                <w:lang w:eastAsia="zh-CN"/>
              </w:rPr>
              <w:t>SCell</w:t>
            </w:r>
            <w:proofErr w:type="spellEnd"/>
            <w:r>
              <w:rPr>
                <w:bCs/>
                <w:lang w:eastAsia="zh-CN"/>
              </w:rPr>
              <w:t xml:space="preserve"> activation requirements are applied when no interruption occurs during the </w:t>
            </w:r>
            <w:proofErr w:type="spellStart"/>
            <w:r>
              <w:rPr>
                <w:bCs/>
                <w:lang w:eastAsia="zh-CN"/>
              </w:rPr>
              <w:t>Scell</w:t>
            </w:r>
            <w:proofErr w:type="spellEnd"/>
            <w:r>
              <w:rPr>
                <w:bCs/>
                <w:lang w:eastAsia="zh-CN"/>
              </w:rPr>
              <w:t xml:space="preserve"> activation procedure if UE does not support per-FR MG, otherwise the PUCCH </w:t>
            </w:r>
            <w:proofErr w:type="spellStart"/>
            <w:r>
              <w:rPr>
                <w:bCs/>
                <w:lang w:eastAsia="zh-CN"/>
              </w:rPr>
              <w:t>Scell</w:t>
            </w:r>
            <w:proofErr w:type="spellEnd"/>
            <w:r>
              <w:rPr>
                <w:bCs/>
                <w:lang w:eastAsia="zh-CN"/>
              </w:rPr>
              <w:t xml:space="preserve"> activation delay can be extended.</w:t>
            </w:r>
          </w:p>
          <w:p w:rsidR="00F1524E" w:rsidRDefault="00F1524E" w:rsidP="00F1524E">
            <w:pPr>
              <w:pStyle w:val="ListParagraph"/>
              <w:numPr>
                <w:ilvl w:val="1"/>
                <w:numId w:val="40"/>
              </w:numPr>
              <w:overflowPunct w:val="0"/>
              <w:autoSpaceDE w:val="0"/>
              <w:autoSpaceDN w:val="0"/>
              <w:adjustRightInd w:val="0"/>
              <w:spacing w:line="256" w:lineRule="auto"/>
              <w:ind w:firstLineChars="0"/>
              <w:rPr>
                <w:bCs/>
                <w:lang w:eastAsia="zh-CN"/>
              </w:rPr>
            </w:pPr>
            <w:r>
              <w:rPr>
                <w:bCs/>
                <w:lang w:eastAsia="zh-CN"/>
              </w:rPr>
              <w:t>The above interruption is caused by factor defined in TS38.133 section 8.2.1.1 for EN-DC, in TS38.133 section 8.2.2.1 for NR SA, in TS38.133 section 8.2.3.1 for NE-DC and in TS38.133 section 8.2.4.1 for NR-DC.</w:t>
            </w:r>
          </w:p>
          <w:p w:rsidR="00F1524E" w:rsidRPr="006A2066" w:rsidRDefault="00F1524E" w:rsidP="006A2066">
            <w:pPr>
              <w:rPr>
                <w:b/>
                <w:sz w:val="18"/>
                <w:u w:val="single"/>
                <w:lang w:eastAsia="ko-KR"/>
              </w:rPr>
            </w:pPr>
            <w:r w:rsidRPr="006A2066">
              <w:rPr>
                <w:b/>
                <w:sz w:val="18"/>
                <w:u w:val="single"/>
                <w:lang w:eastAsia="ko-KR"/>
              </w:rPr>
              <w:t>Issue 1-5-1a Whether to capture the agreement of issue 1-5-1 in the spec?</w:t>
            </w:r>
          </w:p>
          <w:p w:rsidR="00F1524E" w:rsidRDefault="00F1524E" w:rsidP="00F1524E">
            <w:pPr>
              <w:rPr>
                <w:rFonts w:eastAsiaTheme="minorEastAsia"/>
                <w:i/>
                <w:color w:val="0070C0"/>
                <w:lang w:val="en-US" w:eastAsia="zh-CN"/>
              </w:rPr>
            </w:pPr>
            <w:r>
              <w:rPr>
                <w:rFonts w:eastAsiaTheme="minorEastAsia"/>
                <w:i/>
                <w:color w:val="0070C0"/>
                <w:lang w:val="en-US" w:eastAsia="zh-CN"/>
              </w:rPr>
              <w:t>Candidate options:</w:t>
            </w:r>
          </w:p>
          <w:p w:rsidR="00F1524E" w:rsidRDefault="00F1524E" w:rsidP="00F1524E">
            <w:pPr>
              <w:pStyle w:val="ListParagraph"/>
              <w:numPr>
                <w:ilvl w:val="0"/>
                <w:numId w:val="41"/>
              </w:numPr>
              <w:autoSpaceDN w:val="0"/>
              <w:spacing w:after="120" w:line="256" w:lineRule="auto"/>
              <w:ind w:left="720" w:firstLineChars="0"/>
              <w:rPr>
                <w:rFonts w:eastAsia="宋体"/>
                <w:szCs w:val="24"/>
                <w:lang w:eastAsia="zh-CN"/>
              </w:rPr>
            </w:pPr>
            <w:r>
              <w:rPr>
                <w:rFonts w:eastAsiaTheme="minorEastAsia"/>
                <w:lang w:eastAsia="zh-CN"/>
              </w:rPr>
              <w:t>Option 1: (Apple, Nokia)</w:t>
            </w:r>
          </w:p>
          <w:p w:rsidR="00F1524E" w:rsidRDefault="00F1524E" w:rsidP="00F1524E">
            <w:pPr>
              <w:pStyle w:val="ListParagraph"/>
              <w:numPr>
                <w:ilvl w:val="1"/>
                <w:numId w:val="41"/>
              </w:numPr>
              <w:autoSpaceDN w:val="0"/>
              <w:spacing w:after="120" w:line="256" w:lineRule="auto"/>
              <w:ind w:firstLineChars="0"/>
            </w:pPr>
            <w:r>
              <w:rPr>
                <w:rFonts w:eastAsiaTheme="minorEastAsia"/>
                <w:lang w:eastAsia="zh-CN"/>
              </w:rPr>
              <w:t>Yes, which is same as LTE</w:t>
            </w:r>
            <w:r>
              <w:t>.</w:t>
            </w:r>
          </w:p>
          <w:p w:rsidR="00F1524E" w:rsidRDefault="00F1524E" w:rsidP="00F1524E">
            <w:pPr>
              <w:pStyle w:val="ListParagraph"/>
              <w:numPr>
                <w:ilvl w:val="0"/>
                <w:numId w:val="41"/>
              </w:numPr>
              <w:autoSpaceDN w:val="0"/>
              <w:spacing w:after="120" w:line="256" w:lineRule="auto"/>
              <w:ind w:left="720" w:firstLineChars="0"/>
              <w:rPr>
                <w:rFonts w:eastAsia="宋体"/>
                <w:szCs w:val="24"/>
                <w:lang w:eastAsia="zh-CN"/>
              </w:rPr>
            </w:pPr>
            <w:r>
              <w:rPr>
                <w:rFonts w:eastAsiaTheme="minorEastAsia"/>
                <w:lang w:eastAsia="zh-CN"/>
              </w:rPr>
              <w:t>Option 2: (Huawei, Ericsson, Xiaomi)</w:t>
            </w:r>
          </w:p>
          <w:p w:rsidR="00F1524E" w:rsidRDefault="00F1524E" w:rsidP="00F1524E">
            <w:pPr>
              <w:pStyle w:val="ListParagraph"/>
              <w:numPr>
                <w:ilvl w:val="1"/>
                <w:numId w:val="41"/>
              </w:numPr>
              <w:autoSpaceDN w:val="0"/>
              <w:spacing w:after="120" w:line="256" w:lineRule="auto"/>
              <w:ind w:firstLineChars="0"/>
            </w:pPr>
            <w:r>
              <w:rPr>
                <w:rFonts w:eastAsiaTheme="minorEastAsia"/>
                <w:lang w:eastAsia="zh-CN"/>
              </w:rPr>
              <w:t xml:space="preserve">No. </w:t>
            </w:r>
          </w:p>
          <w:p w:rsidR="00F1524E" w:rsidRPr="006A2066" w:rsidRDefault="00F1524E" w:rsidP="006A2066">
            <w:pPr>
              <w:rPr>
                <w:b/>
                <w:sz w:val="18"/>
                <w:u w:val="single"/>
                <w:lang w:eastAsia="ko-KR"/>
              </w:rPr>
            </w:pPr>
            <w:r w:rsidRPr="006A2066">
              <w:rPr>
                <w:b/>
                <w:sz w:val="18"/>
                <w:u w:val="single"/>
                <w:lang w:eastAsia="ko-KR"/>
              </w:rPr>
              <w:t xml:space="preserve">Issue 1-5-2: Applicability on PDCCH order receiving: </w:t>
            </w:r>
          </w:p>
          <w:p w:rsidR="00F1524E" w:rsidRDefault="00F1524E" w:rsidP="00F1524E">
            <w:pPr>
              <w:rPr>
                <w:rFonts w:eastAsiaTheme="minorEastAsia"/>
                <w:i/>
                <w:color w:val="0070C0"/>
                <w:lang w:val="en-US" w:eastAsia="zh-CN"/>
              </w:rPr>
            </w:pPr>
            <w:r>
              <w:rPr>
                <w:rFonts w:eastAsiaTheme="minorEastAsia"/>
                <w:i/>
                <w:color w:val="0070C0"/>
                <w:lang w:val="en-US" w:eastAsia="zh-CN"/>
              </w:rPr>
              <w:t>Candidate options:</w:t>
            </w:r>
          </w:p>
          <w:p w:rsidR="00F1524E" w:rsidRDefault="00F1524E" w:rsidP="00F1524E">
            <w:pPr>
              <w:pStyle w:val="ListParagraph"/>
              <w:numPr>
                <w:ilvl w:val="0"/>
                <w:numId w:val="41"/>
              </w:numPr>
              <w:autoSpaceDN w:val="0"/>
              <w:spacing w:after="120" w:line="256" w:lineRule="auto"/>
              <w:ind w:left="720" w:firstLineChars="0"/>
              <w:rPr>
                <w:rFonts w:eastAsia="宋体"/>
                <w:szCs w:val="24"/>
                <w:lang w:eastAsia="zh-CN"/>
              </w:rPr>
            </w:pPr>
            <w:r>
              <w:rPr>
                <w:rFonts w:eastAsiaTheme="minorEastAsia"/>
                <w:lang w:eastAsia="zh-CN"/>
              </w:rPr>
              <w:t xml:space="preserve">Option 1: </w:t>
            </w:r>
          </w:p>
          <w:p w:rsidR="00F1524E" w:rsidRDefault="00F1524E" w:rsidP="00F1524E">
            <w:pPr>
              <w:pStyle w:val="ListParagraph"/>
              <w:numPr>
                <w:ilvl w:val="1"/>
                <w:numId w:val="41"/>
              </w:numPr>
              <w:autoSpaceDN w:val="0"/>
              <w:spacing w:after="120" w:line="256" w:lineRule="auto"/>
              <w:ind w:firstLineChars="0"/>
              <w:rPr>
                <w:rFonts w:eastAsia="宋体"/>
                <w:szCs w:val="24"/>
                <w:lang w:eastAsia="zh-CN"/>
              </w:rPr>
            </w:pPr>
            <w:r>
              <w:rPr>
                <w:rFonts w:eastAsiaTheme="minorEastAsia"/>
                <w:lang w:val="en-US" w:eastAsia="zh-CN"/>
              </w:rPr>
              <w:t xml:space="preserve">The UE shall be capable to receive a PDCCH order to initiate RA procedure on the PUCCH </w:t>
            </w:r>
            <w:proofErr w:type="spellStart"/>
            <w:r>
              <w:rPr>
                <w:rFonts w:eastAsiaTheme="minorEastAsia"/>
                <w:lang w:val="en-US" w:eastAsia="zh-CN"/>
              </w:rPr>
              <w:t>SCell</w:t>
            </w:r>
            <w:proofErr w:type="spellEnd"/>
            <w:r>
              <w:rPr>
                <w:rFonts w:eastAsiaTheme="minorEastAsia"/>
                <w:lang w:val="en-US" w:eastAsia="zh-CN"/>
              </w:rPr>
              <w:t xml:space="preserve"> no later than in </w:t>
            </w:r>
            <w:proofErr w:type="gramStart"/>
            <w:r>
              <w:rPr>
                <w:rFonts w:eastAsiaTheme="minorEastAsia"/>
                <w:lang w:val="en-US" w:eastAsia="zh-CN"/>
              </w:rPr>
              <w:t xml:space="preserve">slot </w:t>
            </w:r>
            <w:proofErr w:type="gramEnd"/>
            <m:oMath>
              <m:r>
                <m:rPr>
                  <m:sty m:val="p"/>
                </m:rPr>
                <w:rPr>
                  <w:rFonts w:ascii="Cambria Math" w:eastAsiaTheme="minorEastAsia" w:hAnsi="Cambria Math"/>
                  <w:lang w:val="en-US" w:eastAsia="zh-CN"/>
                </w:rPr>
                <m:t>n+</m:t>
              </m:r>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lang w:val="en-US" w:eastAsia="zh-CN"/>
                        </w:rPr>
                        <m:t>T</m:t>
                      </m:r>
                    </m:e>
                    <m:sub>
                      <m:r>
                        <w:rPr>
                          <w:rFonts w:ascii="Cambria Math" w:eastAsiaTheme="minorEastAsia" w:hAnsi="Cambria Math"/>
                          <w:lang w:val="en-US" w:eastAsia="zh-CN"/>
                        </w:rPr>
                        <m:t>HARQ</m:t>
                      </m:r>
                    </m:sub>
                  </m:sSub>
                  <m:r>
                    <m:rPr>
                      <m:sty m:val="p"/>
                    </m:rPr>
                    <w:rPr>
                      <w:rFonts w:ascii="Cambria Math" w:eastAsiaTheme="minorEastAsia" w:hAnsi="Cambria Math"/>
                      <w:lang w:val="en-US" w:eastAsia="zh-CN"/>
                    </w:rPr>
                    <m:t>+</m:t>
                  </m:r>
                  <m:sSub>
                    <m:sSubPr>
                      <m:ctrlPr>
                        <w:rPr>
                          <w:rFonts w:ascii="Cambria Math" w:eastAsiaTheme="minorEastAsia" w:hAnsi="Cambria Math"/>
                        </w:rPr>
                      </m:ctrlPr>
                    </m:sSubPr>
                    <m:e>
                      <m:r>
                        <w:rPr>
                          <w:rFonts w:ascii="Cambria Math" w:eastAsiaTheme="minorEastAsia" w:hAnsi="Cambria Math"/>
                          <w:lang w:val="en-US" w:eastAsia="zh-CN"/>
                        </w:rPr>
                        <m:t>T</m:t>
                      </m:r>
                    </m:e>
                    <m:sub>
                      <m:r>
                        <w:rPr>
                          <w:rFonts w:ascii="Cambria Math" w:eastAsiaTheme="minorEastAsia" w:hAnsi="Cambria Math"/>
                          <w:lang w:val="en-US" w:eastAsia="zh-CN"/>
                        </w:rPr>
                        <m:t>activation</m:t>
                      </m:r>
                      <m:r>
                        <m:rPr>
                          <m:sty m:val="p"/>
                        </m:rPr>
                        <w:rPr>
                          <w:rFonts w:ascii="Cambria Math" w:eastAsiaTheme="minorEastAsia" w:hAnsi="Cambria Math"/>
                          <w:lang w:val="en-US" w:eastAsia="zh-CN"/>
                        </w:rPr>
                        <m:t>_</m:t>
                      </m:r>
                      <m:r>
                        <w:rPr>
                          <w:rFonts w:ascii="Cambria Math" w:eastAsiaTheme="minorEastAsia" w:hAnsi="Cambria Math"/>
                          <w:lang w:val="en-US" w:eastAsia="zh-CN"/>
                        </w:rPr>
                        <m:t>time</m:t>
                      </m:r>
                    </m:sub>
                  </m:sSub>
                </m:num>
                <m:den>
                  <m:r>
                    <w:rPr>
                      <w:rFonts w:ascii="Cambria Math" w:eastAsiaTheme="minorEastAsia" w:hAnsi="Cambria Math"/>
                      <w:lang w:val="en-US" w:eastAsia="zh-CN"/>
                    </w:rPr>
                    <m:t>NR</m:t>
                  </m:r>
                  <m:r>
                    <m:rPr>
                      <m:sty m:val="p"/>
                    </m:rPr>
                    <w:rPr>
                      <w:rFonts w:ascii="Cambria Math" w:eastAsiaTheme="minorEastAsia" w:hAnsi="Cambria Math"/>
                      <w:lang w:val="en-US" w:eastAsia="zh-CN"/>
                    </w:rPr>
                    <m:t xml:space="preserve"> </m:t>
                  </m:r>
                  <m:r>
                    <w:rPr>
                      <w:rFonts w:ascii="Cambria Math" w:eastAsiaTheme="minorEastAsia" w:hAnsi="Cambria Math"/>
                      <w:lang w:val="en-US" w:eastAsia="zh-CN"/>
                    </w:rPr>
                    <m:t>slot</m:t>
                  </m:r>
                  <m:r>
                    <m:rPr>
                      <m:sty m:val="p"/>
                    </m:rPr>
                    <w:rPr>
                      <w:rFonts w:ascii="Cambria Math" w:eastAsiaTheme="minorEastAsia" w:hAnsi="Cambria Math"/>
                      <w:lang w:val="en-US" w:eastAsia="zh-CN"/>
                    </w:rPr>
                    <m:t xml:space="preserve"> </m:t>
                  </m:r>
                  <m:r>
                    <w:rPr>
                      <w:rFonts w:ascii="Cambria Math" w:eastAsiaTheme="minorEastAsia" w:hAnsi="Cambria Math"/>
                      <w:lang w:val="en-US" w:eastAsia="zh-CN"/>
                    </w:rPr>
                    <m:t>length</m:t>
                  </m:r>
                </m:den>
              </m:f>
            </m:oMath>
            <w:r>
              <w:rPr>
                <w:rFonts w:eastAsiaTheme="minorEastAsia"/>
                <w:lang w:val="en-US" w:eastAsia="zh-CN"/>
              </w:rPr>
              <w:t>.</w:t>
            </w:r>
          </w:p>
          <w:p w:rsidR="00F1524E" w:rsidRDefault="00F1524E" w:rsidP="00F1524E">
            <w:pPr>
              <w:pStyle w:val="ListParagraph"/>
              <w:numPr>
                <w:ilvl w:val="1"/>
                <w:numId w:val="41"/>
              </w:numPr>
              <w:autoSpaceDN w:val="0"/>
              <w:spacing w:after="120" w:line="256" w:lineRule="auto"/>
              <w:ind w:firstLineChars="0"/>
              <w:rPr>
                <w:rFonts w:eastAsia="宋体"/>
                <w:szCs w:val="24"/>
                <w:lang w:eastAsia="zh-CN"/>
              </w:rPr>
            </w:pPr>
            <w:r>
              <w:rPr>
                <w:rFonts w:eastAsiaTheme="minorEastAsia"/>
                <w:lang w:val="en-US" w:eastAsia="zh-CN"/>
              </w:rPr>
              <w:t>A delay uncertainty for reception of PDCCH order shall be accounted for in the activation timeline. The delay uncertainty for reception of PDCCH order starts from end of n + T</w:t>
            </w:r>
            <w:r>
              <w:rPr>
                <w:rFonts w:eastAsiaTheme="minorEastAsia"/>
                <w:vertAlign w:val="subscript"/>
                <w:lang w:val="en-US" w:eastAsia="zh-CN"/>
              </w:rPr>
              <w:t>HARQ</w:t>
            </w:r>
            <w:r>
              <w:rPr>
                <w:rFonts w:eastAsiaTheme="minorEastAsia"/>
                <w:lang w:val="en-US" w:eastAsia="zh-CN"/>
              </w:rPr>
              <w:t xml:space="preserve"> + </w:t>
            </w:r>
            <w:proofErr w:type="spellStart"/>
            <w:r>
              <w:rPr>
                <w:rFonts w:eastAsiaTheme="minorEastAsia"/>
                <w:lang w:val="en-US" w:eastAsia="zh-CN"/>
              </w:rPr>
              <w:t>T</w:t>
            </w:r>
            <w:r>
              <w:rPr>
                <w:rFonts w:eastAsiaTheme="minorEastAsia"/>
                <w:vertAlign w:val="subscript"/>
                <w:lang w:val="en-US" w:eastAsia="zh-CN"/>
              </w:rPr>
              <w:t>activation_time</w:t>
            </w:r>
            <w:proofErr w:type="spellEnd"/>
            <w:r>
              <w:rPr>
                <w:rFonts w:eastAsiaTheme="minorEastAsia"/>
                <w:lang w:val="en-US" w:eastAsia="zh-CN"/>
              </w:rPr>
              <w:t xml:space="preserve"> until reception of PDCCH order.</w:t>
            </w:r>
          </w:p>
          <w:p w:rsidR="00F1524E" w:rsidRDefault="00F1524E" w:rsidP="00F1524E">
            <w:pPr>
              <w:pStyle w:val="ListParagraph"/>
              <w:numPr>
                <w:ilvl w:val="1"/>
                <w:numId w:val="41"/>
              </w:numPr>
              <w:autoSpaceDN w:val="0"/>
              <w:spacing w:after="120" w:line="256" w:lineRule="auto"/>
              <w:ind w:firstLineChars="0"/>
              <w:rPr>
                <w:rFonts w:eastAsia="宋体"/>
                <w:szCs w:val="24"/>
                <w:lang w:eastAsia="zh-CN"/>
              </w:rPr>
            </w:pPr>
            <w:r>
              <w:rPr>
                <w:rFonts w:eastAsiaTheme="minorEastAsia"/>
                <w:lang w:val="en-US" w:eastAsia="zh-CN"/>
              </w:rPr>
              <w:t xml:space="preserve">FFS whether and how to capture the delay uncertainty for reception of PDCCH order in the PUCCH </w:t>
            </w:r>
            <w:proofErr w:type="spellStart"/>
            <w:r>
              <w:rPr>
                <w:rFonts w:eastAsiaTheme="minorEastAsia"/>
                <w:lang w:val="en-US" w:eastAsia="zh-CN"/>
              </w:rPr>
              <w:t>SCell</w:t>
            </w:r>
            <w:proofErr w:type="spellEnd"/>
            <w:r>
              <w:rPr>
                <w:rFonts w:eastAsiaTheme="minorEastAsia"/>
                <w:lang w:val="en-US" w:eastAsia="zh-CN"/>
              </w:rPr>
              <w:t xml:space="preserve"> activation delay requirements (which can be included in issue 1-3-4)</w:t>
            </w:r>
          </w:p>
          <w:p w:rsidR="00F1524E" w:rsidRDefault="00F1524E" w:rsidP="00F1524E">
            <w:pPr>
              <w:pStyle w:val="ListParagraph"/>
              <w:numPr>
                <w:ilvl w:val="0"/>
                <w:numId w:val="41"/>
              </w:numPr>
              <w:autoSpaceDN w:val="0"/>
              <w:spacing w:after="120" w:line="256" w:lineRule="auto"/>
              <w:ind w:left="720" w:firstLineChars="0"/>
              <w:rPr>
                <w:rFonts w:eastAsia="宋体"/>
                <w:szCs w:val="24"/>
                <w:lang w:eastAsia="zh-CN"/>
              </w:rPr>
            </w:pPr>
            <w:r>
              <w:rPr>
                <w:rFonts w:eastAsiaTheme="minorEastAsia"/>
                <w:lang w:eastAsia="zh-CN"/>
              </w:rPr>
              <w:t xml:space="preserve">Option 2: </w:t>
            </w:r>
          </w:p>
          <w:p w:rsidR="00F1524E" w:rsidRDefault="00F1524E" w:rsidP="00F1524E">
            <w:pPr>
              <w:spacing w:after="120" w:line="256" w:lineRule="auto"/>
              <w:rPr>
                <w:rFonts w:eastAsia="宋体"/>
                <w:szCs w:val="24"/>
                <w:lang w:eastAsia="zh-CN"/>
              </w:rPr>
            </w:pPr>
          </w:p>
          <w:p w:rsidR="00F1524E" w:rsidRDefault="00F1524E" w:rsidP="00F1524E">
            <w:pPr>
              <w:pStyle w:val="ListParagraph"/>
              <w:numPr>
                <w:ilvl w:val="1"/>
                <w:numId w:val="41"/>
              </w:numPr>
              <w:autoSpaceDN w:val="0"/>
              <w:spacing w:after="120" w:line="256" w:lineRule="auto"/>
              <w:ind w:firstLineChars="0"/>
              <w:rPr>
                <w:rFonts w:eastAsiaTheme="minorEastAsia"/>
                <w:lang w:val="en-US" w:eastAsia="zh-CN"/>
              </w:rPr>
            </w:pPr>
            <w:r>
              <w:rPr>
                <w:rFonts w:eastAsiaTheme="minorEastAsia"/>
                <w:lang w:val="en-US" w:eastAsia="zh-CN"/>
              </w:rPr>
              <w:t xml:space="preserve">UE is not expected to receive a PDCCH order to initiate RA procedure on the PUCCH </w:t>
            </w:r>
            <w:proofErr w:type="spellStart"/>
            <w:r>
              <w:rPr>
                <w:rFonts w:eastAsiaTheme="minorEastAsia"/>
                <w:lang w:val="en-US" w:eastAsia="zh-CN"/>
              </w:rPr>
              <w:t>SCell</w:t>
            </w:r>
            <w:proofErr w:type="spellEnd"/>
            <w:r>
              <w:rPr>
                <w:rFonts w:eastAsiaTheme="minorEastAsia"/>
                <w:lang w:val="en-US" w:eastAsia="zh-CN"/>
              </w:rPr>
              <w:t xml:space="preserve"> earlier than n+ T</w:t>
            </w:r>
            <w:r>
              <w:rPr>
                <w:rFonts w:eastAsiaTheme="minorEastAsia"/>
                <w:vertAlign w:val="subscript"/>
                <w:lang w:val="en-US" w:eastAsia="zh-CN"/>
              </w:rPr>
              <w:t>HARQ</w:t>
            </w:r>
            <w:r>
              <w:rPr>
                <w:rFonts w:eastAsiaTheme="minorEastAsia"/>
                <w:lang w:val="en-US" w:eastAsia="zh-CN"/>
              </w:rPr>
              <w:t xml:space="preserve"> + </w:t>
            </w:r>
            <w:proofErr w:type="spellStart"/>
            <w:r>
              <w:rPr>
                <w:rFonts w:eastAsiaTheme="minorEastAsia"/>
                <w:lang w:val="en-US" w:eastAsia="zh-CN"/>
              </w:rPr>
              <w:t>T</w:t>
            </w:r>
            <w:r>
              <w:rPr>
                <w:rFonts w:eastAsiaTheme="minorEastAsia"/>
                <w:vertAlign w:val="subscript"/>
                <w:lang w:val="en-US" w:eastAsia="zh-CN"/>
              </w:rPr>
              <w:t>activation_time</w:t>
            </w:r>
            <w:proofErr w:type="spellEnd"/>
            <w:r>
              <w:rPr>
                <w:rFonts w:eastAsiaTheme="minorEastAsia"/>
                <w:lang w:val="en-US" w:eastAsia="zh-CN"/>
              </w:rPr>
              <w:t xml:space="preserve">; </w:t>
            </w:r>
          </w:p>
          <w:p w:rsidR="00F1524E" w:rsidRDefault="00F1524E" w:rsidP="00F1524E">
            <w:pPr>
              <w:pStyle w:val="ListParagraph"/>
              <w:numPr>
                <w:ilvl w:val="1"/>
                <w:numId w:val="41"/>
              </w:numPr>
              <w:autoSpaceDN w:val="0"/>
              <w:spacing w:after="120" w:line="256" w:lineRule="auto"/>
              <w:ind w:firstLineChars="0"/>
              <w:rPr>
                <w:rFonts w:eastAsiaTheme="minorEastAsia"/>
                <w:lang w:val="en-US" w:eastAsia="zh-CN"/>
              </w:rPr>
            </w:pPr>
            <w:r>
              <w:rPr>
                <w:rFonts w:eastAsiaTheme="minorEastAsia"/>
                <w:lang w:val="en-US" w:eastAsia="zh-CN"/>
              </w:rPr>
              <w:t>A delay uncertainty for reception of PDCCH order shall be accounted for in the activation timeline. The delay uncertainty for reception of PDCCH order starts from end of n + T</w:t>
            </w:r>
            <w:r>
              <w:rPr>
                <w:rFonts w:eastAsiaTheme="minorEastAsia"/>
                <w:vertAlign w:val="subscript"/>
                <w:lang w:val="en-US" w:eastAsia="zh-CN"/>
              </w:rPr>
              <w:t>HARQ</w:t>
            </w:r>
            <w:r>
              <w:rPr>
                <w:rFonts w:eastAsiaTheme="minorEastAsia"/>
                <w:lang w:val="en-US" w:eastAsia="zh-CN"/>
              </w:rPr>
              <w:t xml:space="preserve"> + </w:t>
            </w:r>
            <w:proofErr w:type="spellStart"/>
            <w:r>
              <w:rPr>
                <w:rFonts w:eastAsiaTheme="minorEastAsia"/>
                <w:lang w:val="en-US" w:eastAsia="zh-CN"/>
              </w:rPr>
              <w:t>T</w:t>
            </w:r>
            <w:r>
              <w:rPr>
                <w:rFonts w:eastAsiaTheme="minorEastAsia"/>
                <w:vertAlign w:val="subscript"/>
                <w:lang w:val="en-US" w:eastAsia="zh-CN"/>
              </w:rPr>
              <w:t>activation_time</w:t>
            </w:r>
            <w:proofErr w:type="spellEnd"/>
            <w:r>
              <w:rPr>
                <w:rFonts w:eastAsiaTheme="minorEastAsia"/>
                <w:lang w:val="en-US" w:eastAsia="zh-CN"/>
              </w:rPr>
              <w:t xml:space="preserve"> until reception of PDCCH order.</w:t>
            </w:r>
          </w:p>
          <w:p w:rsidR="00F1524E" w:rsidRDefault="00F1524E" w:rsidP="00F1524E">
            <w:pPr>
              <w:pStyle w:val="ListParagraph"/>
              <w:numPr>
                <w:ilvl w:val="1"/>
                <w:numId w:val="41"/>
              </w:numPr>
              <w:autoSpaceDN w:val="0"/>
              <w:spacing w:after="120" w:line="256" w:lineRule="auto"/>
              <w:ind w:firstLineChars="0"/>
              <w:rPr>
                <w:rFonts w:eastAsiaTheme="minorEastAsia"/>
                <w:lang w:val="en-US" w:eastAsia="zh-CN"/>
              </w:rPr>
            </w:pPr>
            <w:r>
              <w:rPr>
                <w:rFonts w:eastAsiaTheme="minorEastAsia"/>
                <w:lang w:val="en-US" w:eastAsia="zh-CN"/>
              </w:rPr>
              <w:t xml:space="preserve">FFS whether and how to capture the delay uncertainty for reception of PDCCH order in the PUCCH </w:t>
            </w:r>
            <w:proofErr w:type="spellStart"/>
            <w:r>
              <w:rPr>
                <w:rFonts w:eastAsiaTheme="minorEastAsia"/>
                <w:lang w:val="en-US" w:eastAsia="zh-CN"/>
              </w:rPr>
              <w:t>SCell</w:t>
            </w:r>
            <w:proofErr w:type="spellEnd"/>
            <w:r>
              <w:rPr>
                <w:rFonts w:eastAsiaTheme="minorEastAsia"/>
                <w:lang w:val="en-US" w:eastAsia="zh-CN"/>
              </w:rPr>
              <w:t xml:space="preserve"> activation delay requirements (which can be included in issue 1-3-4)</w:t>
            </w:r>
          </w:p>
          <w:p w:rsidR="00F1524E" w:rsidRDefault="00F1524E" w:rsidP="009C7C65">
            <w:pPr>
              <w:rPr>
                <w:b/>
                <w:lang w:val="pl-PL"/>
              </w:rPr>
            </w:pPr>
          </w:p>
        </w:tc>
      </w:tr>
    </w:tbl>
    <w:p w:rsidR="00F1524E" w:rsidRDefault="00F1524E" w:rsidP="009C7C65">
      <w:pPr>
        <w:rPr>
          <w:b/>
          <w:lang w:val="pl-PL"/>
        </w:rPr>
      </w:pPr>
    </w:p>
    <w:p w:rsidR="00F1524E" w:rsidRDefault="006A2066" w:rsidP="009C7C65">
      <w:pPr>
        <w:rPr>
          <w:rFonts w:eastAsiaTheme="minorEastAsia"/>
          <w:lang w:val="en-US" w:eastAsia="zh-CN"/>
        </w:rPr>
      </w:pPr>
      <w:r w:rsidRPr="006A2066">
        <w:rPr>
          <w:rFonts w:eastAsiaTheme="minorEastAsia" w:hint="eastAsia"/>
          <w:lang w:val="en-US" w:eastAsia="zh-CN"/>
        </w:rPr>
        <w:lastRenderedPageBreak/>
        <w:t xml:space="preserve">Regarding the applicability </w:t>
      </w:r>
      <w:r w:rsidRPr="006A2066">
        <w:rPr>
          <w:rFonts w:eastAsiaTheme="minorEastAsia"/>
          <w:lang w:val="en-US" w:eastAsia="zh-CN"/>
        </w:rPr>
        <w:t>of the requirements, one of the issue is whether to the clarification rules in the spec.</w:t>
      </w:r>
      <w:r>
        <w:rPr>
          <w:rFonts w:eastAsiaTheme="minorEastAsia"/>
          <w:lang w:val="en-US" w:eastAsia="zh-CN"/>
        </w:rPr>
        <w:t xml:space="preserve"> As commented during last meeting, if it is captured in the spec, the most relevant following question is whether to also add such applicability statement for normal </w:t>
      </w:r>
      <w:proofErr w:type="spellStart"/>
      <w:r>
        <w:rPr>
          <w:rFonts w:eastAsiaTheme="minorEastAsia"/>
          <w:lang w:val="en-US" w:eastAsia="zh-CN"/>
        </w:rPr>
        <w:t>SCell</w:t>
      </w:r>
      <w:proofErr w:type="spellEnd"/>
      <w:r>
        <w:rPr>
          <w:rFonts w:eastAsiaTheme="minorEastAsia"/>
          <w:lang w:val="en-US" w:eastAsia="zh-CN"/>
        </w:rPr>
        <w:t xml:space="preserve"> activation. Thus, if the content is technically clear to companies, then to avoid unnecessary ambiguities, it is suggested to capture them in the WF.</w:t>
      </w:r>
    </w:p>
    <w:p w:rsidR="006A2066" w:rsidRPr="006A2066" w:rsidRDefault="006A2066" w:rsidP="009C7C65">
      <w:pPr>
        <w:rPr>
          <w:rFonts w:eastAsiaTheme="minorEastAsia"/>
          <w:b/>
          <w:lang w:val="en-US" w:eastAsia="zh-CN"/>
        </w:rPr>
      </w:pPr>
      <w:r w:rsidRPr="006A2066">
        <w:rPr>
          <w:rFonts w:eastAsiaTheme="minorEastAsia"/>
          <w:b/>
          <w:lang w:val="en-US" w:eastAsia="zh-CN"/>
        </w:rPr>
        <w:t>Proposal 7: Capturing the applicability on interruption in WF is enough.</w:t>
      </w:r>
    </w:p>
    <w:p w:rsidR="006A2066" w:rsidRDefault="006A2066" w:rsidP="009C7C65">
      <w:pPr>
        <w:rPr>
          <w:bCs/>
          <w:lang w:eastAsia="zh-CN"/>
        </w:rPr>
      </w:pPr>
      <w:r>
        <w:rPr>
          <w:rFonts w:eastAsiaTheme="minorEastAsia" w:hint="eastAsia"/>
          <w:lang w:val="en-US" w:eastAsia="zh-CN"/>
        </w:rPr>
        <w:t xml:space="preserve">Regarding the </w:t>
      </w:r>
      <w:r>
        <w:rPr>
          <w:rFonts w:eastAsiaTheme="minorEastAsia"/>
          <w:lang w:val="en-US" w:eastAsia="zh-CN"/>
        </w:rPr>
        <w:t>applicability</w:t>
      </w:r>
      <w:r>
        <w:rPr>
          <w:rFonts w:eastAsiaTheme="minorEastAsia" w:hint="eastAsia"/>
          <w:lang w:val="en-US" w:eastAsia="zh-CN"/>
        </w:rPr>
        <w:t xml:space="preserve"> </w:t>
      </w:r>
      <w:r>
        <w:rPr>
          <w:rFonts w:eastAsiaTheme="minorEastAsia"/>
          <w:lang w:val="en-US" w:eastAsia="zh-CN"/>
        </w:rPr>
        <w:t xml:space="preserve">about PDCCH order receiving, we already commented on the wording that it should be aligned with the agreement that </w:t>
      </w:r>
      <w:r>
        <w:rPr>
          <w:bCs/>
          <w:lang w:eastAsia="zh-CN"/>
        </w:rPr>
        <w:t xml:space="preserve">UE shall be capable to perform DL/UL actions no later than certain time instant. </w:t>
      </w:r>
    </w:p>
    <w:p w:rsidR="006A2066" w:rsidRPr="006A2066" w:rsidRDefault="006A2066" w:rsidP="009C7C65">
      <w:pPr>
        <w:rPr>
          <w:b/>
          <w:bCs/>
          <w:lang w:eastAsia="zh-CN"/>
        </w:rPr>
      </w:pPr>
      <w:r w:rsidRPr="006A2066">
        <w:rPr>
          <w:b/>
          <w:bCs/>
          <w:lang w:eastAsia="zh-CN"/>
        </w:rPr>
        <w:t>Proposal 8:</w:t>
      </w:r>
    </w:p>
    <w:p w:rsidR="006A2066" w:rsidRPr="006A2066" w:rsidRDefault="006A2066" w:rsidP="006A2066">
      <w:pPr>
        <w:pStyle w:val="ListParagraph"/>
        <w:numPr>
          <w:ilvl w:val="0"/>
          <w:numId w:val="41"/>
        </w:numPr>
        <w:autoSpaceDN w:val="0"/>
        <w:spacing w:after="120" w:line="256" w:lineRule="auto"/>
        <w:ind w:firstLineChars="0"/>
        <w:rPr>
          <w:rFonts w:eastAsia="宋体"/>
          <w:b/>
          <w:szCs w:val="24"/>
          <w:lang w:eastAsia="zh-CN"/>
        </w:rPr>
      </w:pPr>
      <w:r w:rsidRPr="006A2066">
        <w:rPr>
          <w:rFonts w:eastAsiaTheme="minorEastAsia"/>
          <w:b/>
          <w:lang w:val="en-US" w:eastAsia="zh-CN"/>
        </w:rPr>
        <w:t xml:space="preserve">The UE shall be capable to receive a PDCCH order to initiate RA procedure on the PUCCH </w:t>
      </w:r>
      <w:proofErr w:type="spellStart"/>
      <w:r w:rsidRPr="006A2066">
        <w:rPr>
          <w:rFonts w:eastAsiaTheme="minorEastAsia"/>
          <w:b/>
          <w:lang w:val="en-US" w:eastAsia="zh-CN"/>
        </w:rPr>
        <w:t>SCell</w:t>
      </w:r>
      <w:proofErr w:type="spellEnd"/>
      <w:r w:rsidRPr="006A2066">
        <w:rPr>
          <w:rFonts w:eastAsiaTheme="minorEastAsia"/>
          <w:b/>
          <w:lang w:val="en-US" w:eastAsia="zh-CN"/>
        </w:rPr>
        <w:t xml:space="preserve"> no later than in </w:t>
      </w:r>
      <w:proofErr w:type="gramStart"/>
      <w:r w:rsidRPr="006A2066">
        <w:rPr>
          <w:rFonts w:eastAsiaTheme="minorEastAsia"/>
          <w:b/>
          <w:lang w:val="en-US" w:eastAsia="zh-CN"/>
        </w:rPr>
        <w:t xml:space="preserve">slot </w:t>
      </w:r>
      <w:proofErr w:type="gramEnd"/>
      <m:oMath>
        <m:r>
          <m:rPr>
            <m:sty m:val="b"/>
          </m:rPr>
          <w:rPr>
            <w:rFonts w:ascii="Cambria Math" w:eastAsiaTheme="minorEastAsia" w:hAnsi="Cambria Math"/>
            <w:lang w:val="en-US" w:eastAsia="zh-CN"/>
          </w:rPr>
          <m:t>n+</m:t>
        </m:r>
        <m:f>
          <m:fPr>
            <m:ctrlPr>
              <w:rPr>
                <w:rFonts w:ascii="Cambria Math" w:eastAsiaTheme="minorEastAsia" w:hAnsi="Cambria Math"/>
                <w:b/>
              </w:rPr>
            </m:ctrlPr>
          </m:fPr>
          <m:num>
            <m:sSub>
              <m:sSubPr>
                <m:ctrlPr>
                  <w:rPr>
                    <w:rFonts w:ascii="Cambria Math" w:eastAsiaTheme="minorEastAsia" w:hAnsi="Cambria Math"/>
                    <w:b/>
                  </w:rPr>
                </m:ctrlPr>
              </m:sSubPr>
              <m:e>
                <m:r>
                  <m:rPr>
                    <m:sty m:val="bi"/>
                  </m:rPr>
                  <w:rPr>
                    <w:rFonts w:ascii="Cambria Math" w:eastAsiaTheme="minorEastAsia" w:hAnsi="Cambria Math"/>
                    <w:lang w:val="en-US" w:eastAsia="zh-CN"/>
                  </w:rPr>
                  <m:t>T</m:t>
                </m:r>
              </m:e>
              <m:sub>
                <m:r>
                  <m:rPr>
                    <m:sty m:val="bi"/>
                  </m:rPr>
                  <w:rPr>
                    <w:rFonts w:ascii="Cambria Math" w:eastAsiaTheme="minorEastAsia" w:hAnsi="Cambria Math"/>
                    <w:lang w:val="en-US" w:eastAsia="zh-CN"/>
                  </w:rPr>
                  <m:t>HARQ</m:t>
                </m:r>
              </m:sub>
            </m:sSub>
            <m:r>
              <m:rPr>
                <m:sty m:val="b"/>
              </m:rPr>
              <w:rPr>
                <w:rFonts w:ascii="Cambria Math" w:eastAsiaTheme="minorEastAsia" w:hAnsi="Cambria Math"/>
                <w:lang w:val="en-US" w:eastAsia="zh-CN"/>
              </w:rPr>
              <m:t>+</m:t>
            </m:r>
            <m:sSub>
              <m:sSubPr>
                <m:ctrlPr>
                  <w:rPr>
                    <w:rFonts w:ascii="Cambria Math" w:eastAsiaTheme="minorEastAsia" w:hAnsi="Cambria Math"/>
                    <w:b/>
                  </w:rPr>
                </m:ctrlPr>
              </m:sSubPr>
              <m:e>
                <m:r>
                  <m:rPr>
                    <m:sty m:val="bi"/>
                  </m:rPr>
                  <w:rPr>
                    <w:rFonts w:ascii="Cambria Math" w:eastAsiaTheme="minorEastAsia" w:hAnsi="Cambria Math"/>
                    <w:lang w:val="en-US" w:eastAsia="zh-CN"/>
                  </w:rPr>
                  <m:t>T</m:t>
                </m:r>
              </m:e>
              <m:sub>
                <m:r>
                  <m:rPr>
                    <m:sty m:val="bi"/>
                  </m:rPr>
                  <w:rPr>
                    <w:rFonts w:ascii="Cambria Math" w:eastAsiaTheme="minorEastAsia" w:hAnsi="Cambria Math"/>
                    <w:lang w:val="en-US" w:eastAsia="zh-CN"/>
                  </w:rPr>
                  <m:t>activation</m:t>
                </m:r>
                <m:r>
                  <m:rPr>
                    <m:sty m:val="b"/>
                  </m:rPr>
                  <w:rPr>
                    <w:rFonts w:ascii="Cambria Math" w:eastAsiaTheme="minorEastAsia" w:hAnsi="Cambria Math"/>
                    <w:lang w:val="en-US" w:eastAsia="zh-CN"/>
                  </w:rPr>
                  <m:t>_</m:t>
                </m:r>
                <m:r>
                  <m:rPr>
                    <m:sty m:val="bi"/>
                  </m:rPr>
                  <w:rPr>
                    <w:rFonts w:ascii="Cambria Math" w:eastAsiaTheme="minorEastAsia" w:hAnsi="Cambria Math"/>
                    <w:lang w:val="en-US" w:eastAsia="zh-CN"/>
                  </w:rPr>
                  <m:t>time</m:t>
                </m:r>
              </m:sub>
            </m:sSub>
          </m:num>
          <m:den>
            <m:r>
              <m:rPr>
                <m:sty m:val="bi"/>
              </m:rPr>
              <w:rPr>
                <w:rFonts w:ascii="Cambria Math" w:eastAsiaTheme="minorEastAsia" w:hAnsi="Cambria Math"/>
                <w:lang w:val="en-US" w:eastAsia="zh-CN"/>
              </w:rPr>
              <m:t>NR</m:t>
            </m:r>
            <m:r>
              <m:rPr>
                <m:sty m:val="b"/>
              </m:rPr>
              <w:rPr>
                <w:rFonts w:ascii="Cambria Math" w:eastAsiaTheme="minorEastAsia" w:hAnsi="Cambria Math"/>
                <w:lang w:val="en-US" w:eastAsia="zh-CN"/>
              </w:rPr>
              <m:t xml:space="preserve"> </m:t>
            </m:r>
            <m:r>
              <m:rPr>
                <m:sty m:val="bi"/>
              </m:rPr>
              <w:rPr>
                <w:rFonts w:ascii="Cambria Math" w:eastAsiaTheme="minorEastAsia" w:hAnsi="Cambria Math"/>
                <w:lang w:val="en-US" w:eastAsia="zh-CN"/>
              </w:rPr>
              <m:t>slot</m:t>
            </m:r>
            <m:r>
              <m:rPr>
                <m:sty m:val="b"/>
              </m:rPr>
              <w:rPr>
                <w:rFonts w:ascii="Cambria Math" w:eastAsiaTheme="minorEastAsia" w:hAnsi="Cambria Math"/>
                <w:lang w:val="en-US" w:eastAsia="zh-CN"/>
              </w:rPr>
              <m:t xml:space="preserve"> </m:t>
            </m:r>
            <m:r>
              <m:rPr>
                <m:sty m:val="bi"/>
              </m:rPr>
              <w:rPr>
                <w:rFonts w:ascii="Cambria Math" w:eastAsiaTheme="minorEastAsia" w:hAnsi="Cambria Math"/>
                <w:lang w:val="en-US" w:eastAsia="zh-CN"/>
              </w:rPr>
              <m:t>length</m:t>
            </m:r>
          </m:den>
        </m:f>
      </m:oMath>
      <w:r w:rsidRPr="006A2066">
        <w:rPr>
          <w:rFonts w:eastAsiaTheme="minorEastAsia"/>
          <w:b/>
          <w:lang w:val="en-US" w:eastAsia="zh-CN"/>
        </w:rPr>
        <w:t>.</w:t>
      </w:r>
    </w:p>
    <w:p w:rsidR="00F1524E" w:rsidRPr="006A2066" w:rsidRDefault="006A2066" w:rsidP="009C7C65">
      <w:pPr>
        <w:pStyle w:val="ListParagraph"/>
        <w:numPr>
          <w:ilvl w:val="0"/>
          <w:numId w:val="41"/>
        </w:numPr>
        <w:autoSpaceDN w:val="0"/>
        <w:spacing w:after="120" w:line="256" w:lineRule="auto"/>
        <w:ind w:firstLineChars="0"/>
        <w:rPr>
          <w:rFonts w:eastAsia="宋体"/>
          <w:b/>
          <w:szCs w:val="24"/>
          <w:lang w:eastAsia="zh-CN"/>
        </w:rPr>
      </w:pPr>
      <w:r w:rsidRPr="006A2066">
        <w:rPr>
          <w:rFonts w:eastAsiaTheme="minorEastAsia"/>
          <w:b/>
          <w:lang w:val="en-US" w:eastAsia="zh-CN"/>
        </w:rPr>
        <w:t>A delay uncertainty for reception of PDCCH order shall be accounted for in the activation timeline. The delay uncertainty for reception of PDCCH order starts from end of n + T</w:t>
      </w:r>
      <w:r w:rsidRPr="006A2066">
        <w:rPr>
          <w:rFonts w:eastAsiaTheme="minorEastAsia"/>
          <w:b/>
          <w:vertAlign w:val="subscript"/>
          <w:lang w:val="en-US" w:eastAsia="zh-CN"/>
        </w:rPr>
        <w:t>HARQ</w:t>
      </w:r>
      <w:r w:rsidRPr="006A2066">
        <w:rPr>
          <w:rFonts w:eastAsiaTheme="minorEastAsia"/>
          <w:b/>
          <w:lang w:val="en-US" w:eastAsia="zh-CN"/>
        </w:rPr>
        <w:t xml:space="preserve"> + </w:t>
      </w:r>
      <w:proofErr w:type="spellStart"/>
      <w:r w:rsidRPr="006A2066">
        <w:rPr>
          <w:rFonts w:eastAsiaTheme="minorEastAsia"/>
          <w:b/>
          <w:lang w:val="en-US" w:eastAsia="zh-CN"/>
        </w:rPr>
        <w:t>T</w:t>
      </w:r>
      <w:r w:rsidRPr="006A2066">
        <w:rPr>
          <w:rFonts w:eastAsiaTheme="minorEastAsia"/>
          <w:b/>
          <w:vertAlign w:val="subscript"/>
          <w:lang w:val="en-US" w:eastAsia="zh-CN"/>
        </w:rPr>
        <w:t>activation_time</w:t>
      </w:r>
      <w:proofErr w:type="spellEnd"/>
      <w:r w:rsidRPr="006A2066">
        <w:rPr>
          <w:rFonts w:eastAsiaTheme="minorEastAsia"/>
          <w:b/>
          <w:lang w:val="en-US" w:eastAsia="zh-CN"/>
        </w:rPr>
        <w:t xml:space="preserve"> until reception of PDCCH order.</w:t>
      </w:r>
    </w:p>
    <w:p w:rsidR="00565903" w:rsidRPr="00F1524E" w:rsidRDefault="00565903" w:rsidP="00F1524E">
      <w:pPr>
        <w:pStyle w:val="Heading3"/>
        <w:rPr>
          <w:lang w:val="en-US" w:eastAsia="zh-CN"/>
        </w:rPr>
      </w:pPr>
      <w:r w:rsidRPr="004D1D2D">
        <w:rPr>
          <w:lang w:val="en-US" w:eastAsia="zh-CN"/>
        </w:rPr>
        <w:t>2.</w:t>
      </w:r>
      <w:r>
        <w:rPr>
          <w:lang w:val="en-US" w:eastAsia="zh-CN"/>
        </w:rPr>
        <w:t>4</w:t>
      </w:r>
      <w:r w:rsidRPr="004D1D2D">
        <w:rPr>
          <w:lang w:val="en-US" w:eastAsia="zh-CN"/>
        </w:rPr>
        <w:t xml:space="preserve"> </w:t>
      </w:r>
      <w:r>
        <w:rPr>
          <w:rFonts w:hint="eastAsia"/>
          <w:lang w:val="en-US" w:eastAsia="zh-CN"/>
        </w:rPr>
        <w:t>Interruption</w:t>
      </w:r>
      <w:r>
        <w:rPr>
          <w:lang w:val="en-US" w:eastAsia="zh-CN"/>
        </w:rPr>
        <w:t xml:space="preserve"> requirement</w:t>
      </w:r>
    </w:p>
    <w:p w:rsidR="00565903" w:rsidRPr="00565903" w:rsidRDefault="00565903" w:rsidP="00F1524E">
      <w:pPr>
        <w:rPr>
          <w:rFonts w:eastAsiaTheme="minorEastAsia"/>
          <w:lang w:val="en-US" w:eastAsia="zh-CN"/>
        </w:rPr>
      </w:pPr>
      <w:r>
        <w:rPr>
          <w:rFonts w:eastAsiaTheme="minorEastAsia" w:hint="eastAsia"/>
          <w:lang w:val="en-US" w:eastAsia="zh-CN"/>
        </w:rPr>
        <w:t>R</w:t>
      </w:r>
      <w:r>
        <w:rPr>
          <w:rFonts w:eastAsiaTheme="minorEastAsia"/>
          <w:lang w:val="en-US" w:eastAsia="zh-CN"/>
        </w:rPr>
        <w:t>AN4 has sent an LS to RAN1 and RAN2 to ask what is the UE behavior when</w:t>
      </w:r>
      <w:r w:rsidRPr="00565903">
        <w:rPr>
          <w:rFonts w:eastAsiaTheme="minorEastAsia"/>
          <w:i/>
          <w:lang w:val="en-US" w:eastAsia="zh-CN"/>
        </w:rPr>
        <w:t xml:space="preserve"> </w:t>
      </w:r>
      <w:proofErr w:type="spellStart"/>
      <w:r w:rsidRPr="00565903">
        <w:rPr>
          <w:rFonts w:eastAsiaTheme="minorEastAsia"/>
          <w:i/>
          <w:lang w:val="en-US" w:eastAsia="zh-CN"/>
        </w:rPr>
        <w:t>diffNumerologyAcrossPUCCH</w:t>
      </w:r>
      <w:proofErr w:type="spellEnd"/>
      <w:r w:rsidRPr="00565903">
        <w:rPr>
          <w:rFonts w:eastAsiaTheme="minorEastAsia"/>
          <w:i/>
          <w:lang w:val="en-US" w:eastAsia="zh-CN"/>
        </w:rPr>
        <w:t>-Group</w:t>
      </w:r>
      <w:r>
        <w:rPr>
          <w:rFonts w:eastAsiaTheme="minorEastAsia"/>
          <w:i/>
          <w:lang w:val="en-US" w:eastAsia="zh-CN"/>
        </w:rPr>
        <w:t xml:space="preserve"> </w:t>
      </w:r>
      <w:r>
        <w:rPr>
          <w:rFonts w:eastAsiaTheme="minorEastAsia"/>
          <w:lang w:val="en-US" w:eastAsia="zh-CN"/>
        </w:rPr>
        <w:t xml:space="preserve">is not supported and SCS of PUCCH </w:t>
      </w:r>
      <w:proofErr w:type="spellStart"/>
      <w:r>
        <w:rPr>
          <w:rFonts w:eastAsiaTheme="minorEastAsia"/>
          <w:lang w:val="en-US" w:eastAsia="zh-CN"/>
        </w:rPr>
        <w:t>SCell</w:t>
      </w:r>
      <w:proofErr w:type="spellEnd"/>
      <w:r>
        <w:rPr>
          <w:rFonts w:eastAsiaTheme="minorEastAsia"/>
          <w:lang w:val="en-US" w:eastAsia="zh-CN"/>
        </w:rPr>
        <w:t xml:space="preserve"> RACH is different from </w:t>
      </w:r>
      <w:proofErr w:type="spellStart"/>
      <w:r>
        <w:rPr>
          <w:rFonts w:eastAsiaTheme="minorEastAsia"/>
          <w:lang w:val="en-US" w:eastAsia="zh-CN"/>
        </w:rPr>
        <w:t>spCell</w:t>
      </w:r>
      <w:proofErr w:type="spellEnd"/>
      <w:r>
        <w:rPr>
          <w:rFonts w:eastAsiaTheme="minorEastAsia"/>
          <w:lang w:val="en-US" w:eastAsia="zh-CN"/>
        </w:rPr>
        <w:t xml:space="preserve"> data and control. In our draft CR [</w:t>
      </w:r>
      <w:r w:rsidR="00F1524E">
        <w:rPr>
          <w:rFonts w:eastAsiaTheme="minorEastAsia"/>
          <w:lang w:val="en-US" w:eastAsia="zh-CN"/>
        </w:rPr>
        <w:t>3</w:t>
      </w:r>
      <w:r>
        <w:rPr>
          <w:rFonts w:eastAsiaTheme="minorEastAsia"/>
          <w:lang w:val="en-US" w:eastAsia="zh-CN"/>
        </w:rPr>
        <w:t xml:space="preserve">] for interruption requirements, and editor nodes are added to wait for further conclusion on this issue. </w:t>
      </w:r>
    </w:p>
    <w:p w:rsidR="00F1524E" w:rsidRPr="00723535" w:rsidRDefault="00723535" w:rsidP="00011698">
      <w:pPr>
        <w:rPr>
          <w:rFonts w:eastAsiaTheme="minorEastAsia"/>
          <w:b/>
          <w:lang w:val="en-US" w:eastAsia="zh-CN"/>
        </w:rPr>
      </w:pPr>
      <w:r w:rsidRPr="00723535">
        <w:rPr>
          <w:rFonts w:eastAsiaTheme="minorEastAsia" w:hint="eastAsia"/>
          <w:b/>
          <w:lang w:val="en-US" w:eastAsia="zh-CN"/>
        </w:rPr>
        <w:t xml:space="preserve">Proposal 9: Wait for </w:t>
      </w:r>
      <w:r w:rsidRPr="00723535">
        <w:rPr>
          <w:rFonts w:eastAsiaTheme="minorEastAsia"/>
          <w:b/>
          <w:lang w:val="en-US" w:eastAsia="zh-CN"/>
        </w:rPr>
        <w:t xml:space="preserve">RAN1 LS reply on whether to have interruptions when </w:t>
      </w:r>
      <w:proofErr w:type="spellStart"/>
      <w:r w:rsidRPr="00723535">
        <w:rPr>
          <w:rFonts w:eastAsiaTheme="minorEastAsia"/>
          <w:b/>
          <w:lang w:val="en-US" w:eastAsia="zh-CN"/>
        </w:rPr>
        <w:t>diffNumerologyAcrossPUCCH</w:t>
      </w:r>
      <w:proofErr w:type="spellEnd"/>
      <w:r w:rsidRPr="00723535">
        <w:rPr>
          <w:rFonts w:eastAsiaTheme="minorEastAsia"/>
          <w:b/>
          <w:lang w:val="en-US" w:eastAsia="zh-CN"/>
        </w:rPr>
        <w:t>-Group is not supported.</w:t>
      </w:r>
    </w:p>
    <w:p w:rsidR="00DF0231" w:rsidRDefault="00DF0231" w:rsidP="00DF0231">
      <w:pPr>
        <w:pStyle w:val="Heading1"/>
        <w:numPr>
          <w:ilvl w:val="0"/>
          <w:numId w:val="1"/>
        </w:numPr>
        <w:rPr>
          <w:lang w:val="en-US"/>
        </w:rPr>
      </w:pPr>
      <w:r w:rsidRPr="004D1D2D">
        <w:rPr>
          <w:lang w:val="en-US"/>
        </w:rPr>
        <w:t>Conclusions</w:t>
      </w:r>
    </w:p>
    <w:p w:rsidR="00723535" w:rsidRPr="00723535" w:rsidRDefault="00723535" w:rsidP="00723535">
      <w:pPr>
        <w:rPr>
          <w:rFonts w:eastAsiaTheme="minorEastAsia"/>
          <w:b/>
          <w:lang w:val="en-US" w:eastAsia="zh-CN"/>
        </w:rPr>
      </w:pPr>
      <w:r w:rsidRPr="00723535">
        <w:rPr>
          <w:rFonts w:eastAsiaTheme="minorEastAsia"/>
          <w:b/>
          <w:lang w:val="en-US" w:eastAsia="zh-CN"/>
        </w:rPr>
        <w:t xml:space="preserve">Proposal 1: Prioritize defining unknown PUCCH </w:t>
      </w:r>
      <w:proofErr w:type="spellStart"/>
      <w:r w:rsidRPr="00723535">
        <w:rPr>
          <w:rFonts w:eastAsiaTheme="minorEastAsia"/>
          <w:b/>
          <w:lang w:val="en-US" w:eastAsia="zh-CN"/>
        </w:rPr>
        <w:t>SCell</w:t>
      </w:r>
      <w:proofErr w:type="spellEnd"/>
      <w:r w:rsidRPr="00723535">
        <w:rPr>
          <w:rFonts w:eastAsiaTheme="minorEastAsia"/>
          <w:b/>
          <w:lang w:val="en-US" w:eastAsia="zh-CN"/>
        </w:rPr>
        <w:t xml:space="preserve"> activation requirements for UE supporting the new capability of cross PUCCH group CSI reporting, and whether to have requirements for UE not supporting the capability can be decided based on RAN2 conclusion.</w:t>
      </w:r>
    </w:p>
    <w:p w:rsidR="00723535" w:rsidRPr="00723535" w:rsidRDefault="00723535" w:rsidP="00723535">
      <w:pPr>
        <w:rPr>
          <w:rFonts w:eastAsiaTheme="minorEastAsia"/>
          <w:b/>
          <w:lang w:val="en-US" w:eastAsia="zh-CN"/>
        </w:rPr>
      </w:pPr>
      <w:r w:rsidRPr="00723535">
        <w:rPr>
          <w:rFonts w:eastAsiaTheme="minorEastAsia"/>
          <w:b/>
          <w:lang w:val="en-US" w:eastAsia="zh-CN"/>
        </w:rPr>
        <w:t>Observation 1: The details of the cross PUCCH group CSI reporting capability will be further finalized in RAN1/2.</w:t>
      </w:r>
    </w:p>
    <w:p w:rsidR="00723535" w:rsidRPr="00723535" w:rsidRDefault="00723535" w:rsidP="00723535">
      <w:pPr>
        <w:rPr>
          <w:rFonts w:eastAsiaTheme="minorEastAsia"/>
          <w:b/>
          <w:lang w:val="en-US" w:eastAsia="zh-CN"/>
        </w:rPr>
      </w:pPr>
      <w:r w:rsidRPr="00723535">
        <w:rPr>
          <w:rFonts w:eastAsiaTheme="minorEastAsia"/>
          <w:b/>
          <w:lang w:val="en-US" w:eastAsia="zh-CN"/>
        </w:rPr>
        <w:t>Proposal 2</w:t>
      </w:r>
      <w:r w:rsidRPr="00723535">
        <w:rPr>
          <w:rFonts w:eastAsiaTheme="minorEastAsia" w:hint="eastAsia"/>
          <w:b/>
          <w:lang w:val="en-US" w:eastAsia="zh-CN"/>
        </w:rPr>
        <w:t>:</w:t>
      </w:r>
      <w:r w:rsidRPr="00723535">
        <w:rPr>
          <w:rFonts w:eastAsiaTheme="minorEastAsia"/>
          <w:b/>
          <w:lang w:val="en-US" w:eastAsia="zh-CN"/>
        </w:rPr>
        <w:t xml:space="preserve"> For unknown case where beam indication is needed, the requirements only apply when UE supports cross PUCCH group CSI reporting capability, and UE is configured with CSI reporting via </w:t>
      </w:r>
      <w:proofErr w:type="spellStart"/>
      <w:r w:rsidRPr="00723535">
        <w:rPr>
          <w:rFonts w:eastAsiaTheme="minorEastAsia"/>
          <w:b/>
          <w:lang w:val="en-US" w:eastAsia="zh-CN"/>
        </w:rPr>
        <w:t>SpCell</w:t>
      </w:r>
      <w:proofErr w:type="spellEnd"/>
      <w:r w:rsidRPr="00723535">
        <w:rPr>
          <w:rFonts w:eastAsiaTheme="minorEastAsia"/>
          <w:b/>
          <w:lang w:val="en-US" w:eastAsia="zh-CN"/>
        </w:rPr>
        <w:t xml:space="preserve">. And the TCI, UL spatial relation, PL-RS and PDCCH order (when applicable) are configured based on latest valid L1-RSRP reporting via Primary PUCCH group. </w:t>
      </w:r>
    </w:p>
    <w:p w:rsidR="00723535" w:rsidRPr="00723535" w:rsidRDefault="00723535" w:rsidP="00723535">
      <w:pPr>
        <w:rPr>
          <w:rFonts w:eastAsiaTheme="minorEastAsia"/>
          <w:b/>
          <w:lang w:val="en-US" w:eastAsia="zh-CN"/>
        </w:rPr>
      </w:pPr>
      <w:r w:rsidRPr="00723535">
        <w:rPr>
          <w:rFonts w:eastAsiaTheme="minorEastAsia" w:hint="eastAsia"/>
          <w:b/>
          <w:lang w:val="en-US" w:eastAsia="zh-CN"/>
        </w:rPr>
        <w:t>P</w:t>
      </w:r>
      <w:r w:rsidRPr="00723535">
        <w:rPr>
          <w:rFonts w:eastAsiaTheme="minorEastAsia"/>
          <w:b/>
          <w:lang w:val="en-US" w:eastAsia="zh-CN"/>
        </w:rPr>
        <w:t>roposal 3: Based on RAN4 working assumption, there is no need to consider the uncertainty in MAC CE for PL-RS activation in FR2. For FR1 case, RAN4 should wait for RAN1 LS reply.</w:t>
      </w:r>
    </w:p>
    <w:p w:rsidR="00723535" w:rsidRPr="00723535" w:rsidRDefault="00723535" w:rsidP="00723535">
      <w:pPr>
        <w:rPr>
          <w:rFonts w:eastAsiaTheme="minorEastAsia"/>
          <w:b/>
          <w:lang w:val="en-US" w:eastAsia="zh-CN"/>
        </w:rPr>
      </w:pPr>
      <w:r w:rsidRPr="00723535">
        <w:rPr>
          <w:rFonts w:eastAsiaTheme="minorEastAsia" w:hint="eastAsia"/>
          <w:b/>
          <w:lang w:val="en-US" w:eastAsia="zh-CN"/>
        </w:rPr>
        <w:t>P</w:t>
      </w:r>
      <w:r w:rsidRPr="00723535">
        <w:rPr>
          <w:rFonts w:eastAsiaTheme="minorEastAsia"/>
          <w:b/>
          <w:lang w:val="en-US" w:eastAsia="zh-CN"/>
        </w:rPr>
        <w:t xml:space="preserve">roposal 4: </w:t>
      </w:r>
    </w:p>
    <w:p w:rsidR="00723535" w:rsidRPr="00723535" w:rsidRDefault="00723535" w:rsidP="00723535">
      <w:pPr>
        <w:rPr>
          <w:rFonts w:eastAsiaTheme="minorEastAsia"/>
          <w:b/>
          <w:lang w:val="en-US" w:eastAsia="zh-CN"/>
        </w:rPr>
      </w:pPr>
      <w:r w:rsidRPr="00723535">
        <w:rPr>
          <w:rFonts w:eastAsiaTheme="minorEastAsia"/>
          <w:b/>
          <w:lang w:val="en-US" w:eastAsia="zh-CN"/>
        </w:rPr>
        <w:t xml:space="preserve">Define the “known condition” for PL-RS in the same way in existing requirements that: </w:t>
      </w:r>
    </w:p>
    <w:p w:rsidR="00723535" w:rsidRPr="00723535" w:rsidRDefault="00723535" w:rsidP="00723535">
      <w:pPr>
        <w:numPr>
          <w:ilvl w:val="0"/>
          <w:numId w:val="41"/>
        </w:numPr>
        <w:rPr>
          <w:rFonts w:eastAsiaTheme="minorEastAsia"/>
          <w:b/>
          <w:lang w:eastAsia="zh-CN"/>
        </w:rPr>
      </w:pPr>
      <w:r w:rsidRPr="00723535">
        <w:rPr>
          <w:rFonts w:eastAsiaTheme="minorEastAsia"/>
          <w:b/>
          <w:lang w:eastAsia="zh-CN"/>
        </w:rPr>
        <w:t xml:space="preserve">For known PUCCH </w:t>
      </w:r>
      <w:proofErr w:type="spellStart"/>
      <w:r w:rsidRPr="00723535">
        <w:rPr>
          <w:rFonts w:eastAsiaTheme="minorEastAsia"/>
          <w:b/>
          <w:lang w:eastAsia="zh-CN"/>
        </w:rPr>
        <w:t>SCell</w:t>
      </w:r>
      <w:proofErr w:type="spellEnd"/>
      <w:r w:rsidRPr="00723535">
        <w:rPr>
          <w:rFonts w:eastAsiaTheme="minorEastAsia"/>
          <w:b/>
          <w:lang w:eastAsia="zh-CN"/>
        </w:rPr>
        <w:t xml:space="preserve">, </w:t>
      </w:r>
    </w:p>
    <w:p w:rsidR="00723535" w:rsidRPr="00723535" w:rsidRDefault="00723535" w:rsidP="00723535">
      <w:pPr>
        <w:numPr>
          <w:ilvl w:val="1"/>
          <w:numId w:val="41"/>
        </w:numPr>
        <w:rPr>
          <w:rFonts w:eastAsiaTheme="minorEastAsia"/>
          <w:b/>
          <w:lang w:eastAsia="zh-CN"/>
        </w:rPr>
      </w:pPr>
      <w:r w:rsidRPr="00723535">
        <w:rPr>
          <w:rFonts w:eastAsiaTheme="minorEastAsia"/>
          <w:b/>
          <w:lang w:eastAsia="zh-CN"/>
        </w:rPr>
        <w:t>TCI sate, PL-RS and spatial relation indication are assumed to be based on the latest L3 measurement, and the associated RS remains detectable during activation procedure.</w:t>
      </w:r>
    </w:p>
    <w:p w:rsidR="00723535" w:rsidRPr="00723535" w:rsidRDefault="00723535" w:rsidP="00723535">
      <w:pPr>
        <w:numPr>
          <w:ilvl w:val="0"/>
          <w:numId w:val="41"/>
        </w:numPr>
        <w:rPr>
          <w:rFonts w:eastAsiaTheme="minorEastAsia"/>
          <w:b/>
          <w:lang w:eastAsia="zh-CN"/>
        </w:rPr>
      </w:pPr>
      <w:r w:rsidRPr="00723535">
        <w:rPr>
          <w:rFonts w:eastAsiaTheme="minorEastAsia"/>
          <w:b/>
          <w:lang w:eastAsia="zh-CN"/>
        </w:rPr>
        <w:t xml:space="preserve">For unknown PUCCH </w:t>
      </w:r>
      <w:proofErr w:type="spellStart"/>
      <w:r w:rsidRPr="00723535">
        <w:rPr>
          <w:rFonts w:eastAsiaTheme="minorEastAsia"/>
          <w:b/>
          <w:lang w:eastAsia="zh-CN"/>
        </w:rPr>
        <w:t>SCell</w:t>
      </w:r>
      <w:proofErr w:type="spellEnd"/>
      <w:r w:rsidRPr="00723535">
        <w:rPr>
          <w:rFonts w:eastAsiaTheme="minorEastAsia"/>
          <w:b/>
          <w:lang w:eastAsia="zh-CN"/>
        </w:rPr>
        <w:t xml:space="preserve">, </w:t>
      </w:r>
    </w:p>
    <w:p w:rsidR="00723535" w:rsidRPr="00723535" w:rsidRDefault="00723535" w:rsidP="00723535">
      <w:pPr>
        <w:numPr>
          <w:ilvl w:val="1"/>
          <w:numId w:val="41"/>
        </w:numPr>
        <w:rPr>
          <w:rFonts w:eastAsiaTheme="minorEastAsia"/>
          <w:b/>
          <w:lang w:eastAsia="zh-CN"/>
        </w:rPr>
      </w:pPr>
      <w:r w:rsidRPr="00723535">
        <w:rPr>
          <w:rFonts w:eastAsiaTheme="minorEastAsia"/>
          <w:b/>
          <w:lang w:eastAsia="zh-CN"/>
        </w:rPr>
        <w:t>TCI sate, PL-RS and spatial relation indication are assumed to be based on latest L1-RSRP measurement, and the associated RS remains detectable during activation procedure.</w:t>
      </w:r>
    </w:p>
    <w:p w:rsidR="00723535" w:rsidRPr="00723535" w:rsidRDefault="00723535" w:rsidP="00723535">
      <w:pPr>
        <w:rPr>
          <w:rFonts w:eastAsiaTheme="minorEastAsia"/>
          <w:b/>
          <w:lang w:eastAsia="zh-CN"/>
        </w:rPr>
      </w:pPr>
      <w:r w:rsidRPr="00723535">
        <w:rPr>
          <w:rFonts w:eastAsiaTheme="minorEastAsia"/>
          <w:b/>
          <w:lang w:val="en-US" w:eastAsia="zh-CN"/>
        </w:rPr>
        <w:t>Proposal 5: 5 samples measurement time is considered for “known PL-RS”; otherwise, longer delay is expected.</w:t>
      </w:r>
    </w:p>
    <w:p w:rsidR="00723535" w:rsidRPr="00723535" w:rsidRDefault="00723535" w:rsidP="00723535">
      <w:pPr>
        <w:rPr>
          <w:rFonts w:eastAsiaTheme="minorEastAsia"/>
          <w:b/>
          <w:lang w:eastAsia="zh-CN"/>
        </w:rPr>
      </w:pPr>
      <w:r w:rsidRPr="00723535">
        <w:rPr>
          <w:rFonts w:eastAsiaTheme="minorEastAsia"/>
          <w:b/>
          <w:lang w:eastAsia="zh-CN"/>
        </w:rPr>
        <w:t>Proposal 6:</w:t>
      </w:r>
      <w:r w:rsidRPr="00723535">
        <w:rPr>
          <w:rFonts w:eastAsiaTheme="minorEastAsia" w:hint="eastAsia"/>
          <w:b/>
          <w:lang w:val="en-US" w:eastAsia="zh-CN"/>
        </w:rPr>
        <w:t xml:space="preserve"> </w:t>
      </w:r>
      <w:r w:rsidRPr="00723535">
        <w:rPr>
          <w:rFonts w:eastAsiaTheme="minorEastAsia"/>
          <w:b/>
          <w:lang w:val="en-US" w:eastAsia="zh-CN"/>
        </w:rPr>
        <w:t xml:space="preserve">There is no need the have the restriction that </w:t>
      </w:r>
      <w:r w:rsidRPr="00723535">
        <w:rPr>
          <w:rFonts w:eastAsiaTheme="minorEastAsia"/>
          <w:b/>
          <w:lang w:eastAsia="zh-CN"/>
        </w:rPr>
        <w:t>RS associated to PL-RS indication, TCI state switch and spatial relation should be the same</w:t>
      </w:r>
      <w:r w:rsidRPr="00723535">
        <w:rPr>
          <w:rFonts w:eastAsiaTheme="minorEastAsia" w:hint="eastAsia"/>
          <w:b/>
          <w:lang w:eastAsia="zh-CN"/>
        </w:rPr>
        <w:t>.</w:t>
      </w:r>
    </w:p>
    <w:p w:rsidR="00723535" w:rsidRPr="00723535" w:rsidRDefault="00723535" w:rsidP="00723535">
      <w:pPr>
        <w:rPr>
          <w:rFonts w:eastAsiaTheme="minorEastAsia"/>
          <w:b/>
          <w:lang w:val="en-US" w:eastAsia="zh-CN"/>
        </w:rPr>
      </w:pPr>
      <w:r w:rsidRPr="00723535">
        <w:rPr>
          <w:rFonts w:eastAsiaTheme="minorEastAsia"/>
          <w:b/>
          <w:lang w:val="en-US" w:eastAsia="zh-CN"/>
        </w:rPr>
        <w:lastRenderedPageBreak/>
        <w:t>Proposal 7: Capturing the applicability on interruption in WF is enough.</w:t>
      </w:r>
    </w:p>
    <w:p w:rsidR="00723535" w:rsidRPr="00723535" w:rsidRDefault="00723535" w:rsidP="00723535">
      <w:pPr>
        <w:rPr>
          <w:rFonts w:eastAsiaTheme="minorEastAsia"/>
          <w:b/>
          <w:bCs/>
          <w:lang w:eastAsia="zh-CN"/>
        </w:rPr>
      </w:pPr>
      <w:r w:rsidRPr="00723535">
        <w:rPr>
          <w:rFonts w:eastAsiaTheme="minorEastAsia"/>
          <w:b/>
          <w:bCs/>
          <w:lang w:eastAsia="zh-CN"/>
        </w:rPr>
        <w:t>Proposal 8:</w:t>
      </w:r>
    </w:p>
    <w:p w:rsidR="00723535" w:rsidRPr="00723535" w:rsidRDefault="00723535" w:rsidP="00723535">
      <w:pPr>
        <w:numPr>
          <w:ilvl w:val="0"/>
          <w:numId w:val="41"/>
        </w:numPr>
        <w:rPr>
          <w:rFonts w:eastAsiaTheme="minorEastAsia"/>
          <w:b/>
          <w:lang w:eastAsia="zh-CN"/>
        </w:rPr>
      </w:pPr>
      <w:r w:rsidRPr="00723535">
        <w:rPr>
          <w:rFonts w:eastAsiaTheme="minorEastAsia"/>
          <w:b/>
          <w:lang w:val="en-US" w:eastAsia="zh-CN"/>
        </w:rPr>
        <w:t xml:space="preserve">The UE shall be capable to receive a PDCCH order to initiate RA procedure on the PUCCH </w:t>
      </w:r>
      <w:proofErr w:type="spellStart"/>
      <w:r w:rsidRPr="00723535">
        <w:rPr>
          <w:rFonts w:eastAsiaTheme="minorEastAsia"/>
          <w:b/>
          <w:lang w:val="en-US" w:eastAsia="zh-CN"/>
        </w:rPr>
        <w:t>SCell</w:t>
      </w:r>
      <w:proofErr w:type="spellEnd"/>
      <w:r w:rsidRPr="00723535">
        <w:rPr>
          <w:rFonts w:eastAsiaTheme="minorEastAsia"/>
          <w:b/>
          <w:lang w:val="en-US" w:eastAsia="zh-CN"/>
        </w:rPr>
        <w:t xml:space="preserve"> no later than in </w:t>
      </w:r>
      <w:proofErr w:type="gramStart"/>
      <w:r w:rsidRPr="00723535">
        <w:rPr>
          <w:rFonts w:eastAsiaTheme="minorEastAsia"/>
          <w:b/>
          <w:lang w:val="en-US" w:eastAsia="zh-CN"/>
        </w:rPr>
        <w:t xml:space="preserve">slot </w:t>
      </w:r>
      <w:proofErr w:type="gramEnd"/>
      <m:oMath>
        <m:r>
          <m:rPr>
            <m:sty m:val="b"/>
          </m:rPr>
          <w:rPr>
            <w:rFonts w:ascii="Cambria Math" w:eastAsiaTheme="minorEastAsia" w:hAnsi="Cambria Math"/>
            <w:lang w:val="en-US" w:eastAsia="zh-CN"/>
          </w:rPr>
          <m:t>n+</m:t>
        </m:r>
        <m:f>
          <m:fPr>
            <m:ctrlPr>
              <w:rPr>
                <w:rFonts w:ascii="Cambria Math" w:eastAsiaTheme="minorEastAsia" w:hAnsi="Cambria Math"/>
                <w:b/>
                <w:lang w:eastAsia="zh-CN"/>
              </w:rPr>
            </m:ctrlPr>
          </m:fPr>
          <m:num>
            <m:sSub>
              <m:sSubPr>
                <m:ctrlPr>
                  <w:rPr>
                    <w:rFonts w:ascii="Cambria Math" w:eastAsiaTheme="minorEastAsia" w:hAnsi="Cambria Math"/>
                    <w:b/>
                    <w:lang w:eastAsia="zh-CN"/>
                  </w:rPr>
                </m:ctrlPr>
              </m:sSubPr>
              <m:e>
                <m:r>
                  <m:rPr>
                    <m:sty m:val="bi"/>
                  </m:rPr>
                  <w:rPr>
                    <w:rFonts w:ascii="Cambria Math" w:eastAsiaTheme="minorEastAsia" w:hAnsi="Cambria Math"/>
                    <w:lang w:val="en-US" w:eastAsia="zh-CN"/>
                  </w:rPr>
                  <m:t>T</m:t>
                </m:r>
              </m:e>
              <m:sub>
                <m:r>
                  <m:rPr>
                    <m:sty m:val="bi"/>
                  </m:rPr>
                  <w:rPr>
                    <w:rFonts w:ascii="Cambria Math" w:eastAsiaTheme="minorEastAsia" w:hAnsi="Cambria Math"/>
                    <w:lang w:val="en-US" w:eastAsia="zh-CN"/>
                  </w:rPr>
                  <m:t>HARQ</m:t>
                </m:r>
              </m:sub>
            </m:sSub>
            <m:r>
              <m:rPr>
                <m:sty m:val="b"/>
              </m:rPr>
              <w:rPr>
                <w:rFonts w:ascii="Cambria Math" w:eastAsiaTheme="minorEastAsia" w:hAnsi="Cambria Math"/>
                <w:lang w:val="en-US" w:eastAsia="zh-CN"/>
              </w:rPr>
              <m:t>+</m:t>
            </m:r>
            <m:sSub>
              <m:sSubPr>
                <m:ctrlPr>
                  <w:rPr>
                    <w:rFonts w:ascii="Cambria Math" w:eastAsiaTheme="minorEastAsia" w:hAnsi="Cambria Math"/>
                    <w:b/>
                    <w:lang w:eastAsia="zh-CN"/>
                  </w:rPr>
                </m:ctrlPr>
              </m:sSubPr>
              <m:e>
                <m:r>
                  <m:rPr>
                    <m:sty m:val="bi"/>
                  </m:rPr>
                  <w:rPr>
                    <w:rFonts w:ascii="Cambria Math" w:eastAsiaTheme="minorEastAsia" w:hAnsi="Cambria Math"/>
                    <w:lang w:val="en-US" w:eastAsia="zh-CN"/>
                  </w:rPr>
                  <m:t>T</m:t>
                </m:r>
              </m:e>
              <m:sub>
                <m:r>
                  <m:rPr>
                    <m:sty m:val="bi"/>
                  </m:rPr>
                  <w:rPr>
                    <w:rFonts w:ascii="Cambria Math" w:eastAsiaTheme="minorEastAsia" w:hAnsi="Cambria Math"/>
                    <w:lang w:val="en-US" w:eastAsia="zh-CN"/>
                  </w:rPr>
                  <m:t>activation</m:t>
                </m:r>
                <m:r>
                  <m:rPr>
                    <m:sty m:val="b"/>
                  </m:rPr>
                  <w:rPr>
                    <w:rFonts w:ascii="Cambria Math" w:eastAsiaTheme="minorEastAsia" w:hAnsi="Cambria Math"/>
                    <w:lang w:val="en-US" w:eastAsia="zh-CN"/>
                  </w:rPr>
                  <m:t>_</m:t>
                </m:r>
                <m:r>
                  <m:rPr>
                    <m:sty m:val="bi"/>
                  </m:rPr>
                  <w:rPr>
                    <w:rFonts w:ascii="Cambria Math" w:eastAsiaTheme="minorEastAsia" w:hAnsi="Cambria Math"/>
                    <w:lang w:val="en-US" w:eastAsia="zh-CN"/>
                  </w:rPr>
                  <m:t>time</m:t>
                </m:r>
              </m:sub>
            </m:sSub>
          </m:num>
          <m:den>
            <m:r>
              <m:rPr>
                <m:sty m:val="bi"/>
              </m:rPr>
              <w:rPr>
                <w:rFonts w:ascii="Cambria Math" w:eastAsiaTheme="minorEastAsia" w:hAnsi="Cambria Math"/>
                <w:lang w:val="en-US" w:eastAsia="zh-CN"/>
              </w:rPr>
              <m:t>NR</m:t>
            </m:r>
            <m:r>
              <m:rPr>
                <m:sty m:val="b"/>
              </m:rPr>
              <w:rPr>
                <w:rFonts w:ascii="Cambria Math" w:eastAsiaTheme="minorEastAsia" w:hAnsi="Cambria Math"/>
                <w:lang w:val="en-US" w:eastAsia="zh-CN"/>
              </w:rPr>
              <m:t xml:space="preserve"> </m:t>
            </m:r>
            <m:r>
              <m:rPr>
                <m:sty m:val="bi"/>
              </m:rPr>
              <w:rPr>
                <w:rFonts w:ascii="Cambria Math" w:eastAsiaTheme="minorEastAsia" w:hAnsi="Cambria Math"/>
                <w:lang w:val="en-US" w:eastAsia="zh-CN"/>
              </w:rPr>
              <m:t>slot</m:t>
            </m:r>
            <m:r>
              <m:rPr>
                <m:sty m:val="b"/>
              </m:rPr>
              <w:rPr>
                <w:rFonts w:ascii="Cambria Math" w:eastAsiaTheme="minorEastAsia" w:hAnsi="Cambria Math"/>
                <w:lang w:val="en-US" w:eastAsia="zh-CN"/>
              </w:rPr>
              <m:t xml:space="preserve"> </m:t>
            </m:r>
            <m:r>
              <m:rPr>
                <m:sty m:val="bi"/>
              </m:rPr>
              <w:rPr>
                <w:rFonts w:ascii="Cambria Math" w:eastAsiaTheme="minorEastAsia" w:hAnsi="Cambria Math"/>
                <w:lang w:val="en-US" w:eastAsia="zh-CN"/>
              </w:rPr>
              <m:t>length</m:t>
            </m:r>
          </m:den>
        </m:f>
      </m:oMath>
      <w:r w:rsidRPr="00723535">
        <w:rPr>
          <w:rFonts w:eastAsiaTheme="minorEastAsia"/>
          <w:b/>
          <w:lang w:val="en-US" w:eastAsia="zh-CN"/>
        </w:rPr>
        <w:t>.</w:t>
      </w:r>
    </w:p>
    <w:p w:rsidR="00F1524E" w:rsidRPr="00723535" w:rsidRDefault="00723535" w:rsidP="00723535">
      <w:pPr>
        <w:numPr>
          <w:ilvl w:val="0"/>
          <w:numId w:val="41"/>
        </w:numPr>
        <w:rPr>
          <w:rFonts w:eastAsiaTheme="minorEastAsia"/>
          <w:b/>
          <w:lang w:eastAsia="zh-CN"/>
        </w:rPr>
      </w:pPr>
      <w:r w:rsidRPr="00723535">
        <w:rPr>
          <w:rFonts w:eastAsiaTheme="minorEastAsia"/>
          <w:b/>
          <w:lang w:val="en-US" w:eastAsia="zh-CN"/>
        </w:rPr>
        <w:t>A delay uncertainty for reception of PDCCH order shall be accounted for in the activation timeline. The delay uncertainty for reception of PDCCH order starts from end of n + T</w:t>
      </w:r>
      <w:r w:rsidRPr="00723535">
        <w:rPr>
          <w:rFonts w:eastAsiaTheme="minorEastAsia"/>
          <w:b/>
          <w:vertAlign w:val="subscript"/>
          <w:lang w:val="en-US" w:eastAsia="zh-CN"/>
        </w:rPr>
        <w:t>HARQ</w:t>
      </w:r>
      <w:r w:rsidRPr="00723535">
        <w:rPr>
          <w:rFonts w:eastAsiaTheme="minorEastAsia"/>
          <w:b/>
          <w:lang w:val="en-US" w:eastAsia="zh-CN"/>
        </w:rPr>
        <w:t xml:space="preserve"> + </w:t>
      </w:r>
      <w:proofErr w:type="spellStart"/>
      <w:r w:rsidRPr="00723535">
        <w:rPr>
          <w:rFonts w:eastAsiaTheme="minorEastAsia"/>
          <w:b/>
          <w:lang w:val="en-US" w:eastAsia="zh-CN"/>
        </w:rPr>
        <w:t>T</w:t>
      </w:r>
      <w:r w:rsidRPr="00723535">
        <w:rPr>
          <w:rFonts w:eastAsiaTheme="minorEastAsia"/>
          <w:b/>
          <w:vertAlign w:val="subscript"/>
          <w:lang w:val="en-US" w:eastAsia="zh-CN"/>
        </w:rPr>
        <w:t>activation_time</w:t>
      </w:r>
      <w:proofErr w:type="spellEnd"/>
      <w:r w:rsidRPr="00723535">
        <w:rPr>
          <w:rFonts w:eastAsiaTheme="minorEastAsia"/>
          <w:b/>
          <w:lang w:val="en-US" w:eastAsia="zh-CN"/>
        </w:rPr>
        <w:t xml:space="preserve"> until reception of PDCCH order.</w:t>
      </w:r>
    </w:p>
    <w:p w:rsidR="00723535" w:rsidRPr="00723535" w:rsidRDefault="00723535" w:rsidP="00723535">
      <w:pPr>
        <w:rPr>
          <w:rFonts w:eastAsiaTheme="minorEastAsia"/>
          <w:b/>
          <w:lang w:val="en-US" w:eastAsia="zh-CN"/>
        </w:rPr>
      </w:pPr>
      <w:r w:rsidRPr="00723535">
        <w:rPr>
          <w:rFonts w:eastAsiaTheme="minorEastAsia" w:hint="eastAsia"/>
          <w:b/>
          <w:lang w:val="en-US" w:eastAsia="zh-CN"/>
        </w:rPr>
        <w:t xml:space="preserve">Proposal 9: Wait for </w:t>
      </w:r>
      <w:r w:rsidRPr="00723535">
        <w:rPr>
          <w:rFonts w:eastAsiaTheme="minorEastAsia"/>
          <w:b/>
          <w:lang w:val="en-US" w:eastAsia="zh-CN"/>
        </w:rPr>
        <w:t xml:space="preserve">RAN1 LS reply on whether to have interruptions when </w:t>
      </w:r>
      <w:proofErr w:type="spellStart"/>
      <w:r w:rsidRPr="00723535">
        <w:rPr>
          <w:rFonts w:eastAsiaTheme="minorEastAsia"/>
          <w:b/>
          <w:lang w:val="en-US" w:eastAsia="zh-CN"/>
        </w:rPr>
        <w:t>diffNumerologyAcrossPUCCH</w:t>
      </w:r>
      <w:proofErr w:type="spellEnd"/>
      <w:r w:rsidRPr="00723535">
        <w:rPr>
          <w:rFonts w:eastAsiaTheme="minorEastAsia"/>
          <w:b/>
          <w:lang w:val="en-US" w:eastAsia="zh-CN"/>
        </w:rPr>
        <w:t>-Group is not supported.</w:t>
      </w:r>
    </w:p>
    <w:p w:rsidR="00723535" w:rsidRPr="00723535" w:rsidRDefault="00723535" w:rsidP="008300DE">
      <w:pPr>
        <w:rPr>
          <w:rFonts w:eastAsiaTheme="minorEastAsia"/>
          <w:b/>
          <w:lang w:val="en-US" w:eastAsia="zh-CN"/>
        </w:rPr>
      </w:pPr>
    </w:p>
    <w:p w:rsidR="00723535" w:rsidRPr="00723535" w:rsidRDefault="00723535" w:rsidP="008300DE">
      <w:pPr>
        <w:rPr>
          <w:rFonts w:eastAsiaTheme="minorEastAsia"/>
          <w:b/>
          <w:lang w:eastAsia="zh-CN"/>
        </w:rPr>
      </w:pPr>
    </w:p>
    <w:p w:rsidR="00DF0231" w:rsidRPr="004D1D2D" w:rsidRDefault="00DF0231" w:rsidP="00DF0231">
      <w:pPr>
        <w:pStyle w:val="Heading1"/>
        <w:tabs>
          <w:tab w:val="clear" w:pos="432"/>
        </w:tabs>
        <w:ind w:left="0" w:firstLine="0"/>
        <w:rPr>
          <w:lang w:val="en-US"/>
        </w:rPr>
      </w:pPr>
      <w:r w:rsidRPr="004D1D2D">
        <w:rPr>
          <w:lang w:val="en-US"/>
        </w:rPr>
        <w:t>References</w:t>
      </w:r>
    </w:p>
    <w:p w:rsidR="00637A49" w:rsidRPr="004D1D2D" w:rsidRDefault="00637A49" w:rsidP="00637A49">
      <w:pPr>
        <w:rPr>
          <w:lang w:val="en-US"/>
        </w:rPr>
      </w:pPr>
      <w:r w:rsidRPr="004D1D2D">
        <w:rPr>
          <w:lang w:val="en-US"/>
        </w:rPr>
        <w:t xml:space="preserve">[1] </w:t>
      </w:r>
      <w:r w:rsidR="00017F08" w:rsidRPr="00AB74E3">
        <w:t>R4-2202768</w:t>
      </w:r>
      <w:r w:rsidRPr="004D1D2D">
        <w:rPr>
          <w:lang w:val="en-US"/>
        </w:rPr>
        <w:t xml:space="preserve"> </w:t>
      </w:r>
      <w:r w:rsidR="00EA22B6" w:rsidRPr="004D1D2D">
        <w:rPr>
          <w:lang w:val="en-US"/>
        </w:rPr>
        <w:t xml:space="preserve">WF on further RRM enhancement for NR and MR-DC - PUCCH </w:t>
      </w:r>
      <w:proofErr w:type="spellStart"/>
      <w:r w:rsidR="00EA22B6" w:rsidRPr="004D1D2D">
        <w:rPr>
          <w:lang w:val="en-US"/>
        </w:rPr>
        <w:t>SCell</w:t>
      </w:r>
      <w:proofErr w:type="spellEnd"/>
      <w:r w:rsidR="00EA22B6" w:rsidRPr="004D1D2D">
        <w:rPr>
          <w:lang w:val="en-US"/>
        </w:rPr>
        <w:t xml:space="preserve"> activation/deactivation requirements</w:t>
      </w:r>
      <w:r w:rsidRPr="004D1D2D">
        <w:rPr>
          <w:lang w:val="en-US"/>
        </w:rPr>
        <w:t xml:space="preserve">, </w:t>
      </w:r>
      <w:r w:rsidR="00B51BD5" w:rsidRPr="004D1D2D">
        <w:rPr>
          <w:lang w:val="en-US"/>
        </w:rPr>
        <w:t>CATT</w:t>
      </w:r>
    </w:p>
    <w:p w:rsidR="00637A49" w:rsidRPr="004D1D2D" w:rsidRDefault="001E59C1" w:rsidP="00637A49">
      <w:pPr>
        <w:rPr>
          <w:rFonts w:eastAsiaTheme="minorEastAsia"/>
          <w:lang w:val="en-US" w:eastAsia="zh-CN"/>
        </w:rPr>
      </w:pPr>
      <w:r w:rsidRPr="004D1D2D">
        <w:rPr>
          <w:rFonts w:eastAsiaTheme="minorEastAsia"/>
          <w:lang w:val="en-US" w:eastAsia="zh-CN"/>
        </w:rPr>
        <w:t>[</w:t>
      </w:r>
      <w:r w:rsidR="00F708F3">
        <w:rPr>
          <w:rFonts w:eastAsiaTheme="minorEastAsia"/>
          <w:lang w:val="en-US" w:eastAsia="zh-CN"/>
        </w:rPr>
        <w:t>2</w:t>
      </w:r>
      <w:r w:rsidRPr="004D1D2D">
        <w:rPr>
          <w:rFonts w:eastAsiaTheme="minorEastAsia"/>
          <w:lang w:val="en-US" w:eastAsia="zh-CN"/>
        </w:rPr>
        <w:t xml:space="preserve">] R1-2112858 Reply LS on beam information of PUCCH </w:t>
      </w:r>
      <w:proofErr w:type="spellStart"/>
      <w:r w:rsidRPr="004D1D2D">
        <w:rPr>
          <w:rFonts w:eastAsiaTheme="minorEastAsia"/>
          <w:lang w:val="en-US" w:eastAsia="zh-CN"/>
        </w:rPr>
        <w:t>SCell</w:t>
      </w:r>
      <w:proofErr w:type="spellEnd"/>
      <w:r w:rsidRPr="004D1D2D">
        <w:rPr>
          <w:rFonts w:eastAsiaTheme="minorEastAsia"/>
          <w:lang w:val="en-US" w:eastAsia="zh-CN"/>
        </w:rPr>
        <w:t xml:space="preserve"> in PUCCH </w:t>
      </w:r>
      <w:proofErr w:type="spellStart"/>
      <w:r w:rsidRPr="004D1D2D">
        <w:rPr>
          <w:rFonts w:eastAsiaTheme="minorEastAsia"/>
          <w:lang w:val="en-US" w:eastAsia="zh-CN"/>
        </w:rPr>
        <w:t>SCell</w:t>
      </w:r>
      <w:proofErr w:type="spellEnd"/>
      <w:r w:rsidRPr="004D1D2D">
        <w:rPr>
          <w:rFonts w:eastAsiaTheme="minorEastAsia"/>
          <w:lang w:val="en-US" w:eastAsia="zh-CN"/>
        </w:rPr>
        <w:t xml:space="preserve"> activation procedure</w:t>
      </w:r>
    </w:p>
    <w:p w:rsidR="00BA4C0A" w:rsidRPr="004D1D2D" w:rsidRDefault="00565903">
      <w:pPr>
        <w:rPr>
          <w:rFonts w:eastAsiaTheme="minorEastAsia"/>
          <w:lang w:val="en-US" w:eastAsia="zh-CN"/>
        </w:rPr>
      </w:pPr>
      <w:r w:rsidRPr="00635EC5">
        <w:rPr>
          <w:rFonts w:eastAsiaTheme="minorEastAsia" w:hint="eastAsia"/>
          <w:lang w:val="en-US" w:eastAsia="zh-CN"/>
        </w:rPr>
        <w:t>[</w:t>
      </w:r>
      <w:r w:rsidR="00F1524E" w:rsidRPr="00635EC5">
        <w:rPr>
          <w:rFonts w:eastAsiaTheme="minorEastAsia"/>
          <w:lang w:val="en-US" w:eastAsia="zh-CN"/>
        </w:rPr>
        <w:t>3</w:t>
      </w:r>
      <w:r w:rsidRPr="00635EC5">
        <w:rPr>
          <w:rFonts w:eastAsiaTheme="minorEastAsia"/>
          <w:lang w:val="en-US" w:eastAsia="zh-CN"/>
        </w:rPr>
        <w:t xml:space="preserve">] </w:t>
      </w:r>
      <w:r w:rsidR="00635EC5" w:rsidRPr="00635EC5">
        <w:rPr>
          <w:rFonts w:eastAsiaTheme="minorEastAsia"/>
          <w:lang w:val="en-US" w:eastAsia="zh-CN"/>
        </w:rPr>
        <w:t>R4-220487</w:t>
      </w:r>
      <w:r w:rsidR="00635EC5">
        <w:rPr>
          <w:rFonts w:eastAsiaTheme="minorEastAsia"/>
          <w:lang w:val="en-US" w:eastAsia="zh-CN"/>
        </w:rPr>
        <w:t xml:space="preserve">3 </w:t>
      </w:r>
      <w:r w:rsidR="00635EC5" w:rsidRPr="00635EC5">
        <w:rPr>
          <w:rFonts w:eastAsiaTheme="minorEastAsia"/>
          <w:lang w:val="en-US" w:eastAsia="zh-CN"/>
        </w:rPr>
        <w:t xml:space="preserve">Draft CR on requirements for interruption requirements to NR serving Cell for PUCCH </w:t>
      </w:r>
      <w:proofErr w:type="spellStart"/>
      <w:r w:rsidR="00635EC5" w:rsidRPr="00635EC5">
        <w:rPr>
          <w:rFonts w:eastAsiaTheme="minorEastAsia"/>
          <w:lang w:val="en-US" w:eastAsia="zh-CN"/>
        </w:rPr>
        <w:t>SCell</w:t>
      </w:r>
      <w:proofErr w:type="spellEnd"/>
      <w:r w:rsidR="00635EC5" w:rsidRPr="00635EC5">
        <w:rPr>
          <w:rFonts w:eastAsiaTheme="minorEastAsia"/>
          <w:lang w:val="en-US" w:eastAsia="zh-CN"/>
        </w:rPr>
        <w:t xml:space="preserve"> activation</w:t>
      </w:r>
      <w:bookmarkStart w:id="0" w:name="_GoBack"/>
      <w:bookmarkEnd w:id="0"/>
    </w:p>
    <w:sectPr w:rsidR="00BA4C0A" w:rsidRPr="004D1D2D"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39EE" w:rsidRDefault="007E39EE">
      <w:pPr>
        <w:spacing w:after="0"/>
      </w:pPr>
      <w:r>
        <w:separator/>
      </w:r>
    </w:p>
  </w:endnote>
  <w:endnote w:type="continuationSeparator" w:id="0">
    <w:p w:rsidR="007E39EE" w:rsidRDefault="007E39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0F2" w:rsidRDefault="008500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8500F2" w:rsidRDefault="008500F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0F2" w:rsidRDefault="008500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35EC5">
      <w:rPr>
        <w:rStyle w:val="PageNumber"/>
      </w:rPr>
      <w:t>6</w:t>
    </w:r>
    <w:r>
      <w:rPr>
        <w:rStyle w:val="PageNumber"/>
      </w:rPr>
      <w:fldChar w:fldCharType="end"/>
    </w:r>
  </w:p>
  <w:p w:rsidR="008500F2" w:rsidRDefault="008500F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39EE" w:rsidRDefault="007E39EE">
      <w:pPr>
        <w:spacing w:after="0"/>
      </w:pPr>
      <w:r>
        <w:separator/>
      </w:r>
    </w:p>
  </w:footnote>
  <w:footnote w:type="continuationSeparator" w:id="0">
    <w:p w:rsidR="007E39EE" w:rsidRDefault="007E39E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F1495"/>
    <w:multiLevelType w:val="hybridMultilevel"/>
    <w:tmpl w:val="98E03034"/>
    <w:lvl w:ilvl="0" w:tplc="80049212">
      <w:start w:val="1"/>
      <w:numFmt w:val="bullet"/>
      <w:lvlText w:val="o"/>
      <w:lvlJc w:val="left"/>
      <w:pPr>
        <w:tabs>
          <w:tab w:val="num" w:pos="720"/>
        </w:tabs>
        <w:ind w:left="720" w:hanging="360"/>
      </w:pPr>
      <w:rPr>
        <w:rFonts w:ascii="Courier New" w:hAnsi="Courier New" w:hint="default"/>
      </w:rPr>
    </w:lvl>
    <w:lvl w:ilvl="1" w:tplc="2E4A2B06">
      <w:start w:val="1"/>
      <w:numFmt w:val="bullet"/>
      <w:lvlText w:val="o"/>
      <w:lvlJc w:val="left"/>
      <w:pPr>
        <w:tabs>
          <w:tab w:val="num" w:pos="1440"/>
        </w:tabs>
        <w:ind w:left="1440" w:hanging="360"/>
      </w:pPr>
      <w:rPr>
        <w:rFonts w:ascii="Courier New" w:hAnsi="Courier New" w:hint="default"/>
      </w:rPr>
    </w:lvl>
    <w:lvl w:ilvl="2" w:tplc="CD863EA2">
      <w:numFmt w:val="bullet"/>
      <w:lvlText w:val=""/>
      <w:lvlJc w:val="left"/>
      <w:pPr>
        <w:tabs>
          <w:tab w:val="num" w:pos="2160"/>
        </w:tabs>
        <w:ind w:left="2160" w:hanging="360"/>
      </w:pPr>
      <w:rPr>
        <w:rFonts w:ascii="Wingdings" w:hAnsi="Wingdings" w:hint="default"/>
      </w:rPr>
    </w:lvl>
    <w:lvl w:ilvl="3" w:tplc="4802DD4E" w:tentative="1">
      <w:start w:val="1"/>
      <w:numFmt w:val="bullet"/>
      <w:lvlText w:val="o"/>
      <w:lvlJc w:val="left"/>
      <w:pPr>
        <w:tabs>
          <w:tab w:val="num" w:pos="2880"/>
        </w:tabs>
        <w:ind w:left="2880" w:hanging="360"/>
      </w:pPr>
      <w:rPr>
        <w:rFonts w:ascii="Courier New" w:hAnsi="Courier New" w:hint="default"/>
      </w:rPr>
    </w:lvl>
    <w:lvl w:ilvl="4" w:tplc="9B325C1A" w:tentative="1">
      <w:start w:val="1"/>
      <w:numFmt w:val="bullet"/>
      <w:lvlText w:val="o"/>
      <w:lvlJc w:val="left"/>
      <w:pPr>
        <w:tabs>
          <w:tab w:val="num" w:pos="3600"/>
        </w:tabs>
        <w:ind w:left="3600" w:hanging="360"/>
      </w:pPr>
      <w:rPr>
        <w:rFonts w:ascii="Courier New" w:hAnsi="Courier New" w:hint="default"/>
      </w:rPr>
    </w:lvl>
    <w:lvl w:ilvl="5" w:tplc="BE1CD544" w:tentative="1">
      <w:start w:val="1"/>
      <w:numFmt w:val="bullet"/>
      <w:lvlText w:val="o"/>
      <w:lvlJc w:val="left"/>
      <w:pPr>
        <w:tabs>
          <w:tab w:val="num" w:pos="4320"/>
        </w:tabs>
        <w:ind w:left="4320" w:hanging="360"/>
      </w:pPr>
      <w:rPr>
        <w:rFonts w:ascii="Courier New" w:hAnsi="Courier New" w:hint="default"/>
      </w:rPr>
    </w:lvl>
    <w:lvl w:ilvl="6" w:tplc="5366DA0A" w:tentative="1">
      <w:start w:val="1"/>
      <w:numFmt w:val="bullet"/>
      <w:lvlText w:val="o"/>
      <w:lvlJc w:val="left"/>
      <w:pPr>
        <w:tabs>
          <w:tab w:val="num" w:pos="5040"/>
        </w:tabs>
        <w:ind w:left="5040" w:hanging="360"/>
      </w:pPr>
      <w:rPr>
        <w:rFonts w:ascii="Courier New" w:hAnsi="Courier New" w:hint="default"/>
      </w:rPr>
    </w:lvl>
    <w:lvl w:ilvl="7" w:tplc="33686BDE" w:tentative="1">
      <w:start w:val="1"/>
      <w:numFmt w:val="bullet"/>
      <w:lvlText w:val="o"/>
      <w:lvlJc w:val="left"/>
      <w:pPr>
        <w:tabs>
          <w:tab w:val="num" w:pos="5760"/>
        </w:tabs>
        <w:ind w:left="5760" w:hanging="360"/>
      </w:pPr>
      <w:rPr>
        <w:rFonts w:ascii="Courier New" w:hAnsi="Courier New" w:hint="default"/>
      </w:rPr>
    </w:lvl>
    <w:lvl w:ilvl="8" w:tplc="7B222DB2"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121C84"/>
    <w:multiLevelType w:val="hybridMultilevel"/>
    <w:tmpl w:val="71763ECE"/>
    <w:lvl w:ilvl="0" w:tplc="D87CC4BE">
      <w:start w:val="1"/>
      <w:numFmt w:val="bullet"/>
      <w:lvlText w:val="•"/>
      <w:lvlJc w:val="left"/>
      <w:pPr>
        <w:tabs>
          <w:tab w:val="num" w:pos="720"/>
        </w:tabs>
        <w:ind w:left="720" w:hanging="360"/>
      </w:pPr>
      <w:rPr>
        <w:rFonts w:ascii="Arial" w:hAnsi="Arial" w:hint="default"/>
      </w:rPr>
    </w:lvl>
    <w:lvl w:ilvl="1" w:tplc="342CCD44">
      <w:numFmt w:val="bullet"/>
      <w:lvlText w:val="–"/>
      <w:lvlJc w:val="left"/>
      <w:pPr>
        <w:tabs>
          <w:tab w:val="num" w:pos="1440"/>
        </w:tabs>
        <w:ind w:left="1440" w:hanging="360"/>
      </w:pPr>
      <w:rPr>
        <w:rFonts w:ascii="Arial" w:hAnsi="Arial" w:hint="default"/>
      </w:rPr>
    </w:lvl>
    <w:lvl w:ilvl="2" w:tplc="2E84C5A8">
      <w:numFmt w:val="bullet"/>
      <w:lvlText w:val="•"/>
      <w:lvlJc w:val="left"/>
      <w:pPr>
        <w:tabs>
          <w:tab w:val="num" w:pos="2160"/>
        </w:tabs>
        <w:ind w:left="2160" w:hanging="360"/>
      </w:pPr>
      <w:rPr>
        <w:rFonts w:ascii="Arial" w:hAnsi="Arial" w:hint="default"/>
      </w:rPr>
    </w:lvl>
    <w:lvl w:ilvl="3" w:tplc="45C2A514">
      <w:numFmt w:val="bullet"/>
      <w:lvlText w:val="–"/>
      <w:lvlJc w:val="left"/>
      <w:pPr>
        <w:tabs>
          <w:tab w:val="num" w:pos="2880"/>
        </w:tabs>
        <w:ind w:left="2880" w:hanging="360"/>
      </w:pPr>
      <w:rPr>
        <w:rFonts w:ascii="Arial" w:hAnsi="Arial" w:hint="default"/>
      </w:rPr>
    </w:lvl>
    <w:lvl w:ilvl="4" w:tplc="5D3E9528">
      <w:numFmt w:val="bullet"/>
      <w:lvlText w:val="»"/>
      <w:lvlJc w:val="left"/>
      <w:pPr>
        <w:tabs>
          <w:tab w:val="num" w:pos="3600"/>
        </w:tabs>
        <w:ind w:left="3600" w:hanging="360"/>
      </w:pPr>
      <w:rPr>
        <w:rFonts w:ascii="Arial" w:hAnsi="Arial" w:hint="default"/>
      </w:rPr>
    </w:lvl>
    <w:lvl w:ilvl="5" w:tplc="B742D7BC" w:tentative="1">
      <w:start w:val="1"/>
      <w:numFmt w:val="bullet"/>
      <w:lvlText w:val="•"/>
      <w:lvlJc w:val="left"/>
      <w:pPr>
        <w:tabs>
          <w:tab w:val="num" w:pos="4320"/>
        </w:tabs>
        <w:ind w:left="4320" w:hanging="360"/>
      </w:pPr>
      <w:rPr>
        <w:rFonts w:ascii="Arial" w:hAnsi="Arial" w:hint="default"/>
      </w:rPr>
    </w:lvl>
    <w:lvl w:ilvl="6" w:tplc="F648EA5E" w:tentative="1">
      <w:start w:val="1"/>
      <w:numFmt w:val="bullet"/>
      <w:lvlText w:val="•"/>
      <w:lvlJc w:val="left"/>
      <w:pPr>
        <w:tabs>
          <w:tab w:val="num" w:pos="5040"/>
        </w:tabs>
        <w:ind w:left="5040" w:hanging="360"/>
      </w:pPr>
      <w:rPr>
        <w:rFonts w:ascii="Arial" w:hAnsi="Arial" w:hint="default"/>
      </w:rPr>
    </w:lvl>
    <w:lvl w:ilvl="7" w:tplc="B88EA03A" w:tentative="1">
      <w:start w:val="1"/>
      <w:numFmt w:val="bullet"/>
      <w:lvlText w:val="•"/>
      <w:lvlJc w:val="left"/>
      <w:pPr>
        <w:tabs>
          <w:tab w:val="num" w:pos="5760"/>
        </w:tabs>
        <w:ind w:left="5760" w:hanging="360"/>
      </w:pPr>
      <w:rPr>
        <w:rFonts w:ascii="Arial" w:hAnsi="Arial" w:hint="default"/>
      </w:rPr>
    </w:lvl>
    <w:lvl w:ilvl="8" w:tplc="7F764F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1D1A2850"/>
    <w:multiLevelType w:val="hybridMultilevel"/>
    <w:tmpl w:val="6240CE8E"/>
    <w:lvl w:ilvl="0" w:tplc="CD049DBC">
      <w:start w:val="1"/>
      <w:numFmt w:val="bullet"/>
      <w:lvlText w:val="•"/>
      <w:lvlJc w:val="left"/>
      <w:pPr>
        <w:tabs>
          <w:tab w:val="num" w:pos="720"/>
        </w:tabs>
        <w:ind w:left="720" w:hanging="360"/>
      </w:pPr>
      <w:rPr>
        <w:rFonts w:ascii="Arial" w:hAnsi="Arial" w:hint="default"/>
      </w:rPr>
    </w:lvl>
    <w:lvl w:ilvl="1" w:tplc="A41EA3E6">
      <w:numFmt w:val="bullet"/>
      <w:lvlText w:val="–"/>
      <w:lvlJc w:val="left"/>
      <w:pPr>
        <w:tabs>
          <w:tab w:val="num" w:pos="1440"/>
        </w:tabs>
        <w:ind w:left="1440" w:hanging="360"/>
      </w:pPr>
      <w:rPr>
        <w:rFonts w:ascii="Arial" w:hAnsi="Arial" w:hint="default"/>
      </w:rPr>
    </w:lvl>
    <w:lvl w:ilvl="2" w:tplc="4B9CF98A">
      <w:numFmt w:val="bullet"/>
      <w:lvlText w:val="•"/>
      <w:lvlJc w:val="left"/>
      <w:pPr>
        <w:tabs>
          <w:tab w:val="num" w:pos="2160"/>
        </w:tabs>
        <w:ind w:left="2160" w:hanging="360"/>
      </w:pPr>
      <w:rPr>
        <w:rFonts w:ascii="Arial" w:hAnsi="Arial" w:hint="default"/>
      </w:rPr>
    </w:lvl>
    <w:lvl w:ilvl="3" w:tplc="EA5ECA40">
      <w:numFmt w:val="bullet"/>
      <w:lvlText w:val="–"/>
      <w:lvlJc w:val="left"/>
      <w:pPr>
        <w:tabs>
          <w:tab w:val="num" w:pos="2880"/>
        </w:tabs>
        <w:ind w:left="2880" w:hanging="360"/>
      </w:pPr>
      <w:rPr>
        <w:rFonts w:ascii="Arial" w:hAnsi="Arial" w:hint="default"/>
      </w:rPr>
    </w:lvl>
    <w:lvl w:ilvl="4" w:tplc="7CBA8B24" w:tentative="1">
      <w:start w:val="1"/>
      <w:numFmt w:val="bullet"/>
      <w:lvlText w:val="•"/>
      <w:lvlJc w:val="left"/>
      <w:pPr>
        <w:tabs>
          <w:tab w:val="num" w:pos="3600"/>
        </w:tabs>
        <w:ind w:left="3600" w:hanging="360"/>
      </w:pPr>
      <w:rPr>
        <w:rFonts w:ascii="Arial" w:hAnsi="Arial" w:hint="default"/>
      </w:rPr>
    </w:lvl>
    <w:lvl w:ilvl="5" w:tplc="6590A9D8" w:tentative="1">
      <w:start w:val="1"/>
      <w:numFmt w:val="bullet"/>
      <w:lvlText w:val="•"/>
      <w:lvlJc w:val="left"/>
      <w:pPr>
        <w:tabs>
          <w:tab w:val="num" w:pos="4320"/>
        </w:tabs>
        <w:ind w:left="4320" w:hanging="360"/>
      </w:pPr>
      <w:rPr>
        <w:rFonts w:ascii="Arial" w:hAnsi="Arial" w:hint="default"/>
      </w:rPr>
    </w:lvl>
    <w:lvl w:ilvl="6" w:tplc="54D49990" w:tentative="1">
      <w:start w:val="1"/>
      <w:numFmt w:val="bullet"/>
      <w:lvlText w:val="•"/>
      <w:lvlJc w:val="left"/>
      <w:pPr>
        <w:tabs>
          <w:tab w:val="num" w:pos="5040"/>
        </w:tabs>
        <w:ind w:left="5040" w:hanging="360"/>
      </w:pPr>
      <w:rPr>
        <w:rFonts w:ascii="Arial" w:hAnsi="Arial" w:hint="default"/>
      </w:rPr>
    </w:lvl>
    <w:lvl w:ilvl="7" w:tplc="B8E830C8" w:tentative="1">
      <w:start w:val="1"/>
      <w:numFmt w:val="bullet"/>
      <w:lvlText w:val="•"/>
      <w:lvlJc w:val="left"/>
      <w:pPr>
        <w:tabs>
          <w:tab w:val="num" w:pos="5760"/>
        </w:tabs>
        <w:ind w:left="5760" w:hanging="360"/>
      </w:pPr>
      <w:rPr>
        <w:rFonts w:ascii="Arial" w:hAnsi="Arial" w:hint="default"/>
      </w:rPr>
    </w:lvl>
    <w:lvl w:ilvl="8" w:tplc="C24452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CC4056"/>
    <w:multiLevelType w:val="hybridMultilevel"/>
    <w:tmpl w:val="E3FCBF5A"/>
    <w:lvl w:ilvl="0" w:tplc="5804FB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E8657B"/>
    <w:multiLevelType w:val="hybridMultilevel"/>
    <w:tmpl w:val="D5082B90"/>
    <w:lvl w:ilvl="0" w:tplc="898653D4">
      <w:start w:val="1"/>
      <w:numFmt w:val="bullet"/>
      <w:lvlText w:val="o"/>
      <w:lvlJc w:val="left"/>
      <w:pPr>
        <w:tabs>
          <w:tab w:val="num" w:pos="720"/>
        </w:tabs>
        <w:ind w:left="720" w:hanging="360"/>
      </w:pPr>
      <w:rPr>
        <w:rFonts w:ascii="Courier New" w:hAnsi="Courier New" w:hint="default"/>
      </w:rPr>
    </w:lvl>
    <w:lvl w:ilvl="1" w:tplc="3E385EB2">
      <w:start w:val="1"/>
      <w:numFmt w:val="bullet"/>
      <w:lvlText w:val="o"/>
      <w:lvlJc w:val="left"/>
      <w:pPr>
        <w:tabs>
          <w:tab w:val="num" w:pos="1440"/>
        </w:tabs>
        <w:ind w:left="1440" w:hanging="360"/>
      </w:pPr>
      <w:rPr>
        <w:rFonts w:ascii="Courier New" w:hAnsi="Courier New" w:hint="default"/>
      </w:rPr>
    </w:lvl>
    <w:lvl w:ilvl="2" w:tplc="3D1CC754">
      <w:numFmt w:val="bullet"/>
      <w:lvlText w:val="o"/>
      <w:lvlJc w:val="left"/>
      <w:pPr>
        <w:tabs>
          <w:tab w:val="num" w:pos="2160"/>
        </w:tabs>
        <w:ind w:left="2160" w:hanging="360"/>
      </w:pPr>
      <w:rPr>
        <w:rFonts w:ascii="Courier New" w:hAnsi="Courier New" w:hint="default"/>
      </w:rPr>
    </w:lvl>
    <w:lvl w:ilvl="3" w:tplc="5912758C" w:tentative="1">
      <w:start w:val="1"/>
      <w:numFmt w:val="bullet"/>
      <w:lvlText w:val="o"/>
      <w:lvlJc w:val="left"/>
      <w:pPr>
        <w:tabs>
          <w:tab w:val="num" w:pos="2880"/>
        </w:tabs>
        <w:ind w:left="2880" w:hanging="360"/>
      </w:pPr>
      <w:rPr>
        <w:rFonts w:ascii="Courier New" w:hAnsi="Courier New" w:hint="default"/>
      </w:rPr>
    </w:lvl>
    <w:lvl w:ilvl="4" w:tplc="18DE5EE4" w:tentative="1">
      <w:start w:val="1"/>
      <w:numFmt w:val="bullet"/>
      <w:lvlText w:val="o"/>
      <w:lvlJc w:val="left"/>
      <w:pPr>
        <w:tabs>
          <w:tab w:val="num" w:pos="3600"/>
        </w:tabs>
        <w:ind w:left="3600" w:hanging="360"/>
      </w:pPr>
      <w:rPr>
        <w:rFonts w:ascii="Courier New" w:hAnsi="Courier New" w:hint="default"/>
      </w:rPr>
    </w:lvl>
    <w:lvl w:ilvl="5" w:tplc="CE9E231C" w:tentative="1">
      <w:start w:val="1"/>
      <w:numFmt w:val="bullet"/>
      <w:lvlText w:val="o"/>
      <w:lvlJc w:val="left"/>
      <w:pPr>
        <w:tabs>
          <w:tab w:val="num" w:pos="4320"/>
        </w:tabs>
        <w:ind w:left="4320" w:hanging="360"/>
      </w:pPr>
      <w:rPr>
        <w:rFonts w:ascii="Courier New" w:hAnsi="Courier New" w:hint="default"/>
      </w:rPr>
    </w:lvl>
    <w:lvl w:ilvl="6" w:tplc="3C5AC7FA" w:tentative="1">
      <w:start w:val="1"/>
      <w:numFmt w:val="bullet"/>
      <w:lvlText w:val="o"/>
      <w:lvlJc w:val="left"/>
      <w:pPr>
        <w:tabs>
          <w:tab w:val="num" w:pos="5040"/>
        </w:tabs>
        <w:ind w:left="5040" w:hanging="360"/>
      </w:pPr>
      <w:rPr>
        <w:rFonts w:ascii="Courier New" w:hAnsi="Courier New" w:hint="default"/>
      </w:rPr>
    </w:lvl>
    <w:lvl w:ilvl="7" w:tplc="662AB48A" w:tentative="1">
      <w:start w:val="1"/>
      <w:numFmt w:val="bullet"/>
      <w:lvlText w:val="o"/>
      <w:lvlJc w:val="left"/>
      <w:pPr>
        <w:tabs>
          <w:tab w:val="num" w:pos="5760"/>
        </w:tabs>
        <w:ind w:left="5760" w:hanging="360"/>
      </w:pPr>
      <w:rPr>
        <w:rFonts w:ascii="Courier New" w:hAnsi="Courier New" w:hint="default"/>
      </w:rPr>
    </w:lvl>
    <w:lvl w:ilvl="8" w:tplc="C564260E"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69C70E5"/>
    <w:multiLevelType w:val="hybridMultilevel"/>
    <w:tmpl w:val="BDD630AC"/>
    <w:lvl w:ilvl="0" w:tplc="82B83B30">
      <w:start w:val="1"/>
      <w:numFmt w:val="bullet"/>
      <w:lvlText w:val="•"/>
      <w:lvlJc w:val="left"/>
      <w:pPr>
        <w:tabs>
          <w:tab w:val="num" w:pos="720"/>
        </w:tabs>
        <w:ind w:left="720" w:hanging="360"/>
      </w:pPr>
      <w:rPr>
        <w:rFonts w:ascii="Arial" w:hAnsi="Arial" w:hint="default"/>
      </w:rPr>
    </w:lvl>
    <w:lvl w:ilvl="1" w:tplc="34BC840A">
      <w:numFmt w:val="bullet"/>
      <w:lvlText w:val="–"/>
      <w:lvlJc w:val="left"/>
      <w:pPr>
        <w:tabs>
          <w:tab w:val="num" w:pos="1440"/>
        </w:tabs>
        <w:ind w:left="1440" w:hanging="360"/>
      </w:pPr>
      <w:rPr>
        <w:rFonts w:ascii="Arial" w:hAnsi="Arial" w:hint="default"/>
      </w:rPr>
    </w:lvl>
    <w:lvl w:ilvl="2" w:tplc="0B983A56">
      <w:numFmt w:val="bullet"/>
      <w:lvlText w:val="•"/>
      <w:lvlJc w:val="left"/>
      <w:pPr>
        <w:tabs>
          <w:tab w:val="num" w:pos="2160"/>
        </w:tabs>
        <w:ind w:left="2160" w:hanging="360"/>
      </w:pPr>
      <w:rPr>
        <w:rFonts w:ascii="Arial" w:hAnsi="Arial" w:hint="default"/>
      </w:rPr>
    </w:lvl>
    <w:lvl w:ilvl="3" w:tplc="53A68A86">
      <w:numFmt w:val="bullet"/>
      <w:lvlText w:val="–"/>
      <w:lvlJc w:val="left"/>
      <w:pPr>
        <w:tabs>
          <w:tab w:val="num" w:pos="2880"/>
        </w:tabs>
        <w:ind w:left="2880" w:hanging="360"/>
      </w:pPr>
      <w:rPr>
        <w:rFonts w:ascii="Arial" w:hAnsi="Arial" w:hint="default"/>
      </w:rPr>
    </w:lvl>
    <w:lvl w:ilvl="4" w:tplc="D3D2A1BA">
      <w:numFmt w:val="bullet"/>
      <w:lvlText w:val="»"/>
      <w:lvlJc w:val="left"/>
      <w:pPr>
        <w:tabs>
          <w:tab w:val="num" w:pos="3600"/>
        </w:tabs>
        <w:ind w:left="3600" w:hanging="360"/>
      </w:pPr>
      <w:rPr>
        <w:rFonts w:ascii="Arial" w:hAnsi="Arial" w:hint="default"/>
      </w:rPr>
    </w:lvl>
    <w:lvl w:ilvl="5" w:tplc="FBA45C80" w:tentative="1">
      <w:start w:val="1"/>
      <w:numFmt w:val="bullet"/>
      <w:lvlText w:val="•"/>
      <w:lvlJc w:val="left"/>
      <w:pPr>
        <w:tabs>
          <w:tab w:val="num" w:pos="4320"/>
        </w:tabs>
        <w:ind w:left="4320" w:hanging="360"/>
      </w:pPr>
      <w:rPr>
        <w:rFonts w:ascii="Arial" w:hAnsi="Arial" w:hint="default"/>
      </w:rPr>
    </w:lvl>
    <w:lvl w:ilvl="6" w:tplc="31F870C0" w:tentative="1">
      <w:start w:val="1"/>
      <w:numFmt w:val="bullet"/>
      <w:lvlText w:val="•"/>
      <w:lvlJc w:val="left"/>
      <w:pPr>
        <w:tabs>
          <w:tab w:val="num" w:pos="5040"/>
        </w:tabs>
        <w:ind w:left="5040" w:hanging="360"/>
      </w:pPr>
      <w:rPr>
        <w:rFonts w:ascii="Arial" w:hAnsi="Arial" w:hint="default"/>
      </w:rPr>
    </w:lvl>
    <w:lvl w:ilvl="7" w:tplc="F998FCF8" w:tentative="1">
      <w:start w:val="1"/>
      <w:numFmt w:val="bullet"/>
      <w:lvlText w:val="•"/>
      <w:lvlJc w:val="left"/>
      <w:pPr>
        <w:tabs>
          <w:tab w:val="num" w:pos="5760"/>
        </w:tabs>
        <w:ind w:left="5760" w:hanging="360"/>
      </w:pPr>
      <w:rPr>
        <w:rFonts w:ascii="Arial" w:hAnsi="Arial" w:hint="default"/>
      </w:rPr>
    </w:lvl>
    <w:lvl w:ilvl="8" w:tplc="7B3ABEE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583EB0"/>
    <w:multiLevelType w:val="hybridMultilevel"/>
    <w:tmpl w:val="327E8A20"/>
    <w:lvl w:ilvl="0" w:tplc="5804FBDC">
      <w:start w:val="1"/>
      <w:numFmt w:val="bullet"/>
      <w:lvlText w:val="•"/>
      <w:lvlJc w:val="left"/>
      <w:pPr>
        <w:tabs>
          <w:tab w:val="num" w:pos="720"/>
        </w:tabs>
        <w:ind w:left="720" w:hanging="360"/>
      </w:pPr>
      <w:rPr>
        <w:rFonts w:ascii="Arial" w:hAnsi="Arial" w:hint="default"/>
      </w:rPr>
    </w:lvl>
    <w:lvl w:ilvl="1" w:tplc="BAF6EF30">
      <w:numFmt w:val="bullet"/>
      <w:lvlText w:val="–"/>
      <w:lvlJc w:val="left"/>
      <w:pPr>
        <w:tabs>
          <w:tab w:val="num" w:pos="1440"/>
        </w:tabs>
        <w:ind w:left="1440" w:hanging="360"/>
      </w:pPr>
      <w:rPr>
        <w:rFonts w:ascii="Arial" w:hAnsi="Arial" w:hint="default"/>
      </w:rPr>
    </w:lvl>
    <w:lvl w:ilvl="2" w:tplc="978A3486">
      <w:numFmt w:val="bullet"/>
      <w:lvlText w:val="•"/>
      <w:lvlJc w:val="left"/>
      <w:pPr>
        <w:tabs>
          <w:tab w:val="num" w:pos="2160"/>
        </w:tabs>
        <w:ind w:left="2160" w:hanging="360"/>
      </w:pPr>
      <w:rPr>
        <w:rFonts w:ascii="Arial" w:hAnsi="Arial" w:hint="default"/>
      </w:rPr>
    </w:lvl>
    <w:lvl w:ilvl="3" w:tplc="701EA07A">
      <w:start w:val="1"/>
      <w:numFmt w:val="bullet"/>
      <w:lvlText w:val="•"/>
      <w:lvlJc w:val="left"/>
      <w:pPr>
        <w:tabs>
          <w:tab w:val="num" w:pos="2880"/>
        </w:tabs>
        <w:ind w:left="2880" w:hanging="360"/>
      </w:pPr>
      <w:rPr>
        <w:rFonts w:ascii="Arial" w:hAnsi="Arial" w:hint="default"/>
      </w:rPr>
    </w:lvl>
    <w:lvl w:ilvl="4" w:tplc="09E63AFA" w:tentative="1">
      <w:start w:val="1"/>
      <w:numFmt w:val="bullet"/>
      <w:lvlText w:val="•"/>
      <w:lvlJc w:val="left"/>
      <w:pPr>
        <w:tabs>
          <w:tab w:val="num" w:pos="3600"/>
        </w:tabs>
        <w:ind w:left="3600" w:hanging="360"/>
      </w:pPr>
      <w:rPr>
        <w:rFonts w:ascii="Arial" w:hAnsi="Arial" w:hint="default"/>
      </w:rPr>
    </w:lvl>
    <w:lvl w:ilvl="5" w:tplc="FF9EDC52" w:tentative="1">
      <w:start w:val="1"/>
      <w:numFmt w:val="bullet"/>
      <w:lvlText w:val="•"/>
      <w:lvlJc w:val="left"/>
      <w:pPr>
        <w:tabs>
          <w:tab w:val="num" w:pos="4320"/>
        </w:tabs>
        <w:ind w:left="4320" w:hanging="360"/>
      </w:pPr>
      <w:rPr>
        <w:rFonts w:ascii="Arial" w:hAnsi="Arial" w:hint="default"/>
      </w:rPr>
    </w:lvl>
    <w:lvl w:ilvl="6" w:tplc="F90AA7BA" w:tentative="1">
      <w:start w:val="1"/>
      <w:numFmt w:val="bullet"/>
      <w:lvlText w:val="•"/>
      <w:lvlJc w:val="left"/>
      <w:pPr>
        <w:tabs>
          <w:tab w:val="num" w:pos="5040"/>
        </w:tabs>
        <w:ind w:left="5040" w:hanging="360"/>
      </w:pPr>
      <w:rPr>
        <w:rFonts w:ascii="Arial" w:hAnsi="Arial" w:hint="default"/>
      </w:rPr>
    </w:lvl>
    <w:lvl w:ilvl="7" w:tplc="0CEC389E" w:tentative="1">
      <w:start w:val="1"/>
      <w:numFmt w:val="bullet"/>
      <w:lvlText w:val="•"/>
      <w:lvlJc w:val="left"/>
      <w:pPr>
        <w:tabs>
          <w:tab w:val="num" w:pos="5760"/>
        </w:tabs>
        <w:ind w:left="5760" w:hanging="360"/>
      </w:pPr>
      <w:rPr>
        <w:rFonts w:ascii="Arial" w:hAnsi="Arial" w:hint="default"/>
      </w:rPr>
    </w:lvl>
    <w:lvl w:ilvl="8" w:tplc="89143D2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cs="Times New Roman" w:hint="default"/>
      </w:rPr>
    </w:lvl>
    <w:lvl w:ilvl="2" w:tplc="0A34DD6C">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FA239C"/>
    <w:multiLevelType w:val="hybridMultilevel"/>
    <w:tmpl w:val="5AD2B63C"/>
    <w:lvl w:ilvl="0" w:tplc="F6F837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7"/>
  </w:num>
  <w:num w:numId="3">
    <w:abstractNumId w:val="33"/>
  </w:num>
  <w:num w:numId="4">
    <w:abstractNumId w:val="31"/>
  </w:num>
  <w:num w:numId="5">
    <w:abstractNumId w:val="1"/>
  </w:num>
  <w:num w:numId="6">
    <w:abstractNumId w:val="16"/>
  </w:num>
  <w:num w:numId="7">
    <w:abstractNumId w:val="5"/>
  </w:num>
  <w:num w:numId="8">
    <w:abstractNumId w:val="22"/>
  </w:num>
  <w:num w:numId="9">
    <w:abstractNumId w:val="24"/>
  </w:num>
  <w:num w:numId="10">
    <w:abstractNumId w:val="18"/>
  </w:num>
  <w:num w:numId="11">
    <w:abstractNumId w:val="19"/>
  </w:num>
  <w:num w:numId="12">
    <w:abstractNumId w:val="4"/>
  </w:num>
  <w:num w:numId="13">
    <w:abstractNumId w:val="11"/>
  </w:num>
  <w:num w:numId="14">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29"/>
  </w:num>
  <w:num w:numId="17">
    <w:abstractNumId w:val="28"/>
  </w:num>
  <w:num w:numId="18">
    <w:abstractNumId w:val="14"/>
  </w:num>
  <w:num w:numId="19">
    <w:abstractNumId w:val="2"/>
  </w:num>
  <w:num w:numId="20">
    <w:abstractNumId w:val="12"/>
  </w:num>
  <w:num w:numId="21">
    <w:abstractNumId w:val="25"/>
  </w:num>
  <w:num w:numId="22">
    <w:abstractNumId w:val="21"/>
  </w:num>
  <w:num w:numId="23">
    <w:abstractNumId w:val="0"/>
  </w:num>
  <w:num w:numId="24">
    <w:abstractNumId w:val="8"/>
  </w:num>
  <w:num w:numId="25">
    <w:abstractNumId w:val="13"/>
  </w:num>
  <w:num w:numId="26">
    <w:abstractNumId w:val="6"/>
  </w:num>
  <w:num w:numId="27">
    <w:abstractNumId w:val="10"/>
  </w:num>
  <w:num w:numId="28">
    <w:abstractNumId w:val="3"/>
  </w:num>
  <w:num w:numId="29">
    <w:abstractNumId w:val="32"/>
  </w:num>
  <w:num w:numId="30">
    <w:abstractNumId w:val="9"/>
  </w:num>
  <w:num w:numId="31">
    <w:abstractNumId w:val="7"/>
  </w:num>
  <w:num w:numId="32">
    <w:abstractNumId w:val="20"/>
  </w:num>
  <w:num w:numId="33">
    <w:abstractNumId w:val="20"/>
  </w:num>
  <w:num w:numId="34">
    <w:abstractNumId w:val="23"/>
  </w:num>
  <w:num w:numId="35">
    <w:abstractNumId w:val="26"/>
  </w:num>
  <w:num w:numId="36">
    <w:abstractNumId w:val="20"/>
  </w:num>
  <w:num w:numId="37">
    <w:abstractNumId w:val="20"/>
  </w:num>
  <w:num w:numId="38">
    <w:abstractNumId w:val="23"/>
  </w:num>
  <w:num w:numId="39">
    <w:abstractNumId w:val="20"/>
  </w:num>
  <w:num w:numId="40">
    <w:abstractNumId w:val="17"/>
  </w:num>
  <w:num w:numId="41">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1559"/>
    <w:rsid w:val="00011698"/>
    <w:rsid w:val="000131D4"/>
    <w:rsid w:val="000159E2"/>
    <w:rsid w:val="00017F08"/>
    <w:rsid w:val="00025036"/>
    <w:rsid w:val="000356AC"/>
    <w:rsid w:val="00040649"/>
    <w:rsid w:val="00043FCE"/>
    <w:rsid w:val="0004558E"/>
    <w:rsid w:val="00055B5D"/>
    <w:rsid w:val="00063CC9"/>
    <w:rsid w:val="00063E08"/>
    <w:rsid w:val="00067A48"/>
    <w:rsid w:val="00067B89"/>
    <w:rsid w:val="00076C0A"/>
    <w:rsid w:val="00080428"/>
    <w:rsid w:val="00087858"/>
    <w:rsid w:val="000903D2"/>
    <w:rsid w:val="000962F1"/>
    <w:rsid w:val="00096503"/>
    <w:rsid w:val="00097E39"/>
    <w:rsid w:val="000A1878"/>
    <w:rsid w:val="000A2ED7"/>
    <w:rsid w:val="000A4BCB"/>
    <w:rsid w:val="000A767C"/>
    <w:rsid w:val="000A7A19"/>
    <w:rsid w:val="000B15EC"/>
    <w:rsid w:val="000C2147"/>
    <w:rsid w:val="000C3886"/>
    <w:rsid w:val="000D2930"/>
    <w:rsid w:val="000D637B"/>
    <w:rsid w:val="000D6B9B"/>
    <w:rsid w:val="000E0A8A"/>
    <w:rsid w:val="000E1854"/>
    <w:rsid w:val="000E2C03"/>
    <w:rsid w:val="000F04C6"/>
    <w:rsid w:val="000F46B5"/>
    <w:rsid w:val="0010016B"/>
    <w:rsid w:val="00100360"/>
    <w:rsid w:val="00110BAD"/>
    <w:rsid w:val="0011207E"/>
    <w:rsid w:val="00114A6B"/>
    <w:rsid w:val="0012052F"/>
    <w:rsid w:val="001230FF"/>
    <w:rsid w:val="001241FC"/>
    <w:rsid w:val="00124231"/>
    <w:rsid w:val="00132B63"/>
    <w:rsid w:val="001365E9"/>
    <w:rsid w:val="001406A8"/>
    <w:rsid w:val="0014128A"/>
    <w:rsid w:val="00141870"/>
    <w:rsid w:val="001435CB"/>
    <w:rsid w:val="00151949"/>
    <w:rsid w:val="001531EC"/>
    <w:rsid w:val="00161981"/>
    <w:rsid w:val="00163A3B"/>
    <w:rsid w:val="00173654"/>
    <w:rsid w:val="0017747E"/>
    <w:rsid w:val="0018314E"/>
    <w:rsid w:val="00184719"/>
    <w:rsid w:val="00197964"/>
    <w:rsid w:val="001A1E7C"/>
    <w:rsid w:val="001C4240"/>
    <w:rsid w:val="001C6459"/>
    <w:rsid w:val="001D3006"/>
    <w:rsid w:val="001E59C1"/>
    <w:rsid w:val="001E7174"/>
    <w:rsid w:val="001E7305"/>
    <w:rsid w:val="001F075C"/>
    <w:rsid w:val="001F221F"/>
    <w:rsid w:val="0020033A"/>
    <w:rsid w:val="0020089F"/>
    <w:rsid w:val="002025DB"/>
    <w:rsid w:val="00204D06"/>
    <w:rsid w:val="0021118F"/>
    <w:rsid w:val="00216AAB"/>
    <w:rsid w:val="00217770"/>
    <w:rsid w:val="002204E2"/>
    <w:rsid w:val="002221AC"/>
    <w:rsid w:val="00222A85"/>
    <w:rsid w:val="00222AF7"/>
    <w:rsid w:val="00226DC7"/>
    <w:rsid w:val="00232120"/>
    <w:rsid w:val="0023248B"/>
    <w:rsid w:val="002328DD"/>
    <w:rsid w:val="00234AA1"/>
    <w:rsid w:val="00243552"/>
    <w:rsid w:val="00243BFC"/>
    <w:rsid w:val="0024482C"/>
    <w:rsid w:val="00245810"/>
    <w:rsid w:val="00245CD2"/>
    <w:rsid w:val="00247CEA"/>
    <w:rsid w:val="00254F38"/>
    <w:rsid w:val="0026288F"/>
    <w:rsid w:val="00267D3F"/>
    <w:rsid w:val="00271E6D"/>
    <w:rsid w:val="00272F1F"/>
    <w:rsid w:val="0027365E"/>
    <w:rsid w:val="002736F0"/>
    <w:rsid w:val="00282D3C"/>
    <w:rsid w:val="00291A10"/>
    <w:rsid w:val="00294B79"/>
    <w:rsid w:val="002A0042"/>
    <w:rsid w:val="002A235C"/>
    <w:rsid w:val="002A2EF8"/>
    <w:rsid w:val="002A39A7"/>
    <w:rsid w:val="002A5E54"/>
    <w:rsid w:val="002B45C3"/>
    <w:rsid w:val="002C7927"/>
    <w:rsid w:val="002D3C68"/>
    <w:rsid w:val="002D7DB5"/>
    <w:rsid w:val="002E3A74"/>
    <w:rsid w:val="002E668C"/>
    <w:rsid w:val="002E7596"/>
    <w:rsid w:val="002F00F2"/>
    <w:rsid w:val="002F579F"/>
    <w:rsid w:val="003017A5"/>
    <w:rsid w:val="003026E8"/>
    <w:rsid w:val="00311CF9"/>
    <w:rsid w:val="003126BC"/>
    <w:rsid w:val="003158EC"/>
    <w:rsid w:val="00321181"/>
    <w:rsid w:val="00323702"/>
    <w:rsid w:val="003356E3"/>
    <w:rsid w:val="00336939"/>
    <w:rsid w:val="003422A4"/>
    <w:rsid w:val="00352697"/>
    <w:rsid w:val="00356FB6"/>
    <w:rsid w:val="003622B2"/>
    <w:rsid w:val="003664ED"/>
    <w:rsid w:val="00377A31"/>
    <w:rsid w:val="00377D59"/>
    <w:rsid w:val="0038462A"/>
    <w:rsid w:val="0038557C"/>
    <w:rsid w:val="003A5CBC"/>
    <w:rsid w:val="003A5E2B"/>
    <w:rsid w:val="003D0502"/>
    <w:rsid w:val="003D6F09"/>
    <w:rsid w:val="003E7C96"/>
    <w:rsid w:val="003F762D"/>
    <w:rsid w:val="00401473"/>
    <w:rsid w:val="0041366A"/>
    <w:rsid w:val="00415933"/>
    <w:rsid w:val="004241C7"/>
    <w:rsid w:val="00430F24"/>
    <w:rsid w:val="00435D65"/>
    <w:rsid w:val="00435EBD"/>
    <w:rsid w:val="00451B80"/>
    <w:rsid w:val="00455FD0"/>
    <w:rsid w:val="00462EC3"/>
    <w:rsid w:val="00466D02"/>
    <w:rsid w:val="00477263"/>
    <w:rsid w:val="00494361"/>
    <w:rsid w:val="0049501A"/>
    <w:rsid w:val="004A0F19"/>
    <w:rsid w:val="004A29B2"/>
    <w:rsid w:val="004A46EC"/>
    <w:rsid w:val="004A678E"/>
    <w:rsid w:val="004A7CF2"/>
    <w:rsid w:val="004B1ECE"/>
    <w:rsid w:val="004B4633"/>
    <w:rsid w:val="004B7872"/>
    <w:rsid w:val="004C11F4"/>
    <w:rsid w:val="004C4868"/>
    <w:rsid w:val="004D1D2D"/>
    <w:rsid w:val="004D3C97"/>
    <w:rsid w:val="004E3732"/>
    <w:rsid w:val="004E5D51"/>
    <w:rsid w:val="004F0167"/>
    <w:rsid w:val="004F344B"/>
    <w:rsid w:val="00502991"/>
    <w:rsid w:val="00514A5F"/>
    <w:rsid w:val="005235DB"/>
    <w:rsid w:val="00527DD4"/>
    <w:rsid w:val="00530EB0"/>
    <w:rsid w:val="00533D78"/>
    <w:rsid w:val="00536FE7"/>
    <w:rsid w:val="005375AA"/>
    <w:rsid w:val="005409B9"/>
    <w:rsid w:val="00545EC2"/>
    <w:rsid w:val="0054734A"/>
    <w:rsid w:val="005546D8"/>
    <w:rsid w:val="00557527"/>
    <w:rsid w:val="00564D56"/>
    <w:rsid w:val="00565903"/>
    <w:rsid w:val="005755A4"/>
    <w:rsid w:val="005763DF"/>
    <w:rsid w:val="00576B09"/>
    <w:rsid w:val="00582652"/>
    <w:rsid w:val="00585EFA"/>
    <w:rsid w:val="0059011B"/>
    <w:rsid w:val="005906DB"/>
    <w:rsid w:val="00595EF2"/>
    <w:rsid w:val="005A2C70"/>
    <w:rsid w:val="005A456B"/>
    <w:rsid w:val="005B0D68"/>
    <w:rsid w:val="005B6053"/>
    <w:rsid w:val="005C337F"/>
    <w:rsid w:val="005D15A2"/>
    <w:rsid w:val="005D231A"/>
    <w:rsid w:val="005D34DF"/>
    <w:rsid w:val="005D3DC0"/>
    <w:rsid w:val="005D3E32"/>
    <w:rsid w:val="005D6BEF"/>
    <w:rsid w:val="005E29AA"/>
    <w:rsid w:val="005E4CCD"/>
    <w:rsid w:val="005E6B09"/>
    <w:rsid w:val="005E7495"/>
    <w:rsid w:val="005F0D62"/>
    <w:rsid w:val="005F5231"/>
    <w:rsid w:val="00604490"/>
    <w:rsid w:val="0060650F"/>
    <w:rsid w:val="00607CE8"/>
    <w:rsid w:val="0061679F"/>
    <w:rsid w:val="00625728"/>
    <w:rsid w:val="0062728B"/>
    <w:rsid w:val="00635EC5"/>
    <w:rsid w:val="00637A49"/>
    <w:rsid w:val="00643D4B"/>
    <w:rsid w:val="0066186B"/>
    <w:rsid w:val="0066448F"/>
    <w:rsid w:val="0067038D"/>
    <w:rsid w:val="00672FCE"/>
    <w:rsid w:val="00681F59"/>
    <w:rsid w:val="00685399"/>
    <w:rsid w:val="00694538"/>
    <w:rsid w:val="006A2066"/>
    <w:rsid w:val="006A359C"/>
    <w:rsid w:val="006A434F"/>
    <w:rsid w:val="006A68E5"/>
    <w:rsid w:val="006C3D21"/>
    <w:rsid w:val="006C4BDB"/>
    <w:rsid w:val="006D43CD"/>
    <w:rsid w:val="006D7325"/>
    <w:rsid w:val="006F1BAF"/>
    <w:rsid w:val="006F27CD"/>
    <w:rsid w:val="006F5874"/>
    <w:rsid w:val="00701598"/>
    <w:rsid w:val="00702FA5"/>
    <w:rsid w:val="00712608"/>
    <w:rsid w:val="00714064"/>
    <w:rsid w:val="007200C7"/>
    <w:rsid w:val="00723535"/>
    <w:rsid w:val="00723883"/>
    <w:rsid w:val="00732D90"/>
    <w:rsid w:val="007334B6"/>
    <w:rsid w:val="0073454C"/>
    <w:rsid w:val="00734B34"/>
    <w:rsid w:val="00736D84"/>
    <w:rsid w:val="007374B7"/>
    <w:rsid w:val="00751897"/>
    <w:rsid w:val="007542E3"/>
    <w:rsid w:val="00763EF7"/>
    <w:rsid w:val="00766048"/>
    <w:rsid w:val="007711B8"/>
    <w:rsid w:val="0077159B"/>
    <w:rsid w:val="007772F3"/>
    <w:rsid w:val="007775A8"/>
    <w:rsid w:val="007829A6"/>
    <w:rsid w:val="00782C5D"/>
    <w:rsid w:val="00784099"/>
    <w:rsid w:val="00785347"/>
    <w:rsid w:val="00786C50"/>
    <w:rsid w:val="007902A8"/>
    <w:rsid w:val="00791259"/>
    <w:rsid w:val="007973F8"/>
    <w:rsid w:val="007A336E"/>
    <w:rsid w:val="007A37DA"/>
    <w:rsid w:val="007A52D1"/>
    <w:rsid w:val="007A6ED4"/>
    <w:rsid w:val="007B119C"/>
    <w:rsid w:val="007B3DC0"/>
    <w:rsid w:val="007B57F3"/>
    <w:rsid w:val="007B7B6A"/>
    <w:rsid w:val="007C0D2E"/>
    <w:rsid w:val="007C54F4"/>
    <w:rsid w:val="007C5B24"/>
    <w:rsid w:val="007D0DF7"/>
    <w:rsid w:val="007D1095"/>
    <w:rsid w:val="007D3409"/>
    <w:rsid w:val="007D58F5"/>
    <w:rsid w:val="007E2057"/>
    <w:rsid w:val="007E2E8A"/>
    <w:rsid w:val="007E39EE"/>
    <w:rsid w:val="007E4578"/>
    <w:rsid w:val="007E5868"/>
    <w:rsid w:val="007E5F97"/>
    <w:rsid w:val="007E67EC"/>
    <w:rsid w:val="007E7D75"/>
    <w:rsid w:val="007F045C"/>
    <w:rsid w:val="007F2371"/>
    <w:rsid w:val="007F2E6A"/>
    <w:rsid w:val="007F3B99"/>
    <w:rsid w:val="007F7E14"/>
    <w:rsid w:val="008001CA"/>
    <w:rsid w:val="00804945"/>
    <w:rsid w:val="00814B83"/>
    <w:rsid w:val="00816A25"/>
    <w:rsid w:val="00821B76"/>
    <w:rsid w:val="00822F90"/>
    <w:rsid w:val="008300DE"/>
    <w:rsid w:val="00834B5F"/>
    <w:rsid w:val="00836C28"/>
    <w:rsid w:val="008408E7"/>
    <w:rsid w:val="00840E09"/>
    <w:rsid w:val="00841386"/>
    <w:rsid w:val="008446CE"/>
    <w:rsid w:val="008500F2"/>
    <w:rsid w:val="00852630"/>
    <w:rsid w:val="00861B71"/>
    <w:rsid w:val="008634ED"/>
    <w:rsid w:val="00866F91"/>
    <w:rsid w:val="008708B9"/>
    <w:rsid w:val="0087326D"/>
    <w:rsid w:val="00873C1C"/>
    <w:rsid w:val="00873F55"/>
    <w:rsid w:val="00874D51"/>
    <w:rsid w:val="008766C3"/>
    <w:rsid w:val="00876BCC"/>
    <w:rsid w:val="00885469"/>
    <w:rsid w:val="008921D4"/>
    <w:rsid w:val="008924AB"/>
    <w:rsid w:val="008924F2"/>
    <w:rsid w:val="00892EAE"/>
    <w:rsid w:val="00893C66"/>
    <w:rsid w:val="008A1C4E"/>
    <w:rsid w:val="008A2B76"/>
    <w:rsid w:val="008A4FA1"/>
    <w:rsid w:val="008B3970"/>
    <w:rsid w:val="008B4A2C"/>
    <w:rsid w:val="008B4F73"/>
    <w:rsid w:val="008B7660"/>
    <w:rsid w:val="008C31D2"/>
    <w:rsid w:val="008C398B"/>
    <w:rsid w:val="008C42D0"/>
    <w:rsid w:val="008D1B7B"/>
    <w:rsid w:val="008D2D3D"/>
    <w:rsid w:val="008D55C5"/>
    <w:rsid w:val="008E24F7"/>
    <w:rsid w:val="008E2591"/>
    <w:rsid w:val="008E79C6"/>
    <w:rsid w:val="008F37CA"/>
    <w:rsid w:val="008F67CF"/>
    <w:rsid w:val="00904C87"/>
    <w:rsid w:val="00906E80"/>
    <w:rsid w:val="009118FA"/>
    <w:rsid w:val="00914A03"/>
    <w:rsid w:val="00915DEA"/>
    <w:rsid w:val="0092386A"/>
    <w:rsid w:val="00923CC3"/>
    <w:rsid w:val="00925831"/>
    <w:rsid w:val="0092591F"/>
    <w:rsid w:val="00931830"/>
    <w:rsid w:val="009333B5"/>
    <w:rsid w:val="0093644C"/>
    <w:rsid w:val="00941AE3"/>
    <w:rsid w:val="009450D8"/>
    <w:rsid w:val="00945706"/>
    <w:rsid w:val="009524AD"/>
    <w:rsid w:val="00957098"/>
    <w:rsid w:val="00964C32"/>
    <w:rsid w:val="009708D0"/>
    <w:rsid w:val="00972D26"/>
    <w:rsid w:val="00973C4C"/>
    <w:rsid w:val="009779FE"/>
    <w:rsid w:val="009814D6"/>
    <w:rsid w:val="009833CE"/>
    <w:rsid w:val="0099102E"/>
    <w:rsid w:val="009968CF"/>
    <w:rsid w:val="009A5118"/>
    <w:rsid w:val="009B0328"/>
    <w:rsid w:val="009B42BE"/>
    <w:rsid w:val="009B7C4C"/>
    <w:rsid w:val="009C4E39"/>
    <w:rsid w:val="009C5BBA"/>
    <w:rsid w:val="009C6CB9"/>
    <w:rsid w:val="009C6FD7"/>
    <w:rsid w:val="009C7C65"/>
    <w:rsid w:val="009C7D5E"/>
    <w:rsid w:val="009D03C6"/>
    <w:rsid w:val="009D1A47"/>
    <w:rsid w:val="009D2942"/>
    <w:rsid w:val="009D325A"/>
    <w:rsid w:val="009D4189"/>
    <w:rsid w:val="009D75DF"/>
    <w:rsid w:val="009E6763"/>
    <w:rsid w:val="009E6DC8"/>
    <w:rsid w:val="009F7F10"/>
    <w:rsid w:val="00A0093B"/>
    <w:rsid w:val="00A1597D"/>
    <w:rsid w:val="00A22790"/>
    <w:rsid w:val="00A26AB0"/>
    <w:rsid w:val="00A27A27"/>
    <w:rsid w:val="00A34913"/>
    <w:rsid w:val="00A35F07"/>
    <w:rsid w:val="00A4064A"/>
    <w:rsid w:val="00A42E3A"/>
    <w:rsid w:val="00A7739E"/>
    <w:rsid w:val="00A824A6"/>
    <w:rsid w:val="00A848D0"/>
    <w:rsid w:val="00A87084"/>
    <w:rsid w:val="00A93E0D"/>
    <w:rsid w:val="00AA24AB"/>
    <w:rsid w:val="00AA4A41"/>
    <w:rsid w:val="00AB40B9"/>
    <w:rsid w:val="00AC2317"/>
    <w:rsid w:val="00AC2C97"/>
    <w:rsid w:val="00AC2CD4"/>
    <w:rsid w:val="00AC7A7B"/>
    <w:rsid w:val="00AD06AF"/>
    <w:rsid w:val="00AD65F4"/>
    <w:rsid w:val="00AD69AA"/>
    <w:rsid w:val="00AE2687"/>
    <w:rsid w:val="00AE384C"/>
    <w:rsid w:val="00AE6BE0"/>
    <w:rsid w:val="00AF02CB"/>
    <w:rsid w:val="00AF513F"/>
    <w:rsid w:val="00AF5255"/>
    <w:rsid w:val="00AF5966"/>
    <w:rsid w:val="00B02A13"/>
    <w:rsid w:val="00B07979"/>
    <w:rsid w:val="00B10C6E"/>
    <w:rsid w:val="00B11B9F"/>
    <w:rsid w:val="00B12B9A"/>
    <w:rsid w:val="00B1402B"/>
    <w:rsid w:val="00B22016"/>
    <w:rsid w:val="00B23292"/>
    <w:rsid w:val="00B26D02"/>
    <w:rsid w:val="00B31947"/>
    <w:rsid w:val="00B32B60"/>
    <w:rsid w:val="00B343A3"/>
    <w:rsid w:val="00B416A4"/>
    <w:rsid w:val="00B41E6D"/>
    <w:rsid w:val="00B450D5"/>
    <w:rsid w:val="00B45614"/>
    <w:rsid w:val="00B45FA3"/>
    <w:rsid w:val="00B51BD5"/>
    <w:rsid w:val="00B51F58"/>
    <w:rsid w:val="00B55463"/>
    <w:rsid w:val="00B60998"/>
    <w:rsid w:val="00B63D43"/>
    <w:rsid w:val="00B719AB"/>
    <w:rsid w:val="00B71C35"/>
    <w:rsid w:val="00B72BEC"/>
    <w:rsid w:val="00B73A82"/>
    <w:rsid w:val="00B76F4D"/>
    <w:rsid w:val="00B77412"/>
    <w:rsid w:val="00B77752"/>
    <w:rsid w:val="00B819E9"/>
    <w:rsid w:val="00B83BC0"/>
    <w:rsid w:val="00B87A6F"/>
    <w:rsid w:val="00BA2C98"/>
    <w:rsid w:val="00BA3B24"/>
    <w:rsid w:val="00BA4C0A"/>
    <w:rsid w:val="00BB0882"/>
    <w:rsid w:val="00BB2A32"/>
    <w:rsid w:val="00BB4977"/>
    <w:rsid w:val="00BB5F3E"/>
    <w:rsid w:val="00BB6484"/>
    <w:rsid w:val="00BC3920"/>
    <w:rsid w:val="00BC47AB"/>
    <w:rsid w:val="00BD2AB1"/>
    <w:rsid w:val="00BE09C1"/>
    <w:rsid w:val="00BE194F"/>
    <w:rsid w:val="00BE1FD4"/>
    <w:rsid w:val="00BE677A"/>
    <w:rsid w:val="00BE6A2E"/>
    <w:rsid w:val="00BF00A7"/>
    <w:rsid w:val="00BF0176"/>
    <w:rsid w:val="00BF33D9"/>
    <w:rsid w:val="00C075BD"/>
    <w:rsid w:val="00C11B10"/>
    <w:rsid w:val="00C15E40"/>
    <w:rsid w:val="00C338CA"/>
    <w:rsid w:val="00C454B2"/>
    <w:rsid w:val="00C50A0A"/>
    <w:rsid w:val="00C572D7"/>
    <w:rsid w:val="00C60016"/>
    <w:rsid w:val="00C638D8"/>
    <w:rsid w:val="00C63D6B"/>
    <w:rsid w:val="00C64128"/>
    <w:rsid w:val="00C6561A"/>
    <w:rsid w:val="00C72E37"/>
    <w:rsid w:val="00C74442"/>
    <w:rsid w:val="00C76E52"/>
    <w:rsid w:val="00C83525"/>
    <w:rsid w:val="00C83628"/>
    <w:rsid w:val="00CA1729"/>
    <w:rsid w:val="00CA1984"/>
    <w:rsid w:val="00CA1DAE"/>
    <w:rsid w:val="00CA234E"/>
    <w:rsid w:val="00CA7429"/>
    <w:rsid w:val="00CB6216"/>
    <w:rsid w:val="00CC4578"/>
    <w:rsid w:val="00CD0284"/>
    <w:rsid w:val="00CD160F"/>
    <w:rsid w:val="00CD226F"/>
    <w:rsid w:val="00CE0DA0"/>
    <w:rsid w:val="00CE1943"/>
    <w:rsid w:val="00CF030B"/>
    <w:rsid w:val="00CF1DFC"/>
    <w:rsid w:val="00CF2856"/>
    <w:rsid w:val="00CF5CE7"/>
    <w:rsid w:val="00CF5EF5"/>
    <w:rsid w:val="00CF7481"/>
    <w:rsid w:val="00CF7EE3"/>
    <w:rsid w:val="00D13483"/>
    <w:rsid w:val="00D13FC8"/>
    <w:rsid w:val="00D3442D"/>
    <w:rsid w:val="00D34F1B"/>
    <w:rsid w:val="00D41D2D"/>
    <w:rsid w:val="00D463A3"/>
    <w:rsid w:val="00D51833"/>
    <w:rsid w:val="00D57355"/>
    <w:rsid w:val="00D57463"/>
    <w:rsid w:val="00D67ABE"/>
    <w:rsid w:val="00D70BC6"/>
    <w:rsid w:val="00D73373"/>
    <w:rsid w:val="00D828E1"/>
    <w:rsid w:val="00D928E7"/>
    <w:rsid w:val="00D94E39"/>
    <w:rsid w:val="00DA6148"/>
    <w:rsid w:val="00DB10D2"/>
    <w:rsid w:val="00DB1DD4"/>
    <w:rsid w:val="00DB5873"/>
    <w:rsid w:val="00DB61B3"/>
    <w:rsid w:val="00DC7A93"/>
    <w:rsid w:val="00DD0915"/>
    <w:rsid w:val="00DD1DFF"/>
    <w:rsid w:val="00DE3896"/>
    <w:rsid w:val="00DF0231"/>
    <w:rsid w:val="00DF6E96"/>
    <w:rsid w:val="00E04C43"/>
    <w:rsid w:val="00E11FA9"/>
    <w:rsid w:val="00E12480"/>
    <w:rsid w:val="00E13E91"/>
    <w:rsid w:val="00E16D37"/>
    <w:rsid w:val="00E17E17"/>
    <w:rsid w:val="00E17F78"/>
    <w:rsid w:val="00E21B03"/>
    <w:rsid w:val="00E222F0"/>
    <w:rsid w:val="00E22D0F"/>
    <w:rsid w:val="00E31284"/>
    <w:rsid w:val="00E32A52"/>
    <w:rsid w:val="00E406F2"/>
    <w:rsid w:val="00E415BA"/>
    <w:rsid w:val="00E470EC"/>
    <w:rsid w:val="00E50343"/>
    <w:rsid w:val="00E5492E"/>
    <w:rsid w:val="00E5666B"/>
    <w:rsid w:val="00E5752D"/>
    <w:rsid w:val="00E577DD"/>
    <w:rsid w:val="00E70106"/>
    <w:rsid w:val="00E72064"/>
    <w:rsid w:val="00E72BE9"/>
    <w:rsid w:val="00E7338B"/>
    <w:rsid w:val="00E76A71"/>
    <w:rsid w:val="00E82294"/>
    <w:rsid w:val="00E85BF2"/>
    <w:rsid w:val="00E91110"/>
    <w:rsid w:val="00E9184C"/>
    <w:rsid w:val="00E94DD3"/>
    <w:rsid w:val="00EA22B6"/>
    <w:rsid w:val="00EA49BA"/>
    <w:rsid w:val="00EA4BAA"/>
    <w:rsid w:val="00EA4E79"/>
    <w:rsid w:val="00EA5149"/>
    <w:rsid w:val="00EB02DF"/>
    <w:rsid w:val="00EB094D"/>
    <w:rsid w:val="00ED3C5F"/>
    <w:rsid w:val="00EE1CF7"/>
    <w:rsid w:val="00EE2CBE"/>
    <w:rsid w:val="00EE54C2"/>
    <w:rsid w:val="00EE6F45"/>
    <w:rsid w:val="00EF0E38"/>
    <w:rsid w:val="00EF2DE4"/>
    <w:rsid w:val="00EF653C"/>
    <w:rsid w:val="00EF66B2"/>
    <w:rsid w:val="00EF7E9A"/>
    <w:rsid w:val="00F0497C"/>
    <w:rsid w:val="00F05199"/>
    <w:rsid w:val="00F076D1"/>
    <w:rsid w:val="00F0770B"/>
    <w:rsid w:val="00F10653"/>
    <w:rsid w:val="00F14670"/>
    <w:rsid w:val="00F1524E"/>
    <w:rsid w:val="00F1617A"/>
    <w:rsid w:val="00F2033F"/>
    <w:rsid w:val="00F20D63"/>
    <w:rsid w:val="00F22DF5"/>
    <w:rsid w:val="00F2531A"/>
    <w:rsid w:val="00F303F4"/>
    <w:rsid w:val="00F31FA7"/>
    <w:rsid w:val="00F34526"/>
    <w:rsid w:val="00F413E7"/>
    <w:rsid w:val="00F42BFC"/>
    <w:rsid w:val="00F52FE8"/>
    <w:rsid w:val="00F5790A"/>
    <w:rsid w:val="00F609CD"/>
    <w:rsid w:val="00F673AE"/>
    <w:rsid w:val="00F708F3"/>
    <w:rsid w:val="00F76B81"/>
    <w:rsid w:val="00F91853"/>
    <w:rsid w:val="00F9366B"/>
    <w:rsid w:val="00FA4943"/>
    <w:rsid w:val="00FB43D9"/>
    <w:rsid w:val="00FB6BD9"/>
    <w:rsid w:val="00FC0544"/>
    <w:rsid w:val="00FC0F9D"/>
    <w:rsid w:val="00FC3492"/>
    <w:rsid w:val="00FD518E"/>
    <w:rsid w:val="00FD6D70"/>
    <w:rsid w:val="00FE1A35"/>
    <w:rsid w:val="00FE736A"/>
    <w:rsid w:val="00FF02AA"/>
    <w:rsid w:val="00FF4E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97587EC-4B4D-4D91-8270-DE12A2732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qFormat/>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semiHidden/>
    <w:unhideWhenUsed/>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semiHidden/>
    <w:rsid w:val="000F04C6"/>
    <w:rPr>
      <w:rFonts w:ascii="Times New Roman" w:eastAsia="宋体" w:hAnsi="Times New Roman" w:cs="Times New Roman"/>
      <w:kern w:val="0"/>
      <w:sz w:val="20"/>
      <w:szCs w:val="20"/>
      <w:lang w:val="en-GB" w:eastAsia="en-GB"/>
    </w:rPr>
  </w:style>
  <w:style w:type="character" w:styleId="CommentReference">
    <w:name w:val="annotation reference"/>
    <w:semiHidden/>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Doc-title">
    <w:name w:val="Doc-title"/>
    <w:basedOn w:val="Normal"/>
    <w:next w:val="Doc-text2"/>
    <w:link w:val="Doc-titleChar"/>
    <w:qFormat/>
    <w:rsid w:val="00533D78"/>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533D78"/>
    <w:rPr>
      <w:rFonts w:ascii="Arial" w:eastAsia="Times New Roman" w:hAnsi="Arial" w:cs="Times New Roman"/>
      <w:noProof/>
      <w:kern w:val="0"/>
      <w:sz w:val="20"/>
      <w:szCs w:val="20"/>
      <w:lang w:val="en-GB" w:eastAsia="ja-JP"/>
    </w:rPr>
  </w:style>
  <w:style w:type="character" w:customStyle="1" w:styleId="TALCar">
    <w:name w:val="TAL Car"/>
    <w:link w:val="TAL"/>
    <w:qFormat/>
    <w:locked/>
    <w:rsid w:val="00565903"/>
    <w:rPr>
      <w:rFonts w:ascii="Arial" w:eastAsia="Times New Roman" w:hAnsi="Arial" w:cs="Arial"/>
      <w:sz w:val="18"/>
      <w:lang w:val="en-GB" w:eastAsia="ja-JP"/>
    </w:rPr>
  </w:style>
  <w:style w:type="paragraph" w:customStyle="1" w:styleId="TAL">
    <w:name w:val="TAL"/>
    <w:basedOn w:val="Normal"/>
    <w:link w:val="TALCar"/>
    <w:qFormat/>
    <w:rsid w:val="00565903"/>
    <w:pPr>
      <w:keepNext/>
      <w:keepLines/>
      <w:overflowPunct w:val="0"/>
      <w:autoSpaceDE w:val="0"/>
      <w:autoSpaceDN w:val="0"/>
      <w:adjustRightInd w:val="0"/>
      <w:spacing w:after="0"/>
    </w:pPr>
    <w:rPr>
      <w:rFonts w:ascii="Arial" w:eastAsia="Times New Roman" w:hAnsi="Arial" w:cs="Arial"/>
      <w:kern w:val="2"/>
      <w:sz w:val="18"/>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86104">
      <w:bodyDiv w:val="1"/>
      <w:marLeft w:val="0"/>
      <w:marRight w:val="0"/>
      <w:marTop w:val="0"/>
      <w:marBottom w:val="0"/>
      <w:divBdr>
        <w:top w:val="none" w:sz="0" w:space="0" w:color="auto"/>
        <w:left w:val="none" w:sz="0" w:space="0" w:color="auto"/>
        <w:bottom w:val="none" w:sz="0" w:space="0" w:color="auto"/>
        <w:right w:val="none" w:sz="0" w:space="0" w:color="auto"/>
      </w:divBdr>
      <w:divsChild>
        <w:div w:id="116335958">
          <w:marLeft w:val="1800"/>
          <w:marRight w:val="0"/>
          <w:marTop w:val="58"/>
          <w:marBottom w:val="0"/>
          <w:divBdr>
            <w:top w:val="none" w:sz="0" w:space="0" w:color="auto"/>
            <w:left w:val="none" w:sz="0" w:space="0" w:color="auto"/>
            <w:bottom w:val="none" w:sz="0" w:space="0" w:color="auto"/>
            <w:right w:val="none" w:sz="0" w:space="0" w:color="auto"/>
          </w:divBdr>
        </w:div>
        <w:div w:id="334499436">
          <w:marLeft w:val="1166"/>
          <w:marRight w:val="0"/>
          <w:marTop w:val="58"/>
          <w:marBottom w:val="0"/>
          <w:divBdr>
            <w:top w:val="none" w:sz="0" w:space="0" w:color="auto"/>
            <w:left w:val="none" w:sz="0" w:space="0" w:color="auto"/>
            <w:bottom w:val="none" w:sz="0" w:space="0" w:color="auto"/>
            <w:right w:val="none" w:sz="0" w:space="0" w:color="auto"/>
          </w:divBdr>
        </w:div>
        <w:div w:id="497187893">
          <w:marLeft w:val="1166"/>
          <w:marRight w:val="0"/>
          <w:marTop w:val="58"/>
          <w:marBottom w:val="0"/>
          <w:divBdr>
            <w:top w:val="none" w:sz="0" w:space="0" w:color="auto"/>
            <w:left w:val="none" w:sz="0" w:space="0" w:color="auto"/>
            <w:bottom w:val="none" w:sz="0" w:space="0" w:color="auto"/>
            <w:right w:val="none" w:sz="0" w:space="0" w:color="auto"/>
          </w:divBdr>
        </w:div>
        <w:div w:id="498497267">
          <w:marLeft w:val="1800"/>
          <w:marRight w:val="0"/>
          <w:marTop w:val="58"/>
          <w:marBottom w:val="0"/>
          <w:divBdr>
            <w:top w:val="none" w:sz="0" w:space="0" w:color="auto"/>
            <w:left w:val="none" w:sz="0" w:space="0" w:color="auto"/>
            <w:bottom w:val="none" w:sz="0" w:space="0" w:color="auto"/>
            <w:right w:val="none" w:sz="0" w:space="0" w:color="auto"/>
          </w:divBdr>
        </w:div>
        <w:div w:id="534971423">
          <w:marLeft w:val="1166"/>
          <w:marRight w:val="0"/>
          <w:marTop w:val="58"/>
          <w:marBottom w:val="0"/>
          <w:divBdr>
            <w:top w:val="none" w:sz="0" w:space="0" w:color="auto"/>
            <w:left w:val="none" w:sz="0" w:space="0" w:color="auto"/>
            <w:bottom w:val="none" w:sz="0" w:space="0" w:color="auto"/>
            <w:right w:val="none" w:sz="0" w:space="0" w:color="auto"/>
          </w:divBdr>
        </w:div>
        <w:div w:id="712005099">
          <w:marLeft w:val="1166"/>
          <w:marRight w:val="0"/>
          <w:marTop w:val="58"/>
          <w:marBottom w:val="0"/>
          <w:divBdr>
            <w:top w:val="none" w:sz="0" w:space="0" w:color="auto"/>
            <w:left w:val="none" w:sz="0" w:space="0" w:color="auto"/>
            <w:bottom w:val="none" w:sz="0" w:space="0" w:color="auto"/>
            <w:right w:val="none" w:sz="0" w:space="0" w:color="auto"/>
          </w:divBdr>
        </w:div>
        <w:div w:id="1030034181">
          <w:marLeft w:val="1800"/>
          <w:marRight w:val="0"/>
          <w:marTop w:val="58"/>
          <w:marBottom w:val="0"/>
          <w:divBdr>
            <w:top w:val="none" w:sz="0" w:space="0" w:color="auto"/>
            <w:left w:val="none" w:sz="0" w:space="0" w:color="auto"/>
            <w:bottom w:val="none" w:sz="0" w:space="0" w:color="auto"/>
            <w:right w:val="none" w:sz="0" w:space="0" w:color="auto"/>
          </w:divBdr>
        </w:div>
        <w:div w:id="2042784238">
          <w:marLeft w:val="1166"/>
          <w:marRight w:val="0"/>
          <w:marTop w:val="58"/>
          <w:marBottom w:val="0"/>
          <w:divBdr>
            <w:top w:val="none" w:sz="0" w:space="0" w:color="auto"/>
            <w:left w:val="none" w:sz="0" w:space="0" w:color="auto"/>
            <w:bottom w:val="none" w:sz="0" w:space="0" w:color="auto"/>
            <w:right w:val="none" w:sz="0" w:space="0" w:color="auto"/>
          </w:divBdr>
        </w:div>
      </w:divsChild>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5848614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97336469">
      <w:bodyDiv w:val="1"/>
      <w:marLeft w:val="0"/>
      <w:marRight w:val="0"/>
      <w:marTop w:val="0"/>
      <w:marBottom w:val="0"/>
      <w:divBdr>
        <w:top w:val="none" w:sz="0" w:space="0" w:color="auto"/>
        <w:left w:val="none" w:sz="0" w:space="0" w:color="auto"/>
        <w:bottom w:val="none" w:sz="0" w:space="0" w:color="auto"/>
        <w:right w:val="none" w:sz="0" w:space="0" w:color="auto"/>
      </w:divBdr>
    </w:div>
    <w:div w:id="115103123">
      <w:bodyDiv w:val="1"/>
      <w:marLeft w:val="0"/>
      <w:marRight w:val="0"/>
      <w:marTop w:val="0"/>
      <w:marBottom w:val="0"/>
      <w:divBdr>
        <w:top w:val="none" w:sz="0" w:space="0" w:color="auto"/>
        <w:left w:val="none" w:sz="0" w:space="0" w:color="auto"/>
        <w:bottom w:val="none" w:sz="0" w:space="0" w:color="auto"/>
        <w:right w:val="none" w:sz="0" w:space="0" w:color="auto"/>
      </w:divBdr>
    </w:div>
    <w:div w:id="135101450">
      <w:bodyDiv w:val="1"/>
      <w:marLeft w:val="0"/>
      <w:marRight w:val="0"/>
      <w:marTop w:val="0"/>
      <w:marBottom w:val="0"/>
      <w:divBdr>
        <w:top w:val="none" w:sz="0" w:space="0" w:color="auto"/>
        <w:left w:val="none" w:sz="0" w:space="0" w:color="auto"/>
        <w:bottom w:val="none" w:sz="0" w:space="0" w:color="auto"/>
        <w:right w:val="none" w:sz="0" w:space="0" w:color="auto"/>
      </w:divBdr>
    </w:div>
    <w:div w:id="140779284">
      <w:bodyDiv w:val="1"/>
      <w:marLeft w:val="0"/>
      <w:marRight w:val="0"/>
      <w:marTop w:val="0"/>
      <w:marBottom w:val="0"/>
      <w:divBdr>
        <w:top w:val="none" w:sz="0" w:space="0" w:color="auto"/>
        <w:left w:val="none" w:sz="0" w:space="0" w:color="auto"/>
        <w:bottom w:val="none" w:sz="0" w:space="0" w:color="auto"/>
        <w:right w:val="none" w:sz="0" w:space="0" w:color="auto"/>
      </w:divBdr>
    </w:div>
    <w:div w:id="148400176">
      <w:bodyDiv w:val="1"/>
      <w:marLeft w:val="0"/>
      <w:marRight w:val="0"/>
      <w:marTop w:val="0"/>
      <w:marBottom w:val="0"/>
      <w:divBdr>
        <w:top w:val="none" w:sz="0" w:space="0" w:color="auto"/>
        <w:left w:val="none" w:sz="0" w:space="0" w:color="auto"/>
        <w:bottom w:val="none" w:sz="0" w:space="0" w:color="auto"/>
        <w:right w:val="none" w:sz="0" w:space="0" w:color="auto"/>
      </w:divBdr>
      <w:divsChild>
        <w:div w:id="361051938">
          <w:marLeft w:val="3240"/>
          <w:marRight w:val="0"/>
          <w:marTop w:val="77"/>
          <w:marBottom w:val="0"/>
          <w:divBdr>
            <w:top w:val="none" w:sz="0" w:space="0" w:color="auto"/>
            <w:left w:val="none" w:sz="0" w:space="0" w:color="auto"/>
            <w:bottom w:val="none" w:sz="0" w:space="0" w:color="auto"/>
            <w:right w:val="none" w:sz="0" w:space="0" w:color="auto"/>
          </w:divBdr>
        </w:div>
        <w:div w:id="380591815">
          <w:marLeft w:val="1800"/>
          <w:marRight w:val="0"/>
          <w:marTop w:val="77"/>
          <w:marBottom w:val="0"/>
          <w:divBdr>
            <w:top w:val="none" w:sz="0" w:space="0" w:color="auto"/>
            <w:left w:val="none" w:sz="0" w:space="0" w:color="auto"/>
            <w:bottom w:val="none" w:sz="0" w:space="0" w:color="auto"/>
            <w:right w:val="none" w:sz="0" w:space="0" w:color="auto"/>
          </w:divBdr>
        </w:div>
        <w:div w:id="1082872930">
          <w:marLeft w:val="3240"/>
          <w:marRight w:val="0"/>
          <w:marTop w:val="77"/>
          <w:marBottom w:val="0"/>
          <w:divBdr>
            <w:top w:val="none" w:sz="0" w:space="0" w:color="auto"/>
            <w:left w:val="none" w:sz="0" w:space="0" w:color="auto"/>
            <w:bottom w:val="none" w:sz="0" w:space="0" w:color="auto"/>
            <w:right w:val="none" w:sz="0" w:space="0" w:color="auto"/>
          </w:divBdr>
        </w:div>
        <w:div w:id="1234506315">
          <w:marLeft w:val="1166"/>
          <w:marRight w:val="0"/>
          <w:marTop w:val="96"/>
          <w:marBottom w:val="0"/>
          <w:divBdr>
            <w:top w:val="none" w:sz="0" w:space="0" w:color="auto"/>
            <w:left w:val="none" w:sz="0" w:space="0" w:color="auto"/>
            <w:bottom w:val="none" w:sz="0" w:space="0" w:color="auto"/>
            <w:right w:val="none" w:sz="0" w:space="0" w:color="auto"/>
          </w:divBdr>
        </w:div>
        <w:div w:id="1635212136">
          <w:marLeft w:val="2520"/>
          <w:marRight w:val="0"/>
          <w:marTop w:val="77"/>
          <w:marBottom w:val="0"/>
          <w:divBdr>
            <w:top w:val="none" w:sz="0" w:space="0" w:color="auto"/>
            <w:left w:val="none" w:sz="0" w:space="0" w:color="auto"/>
            <w:bottom w:val="none" w:sz="0" w:space="0" w:color="auto"/>
            <w:right w:val="none" w:sz="0" w:space="0" w:color="auto"/>
          </w:divBdr>
        </w:div>
        <w:div w:id="1909731558">
          <w:marLeft w:val="1800"/>
          <w:marRight w:val="0"/>
          <w:marTop w:val="77"/>
          <w:marBottom w:val="0"/>
          <w:divBdr>
            <w:top w:val="none" w:sz="0" w:space="0" w:color="auto"/>
            <w:left w:val="none" w:sz="0" w:space="0" w:color="auto"/>
            <w:bottom w:val="none" w:sz="0" w:space="0" w:color="auto"/>
            <w:right w:val="none" w:sz="0" w:space="0" w:color="auto"/>
          </w:divBdr>
        </w:div>
        <w:div w:id="1981306978">
          <w:marLeft w:val="547"/>
          <w:marRight w:val="0"/>
          <w:marTop w:val="96"/>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7893326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0229647">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42597113">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577397296">
      <w:bodyDiv w:val="1"/>
      <w:marLeft w:val="0"/>
      <w:marRight w:val="0"/>
      <w:marTop w:val="0"/>
      <w:marBottom w:val="0"/>
      <w:divBdr>
        <w:top w:val="none" w:sz="0" w:space="0" w:color="auto"/>
        <w:left w:val="none" w:sz="0" w:space="0" w:color="auto"/>
        <w:bottom w:val="none" w:sz="0" w:space="0" w:color="auto"/>
        <w:right w:val="none" w:sz="0" w:space="0" w:color="auto"/>
      </w:divBdr>
      <w:divsChild>
        <w:div w:id="855385578">
          <w:marLeft w:val="1800"/>
          <w:marRight w:val="0"/>
          <w:marTop w:val="58"/>
          <w:marBottom w:val="0"/>
          <w:divBdr>
            <w:top w:val="none" w:sz="0" w:space="0" w:color="auto"/>
            <w:left w:val="none" w:sz="0" w:space="0" w:color="auto"/>
            <w:bottom w:val="none" w:sz="0" w:space="0" w:color="auto"/>
            <w:right w:val="none" w:sz="0" w:space="0" w:color="auto"/>
          </w:divBdr>
        </w:div>
      </w:divsChild>
    </w:div>
    <w:div w:id="590313216">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99277594">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2388248">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2752051">
      <w:bodyDiv w:val="1"/>
      <w:marLeft w:val="0"/>
      <w:marRight w:val="0"/>
      <w:marTop w:val="0"/>
      <w:marBottom w:val="0"/>
      <w:divBdr>
        <w:top w:val="none" w:sz="0" w:space="0" w:color="auto"/>
        <w:left w:val="none" w:sz="0" w:space="0" w:color="auto"/>
        <w:bottom w:val="none" w:sz="0" w:space="0" w:color="auto"/>
        <w:right w:val="none" w:sz="0" w:space="0" w:color="auto"/>
      </w:divBdr>
    </w:div>
    <w:div w:id="800462627">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7424664">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19362754">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27349617">
      <w:bodyDiv w:val="1"/>
      <w:marLeft w:val="0"/>
      <w:marRight w:val="0"/>
      <w:marTop w:val="0"/>
      <w:marBottom w:val="0"/>
      <w:divBdr>
        <w:top w:val="none" w:sz="0" w:space="0" w:color="auto"/>
        <w:left w:val="none" w:sz="0" w:space="0" w:color="auto"/>
        <w:bottom w:val="none" w:sz="0" w:space="0" w:color="auto"/>
        <w:right w:val="none" w:sz="0" w:space="0" w:color="auto"/>
      </w:divBdr>
      <w:divsChild>
        <w:div w:id="127015899">
          <w:marLeft w:val="1800"/>
          <w:marRight w:val="0"/>
          <w:marTop w:val="67"/>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33898971">
      <w:bodyDiv w:val="1"/>
      <w:marLeft w:val="0"/>
      <w:marRight w:val="0"/>
      <w:marTop w:val="0"/>
      <w:marBottom w:val="0"/>
      <w:divBdr>
        <w:top w:val="none" w:sz="0" w:space="0" w:color="auto"/>
        <w:left w:val="none" w:sz="0" w:space="0" w:color="auto"/>
        <w:bottom w:val="none" w:sz="0" w:space="0" w:color="auto"/>
        <w:right w:val="none" w:sz="0" w:space="0" w:color="auto"/>
      </w:divBdr>
    </w:div>
    <w:div w:id="94499597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3802909">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998535949">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20353310">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59592050">
      <w:bodyDiv w:val="1"/>
      <w:marLeft w:val="0"/>
      <w:marRight w:val="0"/>
      <w:marTop w:val="0"/>
      <w:marBottom w:val="0"/>
      <w:divBdr>
        <w:top w:val="none" w:sz="0" w:space="0" w:color="auto"/>
        <w:left w:val="none" w:sz="0" w:space="0" w:color="auto"/>
        <w:bottom w:val="none" w:sz="0" w:space="0" w:color="auto"/>
        <w:right w:val="none" w:sz="0" w:space="0" w:color="auto"/>
      </w:divBdr>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79519347">
      <w:bodyDiv w:val="1"/>
      <w:marLeft w:val="0"/>
      <w:marRight w:val="0"/>
      <w:marTop w:val="0"/>
      <w:marBottom w:val="0"/>
      <w:divBdr>
        <w:top w:val="none" w:sz="0" w:space="0" w:color="auto"/>
        <w:left w:val="none" w:sz="0" w:space="0" w:color="auto"/>
        <w:bottom w:val="none" w:sz="0" w:space="0" w:color="auto"/>
        <w:right w:val="none" w:sz="0" w:space="0" w:color="auto"/>
      </w:divBdr>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718935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37150330">
      <w:bodyDiv w:val="1"/>
      <w:marLeft w:val="0"/>
      <w:marRight w:val="0"/>
      <w:marTop w:val="0"/>
      <w:marBottom w:val="0"/>
      <w:divBdr>
        <w:top w:val="none" w:sz="0" w:space="0" w:color="auto"/>
        <w:left w:val="none" w:sz="0" w:space="0" w:color="auto"/>
        <w:bottom w:val="none" w:sz="0" w:space="0" w:color="auto"/>
        <w:right w:val="none" w:sz="0" w:space="0" w:color="auto"/>
      </w:divBdr>
    </w:div>
    <w:div w:id="1347710365">
      <w:bodyDiv w:val="1"/>
      <w:marLeft w:val="0"/>
      <w:marRight w:val="0"/>
      <w:marTop w:val="0"/>
      <w:marBottom w:val="0"/>
      <w:divBdr>
        <w:top w:val="none" w:sz="0" w:space="0" w:color="auto"/>
        <w:left w:val="none" w:sz="0" w:space="0" w:color="auto"/>
        <w:bottom w:val="none" w:sz="0" w:space="0" w:color="auto"/>
        <w:right w:val="none" w:sz="0" w:space="0" w:color="auto"/>
      </w:divBdr>
    </w:div>
    <w:div w:id="1371222239">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24305523">
      <w:bodyDiv w:val="1"/>
      <w:marLeft w:val="0"/>
      <w:marRight w:val="0"/>
      <w:marTop w:val="0"/>
      <w:marBottom w:val="0"/>
      <w:divBdr>
        <w:top w:val="none" w:sz="0" w:space="0" w:color="auto"/>
        <w:left w:val="none" w:sz="0" w:space="0" w:color="auto"/>
        <w:bottom w:val="none" w:sz="0" w:space="0" w:color="auto"/>
        <w:right w:val="none" w:sz="0" w:space="0" w:color="auto"/>
      </w:divBdr>
    </w:div>
    <w:div w:id="1436747532">
      <w:bodyDiv w:val="1"/>
      <w:marLeft w:val="0"/>
      <w:marRight w:val="0"/>
      <w:marTop w:val="0"/>
      <w:marBottom w:val="0"/>
      <w:divBdr>
        <w:top w:val="none" w:sz="0" w:space="0" w:color="auto"/>
        <w:left w:val="none" w:sz="0" w:space="0" w:color="auto"/>
        <w:bottom w:val="none" w:sz="0" w:space="0" w:color="auto"/>
        <w:right w:val="none" w:sz="0" w:space="0" w:color="auto"/>
      </w:divBdr>
      <w:divsChild>
        <w:div w:id="1727871976">
          <w:marLeft w:val="1800"/>
          <w:marRight w:val="0"/>
          <w:marTop w:val="67"/>
          <w:marBottom w:val="0"/>
          <w:divBdr>
            <w:top w:val="none" w:sz="0" w:space="0" w:color="auto"/>
            <w:left w:val="none" w:sz="0" w:space="0" w:color="auto"/>
            <w:bottom w:val="none" w:sz="0" w:space="0" w:color="auto"/>
            <w:right w:val="none" w:sz="0" w:space="0" w:color="auto"/>
          </w:divBdr>
        </w:div>
      </w:divsChild>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32067598">
      <w:bodyDiv w:val="1"/>
      <w:marLeft w:val="0"/>
      <w:marRight w:val="0"/>
      <w:marTop w:val="0"/>
      <w:marBottom w:val="0"/>
      <w:divBdr>
        <w:top w:val="none" w:sz="0" w:space="0" w:color="auto"/>
        <w:left w:val="none" w:sz="0" w:space="0" w:color="auto"/>
        <w:bottom w:val="none" w:sz="0" w:space="0" w:color="auto"/>
        <w:right w:val="none" w:sz="0" w:space="0" w:color="auto"/>
      </w:divBdr>
    </w:div>
    <w:div w:id="1535852592">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589271702">
      <w:bodyDiv w:val="1"/>
      <w:marLeft w:val="0"/>
      <w:marRight w:val="0"/>
      <w:marTop w:val="0"/>
      <w:marBottom w:val="0"/>
      <w:divBdr>
        <w:top w:val="none" w:sz="0" w:space="0" w:color="auto"/>
        <w:left w:val="none" w:sz="0" w:space="0" w:color="auto"/>
        <w:bottom w:val="none" w:sz="0" w:space="0" w:color="auto"/>
        <w:right w:val="none" w:sz="0" w:space="0" w:color="auto"/>
      </w:divBdr>
    </w:div>
    <w:div w:id="1598056969">
      <w:bodyDiv w:val="1"/>
      <w:marLeft w:val="0"/>
      <w:marRight w:val="0"/>
      <w:marTop w:val="0"/>
      <w:marBottom w:val="0"/>
      <w:divBdr>
        <w:top w:val="none" w:sz="0" w:space="0" w:color="auto"/>
        <w:left w:val="none" w:sz="0" w:space="0" w:color="auto"/>
        <w:bottom w:val="none" w:sz="0" w:space="0" w:color="auto"/>
        <w:right w:val="none" w:sz="0" w:space="0" w:color="auto"/>
      </w:divBdr>
      <w:divsChild>
        <w:div w:id="342629662">
          <w:marLeft w:val="1800"/>
          <w:marRight w:val="0"/>
          <w:marTop w:val="53"/>
          <w:marBottom w:val="0"/>
          <w:divBdr>
            <w:top w:val="none" w:sz="0" w:space="0" w:color="auto"/>
            <w:left w:val="none" w:sz="0" w:space="0" w:color="auto"/>
            <w:bottom w:val="none" w:sz="0" w:space="0" w:color="auto"/>
            <w:right w:val="none" w:sz="0" w:space="0" w:color="auto"/>
          </w:divBdr>
        </w:div>
        <w:div w:id="399988875">
          <w:marLeft w:val="1166"/>
          <w:marRight w:val="0"/>
          <w:marTop w:val="62"/>
          <w:marBottom w:val="0"/>
          <w:divBdr>
            <w:top w:val="none" w:sz="0" w:space="0" w:color="auto"/>
            <w:left w:val="none" w:sz="0" w:space="0" w:color="auto"/>
            <w:bottom w:val="none" w:sz="0" w:space="0" w:color="auto"/>
            <w:right w:val="none" w:sz="0" w:space="0" w:color="auto"/>
          </w:divBdr>
        </w:div>
        <w:div w:id="498010271">
          <w:marLeft w:val="1800"/>
          <w:marRight w:val="0"/>
          <w:marTop w:val="53"/>
          <w:marBottom w:val="0"/>
          <w:divBdr>
            <w:top w:val="none" w:sz="0" w:space="0" w:color="auto"/>
            <w:left w:val="none" w:sz="0" w:space="0" w:color="auto"/>
            <w:bottom w:val="none" w:sz="0" w:space="0" w:color="auto"/>
            <w:right w:val="none" w:sz="0" w:space="0" w:color="auto"/>
          </w:divBdr>
        </w:div>
        <w:div w:id="785344648">
          <w:marLeft w:val="1800"/>
          <w:marRight w:val="0"/>
          <w:marTop w:val="53"/>
          <w:marBottom w:val="0"/>
          <w:divBdr>
            <w:top w:val="none" w:sz="0" w:space="0" w:color="auto"/>
            <w:left w:val="none" w:sz="0" w:space="0" w:color="auto"/>
            <w:bottom w:val="none" w:sz="0" w:space="0" w:color="auto"/>
            <w:right w:val="none" w:sz="0" w:space="0" w:color="auto"/>
          </w:divBdr>
        </w:div>
        <w:div w:id="832716750">
          <w:marLeft w:val="2520"/>
          <w:marRight w:val="0"/>
          <w:marTop w:val="48"/>
          <w:marBottom w:val="0"/>
          <w:divBdr>
            <w:top w:val="none" w:sz="0" w:space="0" w:color="auto"/>
            <w:left w:val="none" w:sz="0" w:space="0" w:color="auto"/>
            <w:bottom w:val="none" w:sz="0" w:space="0" w:color="auto"/>
            <w:right w:val="none" w:sz="0" w:space="0" w:color="auto"/>
          </w:divBdr>
        </w:div>
        <w:div w:id="899098327">
          <w:marLeft w:val="1166"/>
          <w:marRight w:val="0"/>
          <w:marTop w:val="62"/>
          <w:marBottom w:val="0"/>
          <w:divBdr>
            <w:top w:val="none" w:sz="0" w:space="0" w:color="auto"/>
            <w:left w:val="none" w:sz="0" w:space="0" w:color="auto"/>
            <w:bottom w:val="none" w:sz="0" w:space="0" w:color="auto"/>
            <w:right w:val="none" w:sz="0" w:space="0" w:color="auto"/>
          </w:divBdr>
        </w:div>
        <w:div w:id="918444820">
          <w:marLeft w:val="2520"/>
          <w:marRight w:val="0"/>
          <w:marTop w:val="48"/>
          <w:marBottom w:val="0"/>
          <w:divBdr>
            <w:top w:val="none" w:sz="0" w:space="0" w:color="auto"/>
            <w:left w:val="none" w:sz="0" w:space="0" w:color="auto"/>
            <w:bottom w:val="none" w:sz="0" w:space="0" w:color="auto"/>
            <w:right w:val="none" w:sz="0" w:space="0" w:color="auto"/>
          </w:divBdr>
        </w:div>
        <w:div w:id="1402094785">
          <w:marLeft w:val="1800"/>
          <w:marRight w:val="0"/>
          <w:marTop w:val="53"/>
          <w:marBottom w:val="0"/>
          <w:divBdr>
            <w:top w:val="none" w:sz="0" w:space="0" w:color="auto"/>
            <w:left w:val="none" w:sz="0" w:space="0" w:color="auto"/>
            <w:bottom w:val="none" w:sz="0" w:space="0" w:color="auto"/>
            <w:right w:val="none" w:sz="0" w:space="0" w:color="auto"/>
          </w:divBdr>
        </w:div>
        <w:div w:id="1457216321">
          <w:marLeft w:val="2520"/>
          <w:marRight w:val="0"/>
          <w:marTop w:val="48"/>
          <w:marBottom w:val="0"/>
          <w:divBdr>
            <w:top w:val="none" w:sz="0" w:space="0" w:color="auto"/>
            <w:left w:val="none" w:sz="0" w:space="0" w:color="auto"/>
            <w:bottom w:val="none" w:sz="0" w:space="0" w:color="auto"/>
            <w:right w:val="none" w:sz="0" w:space="0" w:color="auto"/>
          </w:divBdr>
        </w:div>
        <w:div w:id="1467429726">
          <w:marLeft w:val="1800"/>
          <w:marRight w:val="0"/>
          <w:marTop w:val="53"/>
          <w:marBottom w:val="0"/>
          <w:divBdr>
            <w:top w:val="none" w:sz="0" w:space="0" w:color="auto"/>
            <w:left w:val="none" w:sz="0" w:space="0" w:color="auto"/>
            <w:bottom w:val="none" w:sz="0" w:space="0" w:color="auto"/>
            <w:right w:val="none" w:sz="0" w:space="0" w:color="auto"/>
          </w:divBdr>
        </w:div>
        <w:div w:id="1663312674">
          <w:marLeft w:val="1166"/>
          <w:marRight w:val="0"/>
          <w:marTop w:val="62"/>
          <w:marBottom w:val="0"/>
          <w:divBdr>
            <w:top w:val="none" w:sz="0" w:space="0" w:color="auto"/>
            <w:left w:val="none" w:sz="0" w:space="0" w:color="auto"/>
            <w:bottom w:val="none" w:sz="0" w:space="0" w:color="auto"/>
            <w:right w:val="none" w:sz="0" w:space="0" w:color="auto"/>
          </w:divBdr>
        </w:div>
        <w:div w:id="1781103302">
          <w:marLeft w:val="1166"/>
          <w:marRight w:val="0"/>
          <w:marTop w:val="62"/>
          <w:marBottom w:val="0"/>
          <w:divBdr>
            <w:top w:val="none" w:sz="0" w:space="0" w:color="auto"/>
            <w:left w:val="none" w:sz="0" w:space="0" w:color="auto"/>
            <w:bottom w:val="none" w:sz="0" w:space="0" w:color="auto"/>
            <w:right w:val="none" w:sz="0" w:space="0" w:color="auto"/>
          </w:divBdr>
        </w:div>
        <w:div w:id="1906067752">
          <w:marLeft w:val="1800"/>
          <w:marRight w:val="0"/>
          <w:marTop w:val="53"/>
          <w:marBottom w:val="0"/>
          <w:divBdr>
            <w:top w:val="none" w:sz="0" w:space="0" w:color="auto"/>
            <w:left w:val="none" w:sz="0" w:space="0" w:color="auto"/>
            <w:bottom w:val="none" w:sz="0" w:space="0" w:color="auto"/>
            <w:right w:val="none" w:sz="0" w:space="0" w:color="auto"/>
          </w:divBdr>
        </w:div>
        <w:div w:id="1947233624">
          <w:marLeft w:val="547"/>
          <w:marRight w:val="0"/>
          <w:marTop w:val="77"/>
          <w:marBottom w:val="0"/>
          <w:divBdr>
            <w:top w:val="none" w:sz="0" w:space="0" w:color="auto"/>
            <w:left w:val="none" w:sz="0" w:space="0" w:color="auto"/>
            <w:bottom w:val="none" w:sz="0" w:space="0" w:color="auto"/>
            <w:right w:val="none" w:sz="0" w:space="0" w:color="auto"/>
          </w:divBdr>
        </w:div>
        <w:div w:id="1977099355">
          <w:marLeft w:val="1166"/>
          <w:marRight w:val="0"/>
          <w:marTop w:val="62"/>
          <w:marBottom w:val="0"/>
          <w:divBdr>
            <w:top w:val="none" w:sz="0" w:space="0" w:color="auto"/>
            <w:left w:val="none" w:sz="0" w:space="0" w:color="auto"/>
            <w:bottom w:val="none" w:sz="0" w:space="0" w:color="auto"/>
            <w:right w:val="none" w:sz="0" w:space="0" w:color="auto"/>
          </w:divBdr>
        </w:div>
        <w:div w:id="2122145687">
          <w:marLeft w:val="1166"/>
          <w:marRight w:val="0"/>
          <w:marTop w:val="62"/>
          <w:marBottom w:val="0"/>
          <w:divBdr>
            <w:top w:val="none" w:sz="0" w:space="0" w:color="auto"/>
            <w:left w:val="none" w:sz="0" w:space="0" w:color="auto"/>
            <w:bottom w:val="none" w:sz="0" w:space="0" w:color="auto"/>
            <w:right w:val="none" w:sz="0" w:space="0" w:color="auto"/>
          </w:divBdr>
        </w:div>
      </w:divsChild>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44849616">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141965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1662417">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71700821">
      <w:bodyDiv w:val="1"/>
      <w:marLeft w:val="0"/>
      <w:marRight w:val="0"/>
      <w:marTop w:val="0"/>
      <w:marBottom w:val="0"/>
      <w:divBdr>
        <w:top w:val="none" w:sz="0" w:space="0" w:color="auto"/>
        <w:left w:val="none" w:sz="0" w:space="0" w:color="auto"/>
        <w:bottom w:val="none" w:sz="0" w:space="0" w:color="auto"/>
        <w:right w:val="none" w:sz="0" w:space="0" w:color="auto"/>
      </w:divBdr>
    </w:div>
    <w:div w:id="1788691860">
      <w:bodyDiv w:val="1"/>
      <w:marLeft w:val="0"/>
      <w:marRight w:val="0"/>
      <w:marTop w:val="0"/>
      <w:marBottom w:val="0"/>
      <w:divBdr>
        <w:top w:val="none" w:sz="0" w:space="0" w:color="auto"/>
        <w:left w:val="none" w:sz="0" w:space="0" w:color="auto"/>
        <w:bottom w:val="none" w:sz="0" w:space="0" w:color="auto"/>
        <w:right w:val="none" w:sz="0" w:space="0" w:color="auto"/>
      </w:divBdr>
      <w:divsChild>
        <w:div w:id="126122899">
          <w:marLeft w:val="1800"/>
          <w:marRight w:val="0"/>
          <w:marTop w:val="91"/>
          <w:marBottom w:val="0"/>
          <w:divBdr>
            <w:top w:val="none" w:sz="0" w:space="0" w:color="auto"/>
            <w:left w:val="none" w:sz="0" w:space="0" w:color="auto"/>
            <w:bottom w:val="none" w:sz="0" w:space="0" w:color="auto"/>
            <w:right w:val="none" w:sz="0" w:space="0" w:color="auto"/>
          </w:divBdr>
        </w:div>
        <w:div w:id="175266900">
          <w:marLeft w:val="1166"/>
          <w:marRight w:val="0"/>
          <w:marTop w:val="106"/>
          <w:marBottom w:val="0"/>
          <w:divBdr>
            <w:top w:val="none" w:sz="0" w:space="0" w:color="auto"/>
            <w:left w:val="none" w:sz="0" w:space="0" w:color="auto"/>
            <w:bottom w:val="none" w:sz="0" w:space="0" w:color="auto"/>
            <w:right w:val="none" w:sz="0" w:space="0" w:color="auto"/>
          </w:divBdr>
        </w:div>
        <w:div w:id="1238784765">
          <w:marLeft w:val="1800"/>
          <w:marRight w:val="0"/>
          <w:marTop w:val="91"/>
          <w:marBottom w:val="0"/>
          <w:divBdr>
            <w:top w:val="none" w:sz="0" w:space="0" w:color="auto"/>
            <w:left w:val="none" w:sz="0" w:space="0" w:color="auto"/>
            <w:bottom w:val="none" w:sz="0" w:space="0" w:color="auto"/>
            <w:right w:val="none" w:sz="0" w:space="0" w:color="auto"/>
          </w:divBdr>
        </w:div>
        <w:div w:id="1818567944">
          <w:marLeft w:val="547"/>
          <w:marRight w:val="0"/>
          <w:marTop w:val="110"/>
          <w:marBottom w:val="0"/>
          <w:divBdr>
            <w:top w:val="none" w:sz="0" w:space="0" w:color="auto"/>
            <w:left w:val="none" w:sz="0" w:space="0" w:color="auto"/>
            <w:bottom w:val="none" w:sz="0" w:space="0" w:color="auto"/>
            <w:right w:val="none" w:sz="0" w:space="0" w:color="auto"/>
          </w:divBdr>
        </w:div>
      </w:divsChild>
    </w:div>
    <w:div w:id="1797797341">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21992924">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9168190">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53592888">
      <w:bodyDiv w:val="1"/>
      <w:marLeft w:val="0"/>
      <w:marRight w:val="0"/>
      <w:marTop w:val="0"/>
      <w:marBottom w:val="0"/>
      <w:divBdr>
        <w:top w:val="none" w:sz="0" w:space="0" w:color="auto"/>
        <w:left w:val="none" w:sz="0" w:space="0" w:color="auto"/>
        <w:bottom w:val="none" w:sz="0" w:space="0" w:color="auto"/>
        <w:right w:val="none" w:sz="0" w:space="0" w:color="auto"/>
      </w:divBdr>
    </w:div>
    <w:div w:id="1982036868">
      <w:bodyDiv w:val="1"/>
      <w:marLeft w:val="0"/>
      <w:marRight w:val="0"/>
      <w:marTop w:val="0"/>
      <w:marBottom w:val="0"/>
      <w:divBdr>
        <w:top w:val="none" w:sz="0" w:space="0" w:color="auto"/>
        <w:left w:val="none" w:sz="0" w:space="0" w:color="auto"/>
        <w:bottom w:val="none" w:sz="0" w:space="0" w:color="auto"/>
        <w:right w:val="none" w:sz="0" w:space="0" w:color="auto"/>
      </w:divBdr>
      <w:divsChild>
        <w:div w:id="281613589">
          <w:marLeft w:val="1166"/>
          <w:marRight w:val="0"/>
          <w:marTop w:val="96"/>
          <w:marBottom w:val="0"/>
          <w:divBdr>
            <w:top w:val="none" w:sz="0" w:space="0" w:color="auto"/>
            <w:left w:val="none" w:sz="0" w:space="0" w:color="auto"/>
            <w:bottom w:val="none" w:sz="0" w:space="0" w:color="auto"/>
            <w:right w:val="none" w:sz="0" w:space="0" w:color="auto"/>
          </w:divBdr>
        </w:div>
        <w:div w:id="729184160">
          <w:marLeft w:val="547"/>
          <w:marRight w:val="0"/>
          <w:marTop w:val="96"/>
          <w:marBottom w:val="0"/>
          <w:divBdr>
            <w:top w:val="none" w:sz="0" w:space="0" w:color="auto"/>
            <w:left w:val="none" w:sz="0" w:space="0" w:color="auto"/>
            <w:bottom w:val="none" w:sz="0" w:space="0" w:color="auto"/>
            <w:right w:val="none" w:sz="0" w:space="0" w:color="auto"/>
          </w:divBdr>
        </w:div>
        <w:div w:id="842015223">
          <w:marLeft w:val="2520"/>
          <w:marRight w:val="0"/>
          <w:marTop w:val="77"/>
          <w:marBottom w:val="0"/>
          <w:divBdr>
            <w:top w:val="none" w:sz="0" w:space="0" w:color="auto"/>
            <w:left w:val="none" w:sz="0" w:space="0" w:color="auto"/>
            <w:bottom w:val="none" w:sz="0" w:space="0" w:color="auto"/>
            <w:right w:val="none" w:sz="0" w:space="0" w:color="auto"/>
          </w:divBdr>
        </w:div>
        <w:div w:id="1263534930">
          <w:marLeft w:val="1800"/>
          <w:marRight w:val="0"/>
          <w:marTop w:val="77"/>
          <w:marBottom w:val="0"/>
          <w:divBdr>
            <w:top w:val="none" w:sz="0" w:space="0" w:color="auto"/>
            <w:left w:val="none" w:sz="0" w:space="0" w:color="auto"/>
            <w:bottom w:val="none" w:sz="0" w:space="0" w:color="auto"/>
            <w:right w:val="none" w:sz="0" w:space="0" w:color="auto"/>
          </w:divBdr>
        </w:div>
        <w:div w:id="1421753624">
          <w:marLeft w:val="3240"/>
          <w:marRight w:val="0"/>
          <w:marTop w:val="77"/>
          <w:marBottom w:val="0"/>
          <w:divBdr>
            <w:top w:val="none" w:sz="0" w:space="0" w:color="auto"/>
            <w:left w:val="none" w:sz="0" w:space="0" w:color="auto"/>
            <w:bottom w:val="none" w:sz="0" w:space="0" w:color="auto"/>
            <w:right w:val="none" w:sz="0" w:space="0" w:color="auto"/>
          </w:divBdr>
        </w:div>
        <w:div w:id="1462768864">
          <w:marLeft w:val="1800"/>
          <w:marRight w:val="0"/>
          <w:marTop w:val="77"/>
          <w:marBottom w:val="0"/>
          <w:divBdr>
            <w:top w:val="none" w:sz="0" w:space="0" w:color="auto"/>
            <w:left w:val="none" w:sz="0" w:space="0" w:color="auto"/>
            <w:bottom w:val="none" w:sz="0" w:space="0" w:color="auto"/>
            <w:right w:val="none" w:sz="0" w:space="0" w:color="auto"/>
          </w:divBdr>
        </w:div>
        <w:div w:id="1942839796">
          <w:marLeft w:val="3240"/>
          <w:marRight w:val="0"/>
          <w:marTop w:val="77"/>
          <w:marBottom w:val="0"/>
          <w:divBdr>
            <w:top w:val="none" w:sz="0" w:space="0" w:color="auto"/>
            <w:left w:val="none" w:sz="0" w:space="0" w:color="auto"/>
            <w:bottom w:val="none" w:sz="0" w:space="0" w:color="auto"/>
            <w:right w:val="none" w:sz="0" w:space="0" w:color="auto"/>
          </w:divBdr>
        </w:div>
      </w:divsChild>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3630136">
      <w:bodyDiv w:val="1"/>
      <w:marLeft w:val="0"/>
      <w:marRight w:val="0"/>
      <w:marTop w:val="0"/>
      <w:marBottom w:val="0"/>
      <w:divBdr>
        <w:top w:val="none" w:sz="0" w:space="0" w:color="auto"/>
        <w:left w:val="none" w:sz="0" w:space="0" w:color="auto"/>
        <w:bottom w:val="none" w:sz="0" w:space="0" w:color="auto"/>
        <w:right w:val="none" w:sz="0" w:space="0" w:color="auto"/>
      </w:divBdr>
      <w:divsChild>
        <w:div w:id="1958558120">
          <w:marLeft w:val="1800"/>
          <w:marRight w:val="0"/>
          <w:marTop w:val="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2803913">
      <w:bodyDiv w:val="1"/>
      <w:marLeft w:val="0"/>
      <w:marRight w:val="0"/>
      <w:marTop w:val="0"/>
      <w:marBottom w:val="0"/>
      <w:divBdr>
        <w:top w:val="none" w:sz="0" w:space="0" w:color="auto"/>
        <w:left w:val="none" w:sz="0" w:space="0" w:color="auto"/>
        <w:bottom w:val="none" w:sz="0" w:space="0" w:color="auto"/>
        <w:right w:val="none" w:sz="0" w:space="0" w:color="auto"/>
      </w:divBdr>
    </w:div>
    <w:div w:id="2077626886">
      <w:bodyDiv w:val="1"/>
      <w:marLeft w:val="0"/>
      <w:marRight w:val="0"/>
      <w:marTop w:val="0"/>
      <w:marBottom w:val="0"/>
      <w:divBdr>
        <w:top w:val="none" w:sz="0" w:space="0" w:color="auto"/>
        <w:left w:val="none" w:sz="0" w:space="0" w:color="auto"/>
        <w:bottom w:val="none" w:sz="0" w:space="0" w:color="auto"/>
        <w:right w:val="none" w:sz="0" w:space="0" w:color="auto"/>
      </w:divBdr>
      <w:divsChild>
        <w:div w:id="257563500">
          <w:marLeft w:val="1800"/>
          <w:marRight w:val="0"/>
          <w:marTop w:val="77"/>
          <w:marBottom w:val="0"/>
          <w:divBdr>
            <w:top w:val="none" w:sz="0" w:space="0" w:color="auto"/>
            <w:left w:val="none" w:sz="0" w:space="0" w:color="auto"/>
            <w:bottom w:val="none" w:sz="0" w:space="0" w:color="auto"/>
            <w:right w:val="none" w:sz="0" w:space="0" w:color="auto"/>
          </w:divBdr>
        </w:div>
        <w:div w:id="544368110">
          <w:marLeft w:val="3240"/>
          <w:marRight w:val="0"/>
          <w:marTop w:val="77"/>
          <w:marBottom w:val="0"/>
          <w:divBdr>
            <w:top w:val="none" w:sz="0" w:space="0" w:color="auto"/>
            <w:left w:val="none" w:sz="0" w:space="0" w:color="auto"/>
            <w:bottom w:val="none" w:sz="0" w:space="0" w:color="auto"/>
            <w:right w:val="none" w:sz="0" w:space="0" w:color="auto"/>
          </w:divBdr>
        </w:div>
        <w:div w:id="827021800">
          <w:marLeft w:val="1800"/>
          <w:marRight w:val="0"/>
          <w:marTop w:val="77"/>
          <w:marBottom w:val="0"/>
          <w:divBdr>
            <w:top w:val="none" w:sz="0" w:space="0" w:color="auto"/>
            <w:left w:val="none" w:sz="0" w:space="0" w:color="auto"/>
            <w:bottom w:val="none" w:sz="0" w:space="0" w:color="auto"/>
            <w:right w:val="none" w:sz="0" w:space="0" w:color="auto"/>
          </w:divBdr>
        </w:div>
        <w:div w:id="1319073897">
          <w:marLeft w:val="3240"/>
          <w:marRight w:val="0"/>
          <w:marTop w:val="77"/>
          <w:marBottom w:val="0"/>
          <w:divBdr>
            <w:top w:val="none" w:sz="0" w:space="0" w:color="auto"/>
            <w:left w:val="none" w:sz="0" w:space="0" w:color="auto"/>
            <w:bottom w:val="none" w:sz="0" w:space="0" w:color="auto"/>
            <w:right w:val="none" w:sz="0" w:space="0" w:color="auto"/>
          </w:divBdr>
        </w:div>
        <w:div w:id="2095861800">
          <w:marLeft w:val="547"/>
          <w:marRight w:val="0"/>
          <w:marTop w:val="96"/>
          <w:marBottom w:val="0"/>
          <w:divBdr>
            <w:top w:val="none" w:sz="0" w:space="0" w:color="auto"/>
            <w:left w:val="none" w:sz="0" w:space="0" w:color="auto"/>
            <w:bottom w:val="none" w:sz="0" w:space="0" w:color="auto"/>
            <w:right w:val="none" w:sz="0" w:space="0" w:color="auto"/>
          </w:divBdr>
        </w:div>
        <w:div w:id="2102483750">
          <w:marLeft w:val="2520"/>
          <w:marRight w:val="0"/>
          <w:marTop w:val="77"/>
          <w:marBottom w:val="0"/>
          <w:divBdr>
            <w:top w:val="none" w:sz="0" w:space="0" w:color="auto"/>
            <w:left w:val="none" w:sz="0" w:space="0" w:color="auto"/>
            <w:bottom w:val="none" w:sz="0" w:space="0" w:color="auto"/>
            <w:right w:val="none" w:sz="0" w:space="0" w:color="auto"/>
          </w:divBdr>
        </w:div>
        <w:div w:id="2140679980">
          <w:marLeft w:val="1166"/>
          <w:marRight w:val="0"/>
          <w:marTop w:val="96"/>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4326829">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089308566">
      <w:bodyDiv w:val="1"/>
      <w:marLeft w:val="0"/>
      <w:marRight w:val="0"/>
      <w:marTop w:val="0"/>
      <w:marBottom w:val="0"/>
      <w:divBdr>
        <w:top w:val="none" w:sz="0" w:space="0" w:color="auto"/>
        <w:left w:val="none" w:sz="0" w:space="0" w:color="auto"/>
        <w:bottom w:val="none" w:sz="0" w:space="0" w:color="auto"/>
        <w:right w:val="none" w:sz="0" w:space="0" w:color="auto"/>
      </w:divBdr>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12625701">
      <w:bodyDiv w:val="1"/>
      <w:marLeft w:val="0"/>
      <w:marRight w:val="0"/>
      <w:marTop w:val="0"/>
      <w:marBottom w:val="0"/>
      <w:divBdr>
        <w:top w:val="none" w:sz="0" w:space="0" w:color="auto"/>
        <w:left w:val="none" w:sz="0" w:space="0" w:color="auto"/>
        <w:bottom w:val="none" w:sz="0" w:space="0" w:color="auto"/>
        <w:right w:val="none" w:sz="0" w:space="0" w:color="auto"/>
      </w:divBdr>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2287261">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8DD22-FA3C-42E4-9C72-C42829839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16616</TotalTime>
  <Pages>1</Pages>
  <Words>2344</Words>
  <Characters>13363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15676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41</cp:revision>
  <dcterms:created xsi:type="dcterms:W3CDTF">2019-09-18T02:52:00Z</dcterms:created>
  <dcterms:modified xsi:type="dcterms:W3CDTF">2022-02-14T12:38:00Z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(3)oU7irBE9rwQtNNdgPUZ+xfH0eak4GLLBPcL/jVJpGjNfkNyUmH/6+Cq8ZOpb7ghoiGo5w1OA
qsWOPlDzuYdQvqQD5Tot+FEcJaNxCVuEH0k3s0txL1D6uQYAC3B3GCGjukaY8jiFsGab6vzg
bGXvlQ4MxDifQESlRv0xOQWyPEImM84CDxlAejt0s/EEkCA5ZKgobDbm6luJYFFkRPK0r8W9
ZabL+ayo0TwSdvOCb7</vt:lpwstr>
  </property>
  <property fmtid="{D5CDD505-2E9C-101B-9397-08002B2CF9AE}" pid="3" name="_2015_ms_pID_7253431">
    <vt:lpwstr>UNhqmKNVPLGdmQrI/f49s4yZyqGc/OW3ALwcNL8vc40r9jl0dK/i9K
1OFQQgaBKzF9nGRUNHvIEFonbDIEHqOGeL9x1H/Onbh7sfnRhR+sL6a6+1b7c5PltpzwXvAx
Z2c/kDEwRDB/U/xRn1MX3L5IR5sg3OJ/ipf+DzFR+laXHU0XEqqGX37w0RTKeUSvCxTr9WV/
yT9RSwIX9aNn62NvQ2qeNC0WRwgSN4q7p4WE</vt:lpwstr>
  </property>
  <property fmtid="{D5CDD505-2E9C-101B-9397-08002B2CF9AE}" pid="4" name="_2015_ms_pID_7253432">
    <vt:lpwstr>JFo3osqBwagOZI4rjN8ZvVk=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