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47B21518"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F03921">
        <w:rPr>
          <w:rFonts w:eastAsia="宋体" w:cs="Arial"/>
          <w:lang w:eastAsia="zh-CN"/>
        </w:rPr>
        <w:t xml:space="preserve">2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C822A9">
        <w:rPr>
          <w:rFonts w:eastAsia="宋体" w:cs="Arial"/>
          <w:lang w:eastAsia="zh-CN"/>
        </w:rPr>
        <w:t>2</w:t>
      </w:r>
      <w:r w:rsidR="0036446B">
        <w:rPr>
          <w:rFonts w:eastAsia="宋体" w:cs="Arial"/>
          <w:lang w:eastAsia="zh-CN"/>
        </w:rPr>
        <w:t>0</w:t>
      </w:r>
      <w:r w:rsidR="00465A96">
        <w:rPr>
          <w:rFonts w:eastAsia="宋体" w:cs="Arial"/>
          <w:lang w:eastAsia="zh-CN"/>
        </w:rPr>
        <w:t>4580</w:t>
      </w:r>
      <w:bookmarkStart w:id="0" w:name="_GoBack"/>
      <w:bookmarkEnd w:id="0"/>
      <w:r w:rsidRPr="00C94DBE">
        <w:rPr>
          <w:rFonts w:eastAsia="宋体" w:cs="Arial"/>
          <w:lang w:eastAsia="zh-CN"/>
        </w:rPr>
        <w:t xml:space="preserve">                                     </w:t>
      </w:r>
      <w:r>
        <w:rPr>
          <w:rFonts w:eastAsia="宋体" w:cs="Arial"/>
          <w:lang w:eastAsia="zh-CN"/>
        </w:rPr>
        <w:t xml:space="preserve">                             </w:t>
      </w:r>
    </w:p>
    <w:p w14:paraId="4D5D8709" w14:textId="0F5CBDE7"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F03921">
        <w:rPr>
          <w:rFonts w:cs="Arial"/>
        </w:rPr>
        <w:t>21</w:t>
      </w:r>
      <w:r w:rsidR="00F03921">
        <w:rPr>
          <w:rFonts w:cs="Arial"/>
          <w:vertAlign w:val="superscript"/>
        </w:rPr>
        <w:t xml:space="preserve">st </w:t>
      </w:r>
      <w:r w:rsidR="00F03921">
        <w:rPr>
          <w:rFonts w:cs="Arial"/>
        </w:rPr>
        <w:t>Feb</w:t>
      </w:r>
      <w:r w:rsidRPr="00051CD8">
        <w:rPr>
          <w:rFonts w:cs="Arial"/>
        </w:rPr>
        <w:t>–</w:t>
      </w:r>
      <w:r w:rsidRPr="00051CD8">
        <w:rPr>
          <w:rFonts w:cs="Arial" w:hint="eastAsia"/>
        </w:rPr>
        <w:t xml:space="preserve"> </w:t>
      </w:r>
      <w:r w:rsidR="007D1DA8">
        <w:rPr>
          <w:rFonts w:cs="Arial"/>
        </w:rPr>
        <w:t>3</w:t>
      </w:r>
      <w:r w:rsidR="007D1DA8">
        <w:rPr>
          <w:rFonts w:eastAsiaTheme="minorEastAsia" w:cs="Arial"/>
          <w:vertAlign w:val="superscript"/>
          <w:lang w:eastAsia="zh-CN"/>
        </w:rPr>
        <w:t>rd</w:t>
      </w:r>
      <w:r w:rsidR="00F03921">
        <w:rPr>
          <w:rFonts w:eastAsiaTheme="minorEastAsia" w:cs="Arial"/>
          <w:lang w:eastAsia="zh-CN"/>
        </w:rPr>
        <w:t xml:space="preserve"> Mar</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439040F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F03921">
        <w:rPr>
          <w:rFonts w:ascii="Arial" w:eastAsia="宋体" w:hAnsi="Arial" w:cs="Arial"/>
          <w:b/>
          <w:noProof/>
          <w:kern w:val="0"/>
          <w:sz w:val="22"/>
          <w:szCs w:val="22"/>
          <w:lang w:val="en-GB"/>
        </w:rPr>
        <w:t>10</w:t>
      </w:r>
      <w:r w:rsidR="00427987">
        <w:rPr>
          <w:rFonts w:ascii="Arial" w:eastAsia="宋体" w:hAnsi="Arial" w:cs="Arial"/>
          <w:b/>
          <w:noProof/>
          <w:kern w:val="0"/>
          <w:sz w:val="22"/>
          <w:szCs w:val="22"/>
          <w:lang w:val="en-GB"/>
        </w:rPr>
        <w:t>.</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805A5C">
        <w:rPr>
          <w:rFonts w:ascii="Arial" w:eastAsia="宋体" w:hAnsi="Arial" w:cs="Arial"/>
          <w:b/>
          <w:noProof/>
          <w:kern w:val="0"/>
          <w:sz w:val="22"/>
          <w:szCs w:val="22"/>
          <w:lang w:val="en-GB"/>
        </w:rPr>
        <w:t>2.</w:t>
      </w:r>
      <w:r w:rsidR="00193FE3">
        <w:rPr>
          <w:rFonts w:ascii="Arial" w:eastAsia="宋体" w:hAnsi="Arial" w:cs="Arial"/>
          <w:b/>
          <w:noProof/>
          <w:kern w:val="0"/>
          <w:sz w:val="22"/>
          <w:szCs w:val="22"/>
          <w:lang w:val="en-GB"/>
        </w:rPr>
        <w:t>2</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07CBB030"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750155">
        <w:rPr>
          <w:rFonts w:ascii="Arial" w:eastAsia="宋体" w:hAnsi="Arial" w:cs="Arial"/>
          <w:b/>
          <w:noProof/>
          <w:kern w:val="0"/>
          <w:sz w:val="22"/>
          <w:lang w:val="en-GB"/>
        </w:rPr>
        <w:t>Timing enhancement on Rel-17 IAB</w:t>
      </w:r>
      <w:r>
        <w:rPr>
          <w:rFonts w:ascii="Arial" w:eastAsia="宋体" w:hAnsi="Arial" w:cs="Arial"/>
          <w:b/>
          <w:noProof/>
          <w:kern w:val="0"/>
          <w:sz w:val="22"/>
          <w:lang w:val="en-GB"/>
        </w:rPr>
        <w:t xml:space="preserve">  </w:t>
      </w:r>
    </w:p>
    <w:p w14:paraId="460F64DD" w14:textId="5D86D4E3"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4ADE0CDC" w14:textId="128089B5" w:rsidR="00D30F2E" w:rsidRDefault="00080629" w:rsidP="00750155">
      <w:pPr>
        <w:rPr>
          <w:rFonts w:ascii="Times New Roman" w:hAnsi="Times New Roman" w:cs="Times New Roman"/>
          <w:szCs w:val="21"/>
        </w:rPr>
      </w:pPr>
      <w:r>
        <w:rPr>
          <w:rFonts w:ascii="Times New Roman" w:hAnsi="Times New Roman" w:cs="Times New Roman"/>
          <w:szCs w:val="21"/>
        </w:rPr>
        <w:t>Case#6 timing has been agreed to be supported as Rel-17 IAB enhancement in RAN1[</w:t>
      </w:r>
      <w:r w:rsidR="005F5097">
        <w:rPr>
          <w:rFonts w:ascii="Times New Roman" w:hAnsi="Times New Roman" w:cs="Times New Roman"/>
          <w:szCs w:val="21"/>
        </w:rPr>
        <w:t>1-4]. However, associated RF impact hasn’t been concluded yet according to WF [5] as below:</w:t>
      </w:r>
    </w:p>
    <w:tbl>
      <w:tblPr>
        <w:tblStyle w:val="a6"/>
        <w:tblW w:w="0" w:type="auto"/>
        <w:tblLook w:val="04A0" w:firstRow="1" w:lastRow="0" w:firstColumn="1" w:lastColumn="0" w:noHBand="0" w:noVBand="1"/>
      </w:tblPr>
      <w:tblGrid>
        <w:gridCol w:w="10456"/>
      </w:tblGrid>
      <w:tr w:rsidR="005F5097" w14:paraId="30C8B981" w14:textId="77777777" w:rsidTr="005F5097">
        <w:tc>
          <w:tcPr>
            <w:tcW w:w="10456" w:type="dxa"/>
          </w:tcPr>
          <w:p w14:paraId="1F814608" w14:textId="77777777" w:rsidR="005F5097" w:rsidRPr="005D3037" w:rsidRDefault="005F5097" w:rsidP="005F5097">
            <w:pPr>
              <w:rPr>
                <w:b/>
                <w:u w:val="single"/>
                <w:lang w:eastAsia="ko-KR"/>
              </w:rPr>
            </w:pPr>
            <w:r w:rsidRPr="005D3037">
              <w:rPr>
                <w:b/>
                <w:u w:val="single"/>
                <w:lang w:eastAsia="ko-KR"/>
              </w:rPr>
              <w:t>Timing error between intra-node MT TX and DU TX for case#6</w:t>
            </w:r>
          </w:p>
          <w:p w14:paraId="6B67EC7F" w14:textId="40E78914" w:rsidR="005F5097" w:rsidRPr="005F5097" w:rsidRDefault="005F5097" w:rsidP="005F5097">
            <w:pPr>
              <w:pStyle w:val="a7"/>
              <w:rPr>
                <w:rFonts w:asciiTheme="minorHAnsi" w:eastAsiaTheme="minorEastAsia" w:hAnsiTheme="minorHAnsi" w:cstheme="minorBidi"/>
                <w:bCs/>
                <w:kern w:val="2"/>
                <w:sz w:val="21"/>
                <w:szCs w:val="22"/>
              </w:rPr>
            </w:pPr>
            <w:r w:rsidRPr="005F5097">
              <w:rPr>
                <w:rFonts w:asciiTheme="minorHAnsi" w:eastAsiaTheme="minorEastAsia" w:hAnsiTheme="minorHAnsi" w:cstheme="minorBidi"/>
                <w:bCs/>
                <w:kern w:val="2"/>
                <w:sz w:val="21"/>
                <w:szCs w:val="22"/>
              </w:rPr>
              <w:t>Candidate options:</w:t>
            </w:r>
          </w:p>
          <w:p w14:paraId="0CE8BDD3" w14:textId="77777777" w:rsidR="005F5097" w:rsidRPr="005F5097" w:rsidRDefault="005F5097" w:rsidP="005F5097">
            <w:pPr>
              <w:pStyle w:val="a7"/>
              <w:numPr>
                <w:ilvl w:val="0"/>
                <w:numId w:val="39"/>
              </w:numPr>
              <w:spacing w:after="180"/>
              <w:ind w:firstLineChars="0"/>
              <w:contextualSpacing/>
              <w:rPr>
                <w:rFonts w:asciiTheme="minorHAnsi" w:eastAsiaTheme="minorEastAsia" w:hAnsiTheme="minorHAnsi" w:cstheme="minorBidi"/>
                <w:bCs/>
                <w:kern w:val="2"/>
                <w:sz w:val="21"/>
                <w:szCs w:val="22"/>
              </w:rPr>
            </w:pPr>
            <w:r w:rsidRPr="005F5097">
              <w:rPr>
                <w:rFonts w:asciiTheme="minorHAnsi" w:eastAsiaTheme="minorEastAsia" w:hAnsiTheme="minorHAnsi" w:cstheme="minorBidi"/>
                <w:bCs/>
                <w:kern w:val="2"/>
                <w:sz w:val="21"/>
                <w:szCs w:val="22"/>
              </w:rPr>
              <w:t xml:space="preserve">Option 1: To specify TAE between IAB-MT and IAB-DU in timing case #6 </w:t>
            </w:r>
          </w:p>
          <w:p w14:paraId="57C6FA87" w14:textId="77777777" w:rsidR="005F5097" w:rsidRPr="005F5097" w:rsidRDefault="005F5097" w:rsidP="005F5097">
            <w:pPr>
              <w:pStyle w:val="a7"/>
              <w:numPr>
                <w:ilvl w:val="2"/>
                <w:numId w:val="39"/>
              </w:numPr>
              <w:spacing w:after="180"/>
              <w:ind w:firstLineChars="0"/>
              <w:contextualSpacing/>
              <w:rPr>
                <w:rFonts w:asciiTheme="minorHAnsi" w:eastAsiaTheme="minorEastAsia" w:hAnsiTheme="minorHAnsi" w:cstheme="minorBidi"/>
                <w:bCs/>
                <w:kern w:val="2"/>
                <w:sz w:val="21"/>
                <w:szCs w:val="22"/>
              </w:rPr>
            </w:pPr>
            <w:r w:rsidRPr="005F5097">
              <w:rPr>
                <w:rFonts w:asciiTheme="minorHAnsi" w:eastAsiaTheme="minorEastAsia" w:hAnsiTheme="minorHAnsi" w:cstheme="minorBidi"/>
                <w:bCs/>
                <w:kern w:val="2"/>
                <w:sz w:val="21"/>
                <w:szCs w:val="22"/>
              </w:rPr>
              <w:t>The requirement value is min (3us , 4.69 / (SCS/15 kHz) µs).</w:t>
            </w:r>
          </w:p>
          <w:p w14:paraId="0785F3B3" w14:textId="77777777" w:rsidR="005F5097" w:rsidRPr="005F5097" w:rsidRDefault="005F5097" w:rsidP="005F5097">
            <w:pPr>
              <w:pStyle w:val="a7"/>
              <w:numPr>
                <w:ilvl w:val="0"/>
                <w:numId w:val="39"/>
              </w:numPr>
              <w:spacing w:after="180"/>
              <w:ind w:firstLineChars="0"/>
              <w:contextualSpacing/>
              <w:rPr>
                <w:rFonts w:asciiTheme="minorHAnsi" w:eastAsiaTheme="minorEastAsia" w:hAnsiTheme="minorHAnsi" w:cstheme="minorBidi"/>
                <w:bCs/>
                <w:kern w:val="2"/>
                <w:sz w:val="21"/>
                <w:szCs w:val="22"/>
              </w:rPr>
            </w:pPr>
            <w:r w:rsidRPr="005F5097">
              <w:rPr>
                <w:rFonts w:asciiTheme="minorHAnsi" w:eastAsiaTheme="minorEastAsia" w:hAnsiTheme="minorHAnsi" w:cstheme="minorBidi"/>
                <w:bCs/>
                <w:kern w:val="2"/>
                <w:sz w:val="21"/>
                <w:szCs w:val="22"/>
              </w:rPr>
              <w:t>Option 2: No TAE between IAB-MT and IAB-DU</w:t>
            </w:r>
          </w:p>
          <w:p w14:paraId="6F12699F" w14:textId="14B5D677" w:rsidR="005F5097" w:rsidRPr="005F5097" w:rsidRDefault="005F5097" w:rsidP="005F5097">
            <w:pPr>
              <w:pStyle w:val="a7"/>
              <w:rPr>
                <w:rFonts w:asciiTheme="minorHAnsi" w:eastAsiaTheme="minorEastAsia" w:hAnsiTheme="minorHAnsi" w:cstheme="minorBidi"/>
                <w:bCs/>
                <w:kern w:val="2"/>
                <w:sz w:val="21"/>
                <w:szCs w:val="22"/>
              </w:rPr>
            </w:pPr>
            <w:r w:rsidRPr="005F5097">
              <w:rPr>
                <w:rFonts w:asciiTheme="minorHAnsi" w:eastAsiaTheme="minorEastAsia" w:hAnsiTheme="minorHAnsi" w:cstheme="minorBidi"/>
                <w:bCs/>
                <w:kern w:val="2"/>
                <w:sz w:val="21"/>
                <w:szCs w:val="22"/>
              </w:rPr>
              <w:t xml:space="preserve">Agreement: </w:t>
            </w:r>
          </w:p>
          <w:p w14:paraId="306AE0B0" w14:textId="77777777" w:rsidR="005F5097" w:rsidRPr="005D3037" w:rsidRDefault="005F5097" w:rsidP="005F5097">
            <w:pPr>
              <w:pStyle w:val="a7"/>
              <w:numPr>
                <w:ilvl w:val="0"/>
                <w:numId w:val="39"/>
              </w:numPr>
              <w:spacing w:after="180"/>
              <w:ind w:firstLineChars="0"/>
              <w:contextualSpacing/>
            </w:pPr>
            <w:r w:rsidRPr="005F5097">
              <w:rPr>
                <w:rFonts w:asciiTheme="minorHAnsi" w:eastAsiaTheme="minorEastAsia" w:hAnsiTheme="minorHAnsi" w:cstheme="minorBidi"/>
                <w:bCs/>
                <w:kern w:val="2"/>
                <w:sz w:val="21"/>
                <w:szCs w:val="22"/>
              </w:rPr>
              <w:t xml:space="preserve">RAN4 will make final decision on February RAN4 meeting. </w:t>
            </w:r>
            <w:r w:rsidRPr="005D3037">
              <w:rPr>
                <w:rFonts w:hint="eastAsia"/>
              </w:rPr>
              <w:t xml:space="preserve"> </w:t>
            </w:r>
          </w:p>
          <w:p w14:paraId="0F3A9762" w14:textId="77777777" w:rsidR="005F5097" w:rsidRPr="005D3037" w:rsidRDefault="005F5097" w:rsidP="005F5097">
            <w:pPr>
              <w:rPr>
                <w:b/>
                <w:u w:val="single"/>
                <w:lang w:eastAsia="ko-KR"/>
              </w:rPr>
            </w:pPr>
            <w:r w:rsidRPr="005D3037">
              <w:rPr>
                <w:b/>
                <w:u w:val="single"/>
                <w:lang w:eastAsia="ko-KR"/>
              </w:rPr>
              <w:t>Timing error between parent IAB DU and Child IAB for case#6</w:t>
            </w:r>
          </w:p>
          <w:p w14:paraId="55CE3D1A" w14:textId="77777777" w:rsidR="005F5097" w:rsidRPr="005D3037" w:rsidRDefault="005F5097" w:rsidP="005F5097">
            <w:pPr>
              <w:rPr>
                <w:bCs/>
              </w:rPr>
            </w:pPr>
            <w:r w:rsidRPr="005D3037">
              <w:rPr>
                <w:bCs/>
              </w:rPr>
              <w:t>Agreement:</w:t>
            </w:r>
          </w:p>
          <w:p w14:paraId="7CF3D1E8" w14:textId="2562B64B" w:rsidR="005F5097" w:rsidRPr="005F5097" w:rsidRDefault="005F5097" w:rsidP="00750155">
            <w:pPr>
              <w:pStyle w:val="a7"/>
              <w:numPr>
                <w:ilvl w:val="0"/>
                <w:numId w:val="38"/>
              </w:numPr>
              <w:spacing w:after="180"/>
              <w:ind w:firstLineChars="0"/>
              <w:contextualSpacing/>
              <w:rPr>
                <w:rFonts w:asciiTheme="minorHAnsi" w:eastAsiaTheme="minorEastAsia" w:hAnsiTheme="minorHAnsi" w:cstheme="minorBidi"/>
              </w:rPr>
            </w:pPr>
            <w:r w:rsidRPr="005F5097">
              <w:rPr>
                <w:rFonts w:asciiTheme="minorHAnsi" w:eastAsiaTheme="minorEastAsia" w:hAnsiTheme="minorHAnsi" w:cstheme="minorBidi"/>
                <w:bCs/>
                <w:kern w:val="2"/>
                <w:sz w:val="21"/>
                <w:szCs w:val="22"/>
              </w:rPr>
              <w:t>This is out of RF scope. No specific requirements will be specified from RF requirements aspect.</w:t>
            </w:r>
            <w:r w:rsidRPr="005D3037">
              <w:t xml:space="preserve"> </w:t>
            </w:r>
          </w:p>
        </w:tc>
      </w:tr>
    </w:tbl>
    <w:p w14:paraId="0238942B" w14:textId="3C2A5940" w:rsidR="005F5097" w:rsidRPr="00702FE6" w:rsidRDefault="005F5097" w:rsidP="00750155">
      <w:pPr>
        <w:rPr>
          <w:rFonts w:ascii="Times New Roman" w:hAnsi="Times New Roman" w:cs="Times New Roman"/>
          <w:szCs w:val="21"/>
        </w:rPr>
      </w:pPr>
      <w:r>
        <w:rPr>
          <w:rFonts w:ascii="Times New Roman" w:hAnsi="Times New Roman" w:cs="Times New Roman" w:hint="eastAsia"/>
          <w:szCs w:val="21"/>
        </w:rPr>
        <w:t>T</w:t>
      </w:r>
      <w:r>
        <w:rPr>
          <w:rFonts w:ascii="Times New Roman" w:hAnsi="Times New Roman" w:cs="Times New Roman"/>
          <w:szCs w:val="21"/>
        </w:rPr>
        <w:t>his contribution shares our understanding further</w:t>
      </w:r>
      <w:r w:rsidR="004759FC">
        <w:rPr>
          <w:rFonts w:ascii="Times New Roman" w:hAnsi="Times New Roman" w:cs="Times New Roman"/>
          <w:szCs w:val="21"/>
        </w:rPr>
        <w:t xml:space="preserve"> regarding this issue</w:t>
      </w:r>
      <w:r>
        <w:rPr>
          <w:rFonts w:ascii="Times New Roman" w:hAnsi="Times New Roman" w:cs="Times New Roman"/>
          <w:szCs w:val="21"/>
        </w:rPr>
        <w:t xml:space="preserve">. </w:t>
      </w:r>
    </w:p>
    <w:p w14:paraId="71C94A83" w14:textId="28FFCC5E" w:rsidR="00BD2186" w:rsidRDefault="004759FC" w:rsidP="00BD2186">
      <w:pPr>
        <w:pStyle w:val="1"/>
        <w:rPr>
          <w:rFonts w:cs="Arial"/>
          <w:lang w:eastAsia="zh-CN"/>
        </w:rPr>
      </w:pPr>
      <w:r>
        <w:rPr>
          <w:rFonts w:cs="Arial"/>
          <w:lang w:eastAsia="zh-CN"/>
        </w:rPr>
        <w:t>Discussion</w:t>
      </w:r>
      <w:r w:rsidR="00FD356C">
        <w:rPr>
          <w:rFonts w:cs="Arial"/>
          <w:lang w:eastAsia="zh-CN"/>
        </w:rPr>
        <w:t xml:space="preserve"> </w:t>
      </w:r>
      <w:r w:rsidR="00C721C1">
        <w:rPr>
          <w:rFonts w:cs="Arial"/>
          <w:lang w:eastAsia="zh-CN"/>
        </w:rPr>
        <w:t xml:space="preserve"> </w:t>
      </w:r>
      <w:r w:rsidR="00BD2186">
        <w:rPr>
          <w:rFonts w:cs="Arial"/>
          <w:lang w:eastAsia="zh-CN"/>
        </w:rPr>
        <w:t xml:space="preserve">   </w:t>
      </w:r>
    </w:p>
    <w:p w14:paraId="5D3573D0" w14:textId="3939480C" w:rsidR="00517FA0" w:rsidRDefault="004759FC" w:rsidP="00C03BAC">
      <w:pPr>
        <w:spacing w:after="180"/>
        <w:rPr>
          <w:rFonts w:ascii="Times New Roman" w:hAnsi="Times New Roman" w:cs="Times New Roman"/>
          <w:szCs w:val="21"/>
        </w:rPr>
      </w:pPr>
      <w:r>
        <w:rPr>
          <w:rFonts w:ascii="Times New Roman" w:hAnsi="Times New Roman" w:cs="Times New Roman"/>
          <w:szCs w:val="21"/>
        </w:rPr>
        <w:t>We have extensive discussion to exchange companies’ views based on both existing RAN4 requirements and RAN1 mechanism agreed to enable case#6 timing</w:t>
      </w:r>
      <w:r w:rsidR="00757BC3">
        <w:rPr>
          <w:rFonts w:ascii="Times New Roman" w:hAnsi="Times New Roman" w:cs="Times New Roman"/>
          <w:szCs w:val="21"/>
        </w:rPr>
        <w:t xml:space="preserve"> in past several meetings</w:t>
      </w:r>
      <w:r>
        <w:rPr>
          <w:rFonts w:ascii="Times New Roman" w:hAnsi="Times New Roman" w:cs="Times New Roman"/>
          <w:szCs w:val="21"/>
        </w:rPr>
        <w:t xml:space="preserve">. </w:t>
      </w:r>
      <w:r w:rsidR="00757BC3">
        <w:rPr>
          <w:rFonts w:ascii="Times New Roman" w:hAnsi="Times New Roman" w:cs="Times New Roman"/>
          <w:szCs w:val="21"/>
        </w:rPr>
        <w:t>According to discussion it’s believed that</w:t>
      </w:r>
      <w:r>
        <w:rPr>
          <w:rFonts w:ascii="Times New Roman" w:hAnsi="Times New Roman" w:cs="Times New Roman"/>
          <w:szCs w:val="21"/>
        </w:rPr>
        <w:t xml:space="preserve"> companies have similar observation and/or understanding to requirement in TS38.174 and RAN1 solution</w:t>
      </w:r>
      <w:r w:rsidR="00757BC3">
        <w:rPr>
          <w:rFonts w:ascii="Times New Roman" w:hAnsi="Times New Roman" w:cs="Times New Roman"/>
          <w:szCs w:val="21"/>
        </w:rPr>
        <w:t xml:space="preserve">. However, </w:t>
      </w:r>
      <w:r>
        <w:rPr>
          <w:rFonts w:ascii="Times New Roman" w:hAnsi="Times New Roman" w:cs="Times New Roman"/>
          <w:szCs w:val="21"/>
        </w:rPr>
        <w:t>the interpretation</w:t>
      </w:r>
      <w:r w:rsidR="00E44017">
        <w:rPr>
          <w:rFonts w:ascii="Times New Roman" w:hAnsi="Times New Roman" w:cs="Times New Roman"/>
          <w:szCs w:val="21"/>
        </w:rPr>
        <w:t>s on subsequent impact on</w:t>
      </w:r>
      <w:r>
        <w:rPr>
          <w:rFonts w:ascii="Times New Roman" w:hAnsi="Times New Roman" w:cs="Times New Roman"/>
          <w:szCs w:val="21"/>
        </w:rPr>
        <w:t xml:space="preserve"> RAN4 RF requirement</w:t>
      </w:r>
      <w:r w:rsidR="00E44017">
        <w:rPr>
          <w:rFonts w:ascii="Times New Roman" w:hAnsi="Times New Roman" w:cs="Times New Roman"/>
          <w:szCs w:val="21"/>
        </w:rPr>
        <w:t xml:space="preserve"> are not converged well</w:t>
      </w:r>
      <w:r w:rsidR="00757BC3">
        <w:rPr>
          <w:rFonts w:ascii="Times New Roman" w:hAnsi="Times New Roman" w:cs="Times New Roman"/>
          <w:szCs w:val="21"/>
        </w:rPr>
        <w:t xml:space="preserve"> unfortunately</w:t>
      </w:r>
      <w:r w:rsidR="00517FA0">
        <w:rPr>
          <w:rFonts w:ascii="Times New Roman" w:hAnsi="Times New Roman" w:cs="Times New Roman"/>
          <w:szCs w:val="21"/>
        </w:rPr>
        <w:t>, for which we would like to elaborate more from our perspective in this contribution.</w:t>
      </w:r>
    </w:p>
    <w:p w14:paraId="0AC7D5DA" w14:textId="5839C711" w:rsidR="00517FA0" w:rsidRDefault="00517FA0" w:rsidP="00C03BAC">
      <w:pPr>
        <w:spacing w:after="180"/>
        <w:rPr>
          <w:rFonts w:ascii="Times New Roman" w:hAnsi="Times New Roman" w:cs="Times New Roman"/>
          <w:szCs w:val="21"/>
        </w:rPr>
      </w:pPr>
      <w:r>
        <w:rPr>
          <w:rFonts w:ascii="Times New Roman" w:hAnsi="Times New Roman" w:cs="Times New Roman"/>
          <w:szCs w:val="21"/>
        </w:rPr>
        <w:t xml:space="preserve">Firstly, </w:t>
      </w:r>
      <w:r w:rsidR="00D45B38">
        <w:rPr>
          <w:rFonts w:ascii="Times New Roman" w:hAnsi="Times New Roman" w:cs="Times New Roman"/>
          <w:szCs w:val="21"/>
        </w:rPr>
        <w:t>case #6 timing is combined two timing alignment cases as below:</w:t>
      </w:r>
    </w:p>
    <w:p w14:paraId="214F4400" w14:textId="77777777" w:rsidR="00D45B38" w:rsidRPr="00E23CFA" w:rsidRDefault="00D45B38" w:rsidP="00D45B38">
      <w:pPr>
        <w:pStyle w:val="B2"/>
        <w:numPr>
          <w:ilvl w:val="0"/>
          <w:numId w:val="40"/>
        </w:numPr>
      </w:pPr>
      <w:r w:rsidRPr="00E23CFA">
        <w:t>The DL transmission timing for all IAB-nodes is aligned with the parent IAB-node or donor DL timing</w:t>
      </w:r>
      <w:r w:rsidRPr="00E23CFA">
        <w:rPr>
          <w:rFonts w:eastAsia="Malgun Gothic"/>
          <w:lang w:eastAsia="ko-KR"/>
        </w:rPr>
        <w:t>;</w:t>
      </w:r>
    </w:p>
    <w:p w14:paraId="77797D46" w14:textId="78F082BF" w:rsidR="00517FA0" w:rsidRPr="00D45B38" w:rsidRDefault="00D45B38" w:rsidP="00D45B38">
      <w:pPr>
        <w:spacing w:after="180"/>
        <w:rPr>
          <w:rFonts w:ascii="Times New Roman" w:hAnsi="Times New Roman" w:cs="Times New Roman"/>
          <w:color w:val="000000"/>
          <w:kern w:val="0"/>
          <w:sz w:val="20"/>
          <w:szCs w:val="20"/>
          <w:lang w:val="en-GB" w:eastAsia="ja-JP"/>
        </w:rPr>
      </w:pPr>
      <w:r w:rsidRPr="00E23CFA">
        <w:rPr>
          <w:rFonts w:eastAsia="Malgun Gothic"/>
          <w:lang w:eastAsia="ko-KR"/>
        </w:rPr>
        <w:t>-</w:t>
      </w:r>
      <w:r w:rsidRPr="00E23CFA">
        <w:rPr>
          <w:rFonts w:eastAsia="Malgun Gothic"/>
          <w:lang w:eastAsia="ko-KR"/>
        </w:rPr>
        <w:tab/>
      </w:r>
      <w:r w:rsidRPr="00D45B38">
        <w:rPr>
          <w:rFonts w:ascii="Times New Roman" w:hAnsi="Times New Roman" w:cs="Times New Roman"/>
          <w:color w:val="000000"/>
          <w:kern w:val="0"/>
          <w:sz w:val="20"/>
          <w:szCs w:val="20"/>
          <w:lang w:val="en-GB" w:eastAsia="ja-JP"/>
        </w:rPr>
        <w:t>The UL transmission timing of an IAB-node can be aligned with the IAB-node's DL transmission timing.</w:t>
      </w:r>
    </w:p>
    <w:p w14:paraId="01B80A10" w14:textId="3822724A" w:rsidR="00D45B38" w:rsidRPr="00DD4597" w:rsidRDefault="00D45B38" w:rsidP="00C03BAC">
      <w:pPr>
        <w:spacing w:after="180"/>
        <w:rPr>
          <w:rFonts w:eastAsia="宋体"/>
        </w:rPr>
      </w:pPr>
      <w:r w:rsidRPr="00A23191">
        <w:rPr>
          <w:rFonts w:ascii="Times New Roman" w:hAnsi="Times New Roman" w:cs="Times New Roman"/>
          <w:szCs w:val="21"/>
        </w:rPr>
        <w:t>The 1</w:t>
      </w:r>
      <w:r w:rsidRPr="00A23191">
        <w:rPr>
          <w:rFonts w:ascii="Times New Roman" w:hAnsi="Times New Roman" w:cs="Times New Roman"/>
          <w:szCs w:val="21"/>
          <w:vertAlign w:val="superscript"/>
        </w:rPr>
        <w:t>st</w:t>
      </w:r>
      <w:r w:rsidRPr="00A23191">
        <w:rPr>
          <w:rFonts w:ascii="Times New Roman" w:hAnsi="Times New Roman" w:cs="Times New Roman"/>
          <w:szCs w:val="21"/>
        </w:rPr>
        <w:t xml:space="preserve"> sub-bullet is case#1 timing supported since Rel-16, for which no specific OTA sync accuracy defined</w:t>
      </w:r>
      <w:r w:rsidR="00921E95" w:rsidRPr="00A23191">
        <w:rPr>
          <w:rFonts w:ascii="Times New Roman" w:hAnsi="Times New Roman" w:cs="Times New Roman"/>
          <w:szCs w:val="21"/>
        </w:rPr>
        <w:t xml:space="preserve"> while legacy</w:t>
      </w:r>
      <w:r w:rsidR="00921E95">
        <w:rPr>
          <w:rFonts w:ascii="Times New Roman" w:hAnsi="Times New Roman" w:cs="Times New Roman"/>
          <w:szCs w:val="21"/>
        </w:rPr>
        <w:t xml:space="preserve"> cell phase sync accuracy is still applicable. The 2</w:t>
      </w:r>
      <w:r w:rsidR="00921E95" w:rsidRPr="00921E95">
        <w:rPr>
          <w:rFonts w:ascii="Times New Roman" w:hAnsi="Times New Roman" w:cs="Times New Roman"/>
          <w:szCs w:val="21"/>
          <w:vertAlign w:val="superscript"/>
        </w:rPr>
        <w:t>nd</w:t>
      </w:r>
      <w:r w:rsidR="00921E95">
        <w:rPr>
          <w:rFonts w:ascii="Times New Roman" w:hAnsi="Times New Roman" w:cs="Times New Roman"/>
          <w:szCs w:val="21"/>
        </w:rPr>
        <w:t xml:space="preserve"> bullet is delta </w:t>
      </w:r>
      <w:r w:rsidR="00DD4597">
        <w:rPr>
          <w:rFonts w:ascii="Times New Roman" w:hAnsi="Times New Roman" w:cs="Times New Roman"/>
          <w:szCs w:val="21"/>
        </w:rPr>
        <w:t xml:space="preserve">behavior enabled in Rel-17 as specified in [4] as </w:t>
      </w:r>
      <w:r w:rsidR="00DD4597" w:rsidRPr="00334FD0">
        <w:rPr>
          <w:rFonts w:eastAsia="Calibri"/>
        </w:rPr>
        <w:t>“If the indicated IAB-MT transmission timing mode in a slot is set to ‘Case6’, the IAB-node sets the IAB-MT transmission time</w:t>
      </w:r>
      <w:r w:rsidR="00DD4597" w:rsidRPr="00575441">
        <w:rPr>
          <w:rFonts w:eastAsia="宋体"/>
        </w:rPr>
        <w:t xml:space="preserve"> to the transmission time </w:t>
      </w:r>
      <w:r w:rsidR="00DD4597">
        <w:rPr>
          <w:rFonts w:eastAsia="宋体"/>
        </w:rPr>
        <w:t>of</w:t>
      </w:r>
      <w:r w:rsidR="00DD4597" w:rsidRPr="00575441">
        <w:rPr>
          <w:rFonts w:eastAsia="宋体"/>
        </w:rPr>
        <w:t xml:space="preserve"> the IAB-DU.</w:t>
      </w:r>
      <w:r w:rsidR="00DD4597">
        <w:rPr>
          <w:rFonts w:eastAsia="宋体"/>
        </w:rPr>
        <w:t>”</w:t>
      </w:r>
      <w:r w:rsidR="00DD4597">
        <w:rPr>
          <w:rFonts w:eastAsia="宋体" w:hint="eastAsia"/>
        </w:rPr>
        <w:t xml:space="preserve"> </w:t>
      </w:r>
      <w:r w:rsidR="00DD4597" w:rsidRPr="00DD4597">
        <w:rPr>
          <w:rFonts w:ascii="Times New Roman" w:hAnsi="Times New Roman" w:cs="Times New Roman"/>
          <w:szCs w:val="21"/>
        </w:rPr>
        <w:t>Howe</w:t>
      </w:r>
      <w:r w:rsidR="00DD4597">
        <w:rPr>
          <w:rFonts w:ascii="Times New Roman" w:hAnsi="Times New Roman" w:cs="Times New Roman"/>
          <w:szCs w:val="21"/>
        </w:rPr>
        <w:t xml:space="preserve">ver, the existing </w:t>
      </w:r>
      <w:r w:rsidR="00921E95">
        <w:rPr>
          <w:rFonts w:ascii="Times New Roman" w:hAnsi="Times New Roman" w:cs="Times New Roman"/>
          <w:szCs w:val="21"/>
        </w:rPr>
        <w:t>IAB specification</w:t>
      </w:r>
      <w:r w:rsidR="00DD4597">
        <w:rPr>
          <w:rFonts w:ascii="Times New Roman" w:hAnsi="Times New Roman" w:cs="Times New Roman"/>
          <w:szCs w:val="21"/>
        </w:rPr>
        <w:t xml:space="preserve"> related to timing</w:t>
      </w:r>
      <w:r w:rsidR="00921E95">
        <w:rPr>
          <w:rFonts w:ascii="Times New Roman" w:hAnsi="Times New Roman" w:cs="Times New Roman"/>
          <w:szCs w:val="21"/>
        </w:rPr>
        <w:t xml:space="preserve">, e.g. cell phase sync accuracy [6] </w:t>
      </w:r>
      <w:r w:rsidR="00DD4597">
        <w:rPr>
          <w:rFonts w:ascii="Times New Roman" w:hAnsi="Times New Roman" w:cs="Times New Roman"/>
          <w:szCs w:val="21"/>
        </w:rPr>
        <w:t>or</w:t>
      </w:r>
      <w:r w:rsidR="00921E95">
        <w:rPr>
          <w:rFonts w:ascii="Times New Roman" w:hAnsi="Times New Roman" w:cs="Times New Roman"/>
          <w:szCs w:val="21"/>
        </w:rPr>
        <w:t xml:space="preserve"> TAE of IAB-DU</w:t>
      </w:r>
      <w:r w:rsidR="00DD4597">
        <w:rPr>
          <w:rFonts w:ascii="Times New Roman" w:hAnsi="Times New Roman" w:cs="Times New Roman"/>
          <w:szCs w:val="21"/>
        </w:rPr>
        <w:t>, doesn’t cover this case yet</w:t>
      </w:r>
      <w:r w:rsidR="00921E95">
        <w:rPr>
          <w:rFonts w:ascii="Times New Roman" w:hAnsi="Times New Roman" w:cs="Times New Roman"/>
          <w:szCs w:val="21"/>
        </w:rPr>
        <w:t xml:space="preserve">. </w:t>
      </w:r>
    </w:p>
    <w:p w14:paraId="06CB337E" w14:textId="5A4BFA26" w:rsidR="00921E95" w:rsidRDefault="00921E95" w:rsidP="00C03BAC">
      <w:pPr>
        <w:spacing w:after="180"/>
        <w:rPr>
          <w:rFonts w:ascii="Times New Roman" w:hAnsi="Times New Roman" w:cs="Times New Roman"/>
          <w:szCs w:val="21"/>
        </w:rPr>
      </w:pPr>
      <w:r w:rsidRPr="00DD4597">
        <w:rPr>
          <w:rFonts w:ascii="Times New Roman" w:hAnsi="Times New Roman" w:cs="Times New Roman"/>
          <w:b/>
          <w:szCs w:val="21"/>
        </w:rPr>
        <w:t>Observation 1</w:t>
      </w:r>
      <w:r>
        <w:rPr>
          <w:rFonts w:ascii="Times New Roman" w:hAnsi="Times New Roman" w:cs="Times New Roman"/>
          <w:szCs w:val="21"/>
        </w:rPr>
        <w:t>: there is</w:t>
      </w:r>
      <w:r w:rsidR="00DD4597">
        <w:rPr>
          <w:rFonts w:ascii="Times New Roman" w:hAnsi="Times New Roman" w:cs="Times New Roman"/>
          <w:szCs w:val="21"/>
        </w:rPr>
        <w:t xml:space="preserve"> no </w:t>
      </w:r>
      <w:r w:rsidR="00A23191">
        <w:rPr>
          <w:rFonts w:ascii="Times New Roman" w:hAnsi="Times New Roman" w:cs="Times New Roman"/>
          <w:szCs w:val="21"/>
        </w:rPr>
        <w:t xml:space="preserve">existing </w:t>
      </w:r>
      <w:r w:rsidR="00DD4597">
        <w:rPr>
          <w:rFonts w:ascii="Times New Roman" w:hAnsi="Times New Roman" w:cs="Times New Roman"/>
          <w:szCs w:val="21"/>
        </w:rPr>
        <w:t xml:space="preserve">requirement applies for additional enhancement supported in case#6 timing. </w:t>
      </w:r>
    </w:p>
    <w:p w14:paraId="6C2BF942" w14:textId="363A75DE" w:rsidR="00DD4597" w:rsidRDefault="00DD4597" w:rsidP="00C03BAC">
      <w:pPr>
        <w:spacing w:after="180"/>
        <w:rPr>
          <w:rFonts w:ascii="Times New Roman" w:hAnsi="Times New Roman" w:cs="Times New Roman"/>
          <w:szCs w:val="21"/>
        </w:rPr>
      </w:pPr>
      <w:r>
        <w:rPr>
          <w:rFonts w:ascii="Times New Roman" w:hAnsi="Times New Roman" w:cs="Times New Roman" w:hint="eastAsia"/>
          <w:szCs w:val="21"/>
        </w:rPr>
        <w:t>I</w:t>
      </w:r>
      <w:r>
        <w:rPr>
          <w:rFonts w:ascii="Times New Roman" w:hAnsi="Times New Roman" w:cs="Times New Roman"/>
          <w:szCs w:val="21"/>
        </w:rPr>
        <w:t xml:space="preserve">n the other side, we also </w:t>
      </w:r>
      <w:r w:rsidRPr="00617E21">
        <w:rPr>
          <w:rFonts w:ascii="Times New Roman" w:hAnsi="Times New Roman" w:cs="Times New Roman"/>
          <w:szCs w:val="21"/>
        </w:rPr>
        <w:t xml:space="preserve">agree that the timing misalignment between parent DL </w:t>
      </w:r>
      <w:r>
        <w:rPr>
          <w:rFonts w:ascii="Times New Roman" w:hAnsi="Times New Roman" w:cs="Times New Roman"/>
          <w:szCs w:val="21"/>
        </w:rPr>
        <w:t xml:space="preserve">transmission timing </w:t>
      </w:r>
      <w:r w:rsidRPr="00617E21">
        <w:rPr>
          <w:rFonts w:ascii="Times New Roman" w:hAnsi="Times New Roman" w:cs="Times New Roman"/>
          <w:szCs w:val="21"/>
        </w:rPr>
        <w:t xml:space="preserve">and child UL </w:t>
      </w:r>
      <w:r>
        <w:rPr>
          <w:rFonts w:ascii="Times New Roman" w:hAnsi="Times New Roman" w:cs="Times New Roman"/>
          <w:szCs w:val="21"/>
        </w:rPr>
        <w:t xml:space="preserve">transmission timing </w:t>
      </w:r>
      <w:r w:rsidRPr="00617E21">
        <w:rPr>
          <w:rFonts w:ascii="Times New Roman" w:hAnsi="Times New Roman" w:cs="Times New Roman"/>
          <w:szCs w:val="21"/>
        </w:rPr>
        <w:t>would be one</w:t>
      </w:r>
      <w:r w:rsidR="00B365CF">
        <w:rPr>
          <w:rFonts w:ascii="Times New Roman" w:hAnsi="Times New Roman" w:cs="Times New Roman"/>
          <w:szCs w:val="21"/>
        </w:rPr>
        <w:t xml:space="preserve"> of the most</w:t>
      </w:r>
      <w:r w:rsidRPr="00617E21">
        <w:rPr>
          <w:rFonts w:ascii="Times New Roman" w:hAnsi="Times New Roman" w:cs="Times New Roman"/>
          <w:szCs w:val="21"/>
        </w:rPr>
        <w:t xml:space="preserve"> important factor</w:t>
      </w:r>
      <w:r w:rsidR="00B365CF">
        <w:rPr>
          <w:rFonts w:ascii="Times New Roman" w:hAnsi="Times New Roman" w:cs="Times New Roman"/>
          <w:szCs w:val="21"/>
        </w:rPr>
        <w:t xml:space="preserve"> to</w:t>
      </w:r>
      <w:r w:rsidRPr="00617E21">
        <w:rPr>
          <w:rFonts w:ascii="Times New Roman" w:hAnsi="Times New Roman" w:cs="Times New Roman"/>
          <w:szCs w:val="21"/>
        </w:rPr>
        <w:t xml:space="preserve"> be considered</w:t>
      </w:r>
      <w:r w:rsidR="00B365CF">
        <w:rPr>
          <w:rFonts w:ascii="Times New Roman" w:hAnsi="Times New Roman" w:cs="Times New Roman"/>
          <w:szCs w:val="21"/>
        </w:rPr>
        <w:t xml:space="preserve"> for case#6 timing</w:t>
      </w:r>
      <w:r w:rsidRPr="00617E21">
        <w:rPr>
          <w:rFonts w:ascii="Times New Roman" w:hAnsi="Times New Roman" w:cs="Times New Roman"/>
          <w:szCs w:val="21"/>
        </w:rPr>
        <w:t xml:space="preserve">, it’s believed this would be </w:t>
      </w:r>
      <w:r w:rsidRPr="00617E21">
        <w:rPr>
          <w:rFonts w:ascii="Times New Roman" w:hAnsi="Times New Roman" w:cs="Times New Roman"/>
          <w:szCs w:val="21"/>
        </w:rPr>
        <w:lastRenderedPageBreak/>
        <w:t>resolved by RAN1 update design as child will compensate the misalignment according to signal from Parent node</w:t>
      </w:r>
      <w:r w:rsidR="001938AD">
        <w:rPr>
          <w:rFonts w:ascii="Times New Roman" w:hAnsi="Times New Roman" w:cs="Times New Roman"/>
          <w:szCs w:val="21"/>
        </w:rPr>
        <w:t xml:space="preserve"> together with propagation delay between child and parent, which is highly related to deployment scenario</w:t>
      </w:r>
      <w:r w:rsidRPr="00617E21">
        <w:rPr>
          <w:rFonts w:ascii="Times New Roman" w:hAnsi="Times New Roman" w:cs="Times New Roman"/>
          <w:szCs w:val="21"/>
        </w:rPr>
        <w:t>.</w:t>
      </w:r>
      <w:r w:rsidR="00B365CF">
        <w:rPr>
          <w:rFonts w:ascii="Times New Roman" w:hAnsi="Times New Roman" w:cs="Times New Roman"/>
          <w:szCs w:val="21"/>
        </w:rPr>
        <w:t xml:space="preserve"> That’s also the motivation to adopt </w:t>
      </w:r>
      <w:r w:rsidR="008D0E73">
        <w:rPr>
          <w:rFonts w:ascii="Times New Roman" w:hAnsi="Times New Roman" w:cs="Times New Roman"/>
          <w:szCs w:val="21"/>
        </w:rPr>
        <w:t xml:space="preserve">updated T_delta range for case#6 timing in Rel-17. </w:t>
      </w:r>
      <w:r w:rsidR="00A23191">
        <w:rPr>
          <w:rFonts w:ascii="Times New Roman" w:hAnsi="Times New Roman" w:cs="Times New Roman"/>
          <w:szCs w:val="21"/>
        </w:rPr>
        <w:t xml:space="preserve">However, since this’s </w:t>
      </w:r>
      <w:r w:rsidR="001938AD">
        <w:rPr>
          <w:rFonts w:ascii="Times New Roman" w:hAnsi="Times New Roman" w:cs="Times New Roman"/>
          <w:szCs w:val="21"/>
        </w:rPr>
        <w:t xml:space="preserve">combined with proposition delay, which </w:t>
      </w:r>
      <w:r w:rsidR="009C75CB">
        <w:rPr>
          <w:rFonts w:ascii="Times New Roman" w:hAnsi="Times New Roman" w:cs="Times New Roman"/>
          <w:szCs w:val="21"/>
        </w:rPr>
        <w:t>is dependent on scenario</w:t>
      </w:r>
      <w:r w:rsidR="001938AD">
        <w:rPr>
          <w:rFonts w:ascii="Times New Roman" w:hAnsi="Times New Roman" w:cs="Times New Roman"/>
          <w:szCs w:val="21"/>
        </w:rPr>
        <w:t xml:space="preserve">, it should be complicated to be verified. </w:t>
      </w:r>
      <w:r w:rsidRPr="00617E21">
        <w:rPr>
          <w:rFonts w:ascii="Times New Roman" w:hAnsi="Times New Roman" w:cs="Times New Roman"/>
          <w:szCs w:val="21"/>
        </w:rPr>
        <w:t xml:space="preserve">Furthermore, </w:t>
      </w:r>
      <w:r w:rsidR="008D0E73">
        <w:rPr>
          <w:rFonts w:ascii="Times New Roman" w:hAnsi="Times New Roman" w:cs="Times New Roman"/>
          <w:szCs w:val="21"/>
        </w:rPr>
        <w:t xml:space="preserve">as agreed in last meeting this aspect is out of RF scope and RRM session has already made the conclusion in [6]. </w:t>
      </w:r>
    </w:p>
    <w:p w14:paraId="63ECD4C3" w14:textId="315BE3C5" w:rsidR="00840DA0" w:rsidRDefault="00840DA0" w:rsidP="00C03BAC">
      <w:pPr>
        <w:spacing w:after="180"/>
        <w:rPr>
          <w:rFonts w:ascii="Times New Roman" w:hAnsi="Times New Roman" w:cs="Times New Roman"/>
          <w:szCs w:val="21"/>
        </w:rPr>
      </w:pPr>
      <w:r w:rsidRPr="00840DA0">
        <w:rPr>
          <w:rFonts w:ascii="Times New Roman" w:hAnsi="Times New Roman" w:cs="Times New Roman"/>
          <w:b/>
          <w:szCs w:val="21"/>
        </w:rPr>
        <w:t>Observation 2</w:t>
      </w:r>
      <w:r>
        <w:rPr>
          <w:rFonts w:ascii="Times New Roman" w:hAnsi="Times New Roman" w:cs="Times New Roman"/>
          <w:szCs w:val="21"/>
        </w:rPr>
        <w:t xml:space="preserve">: </w:t>
      </w:r>
      <w:r w:rsidRPr="00570F6E">
        <w:rPr>
          <w:rFonts w:ascii="Times New Roman" w:hAnsi="Times New Roman" w:cs="Times New Roman"/>
          <w:lang w:val="en-GB"/>
        </w:rPr>
        <w:t>potential misalignment between DL timing of Parent and UL timing of Child in timing case#6</w:t>
      </w:r>
      <w:r>
        <w:rPr>
          <w:rFonts w:ascii="Times New Roman" w:hAnsi="Times New Roman" w:cs="Times New Roman"/>
          <w:lang w:val="en-GB"/>
        </w:rPr>
        <w:t xml:space="preserve"> is to be resolved by mechanism specified in RAN1 with the goal that the timing aligned to common ground </w:t>
      </w:r>
      <w:r w:rsidR="001938AD">
        <w:rPr>
          <w:rFonts w:ascii="Times New Roman" w:hAnsi="Times New Roman" w:cs="Times New Roman"/>
          <w:lang w:val="en-GB"/>
        </w:rPr>
        <w:t>together with compensation of pr</w:t>
      </w:r>
      <w:r w:rsidR="009C75CB">
        <w:rPr>
          <w:rFonts w:ascii="Times New Roman" w:hAnsi="Times New Roman" w:cs="Times New Roman"/>
          <w:lang w:val="en-GB"/>
        </w:rPr>
        <w:t>opagation</w:t>
      </w:r>
      <w:r w:rsidR="001938AD">
        <w:rPr>
          <w:rFonts w:ascii="Times New Roman" w:hAnsi="Times New Roman" w:cs="Times New Roman"/>
          <w:lang w:val="en-GB"/>
        </w:rPr>
        <w:t xml:space="preserve"> delay</w:t>
      </w:r>
      <w:r>
        <w:rPr>
          <w:rFonts w:ascii="Times New Roman" w:hAnsi="Times New Roman" w:cs="Times New Roman"/>
          <w:lang w:val="en-GB"/>
        </w:rPr>
        <w:t xml:space="preserve">. </w:t>
      </w:r>
    </w:p>
    <w:p w14:paraId="487A26E6" w14:textId="1A453DE9" w:rsidR="00F4128A" w:rsidRDefault="009C75CB" w:rsidP="00583393">
      <w:pPr>
        <w:rPr>
          <w:rFonts w:ascii="Times New Roman" w:hAnsi="Times New Roman" w:cs="Times New Roman"/>
        </w:rPr>
      </w:pPr>
      <w:r>
        <w:rPr>
          <w:rFonts w:ascii="Times New Roman" w:hAnsi="Times New Roman" w:cs="Times New Roman"/>
        </w:rPr>
        <w:t>Based on above observation</w:t>
      </w:r>
      <w:r w:rsidR="00A23191">
        <w:rPr>
          <w:rFonts w:ascii="Times New Roman" w:hAnsi="Times New Roman" w:cs="Times New Roman"/>
        </w:rPr>
        <w:t>s</w:t>
      </w:r>
      <w:r w:rsidR="004F095A">
        <w:rPr>
          <w:rFonts w:ascii="Times New Roman" w:hAnsi="Times New Roman" w:cs="Times New Roman"/>
        </w:rPr>
        <w:t>, we see no harm</w:t>
      </w:r>
      <w:r>
        <w:rPr>
          <w:rFonts w:ascii="Times New Roman" w:hAnsi="Times New Roman" w:cs="Times New Roman"/>
        </w:rPr>
        <w:t xml:space="preserve"> to introduce the dedicated core RF requirement for case#6 timing of intra-node IAB-DU and IAB-MT as functional verification</w:t>
      </w:r>
      <w:r w:rsidR="00A23191">
        <w:rPr>
          <w:rFonts w:ascii="Times New Roman" w:hAnsi="Times New Roman" w:cs="Times New Roman"/>
        </w:rPr>
        <w:t xml:space="preserve"> for enhancement behavior in Re</w:t>
      </w:r>
      <w:r>
        <w:rPr>
          <w:rFonts w:ascii="Times New Roman" w:hAnsi="Times New Roman" w:cs="Times New Roman"/>
        </w:rPr>
        <w:t xml:space="preserve">l-17. </w:t>
      </w:r>
      <w:r w:rsidR="004F095A">
        <w:rPr>
          <w:rFonts w:ascii="Times New Roman" w:hAnsi="Times New Roman" w:cs="Times New Roman"/>
        </w:rPr>
        <w:t xml:space="preserve">As explained in [7], this will not reflect the fine tuning in Child node according to signaling from Parent node for specific deployment due to the complexity. Hence the proposed requirement is just for functional verification and there will be no impact on Parent reception in reality. If no requirement to be introduced, </w:t>
      </w:r>
      <w:r w:rsidR="004F095A" w:rsidRPr="004F095A">
        <w:rPr>
          <w:rFonts w:ascii="Times New Roman" w:hAnsi="Times New Roman" w:cs="Times New Roman"/>
        </w:rPr>
        <w:t>on the contrary,</w:t>
      </w:r>
      <w:r w:rsidR="004F095A">
        <w:rPr>
          <w:rFonts w:ascii="Times New Roman" w:hAnsi="Times New Roman" w:cs="Times New Roman"/>
        </w:rPr>
        <w:t xml:space="preserve"> there may be potential risk that I</w:t>
      </w:r>
      <w:r w:rsidR="009F7A16">
        <w:rPr>
          <w:rFonts w:ascii="Times New Roman" w:hAnsi="Times New Roman" w:cs="Times New Roman"/>
        </w:rPr>
        <w:t xml:space="preserve">AB-MT may not operate correctly according to the timing case indicated by parent. </w:t>
      </w:r>
    </w:p>
    <w:p w14:paraId="4FE37313" w14:textId="0DE48720" w:rsidR="009C75CB" w:rsidRDefault="009C75CB" w:rsidP="009F7A16">
      <w:pPr>
        <w:spacing w:before="240"/>
        <w:rPr>
          <w:rFonts w:ascii="Times New Roman" w:hAnsi="Times New Roman" w:cs="Times New Roman"/>
          <w:szCs w:val="21"/>
        </w:rPr>
      </w:pPr>
      <w:r w:rsidRPr="009C75CB">
        <w:rPr>
          <w:rFonts w:ascii="Times New Roman" w:hAnsi="Times New Roman" w:cs="Times New Roman"/>
          <w:b/>
        </w:rPr>
        <w:t>Proposal 1</w:t>
      </w:r>
      <w:r>
        <w:rPr>
          <w:rFonts w:ascii="Times New Roman" w:hAnsi="Times New Roman" w:cs="Times New Roman"/>
        </w:rPr>
        <w:t xml:space="preserve">: </w:t>
      </w:r>
      <w:r w:rsidR="004F095A">
        <w:rPr>
          <w:rFonts w:ascii="Times New Roman" w:hAnsi="Times New Roman" w:cs="Times New Roman"/>
          <w:szCs w:val="21"/>
        </w:rPr>
        <w:t xml:space="preserve">it’s suggested to agree option 1 to define timing error requirement for IAB-DU and IAB-MT in case#6 timing </w:t>
      </w:r>
      <w:r w:rsidR="004F095A" w:rsidRPr="00617E21">
        <w:rPr>
          <w:rFonts w:ascii="Times New Roman" w:hAnsi="Times New Roman" w:cs="Times New Roman"/>
          <w:szCs w:val="21"/>
        </w:rPr>
        <w:t>for functional verification.</w:t>
      </w:r>
    </w:p>
    <w:p w14:paraId="632AFE4E" w14:textId="51594652" w:rsidR="009F7A16" w:rsidRPr="009F7A16" w:rsidRDefault="009F7A16" w:rsidP="009F7A16">
      <w:pPr>
        <w:spacing w:before="240"/>
        <w:rPr>
          <w:rFonts w:ascii="Times New Roman" w:hAnsi="Times New Roman" w:cs="Times New Roman"/>
          <w:lang w:val="en-GB"/>
        </w:rPr>
      </w:pPr>
      <w:r>
        <w:rPr>
          <w:rFonts w:ascii="Times New Roman" w:hAnsi="Times New Roman" w:cs="Times New Roman"/>
          <w:lang w:val="en-GB"/>
        </w:rPr>
        <w:t xml:space="preserve">At last, similar as discussion in previous release, the test efficient optimization can be discussed in conformance testing </w:t>
      </w:r>
      <w:r w:rsidR="00CD5D8F">
        <w:rPr>
          <w:rFonts w:ascii="Times New Roman" w:hAnsi="Times New Roman" w:cs="Times New Roman"/>
          <w:lang w:val="en-GB"/>
        </w:rPr>
        <w:t>including</w:t>
      </w:r>
      <w:r>
        <w:rPr>
          <w:rFonts w:ascii="Times New Roman" w:hAnsi="Times New Roman" w:cs="Times New Roman"/>
          <w:lang w:val="en-GB"/>
        </w:rPr>
        <w:t xml:space="preserve"> this requirement </w:t>
      </w:r>
      <w:r w:rsidR="00CD5D8F">
        <w:rPr>
          <w:rFonts w:ascii="Times New Roman" w:hAnsi="Times New Roman" w:cs="Times New Roman"/>
          <w:lang w:val="en-GB"/>
        </w:rPr>
        <w:t>further in perf part.</w:t>
      </w:r>
      <w:r>
        <w:rPr>
          <w:rFonts w:ascii="Times New Roman" w:hAnsi="Times New Roman" w:cs="Times New Roman"/>
          <w:lang w:val="en-GB"/>
        </w:rPr>
        <w:t xml:space="preserve"> </w:t>
      </w:r>
    </w:p>
    <w:p w14:paraId="4B5CBA1E" w14:textId="63DFEDD9" w:rsidR="00781F52" w:rsidRDefault="00781F52" w:rsidP="00781F52">
      <w:pPr>
        <w:pStyle w:val="1"/>
        <w:rPr>
          <w:rFonts w:cs="Arial"/>
          <w:lang w:eastAsia="zh-CN"/>
        </w:rPr>
      </w:pPr>
      <w:r>
        <w:rPr>
          <w:rFonts w:cs="Arial"/>
          <w:lang w:eastAsia="zh-CN"/>
        </w:rPr>
        <w:t xml:space="preserve">Conclusion   </w:t>
      </w:r>
    </w:p>
    <w:p w14:paraId="6A18326F" w14:textId="41B3C1C5" w:rsidR="00CD5D8F" w:rsidRPr="00617E21" w:rsidRDefault="000F70D2" w:rsidP="00CD5D8F">
      <w:pPr>
        <w:rPr>
          <w:rFonts w:ascii="Times New Roman" w:hAnsi="Times New Roman" w:cs="Times New Roman"/>
          <w:b/>
          <w:szCs w:val="21"/>
        </w:rPr>
      </w:pPr>
      <w:r w:rsidRPr="00617E21">
        <w:rPr>
          <w:rFonts w:ascii="Times New Roman" w:hAnsi="Times New Roman" w:cs="Times New Roman"/>
          <w:szCs w:val="21"/>
          <w:lang w:val="en-GB"/>
        </w:rPr>
        <w:t xml:space="preserve">In this contribution, </w:t>
      </w:r>
      <w:r w:rsidR="00E275A0" w:rsidRPr="00617E21">
        <w:rPr>
          <w:rFonts w:ascii="Times New Roman" w:hAnsi="Times New Roman" w:cs="Times New Roman"/>
          <w:szCs w:val="21"/>
          <w:lang w:val="en-GB"/>
        </w:rPr>
        <w:t xml:space="preserve">the </w:t>
      </w:r>
      <w:r w:rsidR="00003045" w:rsidRPr="00617E21">
        <w:rPr>
          <w:rFonts w:ascii="Times New Roman" w:hAnsi="Times New Roman" w:cs="Times New Roman"/>
          <w:szCs w:val="21"/>
          <w:lang w:val="en-GB"/>
        </w:rPr>
        <w:t xml:space="preserve">timing error for IAB node in timing case#6 operation is </w:t>
      </w:r>
      <w:r w:rsidR="001C1C6B" w:rsidRPr="00617E21">
        <w:rPr>
          <w:rFonts w:ascii="Times New Roman" w:hAnsi="Times New Roman" w:cs="Times New Roman"/>
          <w:szCs w:val="21"/>
          <w:lang w:val="en-GB"/>
        </w:rPr>
        <w:t>analysed further and it’s su</w:t>
      </w:r>
      <w:r w:rsidR="00DB3D42" w:rsidRPr="00617E21">
        <w:rPr>
          <w:rFonts w:ascii="Times New Roman" w:hAnsi="Times New Roman" w:cs="Times New Roman"/>
          <w:szCs w:val="21"/>
          <w:lang w:val="en-GB"/>
        </w:rPr>
        <w:t>ggested to introduce timing error between IAB-DU and IAB-MT</w:t>
      </w:r>
      <w:r w:rsidR="00CD5D8F">
        <w:rPr>
          <w:rFonts w:ascii="Times New Roman" w:hAnsi="Times New Roman" w:cs="Times New Roman"/>
          <w:szCs w:val="21"/>
          <w:lang w:val="en-GB"/>
        </w:rPr>
        <w:t xml:space="preserve"> for functionality verification</w:t>
      </w:r>
      <w:r w:rsidR="00DB3D42" w:rsidRPr="00617E21">
        <w:rPr>
          <w:rFonts w:ascii="Times New Roman" w:hAnsi="Times New Roman" w:cs="Times New Roman"/>
          <w:szCs w:val="21"/>
          <w:lang w:val="en-GB"/>
        </w:rPr>
        <w:t xml:space="preserve">. </w:t>
      </w:r>
    </w:p>
    <w:p w14:paraId="7166015B" w14:textId="348D5390" w:rsidR="00CD5D8F" w:rsidRDefault="00CD5D8F" w:rsidP="00CD5D8F">
      <w:pPr>
        <w:spacing w:after="180"/>
        <w:rPr>
          <w:rFonts w:ascii="Times New Roman" w:hAnsi="Times New Roman" w:cs="Times New Roman"/>
          <w:szCs w:val="21"/>
        </w:rPr>
      </w:pPr>
      <w:r w:rsidRPr="00DD4597">
        <w:rPr>
          <w:rFonts w:ascii="Times New Roman" w:hAnsi="Times New Roman" w:cs="Times New Roman"/>
          <w:b/>
          <w:szCs w:val="21"/>
        </w:rPr>
        <w:t>Observation 1</w:t>
      </w:r>
      <w:r>
        <w:rPr>
          <w:rFonts w:ascii="Times New Roman" w:hAnsi="Times New Roman" w:cs="Times New Roman"/>
          <w:szCs w:val="21"/>
        </w:rPr>
        <w:t xml:space="preserve">: there is no </w:t>
      </w:r>
      <w:r w:rsidR="00A23191">
        <w:rPr>
          <w:rFonts w:ascii="Times New Roman" w:hAnsi="Times New Roman" w:cs="Times New Roman"/>
          <w:szCs w:val="21"/>
        </w:rPr>
        <w:t xml:space="preserve">existing </w:t>
      </w:r>
      <w:r>
        <w:rPr>
          <w:rFonts w:ascii="Times New Roman" w:hAnsi="Times New Roman" w:cs="Times New Roman"/>
          <w:szCs w:val="21"/>
        </w:rPr>
        <w:t xml:space="preserve">requirement applies for additional enhancement supported in case#6 timing. </w:t>
      </w:r>
    </w:p>
    <w:p w14:paraId="7EAD1D60" w14:textId="77777777" w:rsidR="00CD5D8F" w:rsidRDefault="00CD5D8F" w:rsidP="00CD5D8F">
      <w:pPr>
        <w:spacing w:after="180"/>
        <w:rPr>
          <w:rFonts w:ascii="Times New Roman" w:hAnsi="Times New Roman" w:cs="Times New Roman"/>
          <w:szCs w:val="21"/>
        </w:rPr>
      </w:pPr>
      <w:r w:rsidRPr="00840DA0">
        <w:rPr>
          <w:rFonts w:ascii="Times New Roman" w:hAnsi="Times New Roman" w:cs="Times New Roman"/>
          <w:b/>
          <w:szCs w:val="21"/>
        </w:rPr>
        <w:t>Observation 2</w:t>
      </w:r>
      <w:r>
        <w:rPr>
          <w:rFonts w:ascii="Times New Roman" w:hAnsi="Times New Roman" w:cs="Times New Roman"/>
          <w:szCs w:val="21"/>
        </w:rPr>
        <w:t xml:space="preserve">: </w:t>
      </w:r>
      <w:r w:rsidRPr="00570F6E">
        <w:rPr>
          <w:rFonts w:ascii="Times New Roman" w:hAnsi="Times New Roman" w:cs="Times New Roman"/>
          <w:lang w:val="en-GB"/>
        </w:rPr>
        <w:t>potential misalignment between DL timing of Parent and UL timing of Child in timing case#6</w:t>
      </w:r>
      <w:r>
        <w:rPr>
          <w:rFonts w:ascii="Times New Roman" w:hAnsi="Times New Roman" w:cs="Times New Roman"/>
          <w:lang w:val="en-GB"/>
        </w:rPr>
        <w:t xml:space="preserve"> is to be resolved by mechanism specified in RAN1 with the goal that the timing aligned to common ground together with compensation of propagation delay. </w:t>
      </w:r>
    </w:p>
    <w:p w14:paraId="6D73BCB7" w14:textId="77777777" w:rsidR="00CD5D8F" w:rsidRDefault="00CD5D8F" w:rsidP="00CD5D8F">
      <w:pPr>
        <w:spacing w:before="240"/>
        <w:rPr>
          <w:rFonts w:ascii="Times New Roman" w:hAnsi="Times New Roman" w:cs="Times New Roman"/>
          <w:szCs w:val="21"/>
        </w:rPr>
      </w:pPr>
      <w:r w:rsidRPr="009C75CB">
        <w:rPr>
          <w:rFonts w:ascii="Times New Roman" w:hAnsi="Times New Roman" w:cs="Times New Roman"/>
          <w:b/>
        </w:rPr>
        <w:t>Proposal 1</w:t>
      </w:r>
      <w:r>
        <w:rPr>
          <w:rFonts w:ascii="Times New Roman" w:hAnsi="Times New Roman" w:cs="Times New Roman"/>
        </w:rPr>
        <w:t xml:space="preserve">: </w:t>
      </w:r>
      <w:r>
        <w:rPr>
          <w:rFonts w:ascii="Times New Roman" w:hAnsi="Times New Roman" w:cs="Times New Roman"/>
          <w:szCs w:val="21"/>
        </w:rPr>
        <w:t xml:space="preserve">it’s suggested to agree option 1 to define timing error requirement for IAB-DU and IAB-MT in case#6 timing </w:t>
      </w:r>
      <w:r w:rsidRPr="00617E21">
        <w:rPr>
          <w:rFonts w:ascii="Times New Roman" w:hAnsi="Times New Roman" w:cs="Times New Roman"/>
          <w:szCs w:val="21"/>
        </w:rPr>
        <w:t>for functional verification.</w:t>
      </w:r>
    </w:p>
    <w:p w14:paraId="208EC963" w14:textId="2B12C939" w:rsidR="00DB3D42" w:rsidRPr="00CD5D8F" w:rsidRDefault="00DB3D42" w:rsidP="00DB3D42">
      <w:pPr>
        <w:rPr>
          <w:rFonts w:ascii="Times New Roman" w:hAnsi="Times New Roman" w:cs="Times New Roman"/>
          <w:b/>
          <w:szCs w:val="21"/>
        </w:rPr>
      </w:pP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335BD4A9" w14:textId="64FA294A" w:rsidR="00D30F2E" w:rsidRPr="00D30F2E" w:rsidRDefault="00BD2186" w:rsidP="00B70EE7">
      <w:pPr>
        <w:rPr>
          <w:rFonts w:ascii="Times New Roman" w:eastAsia="MS Mincho" w:hAnsi="Times New Roman" w:cs="Times New Roman"/>
          <w:sz w:val="20"/>
          <w:szCs w:val="20"/>
          <w:lang w:eastAsia="ja-JP"/>
        </w:rPr>
      </w:pPr>
      <w:r w:rsidRPr="009E03E4">
        <w:rPr>
          <w:rFonts w:ascii="Times New Roman" w:eastAsia="宋体" w:hAnsi="Times New Roman" w:cs="Times New Roman"/>
          <w:sz w:val="20"/>
          <w:szCs w:val="20"/>
          <w:lang w:eastAsia="ja-JP"/>
        </w:rPr>
        <w:t>[</w:t>
      </w:r>
      <w:r w:rsidR="00193FE3">
        <w:rPr>
          <w:rFonts w:ascii="Times New Roman" w:eastAsia="宋体" w:hAnsi="Times New Roman" w:cs="Times New Roman"/>
          <w:sz w:val="20"/>
          <w:szCs w:val="20"/>
          <w:lang w:eastAsia="ja-JP"/>
        </w:rPr>
        <w:t>1</w:t>
      </w:r>
      <w:r w:rsidRPr="009E03E4">
        <w:rPr>
          <w:rFonts w:ascii="Times New Roman" w:eastAsia="宋体" w:hAnsi="Times New Roman" w:cs="Times New Roman"/>
          <w:sz w:val="20"/>
          <w:szCs w:val="20"/>
          <w:lang w:eastAsia="ja-JP"/>
        </w:rPr>
        <w:t>] R1-2112965, RAN1 decisions for Rel-17 eIAB</w:t>
      </w:r>
    </w:p>
    <w:p w14:paraId="742C4843" w14:textId="59F6D248" w:rsidR="00B11DCD" w:rsidRPr="009E03E4" w:rsidRDefault="00B70EE7" w:rsidP="00EA6189">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193FE3">
        <w:rPr>
          <w:rFonts w:ascii="Times New Roman" w:eastAsia="宋体" w:hAnsi="Times New Roman" w:cs="Times New Roman"/>
          <w:sz w:val="20"/>
          <w:szCs w:val="20"/>
          <w:lang w:eastAsia="ja-JP"/>
        </w:rPr>
        <w:t>2</w:t>
      </w:r>
      <w:r w:rsidRPr="009E03E4">
        <w:rPr>
          <w:rFonts w:ascii="Times New Roman" w:eastAsia="宋体" w:hAnsi="Times New Roman" w:cs="Times New Roman"/>
          <w:sz w:val="20"/>
          <w:szCs w:val="20"/>
          <w:lang w:eastAsia="ja-JP"/>
        </w:rPr>
        <w:t xml:space="preserve">] </w:t>
      </w:r>
      <w:r w:rsidR="00C822A9" w:rsidRPr="009E03E4">
        <w:rPr>
          <w:rFonts w:ascii="Times New Roman" w:eastAsia="宋体" w:hAnsi="Times New Roman" w:cs="Times New Roman"/>
          <w:sz w:val="20"/>
          <w:szCs w:val="20"/>
          <w:lang w:eastAsia="ja-JP"/>
        </w:rPr>
        <w:t>R1-21129</w:t>
      </w:r>
      <w:r w:rsidR="006C70B2" w:rsidRPr="009E03E4">
        <w:rPr>
          <w:rFonts w:ascii="Times New Roman" w:eastAsia="宋体" w:hAnsi="Times New Roman" w:cs="Times New Roman"/>
          <w:sz w:val="20"/>
          <w:szCs w:val="20"/>
          <w:lang w:eastAsia="ja-JP"/>
        </w:rPr>
        <w:t>03</w:t>
      </w:r>
      <w:r w:rsidR="00C822A9" w:rsidRPr="009E03E4">
        <w:rPr>
          <w:rFonts w:ascii="Times New Roman" w:eastAsia="宋体" w:hAnsi="Times New Roman" w:cs="Times New Roman"/>
          <w:sz w:val="20"/>
          <w:szCs w:val="20"/>
          <w:lang w:eastAsia="ja-JP"/>
        </w:rPr>
        <w:t>, Updated RAN1 UE features list for Rel-17 NR after RAN1 #107-e</w:t>
      </w:r>
    </w:p>
    <w:p w14:paraId="57CC835F" w14:textId="00E3E963" w:rsidR="006C70B2" w:rsidRPr="009E03E4" w:rsidRDefault="006C70B2" w:rsidP="00EA6189">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193FE3">
        <w:rPr>
          <w:rFonts w:ascii="Times New Roman" w:eastAsia="宋体" w:hAnsi="Times New Roman" w:cs="Times New Roman"/>
          <w:sz w:val="20"/>
          <w:szCs w:val="20"/>
          <w:lang w:eastAsia="ja-JP"/>
        </w:rPr>
        <w:t>3</w:t>
      </w:r>
      <w:r w:rsidRPr="009E03E4">
        <w:rPr>
          <w:rFonts w:ascii="Times New Roman" w:eastAsia="宋体" w:hAnsi="Times New Roman" w:cs="Times New Roman"/>
          <w:sz w:val="20"/>
          <w:szCs w:val="20"/>
          <w:lang w:eastAsia="ja-JP"/>
        </w:rPr>
        <w:t>] R1-2112977,</w:t>
      </w:r>
      <w:r w:rsidRPr="009E03E4">
        <w:rPr>
          <w:rFonts w:ascii="Times New Roman" w:hAnsi="Times New Roman" w:cs="Times New Roman"/>
        </w:rPr>
        <w:t xml:space="preserve"> LS on updated Rel-17 LTE and NR higher-layers parameter list</w:t>
      </w:r>
    </w:p>
    <w:p w14:paraId="790D7B85" w14:textId="2E0BA815" w:rsidR="006B2B74" w:rsidRDefault="00D30F2E" w:rsidP="00D30F2E">
      <w:pPr>
        <w:widowControl/>
        <w:jc w:val="left"/>
        <w:rPr>
          <w:rFonts w:ascii="Times New Roman" w:hAnsi="Times New Roman" w:cs="Times New Roman"/>
        </w:rPr>
      </w:pPr>
      <w:r>
        <w:rPr>
          <w:rFonts w:cstheme="minorHAnsi" w:hint="eastAsia"/>
          <w:sz w:val="20"/>
          <w:szCs w:val="20"/>
        </w:rPr>
        <w:t>[</w:t>
      </w:r>
      <w:r>
        <w:rPr>
          <w:rFonts w:cstheme="minorHAnsi"/>
          <w:sz w:val="20"/>
          <w:szCs w:val="20"/>
        </w:rPr>
        <w:t>4]</w:t>
      </w:r>
      <w:r w:rsidRPr="00D30F2E">
        <w:rPr>
          <w:rFonts w:ascii="Times New Roman" w:hAnsi="Times New Roman" w:cs="Times New Roman"/>
          <w:sz w:val="20"/>
          <w:szCs w:val="20"/>
        </w:rPr>
        <w:t xml:space="preserve"> R1-21129</w:t>
      </w:r>
      <w:r w:rsidRPr="00591BC4">
        <w:rPr>
          <w:rFonts w:ascii="Times New Roman" w:hAnsi="Times New Roman" w:cs="Times New Roman"/>
        </w:rPr>
        <w:t xml:space="preserve">30, </w:t>
      </w:r>
      <w:r w:rsidR="00591BC4" w:rsidRPr="00591BC4">
        <w:rPr>
          <w:rFonts w:ascii="Times New Roman" w:hAnsi="Times New Roman" w:cs="Times New Roman"/>
        </w:rPr>
        <w:t>Introduction of enhanced IAB in NR</w:t>
      </w:r>
    </w:p>
    <w:p w14:paraId="51C5B51E" w14:textId="4888712C" w:rsidR="00080629" w:rsidRDefault="00080629" w:rsidP="00D30F2E">
      <w:pPr>
        <w:widowControl/>
        <w:jc w:val="left"/>
        <w:rPr>
          <w:rFonts w:ascii="Times New Roman" w:hAnsi="Times New Roman" w:cs="Times New Roman"/>
        </w:rPr>
      </w:pPr>
      <w:r>
        <w:rPr>
          <w:rFonts w:ascii="Times New Roman" w:hAnsi="Times New Roman" w:cs="Times New Roman"/>
        </w:rPr>
        <w:t xml:space="preserve">[5]R4-2203019, </w:t>
      </w:r>
      <w:r w:rsidRPr="00080629">
        <w:rPr>
          <w:rFonts w:ascii="Times New Roman" w:hAnsi="Times New Roman" w:cs="Times New Roman"/>
        </w:rPr>
        <w:t>WF on timing enhancement for eIAB</w:t>
      </w:r>
    </w:p>
    <w:p w14:paraId="74DCA965" w14:textId="37B31D77" w:rsidR="00921E95" w:rsidRDefault="00921E95" w:rsidP="00D30F2E">
      <w:pPr>
        <w:widowControl/>
        <w:jc w:val="left"/>
        <w:rPr>
          <w:rFonts w:ascii="Times New Roman" w:hAnsi="Times New Roman" w:cs="Times New Roman"/>
        </w:rPr>
      </w:pPr>
      <w:r>
        <w:rPr>
          <w:rFonts w:ascii="Times New Roman" w:hAnsi="Times New Roman" w:cs="Times New Roman"/>
        </w:rPr>
        <w:t xml:space="preserve">[6]R4-2202664, </w:t>
      </w:r>
      <w:r w:rsidRPr="00921E95">
        <w:rPr>
          <w:rFonts w:ascii="Times New Roman" w:hAnsi="Times New Roman" w:cs="Times New Roman"/>
        </w:rPr>
        <w:t>WF on IAB enhancement RRM</w:t>
      </w:r>
    </w:p>
    <w:p w14:paraId="592E7A5B" w14:textId="15004467" w:rsidR="004F095A" w:rsidRPr="00617E21" w:rsidRDefault="004F095A" w:rsidP="00D30F2E">
      <w:pPr>
        <w:widowControl/>
        <w:jc w:val="left"/>
        <w:rPr>
          <w:rFonts w:ascii="Times New Roman" w:hAnsi="Times New Roman" w:cs="Times New Roman"/>
        </w:rPr>
      </w:pPr>
      <w:r>
        <w:rPr>
          <w:rFonts w:ascii="Times New Roman" w:hAnsi="Times New Roman" w:cs="Times New Roman"/>
        </w:rPr>
        <w:t xml:space="preserve">[7]R4-2200937, </w:t>
      </w:r>
      <w:r w:rsidRPr="004F095A">
        <w:rPr>
          <w:rFonts w:ascii="Times New Roman" w:hAnsi="Times New Roman" w:cs="Times New Roman"/>
        </w:rPr>
        <w:t>Timing enhancement on Rel-17 IAB</w:t>
      </w:r>
    </w:p>
    <w:sectPr w:rsidR="004F095A" w:rsidRPr="00617E21"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EB59B" w14:textId="77777777" w:rsidR="009C001F" w:rsidRDefault="009C001F" w:rsidP="006C170D">
      <w:r>
        <w:separator/>
      </w:r>
    </w:p>
  </w:endnote>
  <w:endnote w:type="continuationSeparator" w:id="0">
    <w:p w14:paraId="4A405FE1" w14:textId="77777777" w:rsidR="009C001F" w:rsidRDefault="009C001F"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D6F62" w14:textId="77777777" w:rsidR="009C001F" w:rsidRDefault="009C001F" w:rsidP="006C170D">
      <w:r>
        <w:separator/>
      </w:r>
    </w:p>
  </w:footnote>
  <w:footnote w:type="continuationSeparator" w:id="0">
    <w:p w14:paraId="141BACAF" w14:textId="77777777" w:rsidR="009C001F" w:rsidRDefault="009C001F"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6E1099"/>
    <w:multiLevelType w:val="hybridMultilevel"/>
    <w:tmpl w:val="F33CDCAA"/>
    <w:lvl w:ilvl="0" w:tplc="A06282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F304ED"/>
    <w:multiLevelType w:val="hybridMultilevel"/>
    <w:tmpl w:val="5038DBC2"/>
    <w:lvl w:ilvl="0" w:tplc="E2AA3BC4">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3"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6"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05210"/>
    <w:multiLevelType w:val="hybridMultilevel"/>
    <w:tmpl w:val="FB64E4A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0"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2"/>
  </w:num>
  <w:num w:numId="3">
    <w:abstractNumId w:val="37"/>
  </w:num>
  <w:num w:numId="4">
    <w:abstractNumId w:val="21"/>
  </w:num>
  <w:num w:numId="5">
    <w:abstractNumId w:val="26"/>
  </w:num>
  <w:num w:numId="6">
    <w:abstractNumId w:val="34"/>
  </w:num>
  <w:num w:numId="7">
    <w:abstractNumId w:val="33"/>
  </w:num>
  <w:num w:numId="8">
    <w:abstractNumId w:val="15"/>
  </w:num>
  <w:num w:numId="9">
    <w:abstractNumId w:val="35"/>
  </w:num>
  <w:num w:numId="10">
    <w:abstractNumId w:val="5"/>
  </w:num>
  <w:num w:numId="11">
    <w:abstractNumId w:val="0"/>
  </w:num>
  <w:num w:numId="12">
    <w:abstractNumId w:val="19"/>
  </w:num>
  <w:num w:numId="13">
    <w:abstractNumId w:val="10"/>
  </w:num>
  <w:num w:numId="14">
    <w:abstractNumId w:val="19"/>
  </w:num>
  <w:num w:numId="15">
    <w:abstractNumId w:val="10"/>
  </w:num>
  <w:num w:numId="16">
    <w:abstractNumId w:val="32"/>
  </w:num>
  <w:num w:numId="17">
    <w:abstractNumId w:val="2"/>
  </w:num>
  <w:num w:numId="18">
    <w:abstractNumId w:val="24"/>
  </w:num>
  <w:num w:numId="19">
    <w:abstractNumId w:val="6"/>
  </w:num>
  <w:num w:numId="20">
    <w:abstractNumId w:val="18"/>
  </w:num>
  <w:num w:numId="21">
    <w:abstractNumId w:val="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3"/>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27"/>
  </w:num>
  <w:num w:numId="33">
    <w:abstractNumId w:val="14"/>
  </w:num>
  <w:num w:numId="34">
    <w:abstractNumId w:val="13"/>
  </w:num>
  <w:num w:numId="35">
    <w:abstractNumId w:val="29"/>
  </w:num>
  <w:num w:numId="36">
    <w:abstractNumId w:val="9"/>
  </w:num>
  <w:num w:numId="37">
    <w:abstractNumId w:val="16"/>
  </w:num>
  <w:num w:numId="38">
    <w:abstractNumId w:val="36"/>
  </w:num>
  <w:num w:numId="39">
    <w:abstractNumId w:val="30"/>
  </w:num>
  <w:num w:numId="40">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323"/>
    <w:rsid w:val="00002E8F"/>
    <w:rsid w:val="00003045"/>
    <w:rsid w:val="00013FDE"/>
    <w:rsid w:val="00020FDD"/>
    <w:rsid w:val="000226EE"/>
    <w:rsid w:val="00022E69"/>
    <w:rsid w:val="00026A0C"/>
    <w:rsid w:val="00027DE2"/>
    <w:rsid w:val="000374FB"/>
    <w:rsid w:val="000406A3"/>
    <w:rsid w:val="00056B30"/>
    <w:rsid w:val="000639A9"/>
    <w:rsid w:val="00064492"/>
    <w:rsid w:val="000716AF"/>
    <w:rsid w:val="00071906"/>
    <w:rsid w:val="000740B8"/>
    <w:rsid w:val="00075039"/>
    <w:rsid w:val="00080629"/>
    <w:rsid w:val="00095835"/>
    <w:rsid w:val="000A11FA"/>
    <w:rsid w:val="000A1308"/>
    <w:rsid w:val="000B062C"/>
    <w:rsid w:val="000B59F8"/>
    <w:rsid w:val="000B7C5B"/>
    <w:rsid w:val="000B7FE5"/>
    <w:rsid w:val="000D6361"/>
    <w:rsid w:val="000E1986"/>
    <w:rsid w:val="000E309F"/>
    <w:rsid w:val="000E71C0"/>
    <w:rsid w:val="000F4059"/>
    <w:rsid w:val="000F5EAB"/>
    <w:rsid w:val="000F70D2"/>
    <w:rsid w:val="0010013A"/>
    <w:rsid w:val="00103FC0"/>
    <w:rsid w:val="00115751"/>
    <w:rsid w:val="00116146"/>
    <w:rsid w:val="001224E0"/>
    <w:rsid w:val="00124E9A"/>
    <w:rsid w:val="0012543C"/>
    <w:rsid w:val="00137CFD"/>
    <w:rsid w:val="00144530"/>
    <w:rsid w:val="00156FC2"/>
    <w:rsid w:val="0016269A"/>
    <w:rsid w:val="00162A85"/>
    <w:rsid w:val="00171096"/>
    <w:rsid w:val="001721DB"/>
    <w:rsid w:val="001734B6"/>
    <w:rsid w:val="00182AA0"/>
    <w:rsid w:val="001873BB"/>
    <w:rsid w:val="00187A80"/>
    <w:rsid w:val="00191EED"/>
    <w:rsid w:val="001931EF"/>
    <w:rsid w:val="001938AD"/>
    <w:rsid w:val="00193FE3"/>
    <w:rsid w:val="001B6532"/>
    <w:rsid w:val="001C1C6B"/>
    <w:rsid w:val="001C2F89"/>
    <w:rsid w:val="001C3269"/>
    <w:rsid w:val="001C7D79"/>
    <w:rsid w:val="001D243C"/>
    <w:rsid w:val="001E0D2E"/>
    <w:rsid w:val="001E22FB"/>
    <w:rsid w:val="001E2FF0"/>
    <w:rsid w:val="001E41F6"/>
    <w:rsid w:val="001F08C9"/>
    <w:rsid w:val="001F2667"/>
    <w:rsid w:val="001F2FD2"/>
    <w:rsid w:val="001F58DE"/>
    <w:rsid w:val="001F595B"/>
    <w:rsid w:val="00203A69"/>
    <w:rsid w:val="002044AE"/>
    <w:rsid w:val="00216DE6"/>
    <w:rsid w:val="002230D3"/>
    <w:rsid w:val="00223959"/>
    <w:rsid w:val="0023035B"/>
    <w:rsid w:val="002453DA"/>
    <w:rsid w:val="002454F5"/>
    <w:rsid w:val="00245DF1"/>
    <w:rsid w:val="00250321"/>
    <w:rsid w:val="00250687"/>
    <w:rsid w:val="0025315D"/>
    <w:rsid w:val="00276C66"/>
    <w:rsid w:val="0029421F"/>
    <w:rsid w:val="002A04B1"/>
    <w:rsid w:val="002A7091"/>
    <w:rsid w:val="002B0C5D"/>
    <w:rsid w:val="002B7ED4"/>
    <w:rsid w:val="002C243D"/>
    <w:rsid w:val="002C40CC"/>
    <w:rsid w:val="002D0309"/>
    <w:rsid w:val="002D07A4"/>
    <w:rsid w:val="002D0FEA"/>
    <w:rsid w:val="002D613C"/>
    <w:rsid w:val="002D7F8B"/>
    <w:rsid w:val="002E1038"/>
    <w:rsid w:val="002E1EFE"/>
    <w:rsid w:val="002E210A"/>
    <w:rsid w:val="002F0E43"/>
    <w:rsid w:val="002F4DE9"/>
    <w:rsid w:val="00333C86"/>
    <w:rsid w:val="00334FD0"/>
    <w:rsid w:val="00340E10"/>
    <w:rsid w:val="00353186"/>
    <w:rsid w:val="00355D9F"/>
    <w:rsid w:val="0036446B"/>
    <w:rsid w:val="00364EB0"/>
    <w:rsid w:val="003704DB"/>
    <w:rsid w:val="0037727E"/>
    <w:rsid w:val="0037789C"/>
    <w:rsid w:val="00382803"/>
    <w:rsid w:val="0038791C"/>
    <w:rsid w:val="00387987"/>
    <w:rsid w:val="003921F0"/>
    <w:rsid w:val="003928ED"/>
    <w:rsid w:val="00394A87"/>
    <w:rsid w:val="003D197B"/>
    <w:rsid w:val="003D3A8B"/>
    <w:rsid w:val="003D4B96"/>
    <w:rsid w:val="003D5584"/>
    <w:rsid w:val="003E599B"/>
    <w:rsid w:val="003F3FD9"/>
    <w:rsid w:val="00403AFC"/>
    <w:rsid w:val="00416B6D"/>
    <w:rsid w:val="00427987"/>
    <w:rsid w:val="00427E49"/>
    <w:rsid w:val="004355D6"/>
    <w:rsid w:val="00443E13"/>
    <w:rsid w:val="00447E17"/>
    <w:rsid w:val="00460858"/>
    <w:rsid w:val="00463A3D"/>
    <w:rsid w:val="0046481D"/>
    <w:rsid w:val="004648DA"/>
    <w:rsid w:val="00465A96"/>
    <w:rsid w:val="00467CB6"/>
    <w:rsid w:val="00471B56"/>
    <w:rsid w:val="004759FC"/>
    <w:rsid w:val="0049442F"/>
    <w:rsid w:val="004A08D2"/>
    <w:rsid w:val="004A4F47"/>
    <w:rsid w:val="004A4F80"/>
    <w:rsid w:val="004B40D6"/>
    <w:rsid w:val="004D6748"/>
    <w:rsid w:val="004E338D"/>
    <w:rsid w:val="004E4598"/>
    <w:rsid w:val="004E6B79"/>
    <w:rsid w:val="004F095A"/>
    <w:rsid w:val="004F16CC"/>
    <w:rsid w:val="00502A45"/>
    <w:rsid w:val="0050306C"/>
    <w:rsid w:val="0050352D"/>
    <w:rsid w:val="00506C61"/>
    <w:rsid w:val="00516406"/>
    <w:rsid w:val="00517FA0"/>
    <w:rsid w:val="00524487"/>
    <w:rsid w:val="00527D79"/>
    <w:rsid w:val="0053006D"/>
    <w:rsid w:val="00532C42"/>
    <w:rsid w:val="00533EC1"/>
    <w:rsid w:val="00535D1F"/>
    <w:rsid w:val="005370C6"/>
    <w:rsid w:val="00542A09"/>
    <w:rsid w:val="00552A72"/>
    <w:rsid w:val="00552F9D"/>
    <w:rsid w:val="00562A63"/>
    <w:rsid w:val="00562AFA"/>
    <w:rsid w:val="00564E1B"/>
    <w:rsid w:val="00566AD2"/>
    <w:rsid w:val="00570F6E"/>
    <w:rsid w:val="005766C7"/>
    <w:rsid w:val="00583393"/>
    <w:rsid w:val="0058741D"/>
    <w:rsid w:val="00591BC4"/>
    <w:rsid w:val="00597495"/>
    <w:rsid w:val="005B42B0"/>
    <w:rsid w:val="005B4331"/>
    <w:rsid w:val="005C14D7"/>
    <w:rsid w:val="005C1B2D"/>
    <w:rsid w:val="005C3A74"/>
    <w:rsid w:val="005D6AD2"/>
    <w:rsid w:val="005E52EE"/>
    <w:rsid w:val="005E55F2"/>
    <w:rsid w:val="005F1418"/>
    <w:rsid w:val="005F5097"/>
    <w:rsid w:val="0060793E"/>
    <w:rsid w:val="00615CE1"/>
    <w:rsid w:val="00617E21"/>
    <w:rsid w:val="00620326"/>
    <w:rsid w:val="00624BBC"/>
    <w:rsid w:val="00626CF0"/>
    <w:rsid w:val="006308B8"/>
    <w:rsid w:val="006313E4"/>
    <w:rsid w:val="00632133"/>
    <w:rsid w:val="00632857"/>
    <w:rsid w:val="00633A50"/>
    <w:rsid w:val="0063529B"/>
    <w:rsid w:val="00654A9E"/>
    <w:rsid w:val="00655C13"/>
    <w:rsid w:val="0066201A"/>
    <w:rsid w:val="0066418A"/>
    <w:rsid w:val="006732D8"/>
    <w:rsid w:val="0069011F"/>
    <w:rsid w:val="00696B3F"/>
    <w:rsid w:val="00697E29"/>
    <w:rsid w:val="006B2B74"/>
    <w:rsid w:val="006B35D2"/>
    <w:rsid w:val="006C170D"/>
    <w:rsid w:val="006C3751"/>
    <w:rsid w:val="006C40E6"/>
    <w:rsid w:val="006C501A"/>
    <w:rsid w:val="006C61CE"/>
    <w:rsid w:val="006C70B2"/>
    <w:rsid w:val="006D3C78"/>
    <w:rsid w:val="006F2345"/>
    <w:rsid w:val="00702FE6"/>
    <w:rsid w:val="00704D67"/>
    <w:rsid w:val="00711A6E"/>
    <w:rsid w:val="0071232D"/>
    <w:rsid w:val="0072094A"/>
    <w:rsid w:val="00735219"/>
    <w:rsid w:val="00750155"/>
    <w:rsid w:val="00757381"/>
    <w:rsid w:val="00757BC3"/>
    <w:rsid w:val="00770345"/>
    <w:rsid w:val="0077304F"/>
    <w:rsid w:val="007744A9"/>
    <w:rsid w:val="00775005"/>
    <w:rsid w:val="00781F52"/>
    <w:rsid w:val="00784BC9"/>
    <w:rsid w:val="007A133A"/>
    <w:rsid w:val="007A2722"/>
    <w:rsid w:val="007B207F"/>
    <w:rsid w:val="007B41E7"/>
    <w:rsid w:val="007B4345"/>
    <w:rsid w:val="007C0FAC"/>
    <w:rsid w:val="007C1459"/>
    <w:rsid w:val="007C1B2D"/>
    <w:rsid w:val="007D1DA8"/>
    <w:rsid w:val="007D5A2F"/>
    <w:rsid w:val="007D7918"/>
    <w:rsid w:val="007E3A74"/>
    <w:rsid w:val="007F2CE8"/>
    <w:rsid w:val="008017D8"/>
    <w:rsid w:val="0080333A"/>
    <w:rsid w:val="00805A5C"/>
    <w:rsid w:val="0080710F"/>
    <w:rsid w:val="0080756F"/>
    <w:rsid w:val="00811852"/>
    <w:rsid w:val="008149BD"/>
    <w:rsid w:val="0081568D"/>
    <w:rsid w:val="00831E3D"/>
    <w:rsid w:val="00832F12"/>
    <w:rsid w:val="00833D23"/>
    <w:rsid w:val="00840DA0"/>
    <w:rsid w:val="00844897"/>
    <w:rsid w:val="00853742"/>
    <w:rsid w:val="00867742"/>
    <w:rsid w:val="00872C28"/>
    <w:rsid w:val="00880126"/>
    <w:rsid w:val="00881388"/>
    <w:rsid w:val="00881494"/>
    <w:rsid w:val="0088215A"/>
    <w:rsid w:val="00882E64"/>
    <w:rsid w:val="00883384"/>
    <w:rsid w:val="00884208"/>
    <w:rsid w:val="00894ECB"/>
    <w:rsid w:val="008A0E61"/>
    <w:rsid w:val="008A17BF"/>
    <w:rsid w:val="008A5091"/>
    <w:rsid w:val="008A7DED"/>
    <w:rsid w:val="008B3F75"/>
    <w:rsid w:val="008B7866"/>
    <w:rsid w:val="008B7A3A"/>
    <w:rsid w:val="008C08A7"/>
    <w:rsid w:val="008D0E73"/>
    <w:rsid w:val="008D45C0"/>
    <w:rsid w:val="008D4FBD"/>
    <w:rsid w:val="008E2A67"/>
    <w:rsid w:val="008E50F4"/>
    <w:rsid w:val="008F2DA0"/>
    <w:rsid w:val="00904EA1"/>
    <w:rsid w:val="00905A0C"/>
    <w:rsid w:val="009116F1"/>
    <w:rsid w:val="00911724"/>
    <w:rsid w:val="00913F11"/>
    <w:rsid w:val="0092194B"/>
    <w:rsid w:val="00921E95"/>
    <w:rsid w:val="00923FEF"/>
    <w:rsid w:val="009310C1"/>
    <w:rsid w:val="009326A3"/>
    <w:rsid w:val="00942548"/>
    <w:rsid w:val="009512B7"/>
    <w:rsid w:val="009549A7"/>
    <w:rsid w:val="00960C16"/>
    <w:rsid w:val="009676EF"/>
    <w:rsid w:val="009746CF"/>
    <w:rsid w:val="0098544A"/>
    <w:rsid w:val="0098605C"/>
    <w:rsid w:val="00986839"/>
    <w:rsid w:val="009A6436"/>
    <w:rsid w:val="009B09E5"/>
    <w:rsid w:val="009C001F"/>
    <w:rsid w:val="009C2147"/>
    <w:rsid w:val="009C75CB"/>
    <w:rsid w:val="009D1509"/>
    <w:rsid w:val="009E03E4"/>
    <w:rsid w:val="009E31A4"/>
    <w:rsid w:val="009E5FEE"/>
    <w:rsid w:val="009F7A16"/>
    <w:rsid w:val="00A04774"/>
    <w:rsid w:val="00A135D6"/>
    <w:rsid w:val="00A143EC"/>
    <w:rsid w:val="00A1628D"/>
    <w:rsid w:val="00A16814"/>
    <w:rsid w:val="00A2282F"/>
    <w:rsid w:val="00A23191"/>
    <w:rsid w:val="00A36CAB"/>
    <w:rsid w:val="00A45137"/>
    <w:rsid w:val="00A46680"/>
    <w:rsid w:val="00A5135D"/>
    <w:rsid w:val="00A61425"/>
    <w:rsid w:val="00A625FC"/>
    <w:rsid w:val="00A63619"/>
    <w:rsid w:val="00A703FD"/>
    <w:rsid w:val="00A70B6C"/>
    <w:rsid w:val="00A72E16"/>
    <w:rsid w:val="00A756EA"/>
    <w:rsid w:val="00A77984"/>
    <w:rsid w:val="00A81997"/>
    <w:rsid w:val="00A84ED9"/>
    <w:rsid w:val="00AA37A9"/>
    <w:rsid w:val="00AA464A"/>
    <w:rsid w:val="00AA59F7"/>
    <w:rsid w:val="00AA7B40"/>
    <w:rsid w:val="00AB2105"/>
    <w:rsid w:val="00AB3ECA"/>
    <w:rsid w:val="00AB6D70"/>
    <w:rsid w:val="00AC0590"/>
    <w:rsid w:val="00AC08D9"/>
    <w:rsid w:val="00AC2F93"/>
    <w:rsid w:val="00AC78EA"/>
    <w:rsid w:val="00AE3D05"/>
    <w:rsid w:val="00AF0EC9"/>
    <w:rsid w:val="00AF2856"/>
    <w:rsid w:val="00AF6035"/>
    <w:rsid w:val="00AF61B8"/>
    <w:rsid w:val="00B1000E"/>
    <w:rsid w:val="00B11DCD"/>
    <w:rsid w:val="00B144B1"/>
    <w:rsid w:val="00B20A3D"/>
    <w:rsid w:val="00B24C81"/>
    <w:rsid w:val="00B365CF"/>
    <w:rsid w:val="00B45CF7"/>
    <w:rsid w:val="00B50C4E"/>
    <w:rsid w:val="00B61817"/>
    <w:rsid w:val="00B619DA"/>
    <w:rsid w:val="00B61D6D"/>
    <w:rsid w:val="00B64DF9"/>
    <w:rsid w:val="00B67C2C"/>
    <w:rsid w:val="00B70EE7"/>
    <w:rsid w:val="00B7587D"/>
    <w:rsid w:val="00B80751"/>
    <w:rsid w:val="00B8243B"/>
    <w:rsid w:val="00B9058B"/>
    <w:rsid w:val="00B918F7"/>
    <w:rsid w:val="00B96BB7"/>
    <w:rsid w:val="00BA04EF"/>
    <w:rsid w:val="00BA5612"/>
    <w:rsid w:val="00BA67EA"/>
    <w:rsid w:val="00BA7691"/>
    <w:rsid w:val="00BB4AD8"/>
    <w:rsid w:val="00BC04C3"/>
    <w:rsid w:val="00BC23CC"/>
    <w:rsid w:val="00BC2AFB"/>
    <w:rsid w:val="00BC6689"/>
    <w:rsid w:val="00BD2186"/>
    <w:rsid w:val="00BD54C4"/>
    <w:rsid w:val="00BF30E9"/>
    <w:rsid w:val="00BF60CD"/>
    <w:rsid w:val="00C01FF2"/>
    <w:rsid w:val="00C03BAC"/>
    <w:rsid w:val="00C04C38"/>
    <w:rsid w:val="00C07605"/>
    <w:rsid w:val="00C10A8B"/>
    <w:rsid w:val="00C113ED"/>
    <w:rsid w:val="00C138F3"/>
    <w:rsid w:val="00C210AC"/>
    <w:rsid w:val="00C257EF"/>
    <w:rsid w:val="00C36351"/>
    <w:rsid w:val="00C405F5"/>
    <w:rsid w:val="00C42E70"/>
    <w:rsid w:val="00C46A73"/>
    <w:rsid w:val="00C4749E"/>
    <w:rsid w:val="00C47A37"/>
    <w:rsid w:val="00C61F88"/>
    <w:rsid w:val="00C62788"/>
    <w:rsid w:val="00C62AE5"/>
    <w:rsid w:val="00C65CE6"/>
    <w:rsid w:val="00C672F9"/>
    <w:rsid w:val="00C721C1"/>
    <w:rsid w:val="00C7355C"/>
    <w:rsid w:val="00C74EE0"/>
    <w:rsid w:val="00C822A9"/>
    <w:rsid w:val="00C8399A"/>
    <w:rsid w:val="00C87B9E"/>
    <w:rsid w:val="00CA05B4"/>
    <w:rsid w:val="00CA29CE"/>
    <w:rsid w:val="00CB220D"/>
    <w:rsid w:val="00CB2AB4"/>
    <w:rsid w:val="00CB3A45"/>
    <w:rsid w:val="00CB520A"/>
    <w:rsid w:val="00CB5566"/>
    <w:rsid w:val="00CC53B3"/>
    <w:rsid w:val="00CD2EC8"/>
    <w:rsid w:val="00CD5680"/>
    <w:rsid w:val="00CD5855"/>
    <w:rsid w:val="00CD5D8F"/>
    <w:rsid w:val="00CF6307"/>
    <w:rsid w:val="00D0149E"/>
    <w:rsid w:val="00D07329"/>
    <w:rsid w:val="00D07EFE"/>
    <w:rsid w:val="00D12F26"/>
    <w:rsid w:val="00D1536C"/>
    <w:rsid w:val="00D1727C"/>
    <w:rsid w:val="00D30F2E"/>
    <w:rsid w:val="00D314F9"/>
    <w:rsid w:val="00D345FF"/>
    <w:rsid w:val="00D356AE"/>
    <w:rsid w:val="00D414DC"/>
    <w:rsid w:val="00D4401A"/>
    <w:rsid w:val="00D452C3"/>
    <w:rsid w:val="00D45B38"/>
    <w:rsid w:val="00D472C8"/>
    <w:rsid w:val="00D533F7"/>
    <w:rsid w:val="00D63006"/>
    <w:rsid w:val="00D630B4"/>
    <w:rsid w:val="00D74429"/>
    <w:rsid w:val="00D745A5"/>
    <w:rsid w:val="00D87493"/>
    <w:rsid w:val="00DA01DE"/>
    <w:rsid w:val="00DA0838"/>
    <w:rsid w:val="00DA0FF8"/>
    <w:rsid w:val="00DA3D3A"/>
    <w:rsid w:val="00DA5604"/>
    <w:rsid w:val="00DB37EC"/>
    <w:rsid w:val="00DB3D42"/>
    <w:rsid w:val="00DC0964"/>
    <w:rsid w:val="00DC4A0F"/>
    <w:rsid w:val="00DD4597"/>
    <w:rsid w:val="00DD49B2"/>
    <w:rsid w:val="00DD5876"/>
    <w:rsid w:val="00DE2561"/>
    <w:rsid w:val="00DF143E"/>
    <w:rsid w:val="00DF2F83"/>
    <w:rsid w:val="00DF3B55"/>
    <w:rsid w:val="00E01761"/>
    <w:rsid w:val="00E10EE5"/>
    <w:rsid w:val="00E13B5F"/>
    <w:rsid w:val="00E21802"/>
    <w:rsid w:val="00E21AB2"/>
    <w:rsid w:val="00E25D0F"/>
    <w:rsid w:val="00E275A0"/>
    <w:rsid w:val="00E32DB8"/>
    <w:rsid w:val="00E400E9"/>
    <w:rsid w:val="00E4079C"/>
    <w:rsid w:val="00E44017"/>
    <w:rsid w:val="00E455E3"/>
    <w:rsid w:val="00E538F6"/>
    <w:rsid w:val="00E54A06"/>
    <w:rsid w:val="00E554F6"/>
    <w:rsid w:val="00E56134"/>
    <w:rsid w:val="00E65AB9"/>
    <w:rsid w:val="00E74E2E"/>
    <w:rsid w:val="00E7721F"/>
    <w:rsid w:val="00E81B9C"/>
    <w:rsid w:val="00E83E3E"/>
    <w:rsid w:val="00E91078"/>
    <w:rsid w:val="00E92C6A"/>
    <w:rsid w:val="00E951AB"/>
    <w:rsid w:val="00EA6189"/>
    <w:rsid w:val="00EC0528"/>
    <w:rsid w:val="00EC1A50"/>
    <w:rsid w:val="00EC341A"/>
    <w:rsid w:val="00EC341F"/>
    <w:rsid w:val="00EC5E47"/>
    <w:rsid w:val="00ED09CE"/>
    <w:rsid w:val="00ED4243"/>
    <w:rsid w:val="00ED7224"/>
    <w:rsid w:val="00EE0FFD"/>
    <w:rsid w:val="00EE1931"/>
    <w:rsid w:val="00EF0B8A"/>
    <w:rsid w:val="00F009E9"/>
    <w:rsid w:val="00F011DD"/>
    <w:rsid w:val="00F03921"/>
    <w:rsid w:val="00F03AD1"/>
    <w:rsid w:val="00F06B62"/>
    <w:rsid w:val="00F21189"/>
    <w:rsid w:val="00F23569"/>
    <w:rsid w:val="00F2616E"/>
    <w:rsid w:val="00F30AD0"/>
    <w:rsid w:val="00F4128A"/>
    <w:rsid w:val="00F57B61"/>
    <w:rsid w:val="00F6164C"/>
    <w:rsid w:val="00F67CA2"/>
    <w:rsid w:val="00F75311"/>
    <w:rsid w:val="00F84C85"/>
    <w:rsid w:val="00FA201D"/>
    <w:rsid w:val="00FA2AB5"/>
    <w:rsid w:val="00FA4EB4"/>
    <w:rsid w:val="00FA5E95"/>
    <w:rsid w:val="00FB2F05"/>
    <w:rsid w:val="00FC17B9"/>
    <w:rsid w:val="00FC3F70"/>
    <w:rsid w:val="00FC56C0"/>
    <w:rsid w:val="00FD356C"/>
    <w:rsid w:val="00FD59A1"/>
    <w:rsid w:val="00FD6704"/>
    <w:rsid w:val="00FD67C9"/>
    <w:rsid w:val="00FE0306"/>
    <w:rsid w:val="00FE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E498FF1-0AE9-4235-86A7-7C110CD43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855</Words>
  <Characters>4875</Characters>
  <Application>Microsoft Office Word</Application>
  <DocSecurity>0</DocSecurity>
  <Lines>40</Lines>
  <Paragraphs>11</Paragraphs>
  <ScaleCrop>false</ScaleCrop>
  <Company/>
  <LinksUpToDate>false</LinksUpToDate>
  <CharactersWithSpaces>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cp:lastPrinted>2021-12-22T03:12:00Z</cp:lastPrinted>
  <dcterms:created xsi:type="dcterms:W3CDTF">2022-02-14T09:10:00Z</dcterms:created>
  <dcterms:modified xsi:type="dcterms:W3CDTF">2022-02-14T09:10:00Z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