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22A3C" w14:textId="7C0A8A79"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01860">
        <w:rPr>
          <w:rFonts w:ascii="Arial" w:hAnsi="Arial" w:cs="Arial"/>
          <w:b/>
          <w:sz w:val="24"/>
          <w:szCs w:val="24"/>
        </w:rPr>
        <w:t>2</w:t>
      </w:r>
      <w:r w:rsidR="001C2478">
        <w:rPr>
          <w:rFonts w:ascii="Arial" w:hAnsi="Arial" w:cs="Arial" w:hint="eastAsia"/>
          <w:b/>
          <w:sz w:val="24"/>
          <w:szCs w:val="24"/>
          <w:lang w:eastAsia="ko-KR"/>
        </w:rPr>
        <w:t>-</w:t>
      </w:r>
      <w:r w:rsidR="00A43149" w:rsidRPr="00277FAB">
        <w:rPr>
          <w:rFonts w:ascii="Arial" w:hAnsi="Arial" w:cs="Arial"/>
          <w:b/>
          <w:sz w:val="24"/>
          <w:szCs w:val="24"/>
        </w:rPr>
        <w:t>e</w:t>
      </w:r>
      <w:r w:rsidR="007866AD">
        <w:rPr>
          <w:rFonts w:ascii="Arial" w:hAnsi="Arial" w:cs="Arial"/>
          <w:b/>
          <w:sz w:val="24"/>
          <w:szCs w:val="24"/>
        </w:rPr>
        <w:tab/>
      </w:r>
      <w:r w:rsidR="00B2433D">
        <w:rPr>
          <w:rFonts w:ascii="Arial" w:hAnsi="Arial" w:cs="Arial"/>
          <w:b/>
          <w:sz w:val="24"/>
          <w:szCs w:val="24"/>
        </w:rPr>
        <w:t>R4-</w:t>
      </w:r>
      <w:r w:rsidR="00B2433D" w:rsidRPr="00B2433D">
        <w:rPr>
          <w:rFonts w:ascii="Arial" w:hAnsi="Arial" w:cs="Arial"/>
          <w:b/>
          <w:sz w:val="24"/>
          <w:szCs w:val="24"/>
        </w:rPr>
        <w:t>2204520</w:t>
      </w:r>
    </w:p>
    <w:p w14:paraId="6E3B0B2C" w14:textId="6554CAC9"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201860">
        <w:rPr>
          <w:rFonts w:ascii="Arial" w:eastAsia="SimSun" w:hAnsi="Arial" w:cs="Arial"/>
          <w:b/>
          <w:sz w:val="24"/>
          <w:szCs w:val="24"/>
          <w:lang w:eastAsia="zh-CN"/>
        </w:rPr>
        <w:t>21 Feb. – 02 Mar.</w:t>
      </w:r>
      <w:r w:rsidR="001C2478" w:rsidRPr="004E2857">
        <w:rPr>
          <w:rFonts w:ascii="Arial" w:eastAsia="SimSun" w:hAnsi="Arial" w:cs="Arial"/>
          <w:b/>
          <w:sz w:val="24"/>
          <w:szCs w:val="24"/>
          <w:lang w:eastAsia="zh-CN"/>
        </w:rPr>
        <w:t>, 2022</w:t>
      </w:r>
    </w:p>
    <w:p w14:paraId="6A288CD8"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30B03008"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22F7C85" w14:textId="0DD8B2FD"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FA32D0">
        <w:rPr>
          <w:rFonts w:ascii="Arial" w:hAnsi="Arial" w:cs="Arial"/>
          <w:lang w:val="en-US" w:eastAsia="ko-KR"/>
        </w:rPr>
        <w:t xml:space="preserve">NTN </w:t>
      </w:r>
      <w:r w:rsidR="00E1333B">
        <w:rPr>
          <w:rFonts w:ascii="Arial" w:hAnsi="Arial" w:cs="Arial"/>
          <w:lang w:val="en-US" w:eastAsia="ko-KR"/>
        </w:rPr>
        <w:t>general</w:t>
      </w:r>
      <w:r w:rsidR="00FA32D0">
        <w:rPr>
          <w:rFonts w:ascii="Arial" w:hAnsi="Arial" w:cs="Arial"/>
          <w:lang w:val="en-US" w:eastAsia="ko-KR"/>
        </w:rPr>
        <w:t xml:space="preserve"> requirements</w:t>
      </w:r>
    </w:p>
    <w:p w14:paraId="22C8DD73" w14:textId="241C731B"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624D5">
        <w:rPr>
          <w:rFonts w:ascii="Arial" w:hAnsi="Arial" w:cs="Arial"/>
          <w:lang w:val="en-US" w:eastAsia="ko-KR"/>
        </w:rPr>
        <w:t>10</w:t>
      </w:r>
      <w:r w:rsidR="00346A88">
        <w:rPr>
          <w:rFonts w:ascii="Arial" w:hAnsi="Arial" w:cs="Arial"/>
          <w:lang w:val="en-US" w:eastAsia="ko-KR"/>
        </w:rPr>
        <w:t>.</w:t>
      </w:r>
      <w:r w:rsidR="000624D5">
        <w:rPr>
          <w:rFonts w:ascii="Arial" w:hAnsi="Arial" w:cs="Arial"/>
          <w:lang w:val="en-US" w:eastAsia="ko-KR"/>
        </w:rPr>
        <w:t>13</w:t>
      </w:r>
      <w:r w:rsidR="00346A88">
        <w:rPr>
          <w:rFonts w:ascii="Arial" w:hAnsi="Arial" w:cs="Arial"/>
          <w:lang w:val="en-US" w:eastAsia="ko-KR"/>
        </w:rPr>
        <w:t>.</w:t>
      </w:r>
      <w:r w:rsidR="000624D5">
        <w:rPr>
          <w:rFonts w:ascii="Arial" w:hAnsi="Arial" w:cs="Arial"/>
          <w:lang w:val="en-US" w:eastAsia="ko-KR"/>
        </w:rPr>
        <w:t>5</w:t>
      </w:r>
      <w:r w:rsidR="00346A88">
        <w:rPr>
          <w:rFonts w:ascii="Arial" w:hAnsi="Arial" w:cs="Arial"/>
          <w:lang w:val="en-US" w:eastAsia="ko-KR"/>
        </w:rPr>
        <w:t>.</w:t>
      </w:r>
      <w:r w:rsidR="000624D5">
        <w:rPr>
          <w:rFonts w:ascii="Arial" w:hAnsi="Arial" w:cs="Arial"/>
          <w:lang w:val="en-US" w:eastAsia="ko-KR"/>
        </w:rPr>
        <w:t>1</w:t>
      </w:r>
    </w:p>
    <w:p w14:paraId="0EE4443F"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61AD297" w14:textId="77777777" w:rsidR="001171FA" w:rsidRPr="00576FCA" w:rsidRDefault="001171FA" w:rsidP="00D4523D">
      <w:pPr>
        <w:pBdr>
          <w:bottom w:val="single" w:sz="4" w:space="1" w:color="auto"/>
        </w:pBdr>
        <w:jc w:val="both"/>
        <w:rPr>
          <w:rFonts w:ascii="Arial" w:hAnsi="Arial" w:cs="Arial"/>
          <w:lang w:val="en-US"/>
        </w:rPr>
      </w:pPr>
    </w:p>
    <w:p w14:paraId="2E0DE36B" w14:textId="77777777" w:rsidR="001171FA" w:rsidRPr="00576FCA" w:rsidRDefault="001171FA" w:rsidP="00D4523D">
      <w:pPr>
        <w:jc w:val="both"/>
        <w:rPr>
          <w:rFonts w:ascii="Arial" w:hAnsi="Arial" w:cs="Arial"/>
          <w:lang w:val="en-US"/>
        </w:rPr>
      </w:pPr>
    </w:p>
    <w:p w14:paraId="65DA3D4F" w14:textId="77777777" w:rsidR="003C5363" w:rsidRDefault="001171FA" w:rsidP="00D4523D">
      <w:pPr>
        <w:pStyle w:val="1"/>
        <w:jc w:val="both"/>
        <w:rPr>
          <w:lang w:val="en-US" w:eastAsia="ko-KR"/>
        </w:rPr>
      </w:pPr>
      <w:r w:rsidRPr="00576FCA">
        <w:rPr>
          <w:lang w:val="en-US"/>
        </w:rPr>
        <w:t>Introduction</w:t>
      </w:r>
    </w:p>
    <w:p w14:paraId="006EFDCF" w14:textId="6038DF88" w:rsidR="00CD0965" w:rsidRPr="00283E4A" w:rsidRDefault="00C20545" w:rsidP="00662107">
      <w:pPr>
        <w:pStyle w:val="a0"/>
        <w:jc w:val="both"/>
        <w:rPr>
          <w:lang w:val="en-US" w:eastAsia="ko-KR"/>
        </w:rPr>
      </w:pPr>
      <w:r>
        <w:rPr>
          <w:lang w:val="en-US" w:eastAsia="ko-KR"/>
        </w:rPr>
        <w:t>In RAN4 #10</w:t>
      </w:r>
      <w:r w:rsidR="00201860">
        <w:rPr>
          <w:lang w:val="en-US" w:eastAsia="ko-KR"/>
        </w:rPr>
        <w:t>1</w:t>
      </w:r>
      <w:r>
        <w:rPr>
          <w:lang w:val="en-US" w:eastAsia="ko-KR"/>
        </w:rPr>
        <w:t>-</w:t>
      </w:r>
      <w:r w:rsidR="0036457A">
        <w:rPr>
          <w:lang w:val="en-US" w:eastAsia="ko-KR"/>
        </w:rPr>
        <w:t>bis</w:t>
      </w:r>
      <w:r>
        <w:rPr>
          <w:lang w:val="en-US" w:eastAsia="ko-KR"/>
        </w:rPr>
        <w:t>-</w:t>
      </w:r>
      <w:r w:rsidR="0036457A">
        <w:rPr>
          <w:lang w:val="en-US" w:eastAsia="ko-KR"/>
        </w:rPr>
        <w:t>e</w:t>
      </w:r>
      <w:r>
        <w:rPr>
          <w:lang w:val="en-US" w:eastAsia="ko-KR"/>
        </w:rPr>
        <w:t xml:space="preserve"> meeting, WF on NTN </w:t>
      </w:r>
      <w:r w:rsidR="00D34068">
        <w:rPr>
          <w:lang w:val="en-US" w:eastAsia="ko-KR"/>
        </w:rPr>
        <w:t>general requirement</w:t>
      </w:r>
      <w:r>
        <w:rPr>
          <w:lang w:val="en-US" w:eastAsia="ko-KR"/>
        </w:rPr>
        <w:t xml:space="preserve"> is approved. However, there are several issues still remain. In this contribution, we provide our views on </w:t>
      </w:r>
      <w:r w:rsidR="00ED199C">
        <w:rPr>
          <w:lang w:val="en-US" w:eastAsia="ko-KR"/>
        </w:rPr>
        <w:t xml:space="preserve">NTN general </w:t>
      </w:r>
      <w:r>
        <w:rPr>
          <w:lang w:val="en-US" w:eastAsia="ko-KR"/>
        </w:rPr>
        <w:t>requirement</w:t>
      </w:r>
      <w:r w:rsidR="00ED199C">
        <w:rPr>
          <w:lang w:val="en-US" w:eastAsia="ko-KR"/>
        </w:rPr>
        <w:t>.</w:t>
      </w:r>
    </w:p>
    <w:p w14:paraId="19961A9D" w14:textId="5601F43D" w:rsidR="00293545" w:rsidRPr="004325E5" w:rsidRDefault="00023E4B" w:rsidP="00E26E22">
      <w:pPr>
        <w:pStyle w:val="1"/>
        <w:spacing w:line="276" w:lineRule="auto"/>
        <w:jc w:val="both"/>
        <w:rPr>
          <w:lang w:val="en-US" w:eastAsia="ko-KR"/>
        </w:rPr>
      </w:pPr>
      <w:r w:rsidRPr="004325E5">
        <w:rPr>
          <w:lang w:val="en-US" w:eastAsia="ko-KR"/>
        </w:rPr>
        <w:t>Discussion</w:t>
      </w:r>
    </w:p>
    <w:p w14:paraId="2FF9D85C" w14:textId="77777777" w:rsidR="002A5753" w:rsidRDefault="002A5753" w:rsidP="002A5753">
      <w:pPr>
        <w:pStyle w:val="2"/>
        <w:rPr>
          <w:lang w:val="en-US" w:eastAsia="ko-KR"/>
        </w:rPr>
      </w:pPr>
      <w:r w:rsidRPr="00FA32D0">
        <w:rPr>
          <w:sz w:val="22"/>
          <w:lang w:val="en-US" w:eastAsia="ko-KR"/>
        </w:rPr>
        <w:t>V</w:t>
      </w:r>
      <w:r w:rsidRPr="00FA32D0">
        <w:rPr>
          <w:rFonts w:hint="eastAsia"/>
          <w:sz w:val="22"/>
          <w:lang w:val="en-US" w:eastAsia="ko-KR"/>
        </w:rPr>
        <w:t xml:space="preserve">alidity </w:t>
      </w:r>
      <w:r w:rsidRPr="00FA32D0">
        <w:rPr>
          <w:sz w:val="22"/>
          <w:lang w:val="en-US" w:eastAsia="ko-KR"/>
        </w:rPr>
        <w:t>of ephemeris information</w:t>
      </w:r>
    </w:p>
    <w:p w14:paraId="1EEDFE31" w14:textId="018C6503" w:rsidR="002A5753" w:rsidRDefault="002A5753" w:rsidP="002A5753">
      <w:pPr>
        <w:spacing w:line="276" w:lineRule="auto"/>
        <w:jc w:val="both"/>
        <w:rPr>
          <w:lang w:val="en-US" w:eastAsia="ko-KR"/>
        </w:rPr>
      </w:pPr>
    </w:p>
    <w:tbl>
      <w:tblPr>
        <w:tblStyle w:val="a9"/>
        <w:tblW w:w="0" w:type="auto"/>
        <w:tblLook w:val="04A0" w:firstRow="1" w:lastRow="0" w:firstColumn="1" w:lastColumn="0" w:noHBand="0" w:noVBand="1"/>
      </w:tblPr>
      <w:tblGrid>
        <w:gridCol w:w="9855"/>
      </w:tblGrid>
      <w:tr w:rsidR="002A5753" w14:paraId="12AF8D3D" w14:textId="77777777" w:rsidTr="00754AB9">
        <w:tc>
          <w:tcPr>
            <w:tcW w:w="9855" w:type="dxa"/>
          </w:tcPr>
          <w:p w14:paraId="2EA43A49" w14:textId="5B41A282" w:rsidR="006B56B4" w:rsidRDefault="006B56B4" w:rsidP="006B56B4">
            <w:pPr>
              <w:spacing w:line="276" w:lineRule="auto"/>
              <w:jc w:val="both"/>
              <w:rPr>
                <w:lang w:eastAsia="ko-KR"/>
              </w:rPr>
            </w:pPr>
            <w:r w:rsidRPr="00A03030">
              <w:rPr>
                <w:rFonts w:hint="eastAsia"/>
                <w:highlight w:val="green"/>
                <w:lang w:val="en-US" w:eastAsia="ko-KR"/>
              </w:rPr>
              <w:t>R</w:t>
            </w:r>
            <w:r w:rsidRPr="00A03030">
              <w:rPr>
                <w:highlight w:val="green"/>
                <w:lang w:val="en-US" w:eastAsia="ko-KR"/>
              </w:rPr>
              <w:t>AN2#116-</w:t>
            </w:r>
            <w:r>
              <w:rPr>
                <w:highlight w:val="green"/>
                <w:lang w:val="en-US" w:eastAsia="ko-KR"/>
              </w:rPr>
              <w:t>bis-</w:t>
            </w:r>
            <w:r w:rsidRPr="00A03030">
              <w:rPr>
                <w:highlight w:val="green"/>
                <w:lang w:val="en-US" w:eastAsia="ko-KR"/>
              </w:rPr>
              <w:t>e agreements</w:t>
            </w:r>
          </w:p>
          <w:p w14:paraId="6C2CEDE6" w14:textId="5FDAAF72" w:rsidR="006B56B4" w:rsidRPr="003952B9" w:rsidRDefault="006B56B4" w:rsidP="006B56B4">
            <w:pPr>
              <w:pStyle w:val="ad"/>
              <w:widowControl w:val="0"/>
              <w:numPr>
                <w:ilvl w:val="2"/>
                <w:numId w:val="3"/>
              </w:numPr>
              <w:tabs>
                <w:tab w:val="left" w:pos="2160"/>
              </w:tabs>
              <w:ind w:leftChars="0" w:left="313" w:hanging="239"/>
              <w:jc w:val="both"/>
              <w:rPr>
                <w:lang w:eastAsia="ko-KR"/>
              </w:rPr>
            </w:pPr>
            <w:r w:rsidRPr="006B56B4">
              <w:rPr>
                <w:lang w:eastAsia="ko-KR"/>
              </w:rPr>
              <w:t>The ntnUlSyncValidityDuration applies to the whole SIBX. UE acquires the updated SIBX when the timer expires. FFS whether to also include it in the LS to RAN1. FFS if this applies only to Connected mode or to idle mode UE as well</w:t>
            </w:r>
          </w:p>
        </w:tc>
      </w:tr>
    </w:tbl>
    <w:p w14:paraId="76A5C07A" w14:textId="77777777" w:rsidR="002A5753" w:rsidRDefault="002A5753" w:rsidP="002A5753">
      <w:pPr>
        <w:spacing w:line="276" w:lineRule="auto"/>
        <w:jc w:val="both"/>
        <w:rPr>
          <w:lang w:val="en-US" w:eastAsia="ko-KR"/>
        </w:rPr>
      </w:pPr>
    </w:p>
    <w:tbl>
      <w:tblPr>
        <w:tblStyle w:val="a9"/>
        <w:tblW w:w="0" w:type="auto"/>
        <w:tblLook w:val="04A0" w:firstRow="1" w:lastRow="0" w:firstColumn="1" w:lastColumn="0" w:noHBand="0" w:noVBand="1"/>
      </w:tblPr>
      <w:tblGrid>
        <w:gridCol w:w="9855"/>
      </w:tblGrid>
      <w:tr w:rsidR="002A5753" w14:paraId="439A2DB0" w14:textId="77777777" w:rsidTr="002A5753">
        <w:tc>
          <w:tcPr>
            <w:tcW w:w="9855" w:type="dxa"/>
          </w:tcPr>
          <w:p w14:paraId="298BAD18" w14:textId="318DFD12" w:rsidR="006B56B4" w:rsidRPr="006B56B4" w:rsidRDefault="006B56B4" w:rsidP="006B56B4">
            <w:pPr>
              <w:spacing w:line="276" w:lineRule="auto"/>
              <w:jc w:val="both"/>
              <w:rPr>
                <w:lang w:val="en-US" w:eastAsia="ko-KR"/>
              </w:rPr>
            </w:pPr>
            <w:r w:rsidRPr="00A03030">
              <w:rPr>
                <w:rFonts w:hint="eastAsia"/>
                <w:highlight w:val="green"/>
                <w:lang w:val="en-US" w:eastAsia="ko-KR"/>
              </w:rPr>
              <w:t>R</w:t>
            </w:r>
            <w:r w:rsidRPr="00A03030">
              <w:rPr>
                <w:highlight w:val="green"/>
                <w:lang w:val="en-US" w:eastAsia="ko-KR"/>
              </w:rPr>
              <w:t>AN</w:t>
            </w:r>
            <w:r>
              <w:rPr>
                <w:highlight w:val="green"/>
                <w:lang w:val="en-US" w:eastAsia="ko-KR"/>
              </w:rPr>
              <w:t>4</w:t>
            </w:r>
            <w:r w:rsidRPr="00A03030">
              <w:rPr>
                <w:highlight w:val="green"/>
                <w:lang w:val="en-US" w:eastAsia="ko-KR"/>
              </w:rPr>
              <w:t>#1</w:t>
            </w:r>
            <w:r>
              <w:rPr>
                <w:highlight w:val="green"/>
                <w:lang w:val="en-US" w:eastAsia="ko-KR"/>
              </w:rPr>
              <w:t>01-bis</w:t>
            </w:r>
            <w:r w:rsidRPr="00A03030">
              <w:rPr>
                <w:highlight w:val="green"/>
                <w:lang w:val="en-US" w:eastAsia="ko-KR"/>
              </w:rPr>
              <w:t>-e agreements</w:t>
            </w:r>
          </w:p>
          <w:p w14:paraId="2BD27333" w14:textId="2FBEE29E" w:rsidR="002A5753" w:rsidRPr="002A5753" w:rsidRDefault="002A5753" w:rsidP="002A5753">
            <w:pPr>
              <w:pStyle w:val="ad"/>
              <w:numPr>
                <w:ilvl w:val="0"/>
                <w:numId w:val="20"/>
              </w:numPr>
              <w:overflowPunct w:val="0"/>
              <w:autoSpaceDE w:val="0"/>
              <w:autoSpaceDN w:val="0"/>
              <w:adjustRightInd w:val="0"/>
              <w:spacing w:after="180" w:line="276" w:lineRule="auto"/>
              <w:ind w:leftChars="0"/>
              <w:textAlignment w:val="baseline"/>
              <w:rPr>
                <w:lang w:val="en-US" w:eastAsia="ko-KR"/>
              </w:rPr>
            </w:pPr>
            <w:r w:rsidRPr="006B56B4">
              <w:rPr>
                <w:rFonts w:eastAsia="SimSun"/>
                <w:szCs w:val="24"/>
                <w:lang w:val="en-US" w:eastAsia="zh-CN"/>
              </w:rPr>
              <w:t>Whether specify UE behavior whether the UE stops RRM measurements and reporting once the validity timer is expired (i.e., new or additional ephemeris information is not available within the associated validity duration).</w:t>
            </w:r>
          </w:p>
        </w:tc>
      </w:tr>
    </w:tbl>
    <w:p w14:paraId="482869DF" w14:textId="77777777" w:rsidR="002A5753" w:rsidRDefault="002A5753" w:rsidP="002A5753">
      <w:pPr>
        <w:spacing w:line="276" w:lineRule="auto"/>
        <w:jc w:val="both"/>
        <w:rPr>
          <w:lang w:val="en-US" w:eastAsia="ko-KR"/>
        </w:rPr>
      </w:pPr>
    </w:p>
    <w:p w14:paraId="23AB73A8" w14:textId="279539D3" w:rsidR="006B56B4" w:rsidRDefault="006B56B4" w:rsidP="006B56B4">
      <w:pPr>
        <w:spacing w:line="276" w:lineRule="auto"/>
        <w:jc w:val="both"/>
        <w:rPr>
          <w:lang w:val="en-US" w:eastAsia="ko-KR"/>
        </w:rPr>
      </w:pPr>
      <w:r>
        <w:rPr>
          <w:lang w:val="en-US" w:eastAsia="ko-KR"/>
        </w:rPr>
        <w:t xml:space="preserve">The validity of ephemeris information may affect the RRM performance. But, there is no clear UE behavior for expired ephemeris information in RAN2/4 agreement as described above. We think, even if RAN4 defines the RRM requirements only when the ephemeris validity timer is running, clear UE behavior on measurement </w:t>
      </w:r>
      <w:r w:rsidR="00247BA0">
        <w:rPr>
          <w:lang w:val="en-US" w:eastAsia="ko-KR"/>
        </w:rPr>
        <w:t xml:space="preserve">and reporting </w:t>
      </w:r>
      <w:r w:rsidR="000624D5">
        <w:rPr>
          <w:lang w:val="en-US" w:eastAsia="ko-KR"/>
        </w:rPr>
        <w:t>should</w:t>
      </w:r>
      <w:r>
        <w:rPr>
          <w:lang w:val="en-US" w:eastAsia="ko-KR"/>
        </w:rPr>
        <w:t xml:space="preserve"> be defined when the validity timer is expired. So </w:t>
      </w:r>
      <w:r w:rsidR="00247BA0">
        <w:rPr>
          <w:lang w:val="en-US" w:eastAsia="ko-KR"/>
        </w:rPr>
        <w:t xml:space="preserve">based on current RAN2 agreement, UE can stop RRM measurement and reporting before acquiring the updated ephemeris information. </w:t>
      </w:r>
    </w:p>
    <w:p w14:paraId="5F292469" w14:textId="79083B4E" w:rsidR="002A5753" w:rsidRPr="006B56B4" w:rsidRDefault="002A5753" w:rsidP="00C80A95">
      <w:pPr>
        <w:pStyle w:val="ad"/>
        <w:numPr>
          <w:ilvl w:val="0"/>
          <w:numId w:val="9"/>
        </w:numPr>
        <w:spacing w:line="276" w:lineRule="auto"/>
        <w:ind w:leftChars="0"/>
        <w:jc w:val="both"/>
        <w:rPr>
          <w:lang w:val="en-US" w:eastAsia="ko-KR"/>
        </w:rPr>
      </w:pPr>
      <w:r w:rsidRPr="006B56B4">
        <w:rPr>
          <w:rFonts w:hint="eastAsia"/>
          <w:b/>
          <w:i/>
          <w:lang w:val="en-US" w:eastAsia="ko-KR"/>
        </w:rPr>
        <w:t xml:space="preserve">Proposal </w:t>
      </w:r>
      <w:r w:rsidRPr="006B56B4">
        <w:rPr>
          <w:b/>
          <w:i/>
          <w:lang w:val="en-US" w:eastAsia="ko-KR"/>
        </w:rPr>
        <w:t>1.</w:t>
      </w:r>
      <w:r w:rsidRPr="006B56B4">
        <w:rPr>
          <w:rFonts w:hint="eastAsia"/>
          <w:lang w:val="en-US" w:eastAsia="ko-KR"/>
        </w:rPr>
        <w:t xml:space="preserve"> </w:t>
      </w:r>
      <w:r w:rsidR="00247BA0">
        <w:rPr>
          <w:lang w:val="en-US" w:eastAsia="ko-KR"/>
        </w:rPr>
        <w:t>UE stops RRM measurement and reporting before acquiring the updated ephemeris information after validity timer is expired.</w:t>
      </w:r>
      <w:r w:rsidRPr="006B56B4">
        <w:rPr>
          <w:lang w:val="en-US" w:eastAsia="ko-KR"/>
        </w:rPr>
        <w:t xml:space="preserve"> </w:t>
      </w:r>
    </w:p>
    <w:p w14:paraId="49B82DA1" w14:textId="77777777" w:rsidR="00C20545" w:rsidRDefault="00C20545" w:rsidP="00C20545">
      <w:pPr>
        <w:spacing w:line="276" w:lineRule="auto"/>
        <w:jc w:val="both"/>
        <w:rPr>
          <w:lang w:val="en-US" w:eastAsia="ko-KR"/>
        </w:rPr>
      </w:pPr>
    </w:p>
    <w:p w14:paraId="3890AA56" w14:textId="1233359A" w:rsidR="002A5753" w:rsidRDefault="002A5753" w:rsidP="006714BE">
      <w:pPr>
        <w:pStyle w:val="2"/>
        <w:rPr>
          <w:lang w:val="en-US" w:eastAsia="ko-KR"/>
        </w:rPr>
      </w:pPr>
      <w:r w:rsidRPr="00E1333B">
        <w:rPr>
          <w:rFonts w:hint="eastAsia"/>
          <w:lang w:val="en-US" w:eastAsia="ko-KR"/>
        </w:rPr>
        <w:t>DRX</w:t>
      </w:r>
    </w:p>
    <w:tbl>
      <w:tblPr>
        <w:tblStyle w:val="a9"/>
        <w:tblW w:w="0" w:type="auto"/>
        <w:tblLook w:val="04A0" w:firstRow="1" w:lastRow="0" w:firstColumn="1" w:lastColumn="0" w:noHBand="0" w:noVBand="1"/>
      </w:tblPr>
      <w:tblGrid>
        <w:gridCol w:w="9855"/>
      </w:tblGrid>
      <w:tr w:rsidR="005D3321" w14:paraId="55A139C2" w14:textId="77777777" w:rsidTr="005D3321">
        <w:tc>
          <w:tcPr>
            <w:tcW w:w="9855" w:type="dxa"/>
          </w:tcPr>
          <w:p w14:paraId="5126122F" w14:textId="27C2E960" w:rsidR="0036457A" w:rsidRDefault="0036457A" w:rsidP="0036457A">
            <w:pPr>
              <w:spacing w:line="276" w:lineRule="auto"/>
              <w:jc w:val="both"/>
              <w:rPr>
                <w:lang w:eastAsia="ja-JP"/>
              </w:rPr>
            </w:pPr>
            <w:r w:rsidRPr="00A03030">
              <w:rPr>
                <w:rFonts w:hint="eastAsia"/>
                <w:highlight w:val="green"/>
                <w:lang w:val="en-US" w:eastAsia="ko-KR"/>
              </w:rPr>
              <w:t>R</w:t>
            </w:r>
            <w:r w:rsidRPr="00A03030">
              <w:rPr>
                <w:highlight w:val="green"/>
                <w:lang w:val="en-US" w:eastAsia="ko-KR"/>
              </w:rPr>
              <w:t>AN</w:t>
            </w:r>
            <w:r>
              <w:rPr>
                <w:highlight w:val="green"/>
                <w:lang w:val="en-US" w:eastAsia="ko-KR"/>
              </w:rPr>
              <w:t>4</w:t>
            </w:r>
            <w:r w:rsidRPr="00A03030">
              <w:rPr>
                <w:highlight w:val="green"/>
                <w:lang w:val="en-US" w:eastAsia="ko-KR"/>
              </w:rPr>
              <w:t>#1</w:t>
            </w:r>
            <w:r>
              <w:rPr>
                <w:highlight w:val="green"/>
                <w:lang w:val="en-US" w:eastAsia="ko-KR"/>
              </w:rPr>
              <w:t>01-bis</w:t>
            </w:r>
            <w:r w:rsidRPr="00A03030">
              <w:rPr>
                <w:highlight w:val="green"/>
                <w:lang w:val="en-US" w:eastAsia="ko-KR"/>
              </w:rPr>
              <w:t>-e agreements</w:t>
            </w:r>
          </w:p>
          <w:p w14:paraId="7B97CC5E" w14:textId="77777777" w:rsidR="005D3321" w:rsidRPr="00704156" w:rsidRDefault="005D3321" w:rsidP="005D3321">
            <w:pPr>
              <w:pStyle w:val="ad"/>
              <w:numPr>
                <w:ilvl w:val="0"/>
                <w:numId w:val="21"/>
              </w:numPr>
              <w:spacing w:after="120" w:line="252" w:lineRule="auto"/>
              <w:ind w:leftChars="0" w:left="360"/>
              <w:rPr>
                <w:lang w:eastAsia="ja-JP"/>
              </w:rPr>
            </w:pPr>
            <w:r w:rsidRPr="00704156">
              <w:rPr>
                <w:lang w:eastAsia="ja-JP"/>
              </w:rPr>
              <w:t>Agreements</w:t>
            </w:r>
          </w:p>
          <w:p w14:paraId="098832BB" w14:textId="77777777" w:rsidR="005D3321" w:rsidRPr="00704156" w:rsidRDefault="005D3321" w:rsidP="005D3321">
            <w:pPr>
              <w:pStyle w:val="ad"/>
              <w:numPr>
                <w:ilvl w:val="1"/>
                <w:numId w:val="21"/>
              </w:numPr>
              <w:spacing w:after="120" w:line="252" w:lineRule="auto"/>
              <w:ind w:leftChars="0" w:left="1080"/>
              <w:rPr>
                <w:lang w:eastAsia="ja-JP"/>
              </w:rPr>
            </w:pPr>
            <w:r w:rsidRPr="00704156">
              <w:rPr>
                <w:lang w:eastAsia="ja-JP"/>
              </w:rPr>
              <w:t xml:space="preserve">Define RRM requirements for all legacy DRX cycles </w:t>
            </w:r>
          </w:p>
          <w:p w14:paraId="490ED7B8" w14:textId="77777777" w:rsidR="005D3321" w:rsidRPr="00704156" w:rsidRDefault="005D3321" w:rsidP="005D3321">
            <w:pPr>
              <w:pStyle w:val="ad"/>
              <w:numPr>
                <w:ilvl w:val="2"/>
                <w:numId w:val="21"/>
              </w:numPr>
              <w:spacing w:after="120" w:line="252" w:lineRule="auto"/>
              <w:ind w:leftChars="0" w:left="1800"/>
              <w:rPr>
                <w:lang w:eastAsia="ja-JP"/>
              </w:rPr>
            </w:pPr>
            <w:r w:rsidRPr="00704156">
              <w:rPr>
                <w:lang w:eastAsia="ja-JP"/>
              </w:rPr>
              <w:t>FFS on applicability of 2.56s DRX cycle for earth-moving LEO deployment</w:t>
            </w:r>
          </w:p>
          <w:p w14:paraId="597698FD" w14:textId="77777777" w:rsidR="005D3321" w:rsidRPr="00704156" w:rsidRDefault="005D3321" w:rsidP="005D3321">
            <w:pPr>
              <w:rPr>
                <w:lang w:eastAsia="zh-CN"/>
              </w:rPr>
            </w:pPr>
          </w:p>
          <w:p w14:paraId="35D8185F" w14:textId="77777777" w:rsidR="005D3321" w:rsidRPr="00625D97" w:rsidRDefault="005D3321" w:rsidP="005D3321">
            <w:pPr>
              <w:rPr>
                <w:i/>
                <w:lang w:val="en-US" w:eastAsia="zh-CN"/>
              </w:rPr>
            </w:pPr>
            <w:r w:rsidRPr="00704156">
              <w:rPr>
                <w:i/>
                <w:lang w:val="en-US" w:eastAsia="zh-CN"/>
              </w:rPr>
              <w:t>Agreement</w:t>
            </w:r>
            <w:r w:rsidRPr="00704156">
              <w:rPr>
                <w:rFonts w:hint="eastAsia"/>
                <w:i/>
                <w:lang w:val="en-US" w:eastAsia="zh-CN"/>
              </w:rPr>
              <w:t>:</w:t>
            </w:r>
          </w:p>
          <w:p w14:paraId="3E2BD505" w14:textId="77777777" w:rsidR="005D3321" w:rsidRPr="00625D97" w:rsidRDefault="005D3321" w:rsidP="005D3321">
            <w:pPr>
              <w:ind w:left="284"/>
              <w:rPr>
                <w:szCs w:val="24"/>
                <w:lang w:eastAsia="zh-CN"/>
              </w:rPr>
            </w:pPr>
            <w:r w:rsidRPr="00625D97">
              <w:rPr>
                <w:iCs/>
                <w:lang w:val="en-US" w:eastAsia="zh-CN"/>
              </w:rPr>
              <w:t xml:space="preserve">Regarding </w:t>
            </w:r>
            <w:r w:rsidRPr="00625D97">
              <w:rPr>
                <w:szCs w:val="24"/>
                <w:lang w:eastAsia="zh-CN"/>
              </w:rPr>
              <w:t>whether 2.56s DRX cycle is applicable for earth-moving LEO deployment.</w:t>
            </w:r>
          </w:p>
          <w:p w14:paraId="298104C8" w14:textId="0B32D3CF" w:rsidR="005D3321" w:rsidRPr="005D3321" w:rsidRDefault="005D3321" w:rsidP="005D3321">
            <w:pPr>
              <w:pStyle w:val="ad"/>
              <w:numPr>
                <w:ilvl w:val="0"/>
                <w:numId w:val="20"/>
              </w:numPr>
              <w:overflowPunct w:val="0"/>
              <w:autoSpaceDE w:val="0"/>
              <w:autoSpaceDN w:val="0"/>
              <w:adjustRightInd w:val="0"/>
              <w:spacing w:after="180" w:line="276" w:lineRule="auto"/>
              <w:ind w:leftChars="0"/>
              <w:textAlignment w:val="baseline"/>
              <w:rPr>
                <w:lang w:eastAsia="ko-KR"/>
              </w:rPr>
            </w:pPr>
            <w:r w:rsidRPr="00625D97">
              <w:rPr>
                <w:szCs w:val="24"/>
                <w:lang w:eastAsia="zh-CN"/>
              </w:rPr>
              <w:t xml:space="preserve"> Whether and what DRX cycle length to configure is up to NW, but UE is not required to fulfil the requirements for 2.56s DRX cycle length for earth-moving LEO deployment.</w:t>
            </w:r>
          </w:p>
        </w:tc>
      </w:tr>
    </w:tbl>
    <w:p w14:paraId="6D09C5E9" w14:textId="65573232" w:rsidR="005D3321" w:rsidRDefault="005D3321" w:rsidP="005D3321">
      <w:pPr>
        <w:pStyle w:val="a0"/>
        <w:rPr>
          <w:lang w:val="en-US" w:eastAsia="ko-KR"/>
        </w:rPr>
      </w:pPr>
    </w:p>
    <w:p w14:paraId="37F47568" w14:textId="5D2D9F99" w:rsidR="005D3321" w:rsidRDefault="005D3321" w:rsidP="005D3321">
      <w:pPr>
        <w:pStyle w:val="a0"/>
        <w:rPr>
          <w:lang w:val="en-US" w:eastAsia="ko-KR"/>
        </w:rPr>
      </w:pPr>
      <w:r>
        <w:rPr>
          <w:rFonts w:hint="eastAsia"/>
          <w:lang w:val="en-US" w:eastAsia="ko-KR"/>
        </w:rPr>
        <w:t>It does not need to r</w:t>
      </w:r>
      <w:r>
        <w:rPr>
          <w:lang w:val="en-US" w:eastAsia="ko-KR"/>
        </w:rPr>
        <w:t xml:space="preserve">estrict the 2.56s DRX cycle length for earth moving LEO deployment since it is up to NW implementation. </w:t>
      </w:r>
    </w:p>
    <w:p w14:paraId="0CD44D1C" w14:textId="4FDA532D" w:rsidR="005D3321" w:rsidRPr="003E72C6" w:rsidRDefault="005D3321" w:rsidP="00517720">
      <w:pPr>
        <w:pStyle w:val="ad"/>
        <w:numPr>
          <w:ilvl w:val="0"/>
          <w:numId w:val="9"/>
        </w:numPr>
        <w:spacing w:line="276" w:lineRule="auto"/>
        <w:ind w:leftChars="0"/>
        <w:jc w:val="both"/>
        <w:rPr>
          <w:lang w:val="en-US" w:eastAsia="ko-KR"/>
        </w:rPr>
      </w:pPr>
      <w:r w:rsidRPr="003E72C6">
        <w:rPr>
          <w:rFonts w:hint="eastAsia"/>
          <w:b/>
          <w:i/>
          <w:lang w:val="en-US" w:eastAsia="ko-KR"/>
        </w:rPr>
        <w:lastRenderedPageBreak/>
        <w:t xml:space="preserve">Proposal </w:t>
      </w:r>
      <w:r w:rsidR="00683F3B">
        <w:rPr>
          <w:b/>
          <w:i/>
          <w:lang w:val="en-US" w:eastAsia="ko-KR"/>
        </w:rPr>
        <w:t>2</w:t>
      </w:r>
      <w:r w:rsidRPr="003E72C6">
        <w:rPr>
          <w:b/>
          <w:i/>
          <w:lang w:val="en-US" w:eastAsia="ko-KR"/>
        </w:rPr>
        <w:t>.</w:t>
      </w:r>
      <w:r w:rsidRPr="003E72C6">
        <w:rPr>
          <w:rFonts w:hint="eastAsia"/>
          <w:lang w:val="en-US" w:eastAsia="ko-KR"/>
        </w:rPr>
        <w:t xml:space="preserve"> </w:t>
      </w:r>
      <w:r w:rsidR="008E77DE">
        <w:rPr>
          <w:lang w:val="en-US" w:eastAsia="ko-KR"/>
        </w:rPr>
        <w:t>A</w:t>
      </w:r>
      <w:bookmarkStart w:id="0" w:name="_GoBack"/>
      <w:bookmarkEnd w:id="0"/>
      <w:r w:rsidR="003E72C6" w:rsidRPr="003E72C6">
        <w:rPr>
          <w:rFonts w:hint="eastAsia"/>
          <w:lang w:val="en-US" w:eastAsia="ko-KR"/>
        </w:rPr>
        <w:t>ll Rel-16 DRX cycle lengths should be applicable</w:t>
      </w:r>
      <w:r w:rsidR="003E72C6" w:rsidRPr="003E72C6">
        <w:rPr>
          <w:lang w:val="en-US" w:eastAsia="ko-KR"/>
        </w:rPr>
        <w:t>.</w:t>
      </w:r>
      <w:r w:rsidR="003E72C6">
        <w:rPr>
          <w:lang w:val="en-US" w:eastAsia="ko-KR"/>
        </w:rPr>
        <w:t xml:space="preserve"> </w:t>
      </w:r>
      <w:r w:rsidR="003E72C6" w:rsidRPr="00625D97">
        <w:rPr>
          <w:szCs w:val="24"/>
          <w:lang w:eastAsia="zh-CN"/>
        </w:rPr>
        <w:t>Whether and what DRX cycle length to configure is up to NW</w:t>
      </w:r>
      <w:r w:rsidR="003E72C6">
        <w:rPr>
          <w:szCs w:val="24"/>
          <w:lang w:eastAsia="zh-CN"/>
        </w:rPr>
        <w:t xml:space="preserve"> implementation.</w:t>
      </w:r>
    </w:p>
    <w:p w14:paraId="73C4EF7A" w14:textId="77777777" w:rsidR="005D3321" w:rsidRPr="005D3321" w:rsidRDefault="005D3321" w:rsidP="005D3321">
      <w:pPr>
        <w:pStyle w:val="a0"/>
        <w:rPr>
          <w:lang w:val="en-US" w:eastAsia="ko-KR"/>
        </w:rPr>
      </w:pPr>
    </w:p>
    <w:p w14:paraId="1E2BD265" w14:textId="7DCBAFC9" w:rsidR="006714BE" w:rsidRDefault="006714BE" w:rsidP="006714BE">
      <w:pPr>
        <w:pStyle w:val="2"/>
        <w:rPr>
          <w:lang w:val="en-US" w:eastAsia="ko-KR"/>
        </w:rPr>
      </w:pPr>
      <w:r>
        <w:rPr>
          <w:lang w:val="en-US" w:eastAsia="ko-KR"/>
        </w:rPr>
        <w:t>Spec documentation</w:t>
      </w:r>
      <w:r w:rsidR="006B56B4">
        <w:rPr>
          <w:lang w:val="en-US" w:eastAsia="ko-KR"/>
        </w:rPr>
        <w:t xml:space="preserve"> </w:t>
      </w:r>
    </w:p>
    <w:p w14:paraId="7D0C0848" w14:textId="57278840" w:rsidR="000624D5" w:rsidRDefault="000624D5" w:rsidP="000624D5">
      <w:pPr>
        <w:pStyle w:val="a0"/>
        <w:jc w:val="both"/>
        <w:rPr>
          <w:lang w:val="en-US" w:eastAsia="ko-KR"/>
        </w:rPr>
      </w:pPr>
      <w:r>
        <w:rPr>
          <w:rFonts w:hint="eastAsia"/>
          <w:lang w:val="en-US" w:eastAsia="ko-KR"/>
        </w:rPr>
        <w:t>In</w:t>
      </w:r>
      <w:r>
        <w:rPr>
          <w:lang w:val="en-US" w:eastAsia="ko-KR"/>
        </w:rPr>
        <w:t xml:space="preserve"> RAN4 RRM specification, the suffix ‘A’ is used for </w:t>
      </w:r>
      <w:r w:rsidR="00683F3B">
        <w:rPr>
          <w:lang w:val="en-US" w:eastAsia="ko-KR"/>
        </w:rPr>
        <w:t>CCA requirement such as 4.2A,</w:t>
      </w:r>
      <w:r>
        <w:rPr>
          <w:lang w:val="en-US" w:eastAsia="ko-KR"/>
        </w:rPr>
        <w:t xml:space="preserve"> 5.1</w:t>
      </w:r>
      <w:r>
        <w:rPr>
          <w:rFonts w:hint="eastAsia"/>
          <w:lang w:val="en-US" w:eastAsia="ko-KR"/>
        </w:rPr>
        <w:t>A</w:t>
      </w:r>
      <w:r w:rsidR="00683F3B">
        <w:rPr>
          <w:lang w:val="en-US" w:eastAsia="ko-KR"/>
        </w:rPr>
        <w:t xml:space="preserve"> and so on</w:t>
      </w:r>
      <w:r>
        <w:rPr>
          <w:lang w:val="en-US" w:eastAsia="ko-KR"/>
        </w:rPr>
        <w:t>. The suffix ‘B’ is used in 8.6.2B and 8.11B.</w:t>
      </w:r>
      <w:r>
        <w:rPr>
          <w:rFonts w:hint="eastAsia"/>
          <w:lang w:val="en-US" w:eastAsia="ko-KR"/>
        </w:rPr>
        <w:t xml:space="preserve"> </w:t>
      </w:r>
      <w:r>
        <w:rPr>
          <w:lang w:val="en-US" w:eastAsia="ko-KR"/>
        </w:rPr>
        <w:t xml:space="preserve">For </w:t>
      </w:r>
      <w:r w:rsidR="00683F3B">
        <w:rPr>
          <w:lang w:val="en-US" w:eastAsia="ko-KR"/>
        </w:rPr>
        <w:t>this reason</w:t>
      </w:r>
      <w:r>
        <w:rPr>
          <w:lang w:val="en-US" w:eastAsia="ko-KR"/>
        </w:rPr>
        <w:t xml:space="preserve">, we propose the suffix ‘C’ </w:t>
      </w:r>
      <w:r w:rsidR="00683F3B">
        <w:rPr>
          <w:lang w:val="en-US" w:eastAsia="ko-KR"/>
        </w:rPr>
        <w:t>could</w:t>
      </w:r>
      <w:r>
        <w:rPr>
          <w:lang w:val="en-US" w:eastAsia="ko-KR"/>
        </w:rPr>
        <w:t xml:space="preserve"> be used for NTN RRM specification.</w:t>
      </w:r>
    </w:p>
    <w:p w14:paraId="51A6A5C5" w14:textId="058BB2D2" w:rsidR="000624D5" w:rsidRPr="006E0F82" w:rsidRDefault="000624D5" w:rsidP="000624D5">
      <w:pPr>
        <w:pStyle w:val="ad"/>
        <w:numPr>
          <w:ilvl w:val="0"/>
          <w:numId w:val="9"/>
        </w:numPr>
        <w:spacing w:line="276" w:lineRule="auto"/>
        <w:ind w:leftChars="0"/>
        <w:jc w:val="both"/>
        <w:rPr>
          <w:lang w:val="en-US" w:eastAsia="ko-KR"/>
        </w:rPr>
      </w:pPr>
      <w:r w:rsidRPr="006E0F82">
        <w:rPr>
          <w:rFonts w:hint="eastAsia"/>
          <w:b/>
          <w:i/>
          <w:lang w:val="en-US" w:eastAsia="ko-KR"/>
        </w:rPr>
        <w:t xml:space="preserve">Proposal </w:t>
      </w:r>
      <w:r w:rsidR="00683F3B">
        <w:rPr>
          <w:b/>
          <w:i/>
          <w:lang w:val="en-US" w:eastAsia="ko-KR"/>
        </w:rPr>
        <w:t>3</w:t>
      </w:r>
      <w:r>
        <w:rPr>
          <w:b/>
          <w:i/>
          <w:lang w:val="en-US" w:eastAsia="ko-KR"/>
        </w:rPr>
        <w:t>.</w:t>
      </w:r>
      <w:r>
        <w:rPr>
          <w:rFonts w:hint="eastAsia"/>
          <w:lang w:val="en-US" w:eastAsia="ko-KR"/>
        </w:rPr>
        <w:t xml:space="preserve"> </w:t>
      </w:r>
      <w:r w:rsidR="00683F3B">
        <w:rPr>
          <w:lang w:val="en-US" w:eastAsia="ko-KR"/>
        </w:rPr>
        <w:t>The suffix ‘C’ could be used for NTN RRM specification since suffix ‘A’ and ‘B’ are used other sub-clauses.</w:t>
      </w:r>
    </w:p>
    <w:p w14:paraId="1E0277BE" w14:textId="77777777" w:rsidR="006B56B4" w:rsidRPr="000624D5" w:rsidRDefault="006B56B4" w:rsidP="0044293D">
      <w:pPr>
        <w:pStyle w:val="2"/>
        <w:numPr>
          <w:ilvl w:val="0"/>
          <w:numId w:val="0"/>
        </w:numPr>
        <w:ind w:left="576"/>
        <w:rPr>
          <w:b w:val="0"/>
          <w:sz w:val="22"/>
          <w:lang w:val="en-US" w:eastAsia="ko-KR"/>
        </w:rPr>
      </w:pPr>
    </w:p>
    <w:p w14:paraId="1134AC8A" w14:textId="77777777" w:rsidR="001171FA" w:rsidRDefault="001171FA" w:rsidP="00D4523D">
      <w:pPr>
        <w:pStyle w:val="1"/>
        <w:jc w:val="both"/>
        <w:rPr>
          <w:lang w:val="en-US" w:eastAsia="ko-KR"/>
        </w:rPr>
      </w:pPr>
      <w:r>
        <w:rPr>
          <w:rFonts w:hint="eastAsia"/>
          <w:lang w:val="en-US" w:eastAsia="ko-KR"/>
        </w:rPr>
        <w:t xml:space="preserve">Conclusion </w:t>
      </w:r>
    </w:p>
    <w:p w14:paraId="29FF9A79" w14:textId="296EF623" w:rsidR="006714BE" w:rsidRDefault="00552F63" w:rsidP="00683F3B">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our views</w:t>
      </w:r>
      <w:r w:rsidR="00683F3B">
        <w:rPr>
          <w:lang w:val="en-US" w:eastAsia="ko-KR"/>
        </w:rPr>
        <w:t>,</w:t>
      </w:r>
    </w:p>
    <w:p w14:paraId="568AB106" w14:textId="796190A4" w:rsidR="00683F3B" w:rsidRDefault="00E3654B" w:rsidP="00683F3B">
      <w:pPr>
        <w:pStyle w:val="a0"/>
        <w:jc w:val="both"/>
        <w:rPr>
          <w:lang w:val="en-US" w:eastAsia="ko-KR"/>
        </w:rPr>
      </w:pPr>
      <w:r>
        <w:rPr>
          <w:lang w:val="en-US" w:eastAsia="ko-KR"/>
        </w:rPr>
        <w:t>f</w:t>
      </w:r>
      <w:r w:rsidR="00683F3B">
        <w:rPr>
          <w:lang w:val="en-US" w:eastAsia="ko-KR"/>
        </w:rPr>
        <w:t>or validity of ephemeris information</w:t>
      </w:r>
    </w:p>
    <w:p w14:paraId="20E553CA" w14:textId="1909DB1B" w:rsidR="00683F3B" w:rsidRPr="00683F3B" w:rsidRDefault="00683F3B" w:rsidP="00EE7B5E">
      <w:pPr>
        <w:pStyle w:val="ad"/>
        <w:numPr>
          <w:ilvl w:val="0"/>
          <w:numId w:val="9"/>
        </w:numPr>
        <w:spacing w:line="276" w:lineRule="auto"/>
        <w:ind w:leftChars="0"/>
        <w:jc w:val="both"/>
        <w:rPr>
          <w:lang w:val="en-US" w:eastAsia="ko-KR"/>
        </w:rPr>
      </w:pPr>
      <w:r w:rsidRPr="00683F3B">
        <w:rPr>
          <w:rFonts w:hint="eastAsia"/>
          <w:b/>
          <w:i/>
          <w:lang w:val="en-US" w:eastAsia="ko-KR"/>
        </w:rPr>
        <w:t xml:space="preserve">Proposal </w:t>
      </w:r>
      <w:r w:rsidRPr="00683F3B">
        <w:rPr>
          <w:b/>
          <w:i/>
          <w:lang w:val="en-US" w:eastAsia="ko-KR"/>
        </w:rPr>
        <w:t>1.</w:t>
      </w:r>
      <w:r w:rsidRPr="00683F3B">
        <w:rPr>
          <w:rFonts w:hint="eastAsia"/>
          <w:lang w:val="en-US" w:eastAsia="ko-KR"/>
        </w:rPr>
        <w:t xml:space="preserve"> </w:t>
      </w:r>
      <w:r w:rsidRPr="00683F3B">
        <w:rPr>
          <w:lang w:val="en-US" w:eastAsia="ko-KR"/>
        </w:rPr>
        <w:t xml:space="preserve">UE stops RRM measurement and reporting before acquiring the updated ephemeris information after validity timer is expired. </w:t>
      </w:r>
    </w:p>
    <w:p w14:paraId="53572DB1" w14:textId="56D1537E" w:rsidR="00683F3B" w:rsidRDefault="00E3654B" w:rsidP="00683F3B">
      <w:pPr>
        <w:pStyle w:val="a0"/>
        <w:jc w:val="both"/>
        <w:rPr>
          <w:lang w:val="en-US" w:eastAsia="ko-KR"/>
        </w:rPr>
      </w:pPr>
      <w:r>
        <w:rPr>
          <w:lang w:val="en-US" w:eastAsia="ko-KR"/>
        </w:rPr>
        <w:t>fo</w:t>
      </w:r>
      <w:r w:rsidR="00683F3B">
        <w:rPr>
          <w:lang w:val="en-US" w:eastAsia="ko-KR"/>
        </w:rPr>
        <w:t>r DRX</w:t>
      </w:r>
    </w:p>
    <w:p w14:paraId="2A274C90" w14:textId="5168818C" w:rsidR="00683F3B" w:rsidRPr="00683F3B" w:rsidRDefault="00683F3B" w:rsidP="00177EAA">
      <w:pPr>
        <w:pStyle w:val="ad"/>
        <w:numPr>
          <w:ilvl w:val="0"/>
          <w:numId w:val="9"/>
        </w:numPr>
        <w:spacing w:line="276" w:lineRule="auto"/>
        <w:ind w:leftChars="0"/>
        <w:jc w:val="both"/>
        <w:rPr>
          <w:lang w:val="en-US" w:eastAsia="ko-KR"/>
        </w:rPr>
      </w:pPr>
      <w:r w:rsidRPr="00683F3B">
        <w:rPr>
          <w:rFonts w:hint="eastAsia"/>
          <w:b/>
          <w:i/>
          <w:lang w:val="en-US" w:eastAsia="ko-KR"/>
        </w:rPr>
        <w:t xml:space="preserve">Proposal </w:t>
      </w:r>
      <w:r w:rsidRPr="00683F3B">
        <w:rPr>
          <w:b/>
          <w:i/>
          <w:lang w:val="en-US" w:eastAsia="ko-KR"/>
        </w:rPr>
        <w:t>2.</w:t>
      </w:r>
      <w:r w:rsidRPr="00683F3B">
        <w:rPr>
          <w:rFonts w:hint="eastAsia"/>
          <w:lang w:val="en-US" w:eastAsia="ko-KR"/>
        </w:rPr>
        <w:t xml:space="preserve"> All Rel-16 DRX cycle lengths should be applicable</w:t>
      </w:r>
      <w:r w:rsidRPr="00683F3B">
        <w:rPr>
          <w:lang w:val="en-US" w:eastAsia="ko-KR"/>
        </w:rPr>
        <w:t xml:space="preserve">. </w:t>
      </w:r>
      <w:r w:rsidRPr="00683F3B">
        <w:rPr>
          <w:szCs w:val="24"/>
          <w:lang w:eastAsia="zh-CN"/>
        </w:rPr>
        <w:t>Whether and what DRX cycle length to configure is</w:t>
      </w:r>
      <w:r w:rsidR="00E3654B">
        <w:rPr>
          <w:szCs w:val="24"/>
          <w:lang w:eastAsia="zh-CN"/>
        </w:rPr>
        <w:t xml:space="preserve"> </w:t>
      </w:r>
      <w:r w:rsidRPr="00683F3B">
        <w:rPr>
          <w:szCs w:val="24"/>
          <w:lang w:eastAsia="zh-CN"/>
        </w:rPr>
        <w:t>up to NW implementation.</w:t>
      </w:r>
    </w:p>
    <w:p w14:paraId="5280CF9E" w14:textId="0C56CFE1" w:rsidR="00683F3B" w:rsidRDefault="00E3654B" w:rsidP="00683F3B">
      <w:pPr>
        <w:pStyle w:val="a0"/>
        <w:jc w:val="both"/>
        <w:rPr>
          <w:lang w:val="en-US" w:eastAsia="ko-KR"/>
        </w:rPr>
      </w:pPr>
      <w:r>
        <w:rPr>
          <w:lang w:val="en-US" w:eastAsia="ko-KR"/>
        </w:rPr>
        <w:t>and f</w:t>
      </w:r>
      <w:r w:rsidR="00683F3B">
        <w:rPr>
          <w:lang w:val="en-US" w:eastAsia="ko-KR"/>
        </w:rPr>
        <w:t xml:space="preserve">or </w:t>
      </w:r>
      <w:r w:rsidR="005E06BB">
        <w:rPr>
          <w:lang w:val="en-US" w:eastAsia="ko-KR"/>
        </w:rPr>
        <w:t>s</w:t>
      </w:r>
      <w:r w:rsidR="00683F3B">
        <w:rPr>
          <w:lang w:val="en-US" w:eastAsia="ko-KR"/>
        </w:rPr>
        <w:t>pec documentation</w:t>
      </w:r>
    </w:p>
    <w:p w14:paraId="604DCEA4" w14:textId="77777777" w:rsidR="00683F3B" w:rsidRPr="006E0F82" w:rsidRDefault="00683F3B" w:rsidP="00683F3B">
      <w:pPr>
        <w:pStyle w:val="ad"/>
        <w:numPr>
          <w:ilvl w:val="0"/>
          <w:numId w:val="9"/>
        </w:numPr>
        <w:spacing w:line="276" w:lineRule="auto"/>
        <w:ind w:leftChars="0"/>
        <w:jc w:val="both"/>
        <w:rPr>
          <w:lang w:val="en-US" w:eastAsia="ko-KR"/>
        </w:rPr>
      </w:pPr>
      <w:r w:rsidRPr="006E0F82">
        <w:rPr>
          <w:rFonts w:hint="eastAsia"/>
          <w:b/>
          <w:i/>
          <w:lang w:val="en-US" w:eastAsia="ko-KR"/>
        </w:rPr>
        <w:t xml:space="preserve">Proposal </w:t>
      </w:r>
      <w:r>
        <w:rPr>
          <w:b/>
          <w:i/>
          <w:lang w:val="en-US" w:eastAsia="ko-KR"/>
        </w:rPr>
        <w:t>3.</w:t>
      </w:r>
      <w:r>
        <w:rPr>
          <w:rFonts w:hint="eastAsia"/>
          <w:lang w:val="en-US" w:eastAsia="ko-KR"/>
        </w:rPr>
        <w:t xml:space="preserve"> </w:t>
      </w:r>
      <w:r>
        <w:rPr>
          <w:lang w:val="en-US" w:eastAsia="ko-KR"/>
        </w:rPr>
        <w:t>The suffix ‘C’ could be used for NTN RRM specification since suffix ‘A’ and ‘B’ are used other sub-clauses.</w:t>
      </w:r>
    </w:p>
    <w:p w14:paraId="670F868A" w14:textId="77777777" w:rsidR="00B21AC0" w:rsidRPr="00C1261C" w:rsidRDefault="00B21AC0" w:rsidP="00B21AC0">
      <w:pPr>
        <w:pStyle w:val="a0"/>
        <w:jc w:val="both"/>
        <w:rPr>
          <w:lang w:val="en-US" w:eastAsia="ko-KR"/>
        </w:rPr>
      </w:pPr>
    </w:p>
    <w:p w14:paraId="59A94B7A" w14:textId="77777777" w:rsidR="001171FA" w:rsidRDefault="001171FA" w:rsidP="00D4523D">
      <w:pPr>
        <w:pStyle w:val="1"/>
        <w:jc w:val="both"/>
        <w:rPr>
          <w:lang w:val="en-US" w:eastAsia="ko-KR"/>
        </w:rPr>
      </w:pPr>
      <w:r>
        <w:rPr>
          <w:rFonts w:hint="eastAsia"/>
          <w:lang w:val="en-US" w:eastAsia="ko-KR"/>
        </w:rPr>
        <w:t>Reference</w:t>
      </w:r>
    </w:p>
    <w:p w14:paraId="4EC15E03" w14:textId="77777777" w:rsidR="00C20545" w:rsidRDefault="00C20545" w:rsidP="00CD0965">
      <w:pPr>
        <w:pStyle w:val="a0"/>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501BE3">
        <w:rPr>
          <w:lang w:val="en-US" w:eastAsia="ko-KR"/>
        </w:rPr>
        <w:t>R4-21</w:t>
      </w:r>
      <w:r>
        <w:rPr>
          <w:lang w:val="en-US" w:eastAsia="ko-KR"/>
        </w:rPr>
        <w:t xml:space="preserve">20307, </w:t>
      </w:r>
      <w:r w:rsidRPr="007D5B2D">
        <w:rPr>
          <w:lang w:val="en-US" w:eastAsia="ko-KR"/>
        </w:rPr>
        <w:t>WF on NR NTN RRM requirements</w:t>
      </w:r>
      <w:r>
        <w:rPr>
          <w:lang w:val="en-US" w:eastAsia="ko-KR"/>
        </w:rPr>
        <w:t xml:space="preserve">, </w:t>
      </w:r>
      <w:r w:rsidRPr="00501BE3">
        <w:rPr>
          <w:lang w:val="en-US" w:eastAsia="ko-KR"/>
        </w:rPr>
        <w:t>Qualcomm Incorporated</w:t>
      </w:r>
    </w:p>
    <w:p w14:paraId="1824AB6D" w14:textId="50D7A54A" w:rsidR="00683F3B" w:rsidRPr="00683F3B" w:rsidRDefault="00683F3B" w:rsidP="00CD0965">
      <w:pPr>
        <w:pStyle w:val="a0"/>
        <w:rPr>
          <w:lang w:val="en-US" w:eastAsia="ko-KR"/>
        </w:rPr>
      </w:pPr>
      <w:r>
        <w:rPr>
          <w:rFonts w:hint="eastAsia"/>
          <w:lang w:val="en-US" w:eastAsia="ko-KR"/>
        </w:rPr>
        <w:t>[</w:t>
      </w:r>
      <w:r>
        <w:rPr>
          <w:lang w:val="en-US" w:eastAsia="ko-KR"/>
        </w:rPr>
        <w:t>2</w:t>
      </w:r>
      <w:r>
        <w:rPr>
          <w:rFonts w:hint="eastAsia"/>
          <w:lang w:val="en-US" w:eastAsia="ko-KR"/>
        </w:rPr>
        <w:t>]</w:t>
      </w:r>
      <w:r>
        <w:rPr>
          <w:lang w:val="en-US" w:eastAsia="ko-KR"/>
        </w:rPr>
        <w:t xml:space="preserve"> </w:t>
      </w:r>
      <w:r w:rsidRPr="00501BE3">
        <w:rPr>
          <w:lang w:val="en-US" w:eastAsia="ko-KR"/>
        </w:rPr>
        <w:t>R4-2</w:t>
      </w:r>
      <w:r>
        <w:rPr>
          <w:lang w:val="en-US" w:eastAsia="ko-KR"/>
        </w:rPr>
        <w:t xml:space="preserve">202637, </w:t>
      </w:r>
      <w:r w:rsidRPr="007D5B2D">
        <w:rPr>
          <w:lang w:val="en-US" w:eastAsia="ko-KR"/>
        </w:rPr>
        <w:t>WF on NR NTN RRM requirements</w:t>
      </w:r>
      <w:r>
        <w:rPr>
          <w:lang w:val="en-US" w:eastAsia="ko-KR"/>
        </w:rPr>
        <w:t xml:space="preserve">, </w:t>
      </w:r>
      <w:r w:rsidRPr="00501BE3">
        <w:rPr>
          <w:lang w:val="en-US" w:eastAsia="ko-KR"/>
        </w:rPr>
        <w:t>Qualcomm Incorporated</w:t>
      </w:r>
    </w:p>
    <w:p w14:paraId="66637C89" w14:textId="3EF1D418" w:rsidR="005E5F27" w:rsidRDefault="00752799" w:rsidP="002A5753">
      <w:pPr>
        <w:pStyle w:val="a0"/>
        <w:rPr>
          <w:lang w:val="en-US" w:eastAsia="ko-KR"/>
        </w:rPr>
      </w:pPr>
      <w:r>
        <w:rPr>
          <w:lang w:val="en-US" w:eastAsia="ko-KR"/>
        </w:rPr>
        <w:t>[</w:t>
      </w:r>
      <w:r w:rsidR="00683F3B">
        <w:rPr>
          <w:lang w:val="en-US" w:eastAsia="ko-KR"/>
        </w:rPr>
        <w:t>3</w:t>
      </w:r>
      <w:r>
        <w:rPr>
          <w:lang w:val="en-US" w:eastAsia="ko-KR"/>
        </w:rPr>
        <w:t>] R</w:t>
      </w:r>
      <w:r w:rsidR="002A5753">
        <w:rPr>
          <w:lang w:val="en-US" w:eastAsia="ko-KR"/>
        </w:rPr>
        <w:t>2-2201662, Report from Break-out session on R17 NTN, REDCAP and CE, Vice Chairman (ZTE Corporation)</w:t>
      </w:r>
    </w:p>
    <w:p w14:paraId="0FB1EA11" w14:textId="4AA8F808" w:rsidR="002E30B0" w:rsidRDefault="002E30B0" w:rsidP="002A5753">
      <w:pPr>
        <w:pStyle w:val="a0"/>
        <w:rPr>
          <w:lang w:val="en-US" w:eastAsia="ko-KR"/>
        </w:rPr>
      </w:pPr>
      <w:r>
        <w:rPr>
          <w:lang w:val="en-US" w:eastAsia="ko-KR"/>
        </w:rPr>
        <w:t xml:space="preserve">[4] RP-213618, </w:t>
      </w:r>
      <w:r w:rsidRPr="002E30B0">
        <w:rPr>
          <w:lang w:val="en-US" w:eastAsia="ko-KR"/>
        </w:rPr>
        <w:t>Moderator's summary of discussion [94e-41-R17-NRNTN-RAN4Spec]</w:t>
      </w:r>
      <w:r>
        <w:rPr>
          <w:lang w:val="en-US" w:eastAsia="ko-KR"/>
        </w:rPr>
        <w:t>, RAN Vice-Chair (AT&amp;T)</w:t>
      </w:r>
    </w:p>
    <w:sectPr w:rsidR="002E30B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7D141" w14:textId="77777777" w:rsidR="00B8043F" w:rsidRDefault="00B8043F" w:rsidP="00D306DF">
      <w:r>
        <w:separator/>
      </w:r>
    </w:p>
  </w:endnote>
  <w:endnote w:type="continuationSeparator" w:id="0">
    <w:p w14:paraId="4DB10257" w14:textId="77777777" w:rsidR="00B8043F" w:rsidRDefault="00B8043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F11B2" w14:textId="77777777" w:rsidR="00B8043F" w:rsidRDefault="00B8043F" w:rsidP="00D306DF">
      <w:r>
        <w:separator/>
      </w:r>
    </w:p>
  </w:footnote>
  <w:footnote w:type="continuationSeparator" w:id="0">
    <w:p w14:paraId="51C77A35" w14:textId="77777777" w:rsidR="00B8043F" w:rsidRDefault="00B8043F"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3.55pt;height:75pt" o:bullet="t">
        <v:imagedata r:id="rId1" o:title=""/>
      </v:shape>
    </w:pict>
  </w:numPicBullet>
  <w:numPicBullet w:numPicBulletId="1">
    <w:pict>
      <v:shape id="_x0000_i1079" type="#_x0000_t75" style="width:9.45pt;height:9.45pt" o:bullet="t">
        <v:imagedata r:id="rId2" o:title="artFC3B"/>
      </v:shape>
    </w:pict>
  </w:numPicBullet>
  <w:abstractNum w:abstractNumId="0" w15:restartNumberingAfterBreak="0">
    <w:nsid w:val="02C44B9E"/>
    <w:multiLevelType w:val="hybridMultilevel"/>
    <w:tmpl w:val="423A3034"/>
    <w:lvl w:ilvl="0" w:tplc="982AEE22">
      <w:start w:val="1"/>
      <w:numFmt w:val="bullet"/>
      <w:lvlText w:val=""/>
      <w:lvlJc w:val="left"/>
      <w:pPr>
        <w:tabs>
          <w:tab w:val="num" w:pos="720"/>
        </w:tabs>
        <w:ind w:left="720" w:hanging="360"/>
      </w:pPr>
      <w:rPr>
        <w:rFonts w:ascii="Wingdings" w:hAnsi="Wingdings" w:hint="default"/>
      </w:rPr>
    </w:lvl>
    <w:lvl w:ilvl="1" w:tplc="3A38E53A" w:tentative="1">
      <w:start w:val="1"/>
      <w:numFmt w:val="bullet"/>
      <w:lvlText w:val=""/>
      <w:lvlJc w:val="left"/>
      <w:pPr>
        <w:tabs>
          <w:tab w:val="num" w:pos="1440"/>
        </w:tabs>
        <w:ind w:left="1440" w:hanging="360"/>
      </w:pPr>
      <w:rPr>
        <w:rFonts w:ascii="Wingdings" w:hAnsi="Wingdings" w:hint="default"/>
      </w:rPr>
    </w:lvl>
    <w:lvl w:ilvl="2" w:tplc="993CFCB8">
      <w:start w:val="1"/>
      <w:numFmt w:val="bullet"/>
      <w:lvlText w:val=""/>
      <w:lvlJc w:val="left"/>
      <w:pPr>
        <w:tabs>
          <w:tab w:val="num" w:pos="2160"/>
        </w:tabs>
        <w:ind w:left="2160" w:hanging="360"/>
      </w:pPr>
      <w:rPr>
        <w:rFonts w:ascii="Wingdings" w:hAnsi="Wingdings" w:hint="default"/>
      </w:rPr>
    </w:lvl>
    <w:lvl w:ilvl="3" w:tplc="ABA2F314" w:tentative="1">
      <w:start w:val="1"/>
      <w:numFmt w:val="bullet"/>
      <w:lvlText w:val=""/>
      <w:lvlJc w:val="left"/>
      <w:pPr>
        <w:tabs>
          <w:tab w:val="num" w:pos="2880"/>
        </w:tabs>
        <w:ind w:left="2880" w:hanging="360"/>
      </w:pPr>
      <w:rPr>
        <w:rFonts w:ascii="Wingdings" w:hAnsi="Wingdings" w:hint="default"/>
      </w:rPr>
    </w:lvl>
    <w:lvl w:ilvl="4" w:tplc="F9C0BCFC" w:tentative="1">
      <w:start w:val="1"/>
      <w:numFmt w:val="bullet"/>
      <w:lvlText w:val=""/>
      <w:lvlJc w:val="left"/>
      <w:pPr>
        <w:tabs>
          <w:tab w:val="num" w:pos="3600"/>
        </w:tabs>
        <w:ind w:left="3600" w:hanging="360"/>
      </w:pPr>
      <w:rPr>
        <w:rFonts w:ascii="Wingdings" w:hAnsi="Wingdings" w:hint="default"/>
      </w:rPr>
    </w:lvl>
    <w:lvl w:ilvl="5" w:tplc="BAC81946" w:tentative="1">
      <w:start w:val="1"/>
      <w:numFmt w:val="bullet"/>
      <w:lvlText w:val=""/>
      <w:lvlJc w:val="left"/>
      <w:pPr>
        <w:tabs>
          <w:tab w:val="num" w:pos="4320"/>
        </w:tabs>
        <w:ind w:left="4320" w:hanging="360"/>
      </w:pPr>
      <w:rPr>
        <w:rFonts w:ascii="Wingdings" w:hAnsi="Wingdings" w:hint="default"/>
      </w:rPr>
    </w:lvl>
    <w:lvl w:ilvl="6" w:tplc="DD8865DE" w:tentative="1">
      <w:start w:val="1"/>
      <w:numFmt w:val="bullet"/>
      <w:lvlText w:val=""/>
      <w:lvlJc w:val="left"/>
      <w:pPr>
        <w:tabs>
          <w:tab w:val="num" w:pos="5040"/>
        </w:tabs>
        <w:ind w:left="5040" w:hanging="360"/>
      </w:pPr>
      <w:rPr>
        <w:rFonts w:ascii="Wingdings" w:hAnsi="Wingdings" w:hint="default"/>
      </w:rPr>
    </w:lvl>
    <w:lvl w:ilvl="7" w:tplc="962E00A8" w:tentative="1">
      <w:start w:val="1"/>
      <w:numFmt w:val="bullet"/>
      <w:lvlText w:val=""/>
      <w:lvlJc w:val="left"/>
      <w:pPr>
        <w:tabs>
          <w:tab w:val="num" w:pos="5760"/>
        </w:tabs>
        <w:ind w:left="5760" w:hanging="360"/>
      </w:pPr>
      <w:rPr>
        <w:rFonts w:ascii="Wingdings" w:hAnsi="Wingdings" w:hint="default"/>
      </w:rPr>
    </w:lvl>
    <w:lvl w:ilvl="8" w:tplc="6666EBD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A7B6E"/>
    <w:multiLevelType w:val="hybridMultilevel"/>
    <w:tmpl w:val="D6EA5140"/>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D73984"/>
    <w:multiLevelType w:val="hybridMultilevel"/>
    <w:tmpl w:val="558C60AA"/>
    <w:lvl w:ilvl="0" w:tplc="E128801A">
      <w:start w:val="1"/>
      <w:numFmt w:val="bullet"/>
      <w:lvlText w:val=""/>
      <w:lvlJc w:val="left"/>
      <w:pPr>
        <w:tabs>
          <w:tab w:val="num" w:pos="720"/>
        </w:tabs>
        <w:ind w:left="720" w:hanging="360"/>
      </w:pPr>
      <w:rPr>
        <w:rFonts w:ascii="Wingdings" w:hAnsi="Wingdings" w:hint="default"/>
      </w:rPr>
    </w:lvl>
    <w:lvl w:ilvl="1" w:tplc="EE105F1C" w:tentative="1">
      <w:start w:val="1"/>
      <w:numFmt w:val="bullet"/>
      <w:lvlText w:val=""/>
      <w:lvlJc w:val="left"/>
      <w:pPr>
        <w:tabs>
          <w:tab w:val="num" w:pos="1440"/>
        </w:tabs>
        <w:ind w:left="1440" w:hanging="360"/>
      </w:pPr>
      <w:rPr>
        <w:rFonts w:ascii="Wingdings" w:hAnsi="Wingdings" w:hint="default"/>
      </w:rPr>
    </w:lvl>
    <w:lvl w:ilvl="2" w:tplc="315E6DC8">
      <w:start w:val="1"/>
      <w:numFmt w:val="bullet"/>
      <w:lvlText w:val=""/>
      <w:lvlJc w:val="left"/>
      <w:pPr>
        <w:tabs>
          <w:tab w:val="num" w:pos="2160"/>
        </w:tabs>
        <w:ind w:left="2160" w:hanging="360"/>
      </w:pPr>
      <w:rPr>
        <w:rFonts w:ascii="Wingdings" w:hAnsi="Wingdings" w:hint="default"/>
      </w:rPr>
    </w:lvl>
    <w:lvl w:ilvl="3" w:tplc="F4587A7E" w:tentative="1">
      <w:start w:val="1"/>
      <w:numFmt w:val="bullet"/>
      <w:lvlText w:val=""/>
      <w:lvlJc w:val="left"/>
      <w:pPr>
        <w:tabs>
          <w:tab w:val="num" w:pos="2880"/>
        </w:tabs>
        <w:ind w:left="2880" w:hanging="360"/>
      </w:pPr>
      <w:rPr>
        <w:rFonts w:ascii="Wingdings" w:hAnsi="Wingdings" w:hint="default"/>
      </w:rPr>
    </w:lvl>
    <w:lvl w:ilvl="4" w:tplc="BC9C59FE" w:tentative="1">
      <w:start w:val="1"/>
      <w:numFmt w:val="bullet"/>
      <w:lvlText w:val=""/>
      <w:lvlJc w:val="left"/>
      <w:pPr>
        <w:tabs>
          <w:tab w:val="num" w:pos="3600"/>
        </w:tabs>
        <w:ind w:left="3600" w:hanging="360"/>
      </w:pPr>
      <w:rPr>
        <w:rFonts w:ascii="Wingdings" w:hAnsi="Wingdings" w:hint="default"/>
      </w:rPr>
    </w:lvl>
    <w:lvl w:ilvl="5" w:tplc="CC823C1A" w:tentative="1">
      <w:start w:val="1"/>
      <w:numFmt w:val="bullet"/>
      <w:lvlText w:val=""/>
      <w:lvlJc w:val="left"/>
      <w:pPr>
        <w:tabs>
          <w:tab w:val="num" w:pos="4320"/>
        </w:tabs>
        <w:ind w:left="4320" w:hanging="360"/>
      </w:pPr>
      <w:rPr>
        <w:rFonts w:ascii="Wingdings" w:hAnsi="Wingdings" w:hint="default"/>
      </w:rPr>
    </w:lvl>
    <w:lvl w:ilvl="6" w:tplc="3AE28438" w:tentative="1">
      <w:start w:val="1"/>
      <w:numFmt w:val="bullet"/>
      <w:lvlText w:val=""/>
      <w:lvlJc w:val="left"/>
      <w:pPr>
        <w:tabs>
          <w:tab w:val="num" w:pos="5040"/>
        </w:tabs>
        <w:ind w:left="5040" w:hanging="360"/>
      </w:pPr>
      <w:rPr>
        <w:rFonts w:ascii="Wingdings" w:hAnsi="Wingdings" w:hint="default"/>
      </w:rPr>
    </w:lvl>
    <w:lvl w:ilvl="7" w:tplc="CC42BA00" w:tentative="1">
      <w:start w:val="1"/>
      <w:numFmt w:val="bullet"/>
      <w:lvlText w:val=""/>
      <w:lvlJc w:val="left"/>
      <w:pPr>
        <w:tabs>
          <w:tab w:val="num" w:pos="5760"/>
        </w:tabs>
        <w:ind w:left="5760" w:hanging="360"/>
      </w:pPr>
      <w:rPr>
        <w:rFonts w:ascii="Wingdings" w:hAnsi="Wingdings" w:hint="default"/>
      </w:rPr>
    </w:lvl>
    <w:lvl w:ilvl="8" w:tplc="0706ED8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9E38AB"/>
    <w:multiLevelType w:val="hybridMultilevel"/>
    <w:tmpl w:val="88FA4728"/>
    <w:lvl w:ilvl="0" w:tplc="4F90A6D4">
      <w:start w:val="1"/>
      <w:numFmt w:val="bullet"/>
      <w:lvlText w:val=""/>
      <w:lvlPicBulletId w:val="1"/>
      <w:lvlJc w:val="left"/>
      <w:pPr>
        <w:tabs>
          <w:tab w:val="num" w:pos="720"/>
        </w:tabs>
        <w:ind w:left="720" w:hanging="360"/>
      </w:pPr>
      <w:rPr>
        <w:rFonts w:ascii="Symbol" w:hAnsi="Symbol" w:hint="default"/>
      </w:rPr>
    </w:lvl>
    <w:lvl w:ilvl="1" w:tplc="979A6F8A">
      <w:start w:val="1"/>
      <w:numFmt w:val="bullet"/>
      <w:lvlText w:val=""/>
      <w:lvlPicBulletId w:val="1"/>
      <w:lvlJc w:val="left"/>
      <w:pPr>
        <w:tabs>
          <w:tab w:val="num" w:pos="1440"/>
        </w:tabs>
        <w:ind w:left="1440" w:hanging="360"/>
      </w:pPr>
      <w:rPr>
        <w:rFonts w:ascii="Symbol" w:hAnsi="Symbol" w:hint="default"/>
      </w:rPr>
    </w:lvl>
    <w:lvl w:ilvl="2" w:tplc="9DE281F4" w:tentative="1">
      <w:start w:val="1"/>
      <w:numFmt w:val="bullet"/>
      <w:lvlText w:val=""/>
      <w:lvlPicBulletId w:val="1"/>
      <w:lvlJc w:val="left"/>
      <w:pPr>
        <w:tabs>
          <w:tab w:val="num" w:pos="2160"/>
        </w:tabs>
        <w:ind w:left="2160" w:hanging="360"/>
      </w:pPr>
      <w:rPr>
        <w:rFonts w:ascii="Symbol" w:hAnsi="Symbol" w:hint="default"/>
      </w:rPr>
    </w:lvl>
    <w:lvl w:ilvl="3" w:tplc="EFFC4666" w:tentative="1">
      <w:start w:val="1"/>
      <w:numFmt w:val="bullet"/>
      <w:lvlText w:val=""/>
      <w:lvlPicBulletId w:val="1"/>
      <w:lvlJc w:val="left"/>
      <w:pPr>
        <w:tabs>
          <w:tab w:val="num" w:pos="2880"/>
        </w:tabs>
        <w:ind w:left="2880" w:hanging="360"/>
      </w:pPr>
      <w:rPr>
        <w:rFonts w:ascii="Symbol" w:hAnsi="Symbol" w:hint="default"/>
      </w:rPr>
    </w:lvl>
    <w:lvl w:ilvl="4" w:tplc="4448E394" w:tentative="1">
      <w:start w:val="1"/>
      <w:numFmt w:val="bullet"/>
      <w:lvlText w:val=""/>
      <w:lvlPicBulletId w:val="1"/>
      <w:lvlJc w:val="left"/>
      <w:pPr>
        <w:tabs>
          <w:tab w:val="num" w:pos="3600"/>
        </w:tabs>
        <w:ind w:left="3600" w:hanging="360"/>
      </w:pPr>
      <w:rPr>
        <w:rFonts w:ascii="Symbol" w:hAnsi="Symbol" w:hint="default"/>
      </w:rPr>
    </w:lvl>
    <w:lvl w:ilvl="5" w:tplc="3AA66060" w:tentative="1">
      <w:start w:val="1"/>
      <w:numFmt w:val="bullet"/>
      <w:lvlText w:val=""/>
      <w:lvlPicBulletId w:val="1"/>
      <w:lvlJc w:val="left"/>
      <w:pPr>
        <w:tabs>
          <w:tab w:val="num" w:pos="4320"/>
        </w:tabs>
        <w:ind w:left="4320" w:hanging="360"/>
      </w:pPr>
      <w:rPr>
        <w:rFonts w:ascii="Symbol" w:hAnsi="Symbol" w:hint="default"/>
      </w:rPr>
    </w:lvl>
    <w:lvl w:ilvl="6" w:tplc="97C61474" w:tentative="1">
      <w:start w:val="1"/>
      <w:numFmt w:val="bullet"/>
      <w:lvlText w:val=""/>
      <w:lvlPicBulletId w:val="1"/>
      <w:lvlJc w:val="left"/>
      <w:pPr>
        <w:tabs>
          <w:tab w:val="num" w:pos="5040"/>
        </w:tabs>
        <w:ind w:left="5040" w:hanging="360"/>
      </w:pPr>
      <w:rPr>
        <w:rFonts w:ascii="Symbol" w:hAnsi="Symbol" w:hint="default"/>
      </w:rPr>
    </w:lvl>
    <w:lvl w:ilvl="7" w:tplc="0DEEC82A" w:tentative="1">
      <w:start w:val="1"/>
      <w:numFmt w:val="bullet"/>
      <w:lvlText w:val=""/>
      <w:lvlPicBulletId w:val="1"/>
      <w:lvlJc w:val="left"/>
      <w:pPr>
        <w:tabs>
          <w:tab w:val="num" w:pos="5760"/>
        </w:tabs>
        <w:ind w:left="5760" w:hanging="360"/>
      </w:pPr>
      <w:rPr>
        <w:rFonts w:ascii="Symbol" w:hAnsi="Symbol" w:hint="default"/>
      </w:rPr>
    </w:lvl>
    <w:lvl w:ilvl="8" w:tplc="6B46F7A2" w:tentative="1">
      <w:start w:val="1"/>
      <w:numFmt w:val="bullet"/>
      <w:lvlText w:val=""/>
      <w:lvlPicBulletId w:val="1"/>
      <w:lvlJc w:val="left"/>
      <w:pPr>
        <w:tabs>
          <w:tab w:val="num" w:pos="6480"/>
        </w:tabs>
        <w:ind w:left="6480" w:hanging="360"/>
      </w:pPr>
      <w:rPr>
        <w:rFonts w:ascii="Symbol" w:hAnsi="Symbol" w:hint="default"/>
      </w:rPr>
    </w:lvl>
  </w:abstractNum>
  <w:abstractNum w:abstractNumId="6" w15:restartNumberingAfterBreak="0">
    <w:nsid w:val="1EEE4587"/>
    <w:multiLevelType w:val="hybridMultilevel"/>
    <w:tmpl w:val="2456573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E568C1"/>
    <w:multiLevelType w:val="hybridMultilevel"/>
    <w:tmpl w:val="2926145C"/>
    <w:lvl w:ilvl="0" w:tplc="8A12701C">
      <w:start w:val="1"/>
      <w:numFmt w:val="bullet"/>
      <w:lvlText w:val=""/>
      <w:lvlJc w:val="left"/>
      <w:pPr>
        <w:tabs>
          <w:tab w:val="num" w:pos="720"/>
        </w:tabs>
        <w:ind w:left="720" w:hanging="360"/>
      </w:pPr>
      <w:rPr>
        <w:rFonts w:ascii="Wingdings" w:hAnsi="Wingdings" w:hint="default"/>
      </w:rPr>
    </w:lvl>
    <w:lvl w:ilvl="1" w:tplc="3C249394" w:tentative="1">
      <w:start w:val="1"/>
      <w:numFmt w:val="bullet"/>
      <w:lvlText w:val=""/>
      <w:lvlJc w:val="left"/>
      <w:pPr>
        <w:tabs>
          <w:tab w:val="num" w:pos="1440"/>
        </w:tabs>
        <w:ind w:left="1440" w:hanging="360"/>
      </w:pPr>
      <w:rPr>
        <w:rFonts w:ascii="Wingdings" w:hAnsi="Wingdings" w:hint="default"/>
      </w:rPr>
    </w:lvl>
    <w:lvl w:ilvl="2" w:tplc="2682A360">
      <w:start w:val="1"/>
      <w:numFmt w:val="bullet"/>
      <w:lvlText w:val=""/>
      <w:lvlJc w:val="left"/>
      <w:pPr>
        <w:tabs>
          <w:tab w:val="num" w:pos="2160"/>
        </w:tabs>
        <w:ind w:left="2160" w:hanging="360"/>
      </w:pPr>
      <w:rPr>
        <w:rFonts w:ascii="Wingdings" w:hAnsi="Wingdings" w:hint="default"/>
      </w:rPr>
    </w:lvl>
    <w:lvl w:ilvl="3" w:tplc="30044FAA" w:tentative="1">
      <w:start w:val="1"/>
      <w:numFmt w:val="bullet"/>
      <w:lvlText w:val=""/>
      <w:lvlJc w:val="left"/>
      <w:pPr>
        <w:tabs>
          <w:tab w:val="num" w:pos="2880"/>
        </w:tabs>
        <w:ind w:left="2880" w:hanging="360"/>
      </w:pPr>
      <w:rPr>
        <w:rFonts w:ascii="Wingdings" w:hAnsi="Wingdings" w:hint="default"/>
      </w:rPr>
    </w:lvl>
    <w:lvl w:ilvl="4" w:tplc="99B64148" w:tentative="1">
      <w:start w:val="1"/>
      <w:numFmt w:val="bullet"/>
      <w:lvlText w:val=""/>
      <w:lvlJc w:val="left"/>
      <w:pPr>
        <w:tabs>
          <w:tab w:val="num" w:pos="3600"/>
        </w:tabs>
        <w:ind w:left="3600" w:hanging="360"/>
      </w:pPr>
      <w:rPr>
        <w:rFonts w:ascii="Wingdings" w:hAnsi="Wingdings" w:hint="default"/>
      </w:rPr>
    </w:lvl>
    <w:lvl w:ilvl="5" w:tplc="F8D0D806" w:tentative="1">
      <w:start w:val="1"/>
      <w:numFmt w:val="bullet"/>
      <w:lvlText w:val=""/>
      <w:lvlJc w:val="left"/>
      <w:pPr>
        <w:tabs>
          <w:tab w:val="num" w:pos="4320"/>
        </w:tabs>
        <w:ind w:left="4320" w:hanging="360"/>
      </w:pPr>
      <w:rPr>
        <w:rFonts w:ascii="Wingdings" w:hAnsi="Wingdings" w:hint="default"/>
      </w:rPr>
    </w:lvl>
    <w:lvl w:ilvl="6" w:tplc="EE7E1512" w:tentative="1">
      <w:start w:val="1"/>
      <w:numFmt w:val="bullet"/>
      <w:lvlText w:val=""/>
      <w:lvlJc w:val="left"/>
      <w:pPr>
        <w:tabs>
          <w:tab w:val="num" w:pos="5040"/>
        </w:tabs>
        <w:ind w:left="5040" w:hanging="360"/>
      </w:pPr>
      <w:rPr>
        <w:rFonts w:ascii="Wingdings" w:hAnsi="Wingdings" w:hint="default"/>
      </w:rPr>
    </w:lvl>
    <w:lvl w:ilvl="7" w:tplc="C3788C20" w:tentative="1">
      <w:start w:val="1"/>
      <w:numFmt w:val="bullet"/>
      <w:lvlText w:val=""/>
      <w:lvlJc w:val="left"/>
      <w:pPr>
        <w:tabs>
          <w:tab w:val="num" w:pos="5760"/>
        </w:tabs>
        <w:ind w:left="5760" w:hanging="360"/>
      </w:pPr>
      <w:rPr>
        <w:rFonts w:ascii="Wingdings" w:hAnsi="Wingdings" w:hint="default"/>
      </w:rPr>
    </w:lvl>
    <w:lvl w:ilvl="8" w:tplc="3142425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554EC7"/>
    <w:multiLevelType w:val="hybridMultilevel"/>
    <w:tmpl w:val="790E9450"/>
    <w:lvl w:ilvl="0" w:tplc="DF5C7E1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B24607"/>
    <w:multiLevelType w:val="hybridMultilevel"/>
    <w:tmpl w:val="6F208664"/>
    <w:lvl w:ilvl="0" w:tplc="52C24D2A">
      <w:start w:val="1"/>
      <w:numFmt w:val="bullet"/>
      <w:lvlText w:val=""/>
      <w:lvlJc w:val="left"/>
      <w:pPr>
        <w:tabs>
          <w:tab w:val="num" w:pos="720"/>
        </w:tabs>
        <w:ind w:left="720" w:hanging="360"/>
      </w:pPr>
      <w:rPr>
        <w:rFonts w:ascii="Wingdings" w:hAnsi="Wingdings" w:hint="default"/>
      </w:rPr>
    </w:lvl>
    <w:lvl w:ilvl="1" w:tplc="CD2A5186" w:tentative="1">
      <w:start w:val="1"/>
      <w:numFmt w:val="bullet"/>
      <w:lvlText w:val=""/>
      <w:lvlJc w:val="left"/>
      <w:pPr>
        <w:tabs>
          <w:tab w:val="num" w:pos="1440"/>
        </w:tabs>
        <w:ind w:left="1440" w:hanging="360"/>
      </w:pPr>
      <w:rPr>
        <w:rFonts w:ascii="Wingdings" w:hAnsi="Wingdings" w:hint="default"/>
      </w:rPr>
    </w:lvl>
    <w:lvl w:ilvl="2" w:tplc="E418F43A">
      <w:start w:val="1"/>
      <w:numFmt w:val="bullet"/>
      <w:lvlText w:val=""/>
      <w:lvlJc w:val="left"/>
      <w:pPr>
        <w:tabs>
          <w:tab w:val="num" w:pos="2160"/>
        </w:tabs>
        <w:ind w:left="2160" w:hanging="360"/>
      </w:pPr>
      <w:rPr>
        <w:rFonts w:ascii="Wingdings" w:hAnsi="Wingdings" w:hint="default"/>
      </w:rPr>
    </w:lvl>
    <w:lvl w:ilvl="3" w:tplc="F956F8E4" w:tentative="1">
      <w:start w:val="1"/>
      <w:numFmt w:val="bullet"/>
      <w:lvlText w:val=""/>
      <w:lvlJc w:val="left"/>
      <w:pPr>
        <w:tabs>
          <w:tab w:val="num" w:pos="2880"/>
        </w:tabs>
        <w:ind w:left="2880" w:hanging="360"/>
      </w:pPr>
      <w:rPr>
        <w:rFonts w:ascii="Wingdings" w:hAnsi="Wingdings" w:hint="default"/>
      </w:rPr>
    </w:lvl>
    <w:lvl w:ilvl="4" w:tplc="0F0224DA" w:tentative="1">
      <w:start w:val="1"/>
      <w:numFmt w:val="bullet"/>
      <w:lvlText w:val=""/>
      <w:lvlJc w:val="left"/>
      <w:pPr>
        <w:tabs>
          <w:tab w:val="num" w:pos="3600"/>
        </w:tabs>
        <w:ind w:left="3600" w:hanging="360"/>
      </w:pPr>
      <w:rPr>
        <w:rFonts w:ascii="Wingdings" w:hAnsi="Wingdings" w:hint="default"/>
      </w:rPr>
    </w:lvl>
    <w:lvl w:ilvl="5" w:tplc="03841724" w:tentative="1">
      <w:start w:val="1"/>
      <w:numFmt w:val="bullet"/>
      <w:lvlText w:val=""/>
      <w:lvlJc w:val="left"/>
      <w:pPr>
        <w:tabs>
          <w:tab w:val="num" w:pos="4320"/>
        </w:tabs>
        <w:ind w:left="4320" w:hanging="360"/>
      </w:pPr>
      <w:rPr>
        <w:rFonts w:ascii="Wingdings" w:hAnsi="Wingdings" w:hint="default"/>
      </w:rPr>
    </w:lvl>
    <w:lvl w:ilvl="6" w:tplc="134A5028" w:tentative="1">
      <w:start w:val="1"/>
      <w:numFmt w:val="bullet"/>
      <w:lvlText w:val=""/>
      <w:lvlJc w:val="left"/>
      <w:pPr>
        <w:tabs>
          <w:tab w:val="num" w:pos="5040"/>
        </w:tabs>
        <w:ind w:left="5040" w:hanging="360"/>
      </w:pPr>
      <w:rPr>
        <w:rFonts w:ascii="Wingdings" w:hAnsi="Wingdings" w:hint="default"/>
      </w:rPr>
    </w:lvl>
    <w:lvl w:ilvl="7" w:tplc="888C0540" w:tentative="1">
      <w:start w:val="1"/>
      <w:numFmt w:val="bullet"/>
      <w:lvlText w:val=""/>
      <w:lvlJc w:val="left"/>
      <w:pPr>
        <w:tabs>
          <w:tab w:val="num" w:pos="5760"/>
        </w:tabs>
        <w:ind w:left="5760" w:hanging="360"/>
      </w:pPr>
      <w:rPr>
        <w:rFonts w:ascii="Wingdings" w:hAnsi="Wingdings" w:hint="default"/>
      </w:rPr>
    </w:lvl>
    <w:lvl w:ilvl="8" w:tplc="BF28FF7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8156B"/>
    <w:multiLevelType w:val="hybridMultilevel"/>
    <w:tmpl w:val="D13466C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07345F"/>
    <w:multiLevelType w:val="hybridMultilevel"/>
    <w:tmpl w:val="6B925C9E"/>
    <w:lvl w:ilvl="0" w:tplc="F9C81F16">
      <w:start w:val="1"/>
      <w:numFmt w:val="bullet"/>
      <w:lvlText w:val=""/>
      <w:lvlJc w:val="left"/>
      <w:pPr>
        <w:ind w:left="800" w:hanging="400"/>
      </w:pPr>
      <w:rPr>
        <w:rFonts w:ascii="Symbol" w:hAnsi="Symbol"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210650"/>
    <w:multiLevelType w:val="hybridMultilevel"/>
    <w:tmpl w:val="75ACE4FA"/>
    <w:lvl w:ilvl="0" w:tplc="83CC874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98C7CE2"/>
    <w:multiLevelType w:val="hybridMultilevel"/>
    <w:tmpl w:val="7B32C244"/>
    <w:lvl w:ilvl="0" w:tplc="2B247A6E">
      <w:start w:val="1"/>
      <w:numFmt w:val="bullet"/>
      <w:lvlText w:val=""/>
      <w:lvlJc w:val="left"/>
      <w:pPr>
        <w:tabs>
          <w:tab w:val="num" w:pos="720"/>
        </w:tabs>
        <w:ind w:left="720" w:hanging="360"/>
      </w:pPr>
      <w:rPr>
        <w:rFonts w:ascii="Wingdings" w:hAnsi="Wingdings" w:hint="default"/>
      </w:rPr>
    </w:lvl>
    <w:lvl w:ilvl="1" w:tplc="4CB66FE8" w:tentative="1">
      <w:start w:val="1"/>
      <w:numFmt w:val="bullet"/>
      <w:lvlText w:val=""/>
      <w:lvlJc w:val="left"/>
      <w:pPr>
        <w:tabs>
          <w:tab w:val="num" w:pos="1440"/>
        </w:tabs>
        <w:ind w:left="1440" w:hanging="360"/>
      </w:pPr>
      <w:rPr>
        <w:rFonts w:ascii="Wingdings" w:hAnsi="Wingdings" w:hint="default"/>
      </w:rPr>
    </w:lvl>
    <w:lvl w:ilvl="2" w:tplc="98EE5926">
      <w:start w:val="1"/>
      <w:numFmt w:val="bullet"/>
      <w:lvlText w:val=""/>
      <w:lvlJc w:val="left"/>
      <w:pPr>
        <w:tabs>
          <w:tab w:val="num" w:pos="2160"/>
        </w:tabs>
        <w:ind w:left="2160" w:hanging="360"/>
      </w:pPr>
      <w:rPr>
        <w:rFonts w:ascii="Wingdings" w:hAnsi="Wingdings" w:hint="default"/>
      </w:rPr>
    </w:lvl>
    <w:lvl w:ilvl="3" w:tplc="82BAC1E2" w:tentative="1">
      <w:start w:val="1"/>
      <w:numFmt w:val="bullet"/>
      <w:lvlText w:val=""/>
      <w:lvlJc w:val="left"/>
      <w:pPr>
        <w:tabs>
          <w:tab w:val="num" w:pos="2880"/>
        </w:tabs>
        <w:ind w:left="2880" w:hanging="360"/>
      </w:pPr>
      <w:rPr>
        <w:rFonts w:ascii="Wingdings" w:hAnsi="Wingdings" w:hint="default"/>
      </w:rPr>
    </w:lvl>
    <w:lvl w:ilvl="4" w:tplc="B37E86EC" w:tentative="1">
      <w:start w:val="1"/>
      <w:numFmt w:val="bullet"/>
      <w:lvlText w:val=""/>
      <w:lvlJc w:val="left"/>
      <w:pPr>
        <w:tabs>
          <w:tab w:val="num" w:pos="3600"/>
        </w:tabs>
        <w:ind w:left="3600" w:hanging="360"/>
      </w:pPr>
      <w:rPr>
        <w:rFonts w:ascii="Wingdings" w:hAnsi="Wingdings" w:hint="default"/>
      </w:rPr>
    </w:lvl>
    <w:lvl w:ilvl="5" w:tplc="B2DC25DE" w:tentative="1">
      <w:start w:val="1"/>
      <w:numFmt w:val="bullet"/>
      <w:lvlText w:val=""/>
      <w:lvlJc w:val="left"/>
      <w:pPr>
        <w:tabs>
          <w:tab w:val="num" w:pos="4320"/>
        </w:tabs>
        <w:ind w:left="4320" w:hanging="360"/>
      </w:pPr>
      <w:rPr>
        <w:rFonts w:ascii="Wingdings" w:hAnsi="Wingdings" w:hint="default"/>
      </w:rPr>
    </w:lvl>
    <w:lvl w:ilvl="6" w:tplc="FFE0F7D6" w:tentative="1">
      <w:start w:val="1"/>
      <w:numFmt w:val="bullet"/>
      <w:lvlText w:val=""/>
      <w:lvlJc w:val="left"/>
      <w:pPr>
        <w:tabs>
          <w:tab w:val="num" w:pos="5040"/>
        </w:tabs>
        <w:ind w:left="5040" w:hanging="360"/>
      </w:pPr>
      <w:rPr>
        <w:rFonts w:ascii="Wingdings" w:hAnsi="Wingdings" w:hint="default"/>
      </w:rPr>
    </w:lvl>
    <w:lvl w:ilvl="7" w:tplc="6DC6DEA2" w:tentative="1">
      <w:start w:val="1"/>
      <w:numFmt w:val="bullet"/>
      <w:lvlText w:val=""/>
      <w:lvlJc w:val="left"/>
      <w:pPr>
        <w:tabs>
          <w:tab w:val="num" w:pos="5760"/>
        </w:tabs>
        <w:ind w:left="5760" w:hanging="360"/>
      </w:pPr>
      <w:rPr>
        <w:rFonts w:ascii="Wingdings" w:hAnsi="Wingdings" w:hint="default"/>
      </w:rPr>
    </w:lvl>
    <w:lvl w:ilvl="8" w:tplc="903E05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64376"/>
    <w:multiLevelType w:val="hybridMultilevel"/>
    <w:tmpl w:val="A8124BBA"/>
    <w:lvl w:ilvl="0" w:tplc="64A8164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24311D"/>
    <w:multiLevelType w:val="hybridMultilevel"/>
    <w:tmpl w:val="DD220310"/>
    <w:lvl w:ilvl="0" w:tplc="D95C48AC">
      <w:start w:val="1"/>
      <w:numFmt w:val="bullet"/>
      <w:lvlText w:val=""/>
      <w:lvlJc w:val="left"/>
      <w:pPr>
        <w:tabs>
          <w:tab w:val="num" w:pos="720"/>
        </w:tabs>
        <w:ind w:left="720" w:hanging="360"/>
      </w:pPr>
      <w:rPr>
        <w:rFonts w:ascii="Wingdings" w:hAnsi="Wingdings" w:hint="default"/>
      </w:rPr>
    </w:lvl>
    <w:lvl w:ilvl="1" w:tplc="67DE2A90" w:tentative="1">
      <w:start w:val="1"/>
      <w:numFmt w:val="bullet"/>
      <w:lvlText w:val=""/>
      <w:lvlJc w:val="left"/>
      <w:pPr>
        <w:tabs>
          <w:tab w:val="num" w:pos="1440"/>
        </w:tabs>
        <w:ind w:left="1440" w:hanging="360"/>
      </w:pPr>
      <w:rPr>
        <w:rFonts w:ascii="Wingdings" w:hAnsi="Wingdings" w:hint="default"/>
      </w:rPr>
    </w:lvl>
    <w:lvl w:ilvl="2" w:tplc="494402FE">
      <w:start w:val="1"/>
      <w:numFmt w:val="bullet"/>
      <w:lvlText w:val=""/>
      <w:lvlJc w:val="left"/>
      <w:pPr>
        <w:tabs>
          <w:tab w:val="num" w:pos="2160"/>
        </w:tabs>
        <w:ind w:left="2160" w:hanging="360"/>
      </w:pPr>
      <w:rPr>
        <w:rFonts w:ascii="Wingdings" w:hAnsi="Wingdings" w:hint="default"/>
      </w:rPr>
    </w:lvl>
    <w:lvl w:ilvl="3" w:tplc="0544414C" w:tentative="1">
      <w:start w:val="1"/>
      <w:numFmt w:val="bullet"/>
      <w:lvlText w:val=""/>
      <w:lvlJc w:val="left"/>
      <w:pPr>
        <w:tabs>
          <w:tab w:val="num" w:pos="2880"/>
        </w:tabs>
        <w:ind w:left="2880" w:hanging="360"/>
      </w:pPr>
      <w:rPr>
        <w:rFonts w:ascii="Wingdings" w:hAnsi="Wingdings" w:hint="default"/>
      </w:rPr>
    </w:lvl>
    <w:lvl w:ilvl="4" w:tplc="5768B0C0" w:tentative="1">
      <w:start w:val="1"/>
      <w:numFmt w:val="bullet"/>
      <w:lvlText w:val=""/>
      <w:lvlJc w:val="left"/>
      <w:pPr>
        <w:tabs>
          <w:tab w:val="num" w:pos="3600"/>
        </w:tabs>
        <w:ind w:left="3600" w:hanging="360"/>
      </w:pPr>
      <w:rPr>
        <w:rFonts w:ascii="Wingdings" w:hAnsi="Wingdings" w:hint="default"/>
      </w:rPr>
    </w:lvl>
    <w:lvl w:ilvl="5" w:tplc="42CCF6A8" w:tentative="1">
      <w:start w:val="1"/>
      <w:numFmt w:val="bullet"/>
      <w:lvlText w:val=""/>
      <w:lvlJc w:val="left"/>
      <w:pPr>
        <w:tabs>
          <w:tab w:val="num" w:pos="4320"/>
        </w:tabs>
        <w:ind w:left="4320" w:hanging="360"/>
      </w:pPr>
      <w:rPr>
        <w:rFonts w:ascii="Wingdings" w:hAnsi="Wingdings" w:hint="default"/>
      </w:rPr>
    </w:lvl>
    <w:lvl w:ilvl="6" w:tplc="35A09868" w:tentative="1">
      <w:start w:val="1"/>
      <w:numFmt w:val="bullet"/>
      <w:lvlText w:val=""/>
      <w:lvlJc w:val="left"/>
      <w:pPr>
        <w:tabs>
          <w:tab w:val="num" w:pos="5040"/>
        </w:tabs>
        <w:ind w:left="5040" w:hanging="360"/>
      </w:pPr>
      <w:rPr>
        <w:rFonts w:ascii="Wingdings" w:hAnsi="Wingdings" w:hint="default"/>
      </w:rPr>
    </w:lvl>
    <w:lvl w:ilvl="7" w:tplc="36F232B0" w:tentative="1">
      <w:start w:val="1"/>
      <w:numFmt w:val="bullet"/>
      <w:lvlText w:val=""/>
      <w:lvlJc w:val="left"/>
      <w:pPr>
        <w:tabs>
          <w:tab w:val="num" w:pos="5760"/>
        </w:tabs>
        <w:ind w:left="5760" w:hanging="360"/>
      </w:pPr>
      <w:rPr>
        <w:rFonts w:ascii="Wingdings" w:hAnsi="Wingdings" w:hint="default"/>
      </w:rPr>
    </w:lvl>
    <w:lvl w:ilvl="8" w:tplc="D5B4E324"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5"/>
  </w:num>
  <w:num w:numId="4">
    <w:abstractNumId w:val="14"/>
  </w:num>
  <w:num w:numId="5">
    <w:abstractNumId w:val="16"/>
  </w:num>
  <w:num w:numId="6">
    <w:abstractNumId w:val="13"/>
  </w:num>
  <w:num w:numId="7">
    <w:abstractNumId w:val="4"/>
  </w:num>
  <w:num w:numId="8">
    <w:abstractNumId w:val="10"/>
  </w:num>
  <w:num w:numId="9">
    <w:abstractNumId w:val="11"/>
  </w:num>
  <w:num w:numId="10">
    <w:abstractNumId w:val="5"/>
  </w:num>
  <w:num w:numId="11">
    <w:abstractNumId w:val="10"/>
  </w:num>
  <w:num w:numId="12">
    <w:abstractNumId w:val="18"/>
  </w:num>
  <w:num w:numId="13">
    <w:abstractNumId w:val="1"/>
  </w:num>
  <w:num w:numId="14">
    <w:abstractNumId w:val="17"/>
  </w:num>
  <w:num w:numId="15">
    <w:abstractNumId w:val="7"/>
  </w:num>
  <w:num w:numId="16">
    <w:abstractNumId w:val="19"/>
  </w:num>
  <w:num w:numId="17">
    <w:abstractNumId w:val="24"/>
  </w:num>
  <w:num w:numId="18">
    <w:abstractNumId w:val="0"/>
  </w:num>
  <w:num w:numId="19">
    <w:abstractNumId w:val="8"/>
  </w:num>
  <w:num w:numId="20">
    <w:abstractNumId w:val="22"/>
  </w:num>
  <w:num w:numId="21">
    <w:abstractNumId w:val="20"/>
  </w:num>
  <w:num w:numId="22">
    <w:abstractNumId w:val="23"/>
  </w:num>
  <w:num w:numId="23">
    <w:abstractNumId w:val="6"/>
  </w:num>
  <w:num w:numId="24">
    <w:abstractNumId w:val="12"/>
  </w:num>
  <w:num w:numId="25">
    <w:abstractNumId w:val="21"/>
  </w:num>
  <w:num w:numId="26">
    <w:abstractNumId w:val="2"/>
  </w:num>
  <w:num w:numId="2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8FAIGDEtUt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178B1"/>
    <w:rsid w:val="00020D0E"/>
    <w:rsid w:val="00022590"/>
    <w:rsid w:val="0002358A"/>
    <w:rsid w:val="0002396B"/>
    <w:rsid w:val="00023CB5"/>
    <w:rsid w:val="00023E4B"/>
    <w:rsid w:val="000247E6"/>
    <w:rsid w:val="000254D5"/>
    <w:rsid w:val="00025C38"/>
    <w:rsid w:val="00027EE2"/>
    <w:rsid w:val="0003012F"/>
    <w:rsid w:val="0003027A"/>
    <w:rsid w:val="000306B4"/>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4D5"/>
    <w:rsid w:val="00062AF0"/>
    <w:rsid w:val="00063A09"/>
    <w:rsid w:val="00063A36"/>
    <w:rsid w:val="00065C0E"/>
    <w:rsid w:val="000666C5"/>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B7FA3"/>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BB"/>
    <w:rsid w:val="000E3CA0"/>
    <w:rsid w:val="000E41D7"/>
    <w:rsid w:val="000E4B62"/>
    <w:rsid w:val="000E5BE2"/>
    <w:rsid w:val="000E6451"/>
    <w:rsid w:val="000E783E"/>
    <w:rsid w:val="000F1FFD"/>
    <w:rsid w:val="000F6274"/>
    <w:rsid w:val="000F665D"/>
    <w:rsid w:val="000F696C"/>
    <w:rsid w:val="000F6B9B"/>
    <w:rsid w:val="000F6E61"/>
    <w:rsid w:val="000F73A8"/>
    <w:rsid w:val="001004C5"/>
    <w:rsid w:val="0010061A"/>
    <w:rsid w:val="0010118F"/>
    <w:rsid w:val="00103EF5"/>
    <w:rsid w:val="00104AC0"/>
    <w:rsid w:val="0010506A"/>
    <w:rsid w:val="00106238"/>
    <w:rsid w:val="001068F8"/>
    <w:rsid w:val="0010779B"/>
    <w:rsid w:val="00107D58"/>
    <w:rsid w:val="001101D9"/>
    <w:rsid w:val="00110298"/>
    <w:rsid w:val="001106D5"/>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7D0"/>
    <w:rsid w:val="0012596B"/>
    <w:rsid w:val="00126C25"/>
    <w:rsid w:val="00126E69"/>
    <w:rsid w:val="00127C4C"/>
    <w:rsid w:val="00130DBB"/>
    <w:rsid w:val="0013116E"/>
    <w:rsid w:val="00131DA9"/>
    <w:rsid w:val="00131E37"/>
    <w:rsid w:val="00131F78"/>
    <w:rsid w:val="00132135"/>
    <w:rsid w:val="00134809"/>
    <w:rsid w:val="00134D2C"/>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1807"/>
    <w:rsid w:val="001547D0"/>
    <w:rsid w:val="001566ED"/>
    <w:rsid w:val="00157B92"/>
    <w:rsid w:val="00161429"/>
    <w:rsid w:val="0016171E"/>
    <w:rsid w:val="00161945"/>
    <w:rsid w:val="00162A6D"/>
    <w:rsid w:val="00162B73"/>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36F7"/>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550"/>
    <w:rsid w:val="001C29DD"/>
    <w:rsid w:val="001C38FA"/>
    <w:rsid w:val="001C47CE"/>
    <w:rsid w:val="001C7A56"/>
    <w:rsid w:val="001D0182"/>
    <w:rsid w:val="001D05DA"/>
    <w:rsid w:val="001D08F3"/>
    <w:rsid w:val="001D0D52"/>
    <w:rsid w:val="001D0E6C"/>
    <w:rsid w:val="001D1446"/>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37"/>
    <w:rsid w:val="001F3ECB"/>
    <w:rsid w:val="001F456C"/>
    <w:rsid w:val="001F522B"/>
    <w:rsid w:val="001F5510"/>
    <w:rsid w:val="001F5828"/>
    <w:rsid w:val="001F5F98"/>
    <w:rsid w:val="001F7713"/>
    <w:rsid w:val="00201860"/>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38D9"/>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63ED"/>
    <w:rsid w:val="00247BA0"/>
    <w:rsid w:val="00250168"/>
    <w:rsid w:val="00250186"/>
    <w:rsid w:val="00250C07"/>
    <w:rsid w:val="002519F4"/>
    <w:rsid w:val="00253F9A"/>
    <w:rsid w:val="00255C49"/>
    <w:rsid w:val="0025609E"/>
    <w:rsid w:val="0025674D"/>
    <w:rsid w:val="00261359"/>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10E3"/>
    <w:rsid w:val="002A2518"/>
    <w:rsid w:val="002A2DD0"/>
    <w:rsid w:val="002A3BBA"/>
    <w:rsid w:val="002A4B6E"/>
    <w:rsid w:val="002A5400"/>
    <w:rsid w:val="002A5753"/>
    <w:rsid w:val="002A70CD"/>
    <w:rsid w:val="002B2632"/>
    <w:rsid w:val="002B27D0"/>
    <w:rsid w:val="002B2BCC"/>
    <w:rsid w:val="002B2D20"/>
    <w:rsid w:val="002B38C9"/>
    <w:rsid w:val="002B4879"/>
    <w:rsid w:val="002B4A73"/>
    <w:rsid w:val="002B5AA3"/>
    <w:rsid w:val="002B6D35"/>
    <w:rsid w:val="002B796F"/>
    <w:rsid w:val="002B7DF0"/>
    <w:rsid w:val="002C1AA0"/>
    <w:rsid w:val="002C21A4"/>
    <w:rsid w:val="002C4364"/>
    <w:rsid w:val="002C64AC"/>
    <w:rsid w:val="002C6B31"/>
    <w:rsid w:val="002D2EC5"/>
    <w:rsid w:val="002D3290"/>
    <w:rsid w:val="002D32BD"/>
    <w:rsid w:val="002D4249"/>
    <w:rsid w:val="002D46F5"/>
    <w:rsid w:val="002D58FC"/>
    <w:rsid w:val="002D5FB2"/>
    <w:rsid w:val="002D74DD"/>
    <w:rsid w:val="002E0FAB"/>
    <w:rsid w:val="002E127B"/>
    <w:rsid w:val="002E1C22"/>
    <w:rsid w:val="002E30B0"/>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6798"/>
    <w:rsid w:val="00317322"/>
    <w:rsid w:val="00320970"/>
    <w:rsid w:val="003217F5"/>
    <w:rsid w:val="00322E62"/>
    <w:rsid w:val="00324523"/>
    <w:rsid w:val="00325759"/>
    <w:rsid w:val="00326298"/>
    <w:rsid w:val="00326606"/>
    <w:rsid w:val="00327792"/>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457A"/>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2DFE"/>
    <w:rsid w:val="003A310C"/>
    <w:rsid w:val="003A459E"/>
    <w:rsid w:val="003A4A4C"/>
    <w:rsid w:val="003A6C11"/>
    <w:rsid w:val="003A70C8"/>
    <w:rsid w:val="003B1B55"/>
    <w:rsid w:val="003B209D"/>
    <w:rsid w:val="003B22EA"/>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2C6"/>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066A9"/>
    <w:rsid w:val="00410885"/>
    <w:rsid w:val="0041138F"/>
    <w:rsid w:val="004129C2"/>
    <w:rsid w:val="00413C49"/>
    <w:rsid w:val="004142DB"/>
    <w:rsid w:val="00416016"/>
    <w:rsid w:val="004179A3"/>
    <w:rsid w:val="00417E7D"/>
    <w:rsid w:val="00421007"/>
    <w:rsid w:val="00421871"/>
    <w:rsid w:val="00422274"/>
    <w:rsid w:val="004228A7"/>
    <w:rsid w:val="004235AF"/>
    <w:rsid w:val="00424C3E"/>
    <w:rsid w:val="00426854"/>
    <w:rsid w:val="004273EB"/>
    <w:rsid w:val="004302B3"/>
    <w:rsid w:val="00430317"/>
    <w:rsid w:val="004304BC"/>
    <w:rsid w:val="00430D44"/>
    <w:rsid w:val="004311A1"/>
    <w:rsid w:val="00431936"/>
    <w:rsid w:val="00431D95"/>
    <w:rsid w:val="004321E1"/>
    <w:rsid w:val="004325E5"/>
    <w:rsid w:val="00432AB2"/>
    <w:rsid w:val="00432CD4"/>
    <w:rsid w:val="004355FE"/>
    <w:rsid w:val="00435C7E"/>
    <w:rsid w:val="00440ABC"/>
    <w:rsid w:val="00440FBC"/>
    <w:rsid w:val="00441BB7"/>
    <w:rsid w:val="00442151"/>
    <w:rsid w:val="0044291D"/>
    <w:rsid w:val="0044293D"/>
    <w:rsid w:val="00444B72"/>
    <w:rsid w:val="004450F0"/>
    <w:rsid w:val="004479C8"/>
    <w:rsid w:val="00447C26"/>
    <w:rsid w:val="00451619"/>
    <w:rsid w:val="00453429"/>
    <w:rsid w:val="0045468A"/>
    <w:rsid w:val="004568E4"/>
    <w:rsid w:val="00456DBA"/>
    <w:rsid w:val="004600CD"/>
    <w:rsid w:val="00460F5B"/>
    <w:rsid w:val="00461888"/>
    <w:rsid w:val="004621D1"/>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34A8"/>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5B2"/>
    <w:rsid w:val="004D7D4B"/>
    <w:rsid w:val="004E1E39"/>
    <w:rsid w:val="004E2B0A"/>
    <w:rsid w:val="004E2DA8"/>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2C64"/>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B24"/>
    <w:rsid w:val="005763A9"/>
    <w:rsid w:val="005773DD"/>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959"/>
    <w:rsid w:val="005A5ACF"/>
    <w:rsid w:val="005A72D0"/>
    <w:rsid w:val="005A7E12"/>
    <w:rsid w:val="005B0C30"/>
    <w:rsid w:val="005B2E3C"/>
    <w:rsid w:val="005B3177"/>
    <w:rsid w:val="005B3F64"/>
    <w:rsid w:val="005B452D"/>
    <w:rsid w:val="005B45E2"/>
    <w:rsid w:val="005B4999"/>
    <w:rsid w:val="005B4E8B"/>
    <w:rsid w:val="005B5162"/>
    <w:rsid w:val="005B6795"/>
    <w:rsid w:val="005B6AAA"/>
    <w:rsid w:val="005B7459"/>
    <w:rsid w:val="005B74D0"/>
    <w:rsid w:val="005C142E"/>
    <w:rsid w:val="005C1457"/>
    <w:rsid w:val="005C1967"/>
    <w:rsid w:val="005C282D"/>
    <w:rsid w:val="005C3093"/>
    <w:rsid w:val="005C43BE"/>
    <w:rsid w:val="005C537B"/>
    <w:rsid w:val="005C5B56"/>
    <w:rsid w:val="005C735F"/>
    <w:rsid w:val="005C7C13"/>
    <w:rsid w:val="005C7FF4"/>
    <w:rsid w:val="005D0A72"/>
    <w:rsid w:val="005D0EF5"/>
    <w:rsid w:val="005D1CC6"/>
    <w:rsid w:val="005D1D63"/>
    <w:rsid w:val="005D2187"/>
    <w:rsid w:val="005D3321"/>
    <w:rsid w:val="005D41CE"/>
    <w:rsid w:val="005D4277"/>
    <w:rsid w:val="005D5439"/>
    <w:rsid w:val="005D571D"/>
    <w:rsid w:val="005D6E1B"/>
    <w:rsid w:val="005D6E69"/>
    <w:rsid w:val="005D788B"/>
    <w:rsid w:val="005E021A"/>
    <w:rsid w:val="005E06BB"/>
    <w:rsid w:val="005E2E31"/>
    <w:rsid w:val="005E3050"/>
    <w:rsid w:val="005E31BE"/>
    <w:rsid w:val="005E449D"/>
    <w:rsid w:val="005E5619"/>
    <w:rsid w:val="005E5F27"/>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365"/>
    <w:rsid w:val="00612FCC"/>
    <w:rsid w:val="00615CAC"/>
    <w:rsid w:val="0061698E"/>
    <w:rsid w:val="00616EF3"/>
    <w:rsid w:val="006173F6"/>
    <w:rsid w:val="0061749B"/>
    <w:rsid w:val="006204E9"/>
    <w:rsid w:val="0062090F"/>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4BE"/>
    <w:rsid w:val="0067203F"/>
    <w:rsid w:val="006746DD"/>
    <w:rsid w:val="0067596C"/>
    <w:rsid w:val="00675D98"/>
    <w:rsid w:val="00676803"/>
    <w:rsid w:val="006778B6"/>
    <w:rsid w:val="0068010D"/>
    <w:rsid w:val="00680F95"/>
    <w:rsid w:val="00681D1B"/>
    <w:rsid w:val="00683F3B"/>
    <w:rsid w:val="00684790"/>
    <w:rsid w:val="00684DF9"/>
    <w:rsid w:val="00685C8A"/>
    <w:rsid w:val="00685E1A"/>
    <w:rsid w:val="00685F5B"/>
    <w:rsid w:val="006865F9"/>
    <w:rsid w:val="006866ED"/>
    <w:rsid w:val="006903D2"/>
    <w:rsid w:val="006907A9"/>
    <w:rsid w:val="00691220"/>
    <w:rsid w:val="0069178E"/>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56B4"/>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0F82"/>
    <w:rsid w:val="006E1F13"/>
    <w:rsid w:val="006E279F"/>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6705"/>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6AD"/>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529"/>
    <w:rsid w:val="007B0D1B"/>
    <w:rsid w:val="007B1256"/>
    <w:rsid w:val="007B2285"/>
    <w:rsid w:val="007B2960"/>
    <w:rsid w:val="007B2FAC"/>
    <w:rsid w:val="007C03D4"/>
    <w:rsid w:val="007C0DA1"/>
    <w:rsid w:val="007C27CF"/>
    <w:rsid w:val="007C29F1"/>
    <w:rsid w:val="007C3FE5"/>
    <w:rsid w:val="007C450C"/>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0F5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6367"/>
    <w:rsid w:val="008217E5"/>
    <w:rsid w:val="0082354F"/>
    <w:rsid w:val="00823E4D"/>
    <w:rsid w:val="008249FE"/>
    <w:rsid w:val="00827C4E"/>
    <w:rsid w:val="00830733"/>
    <w:rsid w:val="00830A56"/>
    <w:rsid w:val="00830E19"/>
    <w:rsid w:val="00833053"/>
    <w:rsid w:val="00833FD1"/>
    <w:rsid w:val="008342C4"/>
    <w:rsid w:val="00834C01"/>
    <w:rsid w:val="00835258"/>
    <w:rsid w:val="00835449"/>
    <w:rsid w:val="0083584C"/>
    <w:rsid w:val="0083627F"/>
    <w:rsid w:val="00836A77"/>
    <w:rsid w:val="0084089C"/>
    <w:rsid w:val="008422BA"/>
    <w:rsid w:val="00843431"/>
    <w:rsid w:val="008446B1"/>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565"/>
    <w:rsid w:val="008607DF"/>
    <w:rsid w:val="00860F52"/>
    <w:rsid w:val="008613DC"/>
    <w:rsid w:val="0086255F"/>
    <w:rsid w:val="00862C33"/>
    <w:rsid w:val="0086346D"/>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3173"/>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E77DE"/>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3751E"/>
    <w:rsid w:val="0094034A"/>
    <w:rsid w:val="009404A8"/>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0494"/>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02F6"/>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9C8"/>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2BCE"/>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2FF"/>
    <w:rsid w:val="00A40B20"/>
    <w:rsid w:val="00A40F9B"/>
    <w:rsid w:val="00A41865"/>
    <w:rsid w:val="00A41C9D"/>
    <w:rsid w:val="00A4212C"/>
    <w:rsid w:val="00A424F0"/>
    <w:rsid w:val="00A42662"/>
    <w:rsid w:val="00A43149"/>
    <w:rsid w:val="00A44F5A"/>
    <w:rsid w:val="00A4595C"/>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08A0"/>
    <w:rsid w:val="00AD1736"/>
    <w:rsid w:val="00AD2A05"/>
    <w:rsid w:val="00AD5B8A"/>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2A86"/>
    <w:rsid w:val="00B03B0E"/>
    <w:rsid w:val="00B057FB"/>
    <w:rsid w:val="00B110FA"/>
    <w:rsid w:val="00B12589"/>
    <w:rsid w:val="00B14DA7"/>
    <w:rsid w:val="00B15B0A"/>
    <w:rsid w:val="00B16A83"/>
    <w:rsid w:val="00B17217"/>
    <w:rsid w:val="00B173BF"/>
    <w:rsid w:val="00B17438"/>
    <w:rsid w:val="00B20DD1"/>
    <w:rsid w:val="00B21AC0"/>
    <w:rsid w:val="00B21C56"/>
    <w:rsid w:val="00B221DF"/>
    <w:rsid w:val="00B230F1"/>
    <w:rsid w:val="00B23D0B"/>
    <w:rsid w:val="00B2433D"/>
    <w:rsid w:val="00B24DAA"/>
    <w:rsid w:val="00B2517E"/>
    <w:rsid w:val="00B258DA"/>
    <w:rsid w:val="00B27CD9"/>
    <w:rsid w:val="00B30331"/>
    <w:rsid w:val="00B314C8"/>
    <w:rsid w:val="00B31A2A"/>
    <w:rsid w:val="00B342EE"/>
    <w:rsid w:val="00B34F14"/>
    <w:rsid w:val="00B358DB"/>
    <w:rsid w:val="00B35EA0"/>
    <w:rsid w:val="00B42286"/>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237"/>
    <w:rsid w:val="00B67932"/>
    <w:rsid w:val="00B67FE2"/>
    <w:rsid w:val="00B70AB5"/>
    <w:rsid w:val="00B71B4F"/>
    <w:rsid w:val="00B728D1"/>
    <w:rsid w:val="00B72D70"/>
    <w:rsid w:val="00B73CC6"/>
    <w:rsid w:val="00B744BC"/>
    <w:rsid w:val="00B75020"/>
    <w:rsid w:val="00B752F8"/>
    <w:rsid w:val="00B76F33"/>
    <w:rsid w:val="00B7715C"/>
    <w:rsid w:val="00B7754D"/>
    <w:rsid w:val="00B776F2"/>
    <w:rsid w:val="00B8043F"/>
    <w:rsid w:val="00B81CE1"/>
    <w:rsid w:val="00B826B6"/>
    <w:rsid w:val="00B856AE"/>
    <w:rsid w:val="00B87B9D"/>
    <w:rsid w:val="00B87C54"/>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1FA0"/>
    <w:rsid w:val="00C1261C"/>
    <w:rsid w:val="00C12F70"/>
    <w:rsid w:val="00C139DE"/>
    <w:rsid w:val="00C139EC"/>
    <w:rsid w:val="00C15636"/>
    <w:rsid w:val="00C15C9F"/>
    <w:rsid w:val="00C164E3"/>
    <w:rsid w:val="00C16B4D"/>
    <w:rsid w:val="00C17448"/>
    <w:rsid w:val="00C179CB"/>
    <w:rsid w:val="00C200C8"/>
    <w:rsid w:val="00C20545"/>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3FAB"/>
    <w:rsid w:val="00C54915"/>
    <w:rsid w:val="00C54FDE"/>
    <w:rsid w:val="00C562F2"/>
    <w:rsid w:val="00C56AE9"/>
    <w:rsid w:val="00C56F66"/>
    <w:rsid w:val="00C57187"/>
    <w:rsid w:val="00C5787D"/>
    <w:rsid w:val="00C61592"/>
    <w:rsid w:val="00C6187C"/>
    <w:rsid w:val="00C62935"/>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2B2"/>
    <w:rsid w:val="00C97E26"/>
    <w:rsid w:val="00CA0134"/>
    <w:rsid w:val="00CA233A"/>
    <w:rsid w:val="00CA2395"/>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5A10"/>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3F01"/>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47F0"/>
    <w:rsid w:val="00D16294"/>
    <w:rsid w:val="00D17124"/>
    <w:rsid w:val="00D20820"/>
    <w:rsid w:val="00D2178D"/>
    <w:rsid w:val="00D21831"/>
    <w:rsid w:val="00D21B1D"/>
    <w:rsid w:val="00D21FEC"/>
    <w:rsid w:val="00D22765"/>
    <w:rsid w:val="00D2431E"/>
    <w:rsid w:val="00D25FF0"/>
    <w:rsid w:val="00D2645A"/>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068"/>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8791B"/>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5610"/>
    <w:rsid w:val="00DC5EE2"/>
    <w:rsid w:val="00DC6544"/>
    <w:rsid w:val="00DC6E13"/>
    <w:rsid w:val="00DD06E2"/>
    <w:rsid w:val="00DD11BC"/>
    <w:rsid w:val="00DD3F41"/>
    <w:rsid w:val="00DD40A7"/>
    <w:rsid w:val="00DD47E1"/>
    <w:rsid w:val="00DD5D17"/>
    <w:rsid w:val="00DD5E53"/>
    <w:rsid w:val="00DE083A"/>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333B"/>
    <w:rsid w:val="00E153F4"/>
    <w:rsid w:val="00E15ED0"/>
    <w:rsid w:val="00E16E95"/>
    <w:rsid w:val="00E1757A"/>
    <w:rsid w:val="00E22A28"/>
    <w:rsid w:val="00E22BDE"/>
    <w:rsid w:val="00E24836"/>
    <w:rsid w:val="00E25942"/>
    <w:rsid w:val="00E25990"/>
    <w:rsid w:val="00E25D5D"/>
    <w:rsid w:val="00E27D3C"/>
    <w:rsid w:val="00E30A5A"/>
    <w:rsid w:val="00E30B7C"/>
    <w:rsid w:val="00E31471"/>
    <w:rsid w:val="00E325FC"/>
    <w:rsid w:val="00E32CE2"/>
    <w:rsid w:val="00E33ACD"/>
    <w:rsid w:val="00E3550E"/>
    <w:rsid w:val="00E35679"/>
    <w:rsid w:val="00E35B60"/>
    <w:rsid w:val="00E35BD2"/>
    <w:rsid w:val="00E3654B"/>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0B1"/>
    <w:rsid w:val="00EC7AFE"/>
    <w:rsid w:val="00EC7D1C"/>
    <w:rsid w:val="00ED0C00"/>
    <w:rsid w:val="00ED1808"/>
    <w:rsid w:val="00ED199C"/>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3E00"/>
    <w:rsid w:val="00F44DB3"/>
    <w:rsid w:val="00F47940"/>
    <w:rsid w:val="00F509D0"/>
    <w:rsid w:val="00F50B22"/>
    <w:rsid w:val="00F51130"/>
    <w:rsid w:val="00F51D7A"/>
    <w:rsid w:val="00F534FD"/>
    <w:rsid w:val="00F54A39"/>
    <w:rsid w:val="00F55E1F"/>
    <w:rsid w:val="00F5684D"/>
    <w:rsid w:val="00F56B46"/>
    <w:rsid w:val="00F56D97"/>
    <w:rsid w:val="00F5793D"/>
    <w:rsid w:val="00F61486"/>
    <w:rsid w:val="00F616B3"/>
    <w:rsid w:val="00F631BB"/>
    <w:rsid w:val="00F64004"/>
    <w:rsid w:val="00F64DE9"/>
    <w:rsid w:val="00F67B3B"/>
    <w:rsid w:val="00F707F1"/>
    <w:rsid w:val="00F722AD"/>
    <w:rsid w:val="00F72C97"/>
    <w:rsid w:val="00F737DC"/>
    <w:rsid w:val="00F7388B"/>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0B92"/>
    <w:rsid w:val="00F9157F"/>
    <w:rsid w:val="00F921C7"/>
    <w:rsid w:val="00F92A58"/>
    <w:rsid w:val="00F9439C"/>
    <w:rsid w:val="00F95026"/>
    <w:rsid w:val="00F956C2"/>
    <w:rsid w:val="00FA158B"/>
    <w:rsid w:val="00FA204C"/>
    <w:rsid w:val="00FA3079"/>
    <w:rsid w:val="00FA32D0"/>
    <w:rsid w:val="00FA33FE"/>
    <w:rsid w:val="00FA39D6"/>
    <w:rsid w:val="00FA3AF5"/>
    <w:rsid w:val="00FA4143"/>
    <w:rsid w:val="00FA54A3"/>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40E"/>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59464"/>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character" w:customStyle="1" w:styleId="CommentsChar">
    <w:name w:val="Comments Char"/>
    <w:link w:val="Comments"/>
    <w:qFormat/>
    <w:locked/>
    <w:rsid w:val="00C20545"/>
    <w:rPr>
      <w:rFonts w:ascii="Arial" w:eastAsia="MS Mincho" w:hAnsi="Arial"/>
      <w:i/>
      <w:noProof/>
      <w:sz w:val="18"/>
      <w:szCs w:val="24"/>
      <w:lang w:val="en-GB" w:eastAsia="en-GB"/>
    </w:rPr>
  </w:style>
  <w:style w:type="paragraph" w:customStyle="1" w:styleId="Comments">
    <w:name w:val="Comments"/>
    <w:basedOn w:val="a"/>
    <w:link w:val="CommentsChar"/>
    <w:qFormat/>
    <w:rsid w:val="00C20545"/>
    <w:pPr>
      <w:spacing w:before="40"/>
    </w:pPr>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299649323">
      <w:bodyDiv w:val="1"/>
      <w:marLeft w:val="0"/>
      <w:marRight w:val="0"/>
      <w:marTop w:val="0"/>
      <w:marBottom w:val="0"/>
      <w:divBdr>
        <w:top w:val="none" w:sz="0" w:space="0" w:color="auto"/>
        <w:left w:val="none" w:sz="0" w:space="0" w:color="auto"/>
        <w:bottom w:val="none" w:sz="0" w:space="0" w:color="auto"/>
        <w:right w:val="none" w:sz="0" w:space="0" w:color="auto"/>
      </w:divBdr>
      <w:divsChild>
        <w:div w:id="2124425026">
          <w:marLeft w:val="1800"/>
          <w:marRight w:val="0"/>
          <w:marTop w:val="77"/>
          <w:marBottom w:val="0"/>
          <w:divBdr>
            <w:top w:val="none" w:sz="0" w:space="0" w:color="auto"/>
            <w:left w:val="none" w:sz="0" w:space="0" w:color="auto"/>
            <w:bottom w:val="none" w:sz="0" w:space="0" w:color="auto"/>
            <w:right w:val="none" w:sz="0" w:space="0" w:color="auto"/>
          </w:divBdr>
        </w:div>
      </w:divsChild>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26927482">
      <w:bodyDiv w:val="1"/>
      <w:marLeft w:val="0"/>
      <w:marRight w:val="0"/>
      <w:marTop w:val="0"/>
      <w:marBottom w:val="0"/>
      <w:divBdr>
        <w:top w:val="none" w:sz="0" w:space="0" w:color="auto"/>
        <w:left w:val="none" w:sz="0" w:space="0" w:color="auto"/>
        <w:bottom w:val="none" w:sz="0" w:space="0" w:color="auto"/>
        <w:right w:val="none" w:sz="0" w:space="0" w:color="auto"/>
      </w:divBdr>
      <w:divsChild>
        <w:div w:id="516774228">
          <w:marLeft w:val="1800"/>
          <w:marRight w:val="0"/>
          <w:marTop w:val="77"/>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45394151">
      <w:bodyDiv w:val="1"/>
      <w:marLeft w:val="0"/>
      <w:marRight w:val="0"/>
      <w:marTop w:val="0"/>
      <w:marBottom w:val="0"/>
      <w:divBdr>
        <w:top w:val="none" w:sz="0" w:space="0" w:color="auto"/>
        <w:left w:val="none" w:sz="0" w:space="0" w:color="auto"/>
        <w:bottom w:val="none" w:sz="0" w:space="0" w:color="auto"/>
        <w:right w:val="none" w:sz="0" w:space="0" w:color="auto"/>
      </w:divBdr>
      <w:divsChild>
        <w:div w:id="1018048062">
          <w:marLeft w:val="1800"/>
          <w:marRight w:val="0"/>
          <w:marTop w:val="77"/>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24297068">
      <w:bodyDiv w:val="1"/>
      <w:marLeft w:val="0"/>
      <w:marRight w:val="0"/>
      <w:marTop w:val="0"/>
      <w:marBottom w:val="0"/>
      <w:divBdr>
        <w:top w:val="none" w:sz="0" w:space="0" w:color="auto"/>
        <w:left w:val="none" w:sz="0" w:space="0" w:color="auto"/>
        <w:bottom w:val="none" w:sz="0" w:space="0" w:color="auto"/>
        <w:right w:val="none" w:sz="0" w:space="0" w:color="auto"/>
      </w:divBdr>
      <w:divsChild>
        <w:div w:id="1168597293">
          <w:marLeft w:val="1800"/>
          <w:marRight w:val="0"/>
          <w:marTop w:val="77"/>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3412871">
      <w:bodyDiv w:val="1"/>
      <w:marLeft w:val="0"/>
      <w:marRight w:val="0"/>
      <w:marTop w:val="0"/>
      <w:marBottom w:val="0"/>
      <w:divBdr>
        <w:top w:val="none" w:sz="0" w:space="0" w:color="auto"/>
        <w:left w:val="none" w:sz="0" w:space="0" w:color="auto"/>
        <w:bottom w:val="none" w:sz="0" w:space="0" w:color="auto"/>
        <w:right w:val="none" w:sz="0" w:space="0" w:color="auto"/>
      </w:divBdr>
      <w:divsChild>
        <w:div w:id="1582447071">
          <w:marLeft w:val="1800"/>
          <w:marRight w:val="0"/>
          <w:marTop w:val="77"/>
          <w:marBottom w:val="0"/>
          <w:divBdr>
            <w:top w:val="none" w:sz="0" w:space="0" w:color="auto"/>
            <w:left w:val="none" w:sz="0" w:space="0" w:color="auto"/>
            <w:bottom w:val="none" w:sz="0" w:space="0" w:color="auto"/>
            <w:right w:val="none" w:sz="0" w:space="0" w:color="auto"/>
          </w:divBdr>
        </w:div>
        <w:div w:id="653605486">
          <w:marLeft w:val="1800"/>
          <w:marRight w:val="0"/>
          <w:marTop w:val="77"/>
          <w:marBottom w:val="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9958110">
      <w:bodyDiv w:val="1"/>
      <w:marLeft w:val="0"/>
      <w:marRight w:val="0"/>
      <w:marTop w:val="0"/>
      <w:marBottom w:val="0"/>
      <w:divBdr>
        <w:top w:val="none" w:sz="0" w:space="0" w:color="auto"/>
        <w:left w:val="none" w:sz="0" w:space="0" w:color="auto"/>
        <w:bottom w:val="none" w:sz="0" w:space="0" w:color="auto"/>
        <w:right w:val="none" w:sz="0" w:space="0" w:color="auto"/>
      </w:divBdr>
      <w:divsChild>
        <w:div w:id="134093">
          <w:marLeft w:val="1800"/>
          <w:marRight w:val="0"/>
          <w:marTop w:val="77"/>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585071204">
      <w:bodyDiv w:val="1"/>
      <w:marLeft w:val="0"/>
      <w:marRight w:val="0"/>
      <w:marTop w:val="0"/>
      <w:marBottom w:val="0"/>
      <w:divBdr>
        <w:top w:val="none" w:sz="0" w:space="0" w:color="auto"/>
        <w:left w:val="none" w:sz="0" w:space="0" w:color="auto"/>
        <w:bottom w:val="none" w:sz="0" w:space="0" w:color="auto"/>
        <w:right w:val="none" w:sz="0" w:space="0" w:color="auto"/>
      </w:divBdr>
      <w:divsChild>
        <w:div w:id="1092821891">
          <w:marLeft w:val="1166"/>
          <w:marRight w:val="0"/>
          <w:marTop w:val="67"/>
          <w:marBottom w:val="0"/>
          <w:divBdr>
            <w:top w:val="none" w:sz="0" w:space="0" w:color="auto"/>
            <w:left w:val="none" w:sz="0" w:space="0" w:color="auto"/>
            <w:bottom w:val="none" w:sz="0" w:space="0" w:color="auto"/>
            <w:right w:val="none" w:sz="0" w:space="0" w:color="auto"/>
          </w:divBdr>
        </w:div>
      </w:divsChild>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3868838">
      <w:bodyDiv w:val="1"/>
      <w:marLeft w:val="0"/>
      <w:marRight w:val="0"/>
      <w:marTop w:val="0"/>
      <w:marBottom w:val="0"/>
      <w:divBdr>
        <w:top w:val="none" w:sz="0" w:space="0" w:color="auto"/>
        <w:left w:val="none" w:sz="0" w:space="0" w:color="auto"/>
        <w:bottom w:val="none" w:sz="0" w:space="0" w:color="auto"/>
        <w:right w:val="none" w:sz="0" w:space="0" w:color="auto"/>
      </w:divBdr>
      <w:divsChild>
        <w:div w:id="1071734118">
          <w:marLeft w:val="1800"/>
          <w:marRight w:val="0"/>
          <w:marTop w:val="77"/>
          <w:marBottom w:val="0"/>
          <w:divBdr>
            <w:top w:val="none" w:sz="0" w:space="0" w:color="auto"/>
            <w:left w:val="none" w:sz="0" w:space="0" w:color="auto"/>
            <w:bottom w:val="none" w:sz="0" w:space="0" w:color="auto"/>
            <w:right w:val="none" w:sz="0" w:space="0" w:color="auto"/>
          </w:divBdr>
        </w:div>
        <w:div w:id="856189075">
          <w:marLeft w:val="1800"/>
          <w:marRight w:val="0"/>
          <w:marTop w:val="7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0008303">
      <w:bodyDiv w:val="1"/>
      <w:marLeft w:val="0"/>
      <w:marRight w:val="0"/>
      <w:marTop w:val="0"/>
      <w:marBottom w:val="0"/>
      <w:divBdr>
        <w:top w:val="none" w:sz="0" w:space="0" w:color="auto"/>
        <w:left w:val="none" w:sz="0" w:space="0" w:color="auto"/>
        <w:bottom w:val="none" w:sz="0" w:space="0" w:color="auto"/>
        <w:right w:val="none" w:sz="0" w:space="0" w:color="auto"/>
      </w:divBdr>
      <w:divsChild>
        <w:div w:id="292828794">
          <w:marLeft w:val="1800"/>
          <w:marRight w:val="0"/>
          <w:marTop w:val="77"/>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084BE-A75D-41C5-8051-BBFF37DCF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531</Words>
  <Characters>3027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17</cp:revision>
  <dcterms:created xsi:type="dcterms:W3CDTF">2022-02-14T02:19:00Z</dcterms:created>
  <dcterms:modified xsi:type="dcterms:W3CDTF">2022-02-14T08:49:00Z</dcterms:modified>
</cp:coreProperties>
</file>