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0A17D" w14:textId="27853F94" w:rsidR="00803510" w:rsidRPr="00EE2C74" w:rsidRDefault="00E23971" w:rsidP="00803510">
      <w:pPr>
        <w:pStyle w:val="3GPPHeader"/>
        <w:spacing w:after="0"/>
        <w:rPr>
          <w:lang w:val="en-US"/>
        </w:rPr>
      </w:pPr>
      <w:r w:rsidRPr="00E23971">
        <w:rPr>
          <w:lang w:val="en-US"/>
        </w:rPr>
        <w:t xml:space="preserve">3GPP TSG-RAN WG4 Meeting # </w:t>
      </w:r>
      <w:r w:rsidR="002E1F6A">
        <w:rPr>
          <w:lang w:val="en-US"/>
        </w:rPr>
        <w:t>10</w:t>
      </w:r>
      <w:r w:rsidR="00474C79">
        <w:rPr>
          <w:lang w:val="en-US"/>
        </w:rPr>
        <w:t>2</w:t>
      </w:r>
      <w:r w:rsidRPr="00E23971">
        <w:rPr>
          <w:lang w:val="en-US"/>
        </w:rPr>
        <w:t>-</w:t>
      </w:r>
      <w:r w:rsidR="00474C79" w:rsidDel="00474C79">
        <w:rPr>
          <w:lang w:val="en-US"/>
        </w:rPr>
        <w:t xml:space="preserve"> </w:t>
      </w:r>
      <w:r w:rsidRPr="00E23971">
        <w:rPr>
          <w:lang w:val="en-US"/>
        </w:rPr>
        <w:t>e</w:t>
      </w:r>
      <w:r w:rsidR="00803510" w:rsidRPr="00EE2C74">
        <w:rPr>
          <w:lang w:val="en-US"/>
        </w:rPr>
        <w:tab/>
      </w:r>
      <w:r w:rsidR="00474C79" w:rsidRPr="00474C79">
        <w:rPr>
          <w:lang w:val="en-US"/>
        </w:rPr>
        <w:t>R4-2204198</w:t>
      </w:r>
    </w:p>
    <w:p w14:paraId="091FE811" w14:textId="3DE4CC1C" w:rsidR="00803510" w:rsidRDefault="002E1F6A" w:rsidP="00803510">
      <w:pPr>
        <w:pStyle w:val="3GPPHeader"/>
        <w:spacing w:after="0"/>
        <w:rPr>
          <w:lang w:val="en-US"/>
        </w:rPr>
      </w:pPr>
      <w:r w:rsidRPr="002E1F6A">
        <w:rPr>
          <w:lang w:val="en-US"/>
        </w:rPr>
        <w:t>Online Meeting</w:t>
      </w:r>
      <w:r w:rsidR="00474C79" w:rsidRPr="00474C79">
        <w:t xml:space="preserve"> </w:t>
      </w:r>
      <w:r w:rsidR="00474C79" w:rsidRPr="00474C79">
        <w:rPr>
          <w:lang w:val="en-US"/>
        </w:rPr>
        <w:t>, February 21 – March 3, 2022</w:t>
      </w:r>
    </w:p>
    <w:p w14:paraId="26F858F2" w14:textId="77777777" w:rsidR="0043450E" w:rsidRPr="00803510" w:rsidRDefault="0043450E" w:rsidP="0043450E">
      <w:pPr>
        <w:overflowPunct/>
        <w:autoSpaceDE/>
        <w:autoSpaceDN/>
        <w:adjustRightInd/>
        <w:textAlignment w:val="auto"/>
        <w:rPr>
          <w:rFonts w:ascii="Arial" w:hAnsi="Arial"/>
          <w:b/>
          <w:noProof/>
          <w:sz w:val="24"/>
          <w:lang w:val="en-US"/>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0D77229F"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11369F">
        <w:rPr>
          <w:sz w:val="22"/>
        </w:rPr>
        <w:t>Handling of m</w:t>
      </w:r>
      <w:r w:rsidR="00033B55" w:rsidRPr="00033B55">
        <w:rPr>
          <w:sz w:val="22"/>
        </w:rPr>
        <w:t>ultiple DC locations for intra-band configuration</w:t>
      </w:r>
    </w:p>
    <w:p w14:paraId="23226DA5" w14:textId="61C5CD0F"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11369F">
        <w:rPr>
          <w:bCs/>
          <w:sz w:val="22"/>
        </w:rPr>
        <w:t>10</w:t>
      </w:r>
      <w:r w:rsidR="000628D7">
        <w:rPr>
          <w:bCs/>
          <w:sz w:val="22"/>
        </w:rPr>
        <w:t>.</w:t>
      </w:r>
      <w:r w:rsidR="0011369F">
        <w:rPr>
          <w:bCs/>
          <w:sz w:val="22"/>
        </w:rPr>
        <w:t>4</w:t>
      </w:r>
      <w:r w:rsidR="000628D7">
        <w:rPr>
          <w:bCs/>
          <w:sz w:val="22"/>
        </w:rPr>
        <w:t>.</w:t>
      </w:r>
      <w:r w:rsidR="0011369F">
        <w:rPr>
          <w:bCs/>
          <w:sz w:val="22"/>
        </w:rPr>
        <w:t>4</w:t>
      </w:r>
    </w:p>
    <w:p w14:paraId="7AD518C5" w14:textId="18EDA80A" w:rsidR="0043450E" w:rsidRPr="00F26B60" w:rsidRDefault="0043450E" w:rsidP="0043450E">
      <w:pPr>
        <w:tabs>
          <w:tab w:val="left" w:pos="1985"/>
        </w:tabs>
        <w:jc w:val="both"/>
        <w:rPr>
          <w:caps/>
          <w:sz w:val="22"/>
        </w:rPr>
      </w:pPr>
      <w:r w:rsidRPr="00B16EEF">
        <w:rPr>
          <w:b/>
          <w:sz w:val="22"/>
        </w:rPr>
        <w:t>Document for:</w:t>
      </w:r>
      <w:r w:rsidRPr="00B16EEF">
        <w:rPr>
          <w:sz w:val="22"/>
        </w:rPr>
        <w:tab/>
      </w:r>
      <w:r w:rsidR="00803510">
        <w:rPr>
          <w:sz w:val="22"/>
        </w:rPr>
        <w:t>Approval</w:t>
      </w:r>
    </w:p>
    <w:p w14:paraId="5C2448DB" w14:textId="1CFD1FA8" w:rsidR="0043450E" w:rsidRDefault="00126055" w:rsidP="0043450E">
      <w:pPr>
        <w:pStyle w:val="Heading1"/>
      </w:pPr>
      <w:r>
        <w:t>1</w:t>
      </w:r>
      <w:r>
        <w:tab/>
        <w:t>Introduction</w:t>
      </w:r>
    </w:p>
    <w:p w14:paraId="6AF8FEAC" w14:textId="4C51E309" w:rsidR="003F5CC5" w:rsidRDefault="00126055" w:rsidP="00AE1D3D">
      <w:r>
        <w:t>RAN4#</w:t>
      </w:r>
      <w:r w:rsidR="00A04E4A">
        <w:t>101</w:t>
      </w:r>
      <w:r w:rsidR="008926AE">
        <w:t>-</w:t>
      </w:r>
      <w:r w:rsidR="003F5CC5">
        <w:t>bis-</w:t>
      </w:r>
      <w:r w:rsidR="00F62561">
        <w:t>e</w:t>
      </w:r>
      <w:r w:rsidR="005155DE">
        <w:t xml:space="preserve"> </w:t>
      </w:r>
      <w:r w:rsidR="00AF47C0">
        <w:t>approved an</w:t>
      </w:r>
      <w:r w:rsidR="003F5CC5">
        <w:t xml:space="preserve"> WF of [1], where the following was captured.</w:t>
      </w:r>
    </w:p>
    <w:p w14:paraId="0B2DFE8E" w14:textId="0D08CEA1" w:rsidR="003F5CC5" w:rsidRDefault="003F5CC5" w:rsidP="003F5CC5">
      <w:pPr>
        <w:jc w:val="center"/>
      </w:pPr>
      <w:r>
        <w:rPr>
          <w:noProof/>
        </w:rPr>
        <w:drawing>
          <wp:inline distT="0" distB="0" distL="0" distR="0" wp14:anchorId="195B4C29" wp14:editId="375B124B">
            <wp:extent cx="5067300" cy="1416050"/>
            <wp:effectExtent l="19050" t="19050" r="1905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7300" cy="1416050"/>
                    </a:xfrm>
                    <a:prstGeom prst="rect">
                      <a:avLst/>
                    </a:prstGeom>
                    <a:noFill/>
                    <a:ln>
                      <a:solidFill>
                        <a:schemeClr val="tx1"/>
                      </a:solidFill>
                    </a:ln>
                  </pic:spPr>
                </pic:pic>
              </a:graphicData>
            </a:graphic>
          </wp:inline>
        </w:drawing>
      </w:r>
    </w:p>
    <w:p w14:paraId="63A53718" w14:textId="5780A35F" w:rsidR="007E113D" w:rsidRDefault="007E113D" w:rsidP="001C3C45">
      <w:r>
        <w:t>In addition, RAN4 received an LS reply from RAN2 [2] where the following questions were raised.</w:t>
      </w:r>
    </w:p>
    <w:p w14:paraId="7D086447" w14:textId="6F865F6F" w:rsidR="007E113D" w:rsidRDefault="007E113D" w:rsidP="00553D2D">
      <w:pPr>
        <w:jc w:val="center"/>
      </w:pPr>
      <w:r>
        <w:rPr>
          <w:noProof/>
        </w:rPr>
        <w:drawing>
          <wp:inline distT="0" distB="0" distL="0" distR="0" wp14:anchorId="0FAB2D4D" wp14:editId="4AEDFBCA">
            <wp:extent cx="5416550" cy="2497350"/>
            <wp:effectExtent l="19050" t="19050" r="12700" b="177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3128" cy="2500383"/>
                    </a:xfrm>
                    <a:prstGeom prst="rect">
                      <a:avLst/>
                    </a:prstGeom>
                    <a:noFill/>
                    <a:ln>
                      <a:solidFill>
                        <a:schemeClr val="tx1"/>
                      </a:solidFill>
                    </a:ln>
                  </pic:spPr>
                </pic:pic>
              </a:graphicData>
            </a:graphic>
          </wp:inline>
        </w:drawing>
      </w:r>
    </w:p>
    <w:p w14:paraId="15DE3220" w14:textId="457D2E35" w:rsidR="008B71FF" w:rsidRPr="002A31E8" w:rsidRDefault="007E113D" w:rsidP="001C3C45">
      <w:r>
        <w:t xml:space="preserve">This contribution </w:t>
      </w:r>
      <w:proofErr w:type="gramStart"/>
      <w:r>
        <w:t>address</w:t>
      </w:r>
      <w:proofErr w:type="gramEnd"/>
      <w:r>
        <w:t xml:space="preserve"> t</w:t>
      </w:r>
      <w:r w:rsidR="003F5CC5">
        <w:t>he above remaining issues</w:t>
      </w:r>
      <w:r>
        <w:t xml:space="preserve"> in the WF as well as the two questions raised in RAN2 LS</w:t>
      </w:r>
      <w:r w:rsidR="00A04E4A">
        <w:t>.</w:t>
      </w:r>
    </w:p>
    <w:p w14:paraId="33BDEED4" w14:textId="42958603" w:rsidR="00E014E2" w:rsidRDefault="00E014E2" w:rsidP="005E7C59">
      <w:pPr>
        <w:pStyle w:val="Heading1"/>
        <w:ind w:left="709" w:hanging="709"/>
      </w:pPr>
      <w:r>
        <w:t>2</w:t>
      </w:r>
      <w:r>
        <w:tab/>
      </w:r>
      <w:r w:rsidR="000E2C46">
        <w:t>Discussion</w:t>
      </w:r>
    </w:p>
    <w:p w14:paraId="26642F0B" w14:textId="4669B3A7" w:rsidR="000E2C46" w:rsidRDefault="000E2C46" w:rsidP="001C3C45">
      <w:pPr>
        <w:pStyle w:val="Heading2"/>
      </w:pPr>
      <w:r>
        <w:t>2.1</w:t>
      </w:r>
      <w:r>
        <w:tab/>
      </w:r>
      <w:r w:rsidR="00C1035B">
        <w:t>Virtue of default DC location definition</w:t>
      </w:r>
    </w:p>
    <w:p w14:paraId="1DE9E07D" w14:textId="545E231F" w:rsidR="000E2C46" w:rsidRDefault="00C1035B" w:rsidP="00FB6B55">
      <w:r>
        <w:t xml:space="preserve">Before comparing the two options, we share our understanding of the </w:t>
      </w:r>
      <w:r w:rsidR="007E113D">
        <w:t xml:space="preserve">benefit </w:t>
      </w:r>
      <w:r>
        <w:t xml:space="preserve">of default DC location definition. </w:t>
      </w:r>
      <w:r w:rsidR="000E2C46">
        <w:t>For simplicity, here we assume that a UE uses configured component carrier</w:t>
      </w:r>
      <w:r w:rsidR="001A3935">
        <w:t>s</w:t>
      </w:r>
      <w:r w:rsidR="000E2C46">
        <w:t xml:space="preserve"> as </w:t>
      </w:r>
      <w:r w:rsidR="001A3935">
        <w:t>“</w:t>
      </w:r>
      <w:r w:rsidR="000E2C46" w:rsidRPr="001A3935">
        <w:rPr>
          <w:i/>
          <w:iCs/>
        </w:rPr>
        <w:t>frequency component</w:t>
      </w:r>
      <w:r w:rsidR="001A3935">
        <w:t>” which is defined in [</w:t>
      </w:r>
      <w:r w:rsidR="007E113D">
        <w:t>3</w:t>
      </w:r>
      <w:r w:rsidR="001A3935">
        <w:t>]</w:t>
      </w:r>
      <w:r w:rsidR="000E2C46">
        <w:t xml:space="preserve">. As far as the UE follows default DC location, </w:t>
      </w:r>
      <w:r w:rsidR="000E2C46" w:rsidRPr="00553D2D">
        <w:rPr>
          <w:b/>
          <w:bCs/>
        </w:rPr>
        <w:t xml:space="preserve">the </w:t>
      </w:r>
      <w:r w:rsidR="007E113D" w:rsidRPr="00553D2D">
        <w:rPr>
          <w:b/>
          <w:bCs/>
        </w:rPr>
        <w:t>default</w:t>
      </w:r>
      <w:r w:rsidR="007E113D">
        <w:t xml:space="preserve"> DC </w:t>
      </w:r>
      <w:r w:rsidR="000E2C46">
        <w:t xml:space="preserve">location can be identified by calculation </w:t>
      </w:r>
      <w:r w:rsidR="002059EA">
        <w:t xml:space="preserve">by network </w:t>
      </w:r>
      <w:r w:rsidR="000E2C46">
        <w:t>as illustrated in Figure 2.1-1.</w:t>
      </w:r>
    </w:p>
    <w:p w14:paraId="6D09E202" w14:textId="29D3CED4" w:rsidR="000E2C46" w:rsidRDefault="005207B6" w:rsidP="001C3C45">
      <w:pPr>
        <w:jc w:val="center"/>
      </w:pPr>
      <w:r>
        <w:rPr>
          <w:noProof/>
        </w:rPr>
        <w:lastRenderedPageBreak/>
        <w:drawing>
          <wp:inline distT="0" distB="0" distL="0" distR="0" wp14:anchorId="3DB26B90" wp14:editId="01993A7D">
            <wp:extent cx="2853458" cy="3221354"/>
            <wp:effectExtent l="19050" t="19050" r="23495" b="17780"/>
            <wp:docPr id="4" name="Picture 4"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2866609" cy="3236201"/>
                    </a:xfrm>
                    <a:prstGeom prst="rect">
                      <a:avLst/>
                    </a:prstGeom>
                    <a:ln>
                      <a:solidFill>
                        <a:schemeClr val="tx1"/>
                      </a:solidFill>
                    </a:ln>
                  </pic:spPr>
                </pic:pic>
              </a:graphicData>
            </a:graphic>
          </wp:inline>
        </w:drawing>
      </w:r>
    </w:p>
    <w:p w14:paraId="0BF2C07A" w14:textId="15C1AFA3" w:rsidR="001C3C45" w:rsidRDefault="001C3C45" w:rsidP="001C3C45">
      <w:pPr>
        <w:jc w:val="center"/>
        <w:rPr>
          <w:rFonts w:ascii="Arial" w:hAnsi="Arial" w:cs="Arial"/>
        </w:rPr>
      </w:pPr>
      <w:r w:rsidRPr="00C07A46">
        <w:rPr>
          <w:rFonts w:ascii="Arial" w:hAnsi="Arial" w:cs="Arial"/>
        </w:rPr>
        <w:t xml:space="preserve">Figure </w:t>
      </w:r>
      <w:r>
        <w:rPr>
          <w:rFonts w:ascii="Arial" w:hAnsi="Arial" w:cs="Arial"/>
        </w:rPr>
        <w:t>2.1-1</w:t>
      </w:r>
      <w:r w:rsidRPr="00C07A46">
        <w:rPr>
          <w:rFonts w:ascii="Arial" w:hAnsi="Arial" w:cs="Arial"/>
        </w:rPr>
        <w:t xml:space="preserve">: </w:t>
      </w:r>
      <w:r w:rsidR="006C3660">
        <w:rPr>
          <w:rFonts w:ascii="Arial" w:hAnsi="Arial" w:cs="Arial"/>
        </w:rPr>
        <w:t xml:space="preserve">Single </w:t>
      </w:r>
      <w:r>
        <w:rPr>
          <w:rFonts w:ascii="Arial" w:hAnsi="Arial" w:cs="Arial"/>
        </w:rPr>
        <w:t xml:space="preserve">default DC location </w:t>
      </w:r>
      <w:r w:rsidR="006C3660">
        <w:rPr>
          <w:rFonts w:ascii="Arial" w:hAnsi="Arial" w:cs="Arial"/>
        </w:rPr>
        <w:t xml:space="preserve">with </w:t>
      </w:r>
      <w:r>
        <w:rPr>
          <w:rFonts w:ascii="Arial" w:hAnsi="Arial" w:cs="Arial"/>
        </w:rPr>
        <w:t xml:space="preserve">frequency component </w:t>
      </w:r>
      <w:r w:rsidR="006C3660">
        <w:rPr>
          <w:rFonts w:ascii="Arial" w:hAnsi="Arial" w:cs="Arial"/>
        </w:rPr>
        <w:t xml:space="preserve">of </w:t>
      </w:r>
      <w:r>
        <w:rPr>
          <w:rFonts w:ascii="Arial" w:hAnsi="Arial" w:cs="Arial"/>
        </w:rPr>
        <w:t xml:space="preserve">configured </w:t>
      </w:r>
      <w:r w:rsidR="00F4507F">
        <w:rPr>
          <w:rFonts w:ascii="Arial" w:hAnsi="Arial" w:cs="Arial"/>
        </w:rPr>
        <w:t xml:space="preserve">component </w:t>
      </w:r>
      <w:r>
        <w:rPr>
          <w:rFonts w:ascii="Arial" w:hAnsi="Arial" w:cs="Arial"/>
        </w:rPr>
        <w:t>carrier</w:t>
      </w:r>
    </w:p>
    <w:p w14:paraId="1EF39DB7" w14:textId="18B2885D" w:rsidR="00F4507F" w:rsidRDefault="00896EDD" w:rsidP="00C1035B">
      <w:r>
        <w:t xml:space="preserve">In the top two examples, </w:t>
      </w:r>
      <w:r w:rsidR="00F4507F">
        <w:t xml:space="preserve">the </w:t>
      </w:r>
      <w:r>
        <w:t>default DC location</w:t>
      </w:r>
      <w:r w:rsidR="007E113D">
        <w:t>s</w:t>
      </w:r>
      <w:r>
        <w:t xml:space="preserve"> and </w:t>
      </w:r>
      <w:r w:rsidR="00F4507F">
        <w:t xml:space="preserve">the </w:t>
      </w:r>
      <w:r>
        <w:t>actual DC location</w:t>
      </w:r>
      <w:r w:rsidR="007E113D">
        <w:t>s</w:t>
      </w:r>
      <w:r>
        <w:t xml:space="preserve"> are the same while in the bottom example, </w:t>
      </w:r>
      <w:r w:rsidR="00F4507F">
        <w:t xml:space="preserve">the </w:t>
      </w:r>
      <w:r>
        <w:t xml:space="preserve">default DC location and </w:t>
      </w:r>
      <w:r w:rsidR="00F4507F">
        <w:t xml:space="preserve">the </w:t>
      </w:r>
      <w:r>
        <w:t xml:space="preserve">actual DC location </w:t>
      </w:r>
      <w:r w:rsidR="007E113D">
        <w:t xml:space="preserve">are </w:t>
      </w:r>
      <w:r>
        <w:t xml:space="preserve">NOT the same so that </w:t>
      </w:r>
      <w:r w:rsidR="002059EA">
        <w:t xml:space="preserve">reporting of the </w:t>
      </w:r>
      <w:r>
        <w:t xml:space="preserve">offset </w:t>
      </w:r>
      <w:r w:rsidR="007E113D">
        <w:t xml:space="preserve">from the default DC location </w:t>
      </w:r>
      <w:r>
        <w:t xml:space="preserve">is needed. </w:t>
      </w:r>
      <w:r w:rsidR="002036DA">
        <w:t>Regarding the top two examples, s</w:t>
      </w:r>
      <w:r>
        <w:t xml:space="preserve">ince </w:t>
      </w:r>
      <w:r w:rsidR="002036DA">
        <w:t xml:space="preserve">the </w:t>
      </w:r>
      <w:r>
        <w:t>network know</w:t>
      </w:r>
      <w:r w:rsidR="002036DA">
        <w:t xml:space="preserve">s </w:t>
      </w:r>
      <w:r>
        <w:t xml:space="preserve">that </w:t>
      </w:r>
      <w:r w:rsidR="000F5252">
        <w:t xml:space="preserve">the respective </w:t>
      </w:r>
      <w:r>
        <w:t>default DC location</w:t>
      </w:r>
      <w:r w:rsidR="000F5252">
        <w:t>s</w:t>
      </w:r>
      <w:r>
        <w:t xml:space="preserve"> </w:t>
      </w:r>
      <w:r w:rsidR="000F5252">
        <w:t xml:space="preserve">are </w:t>
      </w:r>
      <w:r>
        <w:t xml:space="preserve">the </w:t>
      </w:r>
      <w:r w:rsidR="00F4507F">
        <w:t>mathematical canter of the lower edge of the lowe</w:t>
      </w:r>
      <w:r w:rsidR="002059EA">
        <w:t>st</w:t>
      </w:r>
      <w:r w:rsidR="00F4507F">
        <w:t xml:space="preserve"> frequency component</w:t>
      </w:r>
      <w:r w:rsidR="002036DA">
        <w:t xml:space="preserve"> and </w:t>
      </w:r>
      <w:r w:rsidR="002059EA">
        <w:t xml:space="preserve">the upper edge of the highest frequency component, </w:t>
      </w:r>
      <w:r w:rsidR="00F4507F">
        <w:t xml:space="preserve">the </w:t>
      </w:r>
      <w:r w:rsidR="002036DA">
        <w:t xml:space="preserve">CC permutations of CC1+CC2 as well as CC2+CC3 </w:t>
      </w:r>
      <w:r w:rsidR="00F4507F">
        <w:t>does not need to be reported so that signalling overhead can be reduced</w:t>
      </w:r>
      <w:r w:rsidR="00A01816">
        <w:t xml:space="preserve"> as can be seen in Table 2.1-1</w:t>
      </w:r>
      <w:r w:rsidR="00F4507F">
        <w:t>.</w:t>
      </w:r>
    </w:p>
    <w:p w14:paraId="4507EB21" w14:textId="11499921" w:rsidR="00F4507F" w:rsidRPr="00A01816" w:rsidRDefault="00A01816" w:rsidP="00A01816">
      <w:pPr>
        <w:jc w:val="center"/>
        <w:rPr>
          <w:rFonts w:ascii="Arial" w:hAnsi="Arial" w:cs="Arial"/>
        </w:rPr>
      </w:pPr>
      <w:r>
        <w:rPr>
          <w:rFonts w:ascii="Arial" w:hAnsi="Arial" w:cs="Arial"/>
        </w:rPr>
        <w:t xml:space="preserve">Table 2.1-1: </w:t>
      </w:r>
      <w:r w:rsidRPr="00A01816">
        <w:rPr>
          <w:rFonts w:ascii="Arial" w:hAnsi="Arial" w:cs="Arial"/>
        </w:rPr>
        <w:t>An example relation between permutations of the o</w:t>
      </w:r>
      <w:r w:rsidR="00F4507F" w:rsidRPr="00A01816">
        <w:rPr>
          <w:rFonts w:ascii="Arial" w:hAnsi="Arial" w:cs="Arial"/>
        </w:rPr>
        <w:t>utermost CC</w:t>
      </w:r>
      <w:r w:rsidRPr="00A01816">
        <w:rPr>
          <w:rFonts w:ascii="Arial" w:hAnsi="Arial" w:cs="Arial"/>
        </w:rPr>
        <w:t>s and reported information</w:t>
      </w:r>
    </w:p>
    <w:tbl>
      <w:tblPr>
        <w:tblStyle w:val="TableGrid"/>
        <w:tblW w:w="0" w:type="auto"/>
        <w:jc w:val="center"/>
        <w:tblLook w:val="04A0" w:firstRow="1" w:lastRow="0" w:firstColumn="1" w:lastColumn="0" w:noHBand="0" w:noVBand="1"/>
      </w:tblPr>
      <w:tblGrid>
        <w:gridCol w:w="2407"/>
        <w:gridCol w:w="2407"/>
        <w:gridCol w:w="2407"/>
      </w:tblGrid>
      <w:tr w:rsidR="00A01816" w14:paraId="7636EA50" w14:textId="77777777" w:rsidTr="00A01816">
        <w:trPr>
          <w:jc w:val="center"/>
        </w:trPr>
        <w:tc>
          <w:tcPr>
            <w:tcW w:w="2407" w:type="dxa"/>
          </w:tcPr>
          <w:p w14:paraId="71CE7EE7" w14:textId="4D7D4E1C" w:rsidR="00A01816" w:rsidRDefault="00A01816" w:rsidP="00A01816">
            <w:pPr>
              <w:jc w:val="center"/>
            </w:pPr>
            <w:r>
              <w:t>Permutations</w:t>
            </w:r>
          </w:p>
        </w:tc>
        <w:tc>
          <w:tcPr>
            <w:tcW w:w="2407" w:type="dxa"/>
          </w:tcPr>
          <w:p w14:paraId="19E74999" w14:textId="1AB18A0A" w:rsidR="00A01816" w:rsidRDefault="00A01816" w:rsidP="00A01816">
            <w:pPr>
              <w:jc w:val="center"/>
            </w:pPr>
            <w:r>
              <w:t>DC offset</w:t>
            </w:r>
          </w:p>
        </w:tc>
        <w:tc>
          <w:tcPr>
            <w:tcW w:w="2407" w:type="dxa"/>
          </w:tcPr>
          <w:p w14:paraId="58FF38CA" w14:textId="482BE3B5" w:rsidR="00A01816" w:rsidRDefault="00A01816" w:rsidP="00A01816">
            <w:pPr>
              <w:jc w:val="center"/>
            </w:pPr>
            <w:r>
              <w:t>Necessity of reporting</w:t>
            </w:r>
          </w:p>
        </w:tc>
      </w:tr>
      <w:tr w:rsidR="00A01816" w14:paraId="26046CD2" w14:textId="77777777" w:rsidTr="00A01816">
        <w:trPr>
          <w:jc w:val="center"/>
        </w:trPr>
        <w:tc>
          <w:tcPr>
            <w:tcW w:w="2407" w:type="dxa"/>
          </w:tcPr>
          <w:p w14:paraId="33C80496" w14:textId="4B3F98B3" w:rsidR="00A01816" w:rsidRDefault="00A01816" w:rsidP="00A01816">
            <w:pPr>
              <w:jc w:val="center"/>
            </w:pPr>
            <w:r>
              <w:t>CC1+CC2</w:t>
            </w:r>
          </w:p>
        </w:tc>
        <w:tc>
          <w:tcPr>
            <w:tcW w:w="2407" w:type="dxa"/>
          </w:tcPr>
          <w:p w14:paraId="1B64BC58" w14:textId="0CCA5A0A" w:rsidR="00A01816" w:rsidRDefault="00A01816" w:rsidP="00A01816">
            <w:pPr>
              <w:jc w:val="center"/>
            </w:pPr>
            <w:r>
              <w:t>NO</w:t>
            </w:r>
          </w:p>
        </w:tc>
        <w:tc>
          <w:tcPr>
            <w:tcW w:w="2407" w:type="dxa"/>
          </w:tcPr>
          <w:p w14:paraId="029A4B3F" w14:textId="5638228D" w:rsidR="00A01816" w:rsidRDefault="00A01816" w:rsidP="00A01816">
            <w:pPr>
              <w:jc w:val="center"/>
            </w:pPr>
            <w:r>
              <w:t>NO</w:t>
            </w:r>
          </w:p>
        </w:tc>
      </w:tr>
      <w:tr w:rsidR="00A01816" w14:paraId="6174F7E1" w14:textId="77777777" w:rsidTr="00A01816">
        <w:trPr>
          <w:jc w:val="center"/>
        </w:trPr>
        <w:tc>
          <w:tcPr>
            <w:tcW w:w="2407" w:type="dxa"/>
          </w:tcPr>
          <w:p w14:paraId="12CF8B22" w14:textId="748FAEC5" w:rsidR="00A01816" w:rsidRDefault="00A01816" w:rsidP="00A01816">
            <w:pPr>
              <w:jc w:val="center"/>
            </w:pPr>
            <w:r>
              <w:t>CC2+CC3</w:t>
            </w:r>
          </w:p>
        </w:tc>
        <w:tc>
          <w:tcPr>
            <w:tcW w:w="2407" w:type="dxa"/>
          </w:tcPr>
          <w:p w14:paraId="3F195ED5" w14:textId="22997844" w:rsidR="00A01816" w:rsidRDefault="00A01816" w:rsidP="00A01816">
            <w:pPr>
              <w:jc w:val="center"/>
            </w:pPr>
            <w:r>
              <w:t>NO</w:t>
            </w:r>
          </w:p>
        </w:tc>
        <w:tc>
          <w:tcPr>
            <w:tcW w:w="2407" w:type="dxa"/>
          </w:tcPr>
          <w:p w14:paraId="4B57F628" w14:textId="07008882" w:rsidR="00A01816" w:rsidRDefault="00A01816" w:rsidP="00A01816">
            <w:pPr>
              <w:jc w:val="center"/>
            </w:pPr>
            <w:r>
              <w:t>NO</w:t>
            </w:r>
          </w:p>
        </w:tc>
      </w:tr>
      <w:tr w:rsidR="00A01816" w14:paraId="664D6B4A" w14:textId="77777777" w:rsidTr="00A01816">
        <w:trPr>
          <w:trHeight w:val="50"/>
          <w:jc w:val="center"/>
        </w:trPr>
        <w:tc>
          <w:tcPr>
            <w:tcW w:w="2407" w:type="dxa"/>
          </w:tcPr>
          <w:p w14:paraId="3D7645AB" w14:textId="1F485AE5" w:rsidR="00A01816" w:rsidRDefault="00A01816" w:rsidP="00A01816">
            <w:pPr>
              <w:jc w:val="center"/>
            </w:pPr>
            <w:r>
              <w:t>CC1+CC3</w:t>
            </w:r>
          </w:p>
        </w:tc>
        <w:tc>
          <w:tcPr>
            <w:tcW w:w="2407" w:type="dxa"/>
          </w:tcPr>
          <w:p w14:paraId="7D5B826A" w14:textId="55438B2E" w:rsidR="00A01816" w:rsidRDefault="00A01816" w:rsidP="00A01816">
            <w:pPr>
              <w:jc w:val="center"/>
            </w:pPr>
            <w:r>
              <w:t>YES</w:t>
            </w:r>
          </w:p>
        </w:tc>
        <w:tc>
          <w:tcPr>
            <w:tcW w:w="2407" w:type="dxa"/>
          </w:tcPr>
          <w:p w14:paraId="3AA71FC8" w14:textId="1F1D4EA9" w:rsidR="00A01816" w:rsidRDefault="00A01816" w:rsidP="00A01816">
            <w:pPr>
              <w:jc w:val="center"/>
            </w:pPr>
            <w:r>
              <w:t>YES</w:t>
            </w:r>
          </w:p>
        </w:tc>
      </w:tr>
    </w:tbl>
    <w:p w14:paraId="28F717ED" w14:textId="2078A53F" w:rsidR="00896EDD" w:rsidRDefault="00896EDD" w:rsidP="00C1035B"/>
    <w:p w14:paraId="45538E0E" w14:textId="14260857" w:rsidR="00A01816" w:rsidRPr="00F46354" w:rsidRDefault="00A01816" w:rsidP="00A01816">
      <w:pPr>
        <w:spacing w:before="120" w:after="120"/>
        <w:rPr>
          <w:rFonts w:ascii="Arial" w:hAnsi="Arial" w:cs="Arial"/>
        </w:rPr>
      </w:pPr>
      <w:r w:rsidRPr="001C3C45">
        <w:rPr>
          <w:b/>
          <w:bCs/>
        </w:rPr>
        <w:t>Observation</w:t>
      </w:r>
      <w:r>
        <w:rPr>
          <w:b/>
          <w:bCs/>
        </w:rPr>
        <w:t xml:space="preserve"> 1</w:t>
      </w:r>
      <w:r w:rsidRPr="001C3C45">
        <w:rPr>
          <w:b/>
          <w:bCs/>
        </w:rPr>
        <w:t>:</w:t>
      </w:r>
      <w:r>
        <w:rPr>
          <w:b/>
          <w:bCs/>
        </w:rPr>
        <w:t xml:space="preserve"> The </w:t>
      </w:r>
      <w:r w:rsidR="00481EFB">
        <w:rPr>
          <w:b/>
          <w:bCs/>
        </w:rPr>
        <w:t xml:space="preserve">benefit </w:t>
      </w:r>
      <w:r>
        <w:rPr>
          <w:b/>
          <w:bCs/>
        </w:rPr>
        <w:t>of the introduction of the default DC location together with frequency component carrier is reduction of signalling overhead for the outermost frequency component carrier permutations when the default DC location(s) do not have an offset from its location.</w:t>
      </w:r>
    </w:p>
    <w:p w14:paraId="5DC91802" w14:textId="1DE6FBBC" w:rsidR="001C3C45" w:rsidRDefault="001C3C45" w:rsidP="001C3C45">
      <w:pPr>
        <w:pStyle w:val="Heading2"/>
      </w:pPr>
      <w:r>
        <w:t>2.2</w:t>
      </w:r>
      <w:r>
        <w:tab/>
      </w:r>
      <w:r w:rsidR="00A01816">
        <w:t xml:space="preserve">Views on shared default DC </w:t>
      </w:r>
      <w:r>
        <w:t>location</w:t>
      </w:r>
    </w:p>
    <w:p w14:paraId="6A452DDE" w14:textId="121AC00F" w:rsidR="00BB7C85" w:rsidRDefault="00BB7C85" w:rsidP="001C3C45">
      <w:pPr>
        <w:spacing w:before="240" w:after="240"/>
      </w:pPr>
      <w:proofErr w:type="gramStart"/>
      <w:r>
        <w:t>In order to</w:t>
      </w:r>
      <w:proofErr w:type="gramEnd"/>
      <w:r>
        <w:t xml:space="preserve"> address cases where multiple DC locations exist, so-called shared default DC location method was proposed [</w:t>
      </w:r>
      <w:r w:rsidR="00653C1B">
        <w:t>4</w:t>
      </w:r>
      <w:r>
        <w:t xml:space="preserve">]. </w:t>
      </w:r>
      <w:r w:rsidR="00116718">
        <w:t>An example of this method is illustrated in Figure 2.2-1.</w:t>
      </w:r>
    </w:p>
    <w:p w14:paraId="2BB1D58C" w14:textId="7DEF1A96" w:rsidR="006C3660" w:rsidRDefault="00116718" w:rsidP="005207B6">
      <w:pPr>
        <w:spacing w:before="120" w:after="120"/>
        <w:jc w:val="center"/>
      </w:pPr>
      <w:r>
        <w:rPr>
          <w:noProof/>
        </w:rPr>
        <w:drawing>
          <wp:inline distT="0" distB="0" distL="0" distR="0" wp14:anchorId="58DBE25A" wp14:editId="72EE27ED">
            <wp:extent cx="4242436" cy="1021546"/>
            <wp:effectExtent l="19050" t="19050" r="24765" b="26670"/>
            <wp:docPr id="5" name="Picture 5"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imelin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98032" cy="1034933"/>
                    </a:xfrm>
                    <a:prstGeom prst="rect">
                      <a:avLst/>
                    </a:prstGeom>
                    <a:ln>
                      <a:solidFill>
                        <a:schemeClr val="tx1"/>
                      </a:solidFill>
                    </a:ln>
                  </pic:spPr>
                </pic:pic>
              </a:graphicData>
            </a:graphic>
          </wp:inline>
        </w:drawing>
      </w:r>
    </w:p>
    <w:p w14:paraId="6081E857" w14:textId="77777777" w:rsidR="006C3660" w:rsidRDefault="006C3660" w:rsidP="006C3660">
      <w:pPr>
        <w:jc w:val="center"/>
        <w:rPr>
          <w:rFonts w:ascii="Arial" w:hAnsi="Arial" w:cs="Arial"/>
        </w:rPr>
      </w:pPr>
      <w:r w:rsidRPr="00C07A46">
        <w:rPr>
          <w:rFonts w:ascii="Arial" w:hAnsi="Arial" w:cs="Arial"/>
        </w:rPr>
        <w:t xml:space="preserve">Figure </w:t>
      </w:r>
      <w:r>
        <w:rPr>
          <w:rFonts w:ascii="Arial" w:hAnsi="Arial" w:cs="Arial"/>
        </w:rPr>
        <w:t>2.2-1</w:t>
      </w:r>
      <w:r w:rsidRPr="00C07A46">
        <w:rPr>
          <w:rFonts w:ascii="Arial" w:hAnsi="Arial" w:cs="Arial"/>
        </w:rPr>
        <w:t xml:space="preserve">: </w:t>
      </w:r>
      <w:r>
        <w:rPr>
          <w:rFonts w:ascii="Arial" w:hAnsi="Arial" w:cs="Arial"/>
        </w:rPr>
        <w:t>Shared default DC from [2]</w:t>
      </w:r>
    </w:p>
    <w:p w14:paraId="5122071F" w14:textId="2746B9BF" w:rsidR="00116718" w:rsidRDefault="006C3660" w:rsidP="006C3660">
      <w:r>
        <w:t>In the example of the Figure 2.2-1, the frequency component carrier is configured CC. For the lower actual DC location</w:t>
      </w:r>
      <w:r w:rsidR="002036DA">
        <w:t>, i.e., DC1</w:t>
      </w:r>
      <w:r>
        <w:t xml:space="preserve">, the corresponding outermost frequency component carriers are CC1 and CC2 while for the upper actual DC </w:t>
      </w:r>
      <w:r>
        <w:lastRenderedPageBreak/>
        <w:t>location,</w:t>
      </w:r>
      <w:r w:rsidR="002036DA">
        <w:t xml:space="preserve"> i.e., DC2,</w:t>
      </w:r>
      <w:r>
        <w:t xml:space="preserve"> the corresponding frequency component carrier</w:t>
      </w:r>
      <w:r w:rsidR="00116718">
        <w:t xml:space="preserve">s are CC3 and CC4. Now what the shared default DC location exactly </w:t>
      </w:r>
      <w:r w:rsidR="00653C1B">
        <w:t xml:space="preserve">means </w:t>
      </w:r>
      <w:r w:rsidR="00116718">
        <w:t>is as follows.</w:t>
      </w:r>
    </w:p>
    <w:p w14:paraId="4C3910E4" w14:textId="3AAA7FF9" w:rsidR="00116718" w:rsidRDefault="00116718" w:rsidP="006C3660">
      <w:r>
        <w:t>1</w:t>
      </w:r>
      <w:r w:rsidRPr="00116718">
        <w:rPr>
          <w:vertAlign w:val="superscript"/>
        </w:rPr>
        <w:t>st</w:t>
      </w:r>
      <w:r>
        <w:t xml:space="preserve"> step: a UE reports NW that ”</w:t>
      </w:r>
      <w:r w:rsidRPr="00116718">
        <w:rPr>
          <w:i/>
          <w:iCs/>
        </w:rPr>
        <w:t>frequency component</w:t>
      </w:r>
      <w:r>
        <w:t>“ is “configured CC” and offset 1 and offset 2 information</w:t>
      </w:r>
    </w:p>
    <w:p w14:paraId="22BC067F" w14:textId="77777777" w:rsidR="00116718" w:rsidRDefault="00116718" w:rsidP="006C3660">
      <w:r>
        <w:t>2</w:t>
      </w:r>
      <w:r w:rsidRPr="00116718">
        <w:rPr>
          <w:vertAlign w:val="superscript"/>
        </w:rPr>
        <w:t>nd</w:t>
      </w:r>
      <w:r>
        <w:t xml:space="preserve"> step: the NW calculates the mathematical </w:t>
      </w:r>
      <w:proofErr w:type="spellStart"/>
      <w:r>
        <w:t>center</w:t>
      </w:r>
      <w:proofErr w:type="spellEnd"/>
      <w:r>
        <w:t xml:space="preserve"> of (F1+F2)/2 since the NW knows F1 and F2.</w:t>
      </w:r>
    </w:p>
    <w:p w14:paraId="4E89057B" w14:textId="35ABEC33" w:rsidR="00116718" w:rsidRDefault="00116718" w:rsidP="006C3660">
      <w:r>
        <w:t>3</w:t>
      </w:r>
      <w:r w:rsidRPr="00116718">
        <w:rPr>
          <w:vertAlign w:val="superscript"/>
        </w:rPr>
        <w:t>rd</w:t>
      </w:r>
      <w:r>
        <w:t xml:space="preserve"> step: the NW derives DC1 = (F1+F2)/2 – offset 1 and DC2 = (F1+F2)/2 + offset 2</w:t>
      </w:r>
    </w:p>
    <w:p w14:paraId="75814CAA" w14:textId="17CF64AF" w:rsidR="008B5F4A" w:rsidRPr="008B5F4A" w:rsidRDefault="008B5F4A" w:rsidP="006C3660">
      <w:pPr>
        <w:rPr>
          <w:b/>
          <w:bCs/>
        </w:rPr>
      </w:pPr>
      <w:r w:rsidRPr="008B5F4A">
        <w:rPr>
          <w:b/>
          <w:bCs/>
        </w:rPr>
        <w:t xml:space="preserve">Observation 2: </w:t>
      </w:r>
      <w:r w:rsidR="00116718" w:rsidRPr="008B5F4A">
        <w:rPr>
          <w:b/>
          <w:bCs/>
        </w:rPr>
        <w:t xml:space="preserve">The shared default DC cannot be the actual DC location so that </w:t>
      </w:r>
      <w:r w:rsidR="00481EFB">
        <w:rPr>
          <w:b/>
          <w:bCs/>
        </w:rPr>
        <w:t xml:space="preserve">the benefit from the </w:t>
      </w:r>
      <w:r w:rsidR="00D470C2">
        <w:rPr>
          <w:b/>
          <w:bCs/>
        </w:rPr>
        <w:t xml:space="preserve">original </w:t>
      </w:r>
      <w:r w:rsidR="00481EFB">
        <w:rPr>
          <w:b/>
          <w:bCs/>
        </w:rPr>
        <w:t>intent of the default DC location is</w:t>
      </w:r>
      <w:r w:rsidR="00D470C2">
        <w:rPr>
          <w:b/>
          <w:bCs/>
        </w:rPr>
        <w:t xml:space="preserve"> lost.</w:t>
      </w:r>
    </w:p>
    <w:p w14:paraId="209AED61" w14:textId="049C5F73" w:rsidR="00640343" w:rsidRDefault="00640343" w:rsidP="00640343">
      <w:pPr>
        <w:rPr>
          <w:b/>
          <w:bCs/>
        </w:rPr>
      </w:pPr>
      <w:r w:rsidRPr="008B5F4A">
        <w:rPr>
          <w:b/>
          <w:bCs/>
        </w:rPr>
        <w:t xml:space="preserve">Observation </w:t>
      </w:r>
      <w:r>
        <w:rPr>
          <w:b/>
          <w:bCs/>
        </w:rPr>
        <w:t>3</w:t>
      </w:r>
      <w:r w:rsidRPr="008B5F4A">
        <w:rPr>
          <w:b/>
          <w:bCs/>
        </w:rPr>
        <w:t xml:space="preserve">: </w:t>
      </w:r>
      <w:r>
        <w:rPr>
          <w:b/>
          <w:bCs/>
        </w:rPr>
        <w:t>Reporting multiple DC location</w:t>
      </w:r>
      <w:r w:rsidR="002036DA">
        <w:rPr>
          <w:b/>
          <w:bCs/>
        </w:rPr>
        <w:t>s</w:t>
      </w:r>
      <w:r>
        <w:rPr>
          <w:b/>
          <w:bCs/>
        </w:rPr>
        <w:t xml:space="preserve"> with t</w:t>
      </w:r>
      <w:r w:rsidRPr="008B5F4A">
        <w:rPr>
          <w:b/>
          <w:bCs/>
        </w:rPr>
        <w:t xml:space="preserve">he </w:t>
      </w:r>
      <w:r>
        <w:rPr>
          <w:b/>
          <w:bCs/>
        </w:rPr>
        <w:t>shared default DC method is a detour</w:t>
      </w:r>
      <w:r w:rsidR="00D470C2">
        <w:rPr>
          <w:b/>
          <w:bCs/>
        </w:rPr>
        <w:t xml:space="preserve">, which forces </w:t>
      </w:r>
      <w:r w:rsidR="00481EFB" w:rsidRPr="00481EFB">
        <w:rPr>
          <w:b/>
          <w:bCs/>
          <w:u w:val="single"/>
        </w:rPr>
        <w:t>both</w:t>
      </w:r>
      <w:r w:rsidR="00481EFB">
        <w:rPr>
          <w:b/>
          <w:bCs/>
        </w:rPr>
        <w:t xml:space="preserve"> </w:t>
      </w:r>
      <w:r w:rsidR="00D470C2">
        <w:rPr>
          <w:b/>
          <w:bCs/>
        </w:rPr>
        <w:t>UE and NW to take a meaningless action</w:t>
      </w:r>
      <w:r>
        <w:rPr>
          <w:b/>
          <w:bCs/>
        </w:rPr>
        <w:t>. It would be even simpler to report DC1 and DC2 directly than to report “frequency component” with two offset</w:t>
      </w:r>
      <w:r w:rsidR="00481EFB">
        <w:rPr>
          <w:b/>
          <w:bCs/>
        </w:rPr>
        <w:t>s</w:t>
      </w:r>
      <w:r>
        <w:rPr>
          <w:b/>
          <w:bCs/>
        </w:rPr>
        <w:t>.</w:t>
      </w:r>
    </w:p>
    <w:p w14:paraId="19496176" w14:textId="01723449" w:rsidR="00640343" w:rsidRPr="008B5F4A" w:rsidRDefault="00640343" w:rsidP="00640343">
      <w:pPr>
        <w:rPr>
          <w:b/>
          <w:bCs/>
        </w:rPr>
      </w:pPr>
      <w:r w:rsidRPr="008B5F4A">
        <w:rPr>
          <w:b/>
          <w:bCs/>
        </w:rPr>
        <w:t xml:space="preserve">Observation </w:t>
      </w:r>
      <w:r>
        <w:rPr>
          <w:b/>
          <w:bCs/>
        </w:rPr>
        <w:t>4</w:t>
      </w:r>
      <w:r w:rsidRPr="008B5F4A">
        <w:rPr>
          <w:b/>
          <w:bCs/>
        </w:rPr>
        <w:t xml:space="preserve">: </w:t>
      </w:r>
      <w:r>
        <w:rPr>
          <w:b/>
          <w:bCs/>
        </w:rPr>
        <w:t xml:space="preserve">There is no </w:t>
      </w:r>
      <w:proofErr w:type="spellStart"/>
      <w:r>
        <w:rPr>
          <w:b/>
          <w:bCs/>
        </w:rPr>
        <w:t>signaling</w:t>
      </w:r>
      <w:proofErr w:type="spellEnd"/>
      <w:r>
        <w:rPr>
          <w:b/>
          <w:bCs/>
        </w:rPr>
        <w:t xml:space="preserve"> overhead reduction</w:t>
      </w:r>
      <w:r w:rsidR="00E82EF3" w:rsidRPr="00E82EF3">
        <w:t xml:space="preserve"> </w:t>
      </w:r>
      <w:r w:rsidR="00E82EF3" w:rsidRPr="00E82EF3">
        <w:rPr>
          <w:b/>
          <w:bCs/>
        </w:rPr>
        <w:t>with the shared default DC location</w:t>
      </w:r>
      <w:r w:rsidRPr="008B5F4A">
        <w:rPr>
          <w:b/>
          <w:bCs/>
        </w:rPr>
        <w:t>.</w:t>
      </w:r>
      <w:r>
        <w:rPr>
          <w:b/>
          <w:bCs/>
        </w:rPr>
        <w:t xml:space="preserve"> </w:t>
      </w:r>
      <w:r w:rsidR="00D470C2">
        <w:rPr>
          <w:b/>
          <w:bCs/>
        </w:rPr>
        <w:t>No</w:t>
      </w:r>
      <w:r w:rsidR="002036DA">
        <w:rPr>
          <w:b/>
          <w:bCs/>
        </w:rPr>
        <w:t>t</w:t>
      </w:r>
      <w:r w:rsidR="00D470C2">
        <w:rPr>
          <w:b/>
          <w:bCs/>
        </w:rPr>
        <w:t>e that t</w:t>
      </w:r>
      <w:r>
        <w:rPr>
          <w:b/>
          <w:bCs/>
        </w:rPr>
        <w:t>h</w:t>
      </w:r>
      <w:r w:rsidR="00D470C2">
        <w:rPr>
          <w:b/>
          <w:bCs/>
        </w:rPr>
        <w:t xml:space="preserve">e situation becomes </w:t>
      </w:r>
      <w:r>
        <w:rPr>
          <w:b/>
          <w:bCs/>
        </w:rPr>
        <w:t>even more critical if BWP is a frequency component since the number of permutations drastically increases since up to four BWPs can be configured with one CC.</w:t>
      </w:r>
    </w:p>
    <w:p w14:paraId="5B56541A" w14:textId="58E3F314" w:rsidR="00640343" w:rsidRDefault="00D470C2" w:rsidP="006C3660">
      <w:r>
        <w:t>Moreover, o</w:t>
      </w:r>
      <w:r w:rsidR="00640343">
        <w:t>ne of the proponents mentioned that their assumption is that “</w:t>
      </w:r>
      <w:r w:rsidR="00640343" w:rsidRPr="00640343">
        <w:rPr>
          <w:i/>
          <w:iCs/>
        </w:rPr>
        <w:t>all permutations will share same default DC and offset</w:t>
      </w:r>
      <w:r w:rsidR="00640343">
        <w:t>”. If it was true, it would mean the situation illustrated in Figure 2.2-2.</w:t>
      </w:r>
      <w:r w:rsidR="0043196F">
        <w:t xml:space="preserve"> Note that though the comment said that </w:t>
      </w:r>
      <w:r w:rsidR="0043196F" w:rsidRPr="00553D2D">
        <w:rPr>
          <w:i/>
          <w:iCs/>
        </w:rPr>
        <w:t>share “both” same default DC and offset</w:t>
      </w:r>
      <w:r w:rsidR="0043196F">
        <w:t>, we included a case that only the offset is shared among all permutations just in case.</w:t>
      </w:r>
      <w:r w:rsidR="00720CF4">
        <w:t xml:space="preserve"> It is quite not clear what “both same default DC and offset” means since we don’t know which frequency component carriers should be considered as the outermost ones among all the permutations to define the default DC location. Though we depicted this case at the lower right position of Figure 2.2-2, the definition of the default DC location for this case is not clear. </w:t>
      </w:r>
    </w:p>
    <w:p w14:paraId="66F1E957" w14:textId="3BF119D0" w:rsidR="00640343" w:rsidRDefault="00720CF4" w:rsidP="00D470C2">
      <w:pPr>
        <w:jc w:val="center"/>
      </w:pPr>
      <w:r>
        <w:rPr>
          <w:noProof/>
        </w:rPr>
        <w:drawing>
          <wp:inline distT="0" distB="0" distL="0" distR="0" wp14:anchorId="70DDD06B" wp14:editId="4D343853">
            <wp:extent cx="5479842" cy="1905634"/>
            <wp:effectExtent l="19050" t="19050" r="26035" b="1905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05196" cy="1914451"/>
                    </a:xfrm>
                    <a:prstGeom prst="rect">
                      <a:avLst/>
                    </a:prstGeom>
                    <a:ln>
                      <a:solidFill>
                        <a:schemeClr val="tx1"/>
                      </a:solidFill>
                    </a:ln>
                  </pic:spPr>
                </pic:pic>
              </a:graphicData>
            </a:graphic>
          </wp:inline>
        </w:drawing>
      </w:r>
    </w:p>
    <w:p w14:paraId="635DF88F" w14:textId="7F61A53A" w:rsidR="00D470C2" w:rsidRDefault="00D470C2" w:rsidP="00D470C2">
      <w:pPr>
        <w:jc w:val="center"/>
        <w:rPr>
          <w:rFonts w:ascii="Arial" w:hAnsi="Arial" w:cs="Arial"/>
        </w:rPr>
      </w:pPr>
      <w:r w:rsidRPr="00C07A46">
        <w:rPr>
          <w:rFonts w:ascii="Arial" w:hAnsi="Arial" w:cs="Arial"/>
        </w:rPr>
        <w:t xml:space="preserve">Figure </w:t>
      </w:r>
      <w:r>
        <w:rPr>
          <w:rFonts w:ascii="Arial" w:hAnsi="Arial" w:cs="Arial"/>
        </w:rPr>
        <w:t>2.2-2</w:t>
      </w:r>
      <w:r w:rsidRPr="00C07A46">
        <w:rPr>
          <w:rFonts w:ascii="Arial" w:hAnsi="Arial" w:cs="Arial"/>
        </w:rPr>
        <w:t xml:space="preserve">: </w:t>
      </w:r>
      <w:r>
        <w:rPr>
          <w:rFonts w:ascii="Arial" w:hAnsi="Arial" w:cs="Arial"/>
        </w:rPr>
        <w:t>Shared default DC</w:t>
      </w:r>
      <w:r w:rsidR="009022F6">
        <w:rPr>
          <w:rFonts w:ascii="Arial" w:hAnsi="Arial" w:cs="Arial"/>
        </w:rPr>
        <w:t xml:space="preserve"> where</w:t>
      </w:r>
      <w:r>
        <w:rPr>
          <w:rFonts w:ascii="Arial" w:hAnsi="Arial" w:cs="Arial"/>
        </w:rPr>
        <w:t xml:space="preserve"> </w:t>
      </w:r>
      <w:r w:rsidR="009022F6" w:rsidRPr="009022F6">
        <w:rPr>
          <w:rFonts w:ascii="Arial" w:hAnsi="Arial" w:cs="Arial"/>
        </w:rPr>
        <w:t>all permutations share same default DC and offset</w:t>
      </w:r>
    </w:p>
    <w:p w14:paraId="5E8B8A6D" w14:textId="261A8421" w:rsidR="001C3C45" w:rsidRDefault="009022F6" w:rsidP="006C3660">
      <w:r>
        <w:t xml:space="preserve">Though </w:t>
      </w:r>
      <w:r w:rsidR="002036DA">
        <w:t>it is true that this method</w:t>
      </w:r>
      <w:r>
        <w:t xml:space="preserve"> “</w:t>
      </w:r>
      <w:r w:rsidRPr="009022F6">
        <w:rPr>
          <w:i/>
          <w:iCs/>
        </w:rPr>
        <w:t>artificially</w:t>
      </w:r>
      <w:r>
        <w:t xml:space="preserve">” reduces the amount of the </w:t>
      </w:r>
      <w:proofErr w:type="spellStart"/>
      <w:r>
        <w:t>signaling</w:t>
      </w:r>
      <w:proofErr w:type="spellEnd"/>
      <w:r>
        <w:t xml:space="preserve"> overhead without considering the side effect, this would restrict the UE implementation significantly as the price for the reduction. As can been in Figure 2.2-2, due to the same default DC and offset </w:t>
      </w:r>
      <w:r w:rsidR="002036DA">
        <w:t xml:space="preserve">across all the permutations </w:t>
      </w:r>
      <w:r>
        <w:t>OR the same offset</w:t>
      </w:r>
      <w:r w:rsidR="0043196F">
        <w:t xml:space="preserve"> </w:t>
      </w:r>
      <w:r w:rsidR="002036DA">
        <w:t>across</w:t>
      </w:r>
      <w:r w:rsidR="0043196F">
        <w:t xml:space="preserve"> all the permutations, the actual DCs need to be placed at the outermost edges of the outermost frequency components (in this case, outermost configured CCs, i.e., CC1 and CC3). It should be noted that in the Figure 2.2.-2, we assumed that the shared default CC and the offsets for 4CCs are shared with the lower order permutations, </w:t>
      </w:r>
      <w:r w:rsidR="002036DA">
        <w:t xml:space="preserve">e.g., </w:t>
      </w:r>
      <w:r w:rsidR="0043196F">
        <w:t xml:space="preserve">3CCs. Even if we start with e.g., 3 CCs, </w:t>
      </w:r>
      <w:r w:rsidR="002036DA">
        <w:t xml:space="preserve">and apply it to higher order permutations, e.g., 4CCs, </w:t>
      </w:r>
      <w:r w:rsidR="0043196F">
        <w:t>still the actual DC positions cannot be placed in the suitable places.</w:t>
      </w:r>
    </w:p>
    <w:p w14:paraId="3CCBDF96" w14:textId="3E350B4F" w:rsidR="0043196F" w:rsidRDefault="0043196F" w:rsidP="0043196F">
      <w:pPr>
        <w:rPr>
          <w:b/>
          <w:bCs/>
        </w:rPr>
      </w:pPr>
      <w:r w:rsidRPr="008B5F4A">
        <w:rPr>
          <w:b/>
          <w:bCs/>
        </w:rPr>
        <w:t xml:space="preserve">Observation </w:t>
      </w:r>
      <w:r>
        <w:rPr>
          <w:b/>
          <w:bCs/>
        </w:rPr>
        <w:t>5</w:t>
      </w:r>
      <w:r w:rsidRPr="008B5F4A">
        <w:rPr>
          <w:b/>
          <w:bCs/>
        </w:rPr>
        <w:t xml:space="preserve">: </w:t>
      </w:r>
      <w:r>
        <w:rPr>
          <w:b/>
          <w:bCs/>
        </w:rPr>
        <w:t xml:space="preserve">For shared default DC with </w:t>
      </w:r>
      <w:r w:rsidRPr="00DB5C3F">
        <w:rPr>
          <w:b/>
          <w:bCs/>
        </w:rPr>
        <w:t>“</w:t>
      </w:r>
      <w:r w:rsidRPr="00DB5C3F">
        <w:rPr>
          <w:b/>
          <w:bCs/>
          <w:i/>
          <w:iCs/>
        </w:rPr>
        <w:t>all permutations will share same default DC and offset</w:t>
      </w:r>
      <w:r w:rsidRPr="00DB5C3F">
        <w:rPr>
          <w:b/>
          <w:bCs/>
        </w:rPr>
        <w:t>”,</w:t>
      </w:r>
      <w:r>
        <w:t xml:space="preserve"> </w:t>
      </w:r>
      <w:r w:rsidR="00DB5C3F">
        <w:rPr>
          <w:b/>
          <w:bCs/>
        </w:rPr>
        <w:t>it impose</w:t>
      </w:r>
      <w:r w:rsidR="00097429">
        <w:rPr>
          <w:b/>
          <w:bCs/>
        </w:rPr>
        <w:t>s</w:t>
      </w:r>
      <w:r w:rsidR="00DB5C3F">
        <w:rPr>
          <w:b/>
          <w:bCs/>
        </w:rPr>
        <w:t xml:space="preserve"> UE implementation on unnecessarily more stringent requirements on UE components to compensate for the side effects due to artificially defined non-suitable DC locations.</w:t>
      </w:r>
    </w:p>
    <w:p w14:paraId="783ED61D" w14:textId="07045D03" w:rsidR="005E5382" w:rsidRDefault="005E5382" w:rsidP="005E5382">
      <w:r>
        <w:t>In addition, the shared default DC location lose</w:t>
      </w:r>
      <w:r w:rsidR="002036DA">
        <w:t>s</w:t>
      </w:r>
      <w:r>
        <w:t xml:space="preserve"> the original </w:t>
      </w:r>
      <w:r w:rsidR="002F7998">
        <w:t xml:space="preserve">benefit </w:t>
      </w:r>
      <w:r w:rsidR="00097429">
        <w:t>even more if a UE has three DC locations. It should be noted that further if “</w:t>
      </w:r>
      <w:r w:rsidR="00097429" w:rsidRPr="00640343">
        <w:rPr>
          <w:i/>
          <w:iCs/>
        </w:rPr>
        <w:t>all permutations will share same default DC and offset</w:t>
      </w:r>
      <w:r w:rsidR="00097429">
        <w:t xml:space="preserve">” is assumed, the UE </w:t>
      </w:r>
      <w:proofErr w:type="gramStart"/>
      <w:r w:rsidR="00097429">
        <w:t>has to</w:t>
      </w:r>
      <w:proofErr w:type="gramEnd"/>
      <w:r w:rsidR="00097429">
        <w:t xml:space="preserve"> place DC locations into even more non-suitable locations.</w:t>
      </w:r>
    </w:p>
    <w:p w14:paraId="3CFE0627" w14:textId="1111C212" w:rsidR="005E5382" w:rsidRPr="008B5F4A" w:rsidRDefault="005E5382" w:rsidP="0043196F">
      <w:pPr>
        <w:rPr>
          <w:b/>
          <w:bCs/>
        </w:rPr>
      </w:pPr>
      <w:r w:rsidRPr="008B5F4A">
        <w:rPr>
          <w:b/>
          <w:bCs/>
        </w:rPr>
        <w:t xml:space="preserve">Observation </w:t>
      </w:r>
      <w:r w:rsidR="00097429">
        <w:rPr>
          <w:b/>
          <w:bCs/>
        </w:rPr>
        <w:t>6</w:t>
      </w:r>
      <w:r w:rsidRPr="008B5F4A">
        <w:rPr>
          <w:b/>
          <w:bCs/>
        </w:rPr>
        <w:t xml:space="preserve">: </w:t>
      </w:r>
      <w:r w:rsidR="00481EFB">
        <w:rPr>
          <w:b/>
          <w:bCs/>
        </w:rPr>
        <w:t xml:space="preserve">As the number of DCs increases, </w:t>
      </w:r>
      <w:r w:rsidR="00E82EF3" w:rsidRPr="00E82EF3">
        <w:rPr>
          <w:b/>
          <w:bCs/>
        </w:rPr>
        <w:t xml:space="preserve">the more inefficient </w:t>
      </w:r>
      <w:r w:rsidR="00481EFB">
        <w:rPr>
          <w:b/>
          <w:bCs/>
        </w:rPr>
        <w:t>"</w:t>
      </w:r>
      <w:r w:rsidR="00097429">
        <w:rPr>
          <w:b/>
          <w:bCs/>
        </w:rPr>
        <w:t>shared default DC</w:t>
      </w:r>
      <w:r w:rsidR="00481EFB">
        <w:rPr>
          <w:b/>
          <w:bCs/>
        </w:rPr>
        <w:t>" signalling</w:t>
      </w:r>
      <w:r w:rsidR="00097429">
        <w:rPr>
          <w:b/>
          <w:bCs/>
        </w:rPr>
        <w:t xml:space="preserve"> </w:t>
      </w:r>
      <w:r w:rsidR="00E82EF3">
        <w:rPr>
          <w:b/>
          <w:bCs/>
        </w:rPr>
        <w:t>becomes</w:t>
      </w:r>
      <w:r>
        <w:rPr>
          <w:b/>
          <w:bCs/>
        </w:rPr>
        <w:t>.</w:t>
      </w:r>
    </w:p>
    <w:p w14:paraId="7AE935F5" w14:textId="5DA1DFDD" w:rsidR="00DB5C3F" w:rsidRDefault="00DB5C3F" w:rsidP="00DB5C3F">
      <w:pPr>
        <w:pStyle w:val="Heading2"/>
      </w:pPr>
      <w:r>
        <w:lastRenderedPageBreak/>
        <w:t>2.</w:t>
      </w:r>
      <w:r w:rsidR="002226E8">
        <w:t>3</w:t>
      </w:r>
      <w:r>
        <w:tab/>
        <w:t>Views on multiple default DC locations</w:t>
      </w:r>
    </w:p>
    <w:p w14:paraId="73EFC5FF" w14:textId="7254FED3" w:rsidR="001C3C45" w:rsidRDefault="002226E8" w:rsidP="001C3C45">
      <w:pPr>
        <w:spacing w:before="120" w:after="120"/>
        <w:jc w:val="center"/>
      </w:pPr>
      <w:r>
        <w:rPr>
          <w:noProof/>
        </w:rPr>
        <w:drawing>
          <wp:inline distT="0" distB="0" distL="0" distR="0" wp14:anchorId="41C0CCBA" wp14:editId="25D89860">
            <wp:extent cx="3113652" cy="2533076"/>
            <wp:effectExtent l="19050" t="19050" r="10795" b="19685"/>
            <wp:docPr id="7" name="Picture 7"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shot of a computer&#10;&#10;Description automatically generated with low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26546" cy="2543566"/>
                    </a:xfrm>
                    <a:prstGeom prst="rect">
                      <a:avLst/>
                    </a:prstGeom>
                    <a:ln>
                      <a:solidFill>
                        <a:schemeClr val="tx1"/>
                      </a:solidFill>
                    </a:ln>
                  </pic:spPr>
                </pic:pic>
              </a:graphicData>
            </a:graphic>
          </wp:inline>
        </w:drawing>
      </w:r>
    </w:p>
    <w:p w14:paraId="79A80218" w14:textId="375AC940" w:rsidR="001C3C45" w:rsidRPr="00F46354" w:rsidRDefault="001C3C45" w:rsidP="001C3C45">
      <w:pPr>
        <w:spacing w:after="120"/>
        <w:jc w:val="center"/>
        <w:rPr>
          <w:rFonts w:ascii="Arial" w:hAnsi="Arial" w:cs="Arial"/>
        </w:rPr>
      </w:pPr>
      <w:r w:rsidRPr="00C07A46">
        <w:rPr>
          <w:rFonts w:ascii="Arial" w:hAnsi="Arial" w:cs="Arial"/>
        </w:rPr>
        <w:t xml:space="preserve">Figure </w:t>
      </w:r>
      <w:r>
        <w:rPr>
          <w:rFonts w:ascii="Arial" w:hAnsi="Arial" w:cs="Arial"/>
        </w:rPr>
        <w:t>2.</w:t>
      </w:r>
      <w:r w:rsidR="002226E8">
        <w:rPr>
          <w:rFonts w:ascii="Arial" w:hAnsi="Arial" w:cs="Arial"/>
        </w:rPr>
        <w:t>3</w:t>
      </w:r>
      <w:r>
        <w:rPr>
          <w:rFonts w:ascii="Arial" w:hAnsi="Arial" w:cs="Arial"/>
        </w:rPr>
        <w:t>-1</w:t>
      </w:r>
      <w:r w:rsidRPr="00C07A46">
        <w:rPr>
          <w:rFonts w:ascii="Arial" w:hAnsi="Arial" w:cs="Arial"/>
        </w:rPr>
        <w:t xml:space="preserve">: </w:t>
      </w:r>
      <w:r>
        <w:rPr>
          <w:rFonts w:ascii="Arial" w:hAnsi="Arial" w:cs="Arial"/>
        </w:rPr>
        <w:t>A default DC location for a UE whose frequency component is configured carrier</w:t>
      </w:r>
    </w:p>
    <w:p w14:paraId="217B8345" w14:textId="0FB1BB30" w:rsidR="002226E8" w:rsidRDefault="001C3C45" w:rsidP="001C3C45">
      <w:pPr>
        <w:spacing w:before="120" w:after="120"/>
      </w:pPr>
      <w:r>
        <w:t>As can been seen in Figure 2.</w:t>
      </w:r>
      <w:r w:rsidR="002226E8">
        <w:t>3</w:t>
      </w:r>
      <w:r>
        <w:t xml:space="preserve">-1, </w:t>
      </w:r>
      <w:r w:rsidR="002226E8">
        <w:t xml:space="preserve">what the UE needs to additionally report to network compared with single default DC location is which </w:t>
      </w:r>
      <w:r>
        <w:t xml:space="preserve">CCs </w:t>
      </w:r>
      <w:r w:rsidR="002226E8">
        <w:t xml:space="preserve">are tied with which DC </w:t>
      </w:r>
      <w:r>
        <w:t>then</w:t>
      </w:r>
      <w:r w:rsidR="002226E8">
        <w:t xml:space="preserve">. Then, </w:t>
      </w:r>
      <w:r>
        <w:t xml:space="preserve">the </w:t>
      </w:r>
      <w:r w:rsidR="002226E8">
        <w:t xml:space="preserve">network can find the respective </w:t>
      </w:r>
      <w:r>
        <w:t>DC default location</w:t>
      </w:r>
      <w:r w:rsidR="002226E8">
        <w:t>s belonging to the respective CC groups.</w:t>
      </w:r>
      <w:r w:rsidR="009B3DA9">
        <w:t xml:space="preserve"> More specifically, for the case of Figure 2.3-1, the UE needs to share the following information to the network.</w:t>
      </w:r>
    </w:p>
    <w:p w14:paraId="0C78DE86" w14:textId="01263CBE" w:rsidR="009B3DA9" w:rsidRPr="00BC7CDD" w:rsidRDefault="009B3DA9" w:rsidP="001C3C45">
      <w:pPr>
        <w:spacing w:before="120" w:after="120"/>
        <w:rPr>
          <w:b/>
          <w:bCs/>
          <w:u w:val="single"/>
        </w:rPr>
      </w:pPr>
      <w:r w:rsidRPr="00BC7CDD">
        <w:rPr>
          <w:b/>
          <w:bCs/>
          <w:u w:val="single"/>
        </w:rPr>
        <w:t>Example 1:</w:t>
      </w:r>
    </w:p>
    <w:p w14:paraId="46A41F0C" w14:textId="1779AA3D" w:rsidR="009B3DA9" w:rsidRDefault="009B3DA9" w:rsidP="009B3DA9">
      <w:pPr>
        <w:spacing w:before="120" w:after="120"/>
      </w:pPr>
      <w:r>
        <w:t>Frequency component: configured CC</w:t>
      </w:r>
      <w:r>
        <w:br/>
        <w:t>DC1              : CC1 &amp; CC2 with offset if any(no need to report the offset if there is no offset)</w:t>
      </w:r>
      <w:r>
        <w:br/>
        <w:t>DC2              : CC1 &amp; CC2 with offset if any(no need to report the offset if there is no offset)</w:t>
      </w:r>
    </w:p>
    <w:p w14:paraId="6B362B5D" w14:textId="015A52C7" w:rsidR="009B3DA9" w:rsidRPr="00BC7CDD" w:rsidRDefault="009B3DA9" w:rsidP="009B3DA9">
      <w:pPr>
        <w:spacing w:before="120" w:after="120"/>
        <w:rPr>
          <w:b/>
          <w:bCs/>
          <w:u w:val="single"/>
        </w:rPr>
      </w:pPr>
      <w:r w:rsidRPr="00BC7CDD">
        <w:rPr>
          <w:b/>
          <w:bCs/>
          <w:u w:val="single"/>
        </w:rPr>
        <w:t>Example 2:</w:t>
      </w:r>
    </w:p>
    <w:p w14:paraId="7F226FB9" w14:textId="4B3CC364" w:rsidR="009B3DA9" w:rsidRDefault="009B3DA9" w:rsidP="009B3DA9">
      <w:pPr>
        <w:spacing w:before="120" w:after="120"/>
      </w:pPr>
      <w:r>
        <w:t>Frequency component: configured CC</w:t>
      </w:r>
      <w:r>
        <w:br/>
        <w:t>DC1              : CC1 &amp; CC3 with offset if any(no need to report the offset if there is no offset)</w:t>
      </w:r>
      <w:r>
        <w:br/>
        <w:t>DC2              : CC4       with offset if any(no need to report the offset if there is no offset)</w:t>
      </w:r>
    </w:p>
    <w:p w14:paraId="738AC6C4" w14:textId="50680F42" w:rsidR="009B3DA9" w:rsidRDefault="001C3C45" w:rsidP="001C3C45">
      <w:pPr>
        <w:spacing w:before="120" w:after="120"/>
        <w:rPr>
          <w:b/>
          <w:bCs/>
        </w:rPr>
      </w:pPr>
      <w:r w:rsidRPr="001C3C45">
        <w:rPr>
          <w:b/>
          <w:bCs/>
        </w:rPr>
        <w:t>Observation</w:t>
      </w:r>
      <w:r w:rsidR="005E5382">
        <w:rPr>
          <w:b/>
          <w:bCs/>
        </w:rPr>
        <w:t xml:space="preserve"> </w:t>
      </w:r>
      <w:r w:rsidR="00BC7CDD">
        <w:rPr>
          <w:b/>
          <w:bCs/>
        </w:rPr>
        <w:t>7</w:t>
      </w:r>
      <w:r w:rsidRPr="001C3C45">
        <w:rPr>
          <w:b/>
          <w:bCs/>
        </w:rPr>
        <w:t>:</w:t>
      </w:r>
      <w:r w:rsidR="005E5382">
        <w:rPr>
          <w:b/>
          <w:bCs/>
        </w:rPr>
        <w:t xml:space="preserve"> Multiple default DC locations have consistency with signal default DC location report and have possibility to reduce the amount of </w:t>
      </w:r>
      <w:proofErr w:type="spellStart"/>
      <w:r w:rsidR="005E5382">
        <w:rPr>
          <w:b/>
          <w:bCs/>
        </w:rPr>
        <w:t>signaling</w:t>
      </w:r>
      <w:proofErr w:type="spellEnd"/>
      <w:r w:rsidR="005E5382">
        <w:rPr>
          <w:b/>
          <w:bCs/>
        </w:rPr>
        <w:t xml:space="preserve"> overhead</w:t>
      </w:r>
    </w:p>
    <w:p w14:paraId="6D0A2F30" w14:textId="0B9DD19A" w:rsidR="005E5382" w:rsidRDefault="005E5382" w:rsidP="005E5382">
      <w:pPr>
        <w:pStyle w:val="Heading2"/>
      </w:pPr>
      <w:r>
        <w:t>2.4</w:t>
      </w:r>
      <w:r>
        <w:tab/>
        <w:t>Necessity of multiple DC location report</w:t>
      </w:r>
    </w:p>
    <w:p w14:paraId="2745FCFB" w14:textId="792C8A03" w:rsidR="009B3DA9" w:rsidRDefault="00E35DD7" w:rsidP="005E5382">
      <w:pPr>
        <w:spacing w:before="120" w:after="120"/>
      </w:pPr>
      <w:r>
        <w:t xml:space="preserve">There was a </w:t>
      </w:r>
      <w:r w:rsidR="006566F1">
        <w:t>view that the report of the 2</w:t>
      </w:r>
      <w:r w:rsidR="006566F1" w:rsidRPr="006566F1">
        <w:rPr>
          <w:vertAlign w:val="superscript"/>
        </w:rPr>
        <w:t>nd</w:t>
      </w:r>
      <w:r w:rsidR="006566F1">
        <w:t xml:space="preserve"> DC location may not be necessary since it was not tested. In our understanding, not all the RAN4 requirements are tested unfortunately. If we made a decision of the introduction of a RAN4 requirement</w:t>
      </w:r>
      <w:r w:rsidR="002F7998">
        <w:t xml:space="preserve"> based on such a </w:t>
      </w:r>
      <w:proofErr w:type="gramStart"/>
      <w:r w:rsidR="002F7998">
        <w:t>criteria</w:t>
      </w:r>
      <w:proofErr w:type="gramEnd"/>
      <w:r w:rsidR="006566F1">
        <w:t>, RAN4 would need to ask RAN5 if the potential requirement is tested or not before it is introduced. And we need to do it for every single requirement. Another aspect of necessity of DC location report is to give NW an opportunity to take some measures to improve the receiving performance if it wants as can be seen in [</w:t>
      </w:r>
      <w:r w:rsidR="002F7998">
        <w:t>5</w:t>
      </w:r>
      <w:r w:rsidR="006566F1">
        <w:t>].</w:t>
      </w:r>
    </w:p>
    <w:p w14:paraId="6A7D7A0A" w14:textId="417A2F40" w:rsidR="005E5382" w:rsidRDefault="006566F1" w:rsidP="001C3C45">
      <w:pPr>
        <w:spacing w:before="120" w:after="120"/>
        <w:rPr>
          <w:b/>
          <w:bCs/>
        </w:rPr>
      </w:pPr>
      <w:r w:rsidRPr="001C3C45">
        <w:rPr>
          <w:b/>
          <w:bCs/>
        </w:rPr>
        <w:t>Observation</w:t>
      </w:r>
      <w:r>
        <w:rPr>
          <w:b/>
          <w:bCs/>
        </w:rPr>
        <w:t xml:space="preserve"> </w:t>
      </w:r>
      <w:r w:rsidR="00BC7CDD">
        <w:rPr>
          <w:b/>
          <w:bCs/>
        </w:rPr>
        <w:t>8</w:t>
      </w:r>
      <w:r w:rsidRPr="001C3C45">
        <w:rPr>
          <w:b/>
          <w:bCs/>
        </w:rPr>
        <w:t>:</w:t>
      </w:r>
      <w:r>
        <w:rPr>
          <w:b/>
          <w:bCs/>
        </w:rPr>
        <w:t xml:space="preserve"> </w:t>
      </w:r>
      <w:r w:rsidR="00BC7CDD">
        <w:rPr>
          <w:b/>
          <w:bCs/>
        </w:rPr>
        <w:t>A feature of m</w:t>
      </w:r>
      <w:r>
        <w:rPr>
          <w:b/>
          <w:bCs/>
        </w:rPr>
        <w:t xml:space="preserve">ultiple default DC locations </w:t>
      </w:r>
      <w:r w:rsidR="00BC7CDD">
        <w:rPr>
          <w:b/>
          <w:bCs/>
        </w:rPr>
        <w:t>is necessary to leave room for network to take measures to improve the receiving performance if it wants.</w:t>
      </w:r>
    </w:p>
    <w:p w14:paraId="7446478B" w14:textId="23948136" w:rsidR="00481EFB" w:rsidRDefault="00481EFB" w:rsidP="00481EFB">
      <w:pPr>
        <w:pStyle w:val="Heading2"/>
      </w:pPr>
      <w:r>
        <w:t>2.5</w:t>
      </w:r>
      <w:r>
        <w:tab/>
        <w:t>RAN2 LS on DC location report</w:t>
      </w:r>
    </w:p>
    <w:p w14:paraId="159DF578" w14:textId="5F15BD30" w:rsidR="00481EFB" w:rsidRDefault="00481EFB" w:rsidP="00481EFB">
      <w:pPr>
        <w:spacing w:before="120" w:after="120"/>
      </w:pPr>
      <w:r>
        <w:t>The RAN2 LS in is asking two questions from RAN4:</w:t>
      </w:r>
    </w:p>
    <w:p w14:paraId="6007C43C" w14:textId="1B4E2F03" w:rsidR="00481EFB" w:rsidRDefault="00481EFB" w:rsidP="00481EFB">
      <w:pPr>
        <w:pStyle w:val="ListParagraph"/>
        <w:numPr>
          <w:ilvl w:val="0"/>
          <w:numId w:val="30"/>
        </w:numPr>
        <w:spacing w:before="120" w:after="120"/>
      </w:pPr>
      <w:r>
        <w:t>What is the meaning of "per band configuration" for the default DC location capability: Is it applicable only to intra-band UL CA, or also to inter-band UL CA (</w:t>
      </w:r>
      <w:proofErr w:type="gramStart"/>
      <w:r>
        <w:t>i.e.</w:t>
      </w:r>
      <w:proofErr w:type="gramEnd"/>
      <w:r>
        <w:t xml:space="preserve"> per-band per-BC)?</w:t>
      </w:r>
    </w:p>
    <w:p w14:paraId="216E4362" w14:textId="6716E1C3" w:rsidR="00481EFB" w:rsidRDefault="00481EFB" w:rsidP="00005014">
      <w:pPr>
        <w:pStyle w:val="ListParagraph"/>
        <w:numPr>
          <w:ilvl w:val="0"/>
          <w:numId w:val="30"/>
        </w:numPr>
        <w:spacing w:before="120" w:after="120"/>
      </w:pPr>
      <w:r>
        <w:t>How should two DC locations be reported to network and does this depend on the dual PA architecture somehow?</w:t>
      </w:r>
    </w:p>
    <w:p w14:paraId="088255AB" w14:textId="5413B98C" w:rsidR="00481EFB" w:rsidRDefault="00481EFB" w:rsidP="00481EFB">
      <w:pPr>
        <w:spacing w:before="120" w:after="120"/>
      </w:pPr>
      <w:r>
        <w:lastRenderedPageBreak/>
        <w:t>For the first question, the mechanism should be equally applicable to both inter-band UL CA</w:t>
      </w:r>
      <w:r w:rsidR="002F7998">
        <w:t xml:space="preserve"> including intra band UL CA</w:t>
      </w:r>
      <w:r>
        <w:t xml:space="preserve"> and intra-band UL CA, so RAN4 should answer that the default DC location </w:t>
      </w:r>
      <w:proofErr w:type="spellStart"/>
      <w:r>
        <w:t>signaling</w:t>
      </w:r>
      <w:proofErr w:type="spellEnd"/>
      <w:r>
        <w:t xml:space="preserve"> is per band per-BC.</w:t>
      </w:r>
    </w:p>
    <w:p w14:paraId="16DECDE9" w14:textId="1412E012" w:rsidR="00005014" w:rsidRPr="00005014" w:rsidRDefault="00005014" w:rsidP="00481EFB">
      <w:pPr>
        <w:spacing w:before="120" w:after="120"/>
        <w:rPr>
          <w:b/>
          <w:bCs/>
        </w:rPr>
      </w:pPr>
      <w:r w:rsidRPr="00005014">
        <w:rPr>
          <w:b/>
          <w:bCs/>
        </w:rPr>
        <w:t xml:space="preserve">Proposal </w:t>
      </w:r>
      <w:r w:rsidR="00603768">
        <w:rPr>
          <w:b/>
          <w:bCs/>
        </w:rPr>
        <w:t>1</w:t>
      </w:r>
      <w:r w:rsidRPr="00005014">
        <w:rPr>
          <w:b/>
          <w:bCs/>
        </w:rPr>
        <w:t>: Indicate to RAN2 that the default DC location signalling is per-band, per-BC.</w:t>
      </w:r>
    </w:p>
    <w:p w14:paraId="5840EC0F" w14:textId="7C5DE3C1" w:rsidR="00442D5E" w:rsidRDefault="00481EFB" w:rsidP="00481EFB">
      <w:pPr>
        <w:spacing w:before="120" w:after="120"/>
      </w:pPr>
      <w:r>
        <w:t xml:space="preserve">For the second question, it seems RAN2 was wondering whether the existing </w:t>
      </w:r>
      <w:bookmarkStart w:id="0" w:name="_Hlk95726940"/>
      <w:proofErr w:type="spellStart"/>
      <w:r w:rsidR="002F7998" w:rsidRPr="00553D2D">
        <w:rPr>
          <w:i/>
          <w:iCs/>
        </w:rPr>
        <w:t>dualPA</w:t>
      </w:r>
      <w:proofErr w:type="spellEnd"/>
      <w:r w:rsidR="002F7998" w:rsidRPr="00553D2D">
        <w:rPr>
          <w:i/>
          <w:iCs/>
        </w:rPr>
        <w:t>-Architecture</w:t>
      </w:r>
      <w:r>
        <w:t xml:space="preserve"> </w:t>
      </w:r>
      <w:bookmarkEnd w:id="0"/>
      <w:r>
        <w:t>capability is related to the DC location signalling.</w:t>
      </w:r>
      <w:r w:rsidR="00442D5E">
        <w:t xml:space="preserve"> Since in the last meeting, there were agreements on relation between MPR and the number LO like MPR for PC2 NC UL CA, where two LO condition is indicated by the existence of </w:t>
      </w:r>
      <w:proofErr w:type="spellStart"/>
      <w:r w:rsidR="00442D5E" w:rsidRPr="00C354B0">
        <w:rPr>
          <w:i/>
          <w:iCs/>
        </w:rPr>
        <w:t>dualPA</w:t>
      </w:r>
      <w:proofErr w:type="spellEnd"/>
      <w:r w:rsidR="00442D5E" w:rsidRPr="00C354B0">
        <w:rPr>
          <w:i/>
          <w:iCs/>
        </w:rPr>
        <w:t>-Architecture</w:t>
      </w:r>
      <w:r w:rsidR="00442D5E">
        <w:t>. Hence, if RAN4 further</w:t>
      </w:r>
      <w:r w:rsidR="00894D32">
        <w:t xml:space="preserve"> needs to</w:t>
      </w:r>
      <w:r w:rsidR="00442D5E">
        <w:t xml:space="preserve"> agree that </w:t>
      </w:r>
      <w:proofErr w:type="spellStart"/>
      <w:r w:rsidR="00442D5E" w:rsidRPr="00C354B0">
        <w:rPr>
          <w:i/>
          <w:iCs/>
        </w:rPr>
        <w:t>dualPA</w:t>
      </w:r>
      <w:proofErr w:type="spellEnd"/>
      <w:r w:rsidR="00442D5E" w:rsidRPr="00C354B0">
        <w:rPr>
          <w:i/>
          <w:iCs/>
        </w:rPr>
        <w:t>-Architecture</w:t>
      </w:r>
      <w:r w:rsidR="00442D5E">
        <w:t xml:space="preserve"> indicates two LOs and two PAs across 38.101-1, -2 and -3, </w:t>
      </w:r>
      <w:proofErr w:type="spellStart"/>
      <w:r w:rsidR="00442D5E" w:rsidRPr="00C354B0">
        <w:rPr>
          <w:i/>
          <w:iCs/>
        </w:rPr>
        <w:t>dualPA</w:t>
      </w:r>
      <w:proofErr w:type="spellEnd"/>
      <w:r w:rsidR="00442D5E" w:rsidRPr="00C354B0">
        <w:rPr>
          <w:i/>
          <w:iCs/>
        </w:rPr>
        <w:t>-Architecture</w:t>
      </w:r>
      <w:r w:rsidR="00442D5E">
        <w:t xml:space="preserve"> can indicate the number of LO is two.</w:t>
      </w:r>
    </w:p>
    <w:p w14:paraId="56433EB2" w14:textId="332AD587" w:rsidR="00B15527" w:rsidRDefault="00B15527" w:rsidP="00481EFB">
      <w:pPr>
        <w:spacing w:before="120" w:after="120"/>
        <w:rPr>
          <w:b/>
          <w:bCs/>
        </w:rPr>
      </w:pPr>
      <w:r w:rsidRPr="00005014">
        <w:rPr>
          <w:b/>
          <w:bCs/>
        </w:rPr>
        <w:t xml:space="preserve">Proposal </w:t>
      </w:r>
      <w:r w:rsidR="00603768">
        <w:rPr>
          <w:b/>
          <w:bCs/>
        </w:rPr>
        <w:t>2</w:t>
      </w:r>
      <w:r w:rsidRPr="00005014">
        <w:rPr>
          <w:b/>
          <w:bCs/>
        </w:rPr>
        <w:t xml:space="preserve">: </w:t>
      </w:r>
      <w:r>
        <w:rPr>
          <w:b/>
          <w:bCs/>
        </w:rPr>
        <w:t xml:space="preserve">RAN4 </w:t>
      </w:r>
      <w:r w:rsidRPr="00B15527">
        <w:rPr>
          <w:b/>
          <w:bCs/>
        </w:rPr>
        <w:t>should discuss if</w:t>
      </w:r>
      <w:r w:rsidRPr="00553D2D">
        <w:rPr>
          <w:b/>
          <w:bCs/>
        </w:rPr>
        <w:t xml:space="preserve"> </w:t>
      </w:r>
      <w:proofErr w:type="spellStart"/>
      <w:r w:rsidRPr="00553D2D">
        <w:rPr>
          <w:b/>
          <w:bCs/>
          <w:i/>
          <w:iCs/>
        </w:rPr>
        <w:t>dualPA</w:t>
      </w:r>
      <w:proofErr w:type="spellEnd"/>
      <w:r w:rsidRPr="00553D2D">
        <w:rPr>
          <w:b/>
          <w:bCs/>
          <w:i/>
          <w:iCs/>
        </w:rPr>
        <w:t>-Architecture</w:t>
      </w:r>
      <w:r w:rsidRPr="00B15527">
        <w:rPr>
          <w:b/>
          <w:bCs/>
        </w:rPr>
        <w:t xml:space="preserve"> means</w:t>
      </w:r>
      <w:r>
        <w:rPr>
          <w:b/>
          <w:bCs/>
        </w:rPr>
        <w:t xml:space="preserve"> if two PAs and two LOs or not across 38.101-1, -2 and -3.</w:t>
      </w:r>
    </w:p>
    <w:p w14:paraId="79DB2EFA" w14:textId="54E4D437" w:rsidR="00E65B5C" w:rsidRDefault="00553D2D" w:rsidP="00E65B5C">
      <w:pPr>
        <w:spacing w:before="120" w:after="120"/>
        <w:rPr>
          <w:b/>
          <w:bCs/>
        </w:rPr>
      </w:pPr>
      <w:r>
        <w:t>In fact, the current Rel-16 DC location reporting is tied with</w:t>
      </w:r>
      <w:r w:rsidRPr="00553D2D">
        <w:rPr>
          <w:i/>
          <w:iCs/>
        </w:rPr>
        <w:t xml:space="preserve"> </w:t>
      </w:r>
      <w:proofErr w:type="spellStart"/>
      <w:r w:rsidRPr="00C354B0">
        <w:rPr>
          <w:i/>
          <w:iCs/>
        </w:rPr>
        <w:t>dualPA</w:t>
      </w:r>
      <w:proofErr w:type="spellEnd"/>
      <w:r w:rsidRPr="00C354B0">
        <w:rPr>
          <w:i/>
          <w:iCs/>
        </w:rPr>
        <w:t>-Architecture</w:t>
      </w:r>
      <w:r>
        <w:t>.</w:t>
      </w:r>
      <w:r w:rsidR="00E65B5C">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553D2D" w:rsidRPr="004E2751" w14:paraId="00D177F5" w14:textId="77777777" w:rsidTr="00C354B0">
        <w:tc>
          <w:tcPr>
            <w:tcW w:w="9493" w:type="dxa"/>
            <w:tcBorders>
              <w:top w:val="single" w:sz="4" w:space="0" w:color="auto"/>
              <w:left w:val="single" w:sz="4" w:space="0" w:color="auto"/>
              <w:bottom w:val="single" w:sz="4" w:space="0" w:color="auto"/>
              <w:right w:val="single" w:sz="4" w:space="0" w:color="auto"/>
            </w:tcBorders>
            <w:hideMark/>
          </w:tcPr>
          <w:p w14:paraId="2E9F2F58" w14:textId="77777777" w:rsidR="00553D2D" w:rsidRPr="004E2751" w:rsidRDefault="00553D2D" w:rsidP="00C354B0">
            <w:pPr>
              <w:keepNext/>
              <w:keepLines/>
              <w:spacing w:after="0"/>
              <w:rPr>
                <w:rFonts w:ascii="Arial" w:eastAsia="SimSun" w:hAnsi="Arial"/>
                <w:sz w:val="18"/>
                <w:szCs w:val="22"/>
                <w:lang w:eastAsia="sv-SE"/>
              </w:rPr>
            </w:pPr>
            <w:proofErr w:type="spellStart"/>
            <w:r w:rsidRPr="004E2751">
              <w:rPr>
                <w:rFonts w:ascii="Arial" w:eastAsia="SimSun" w:hAnsi="Arial"/>
                <w:b/>
                <w:i/>
                <w:sz w:val="18"/>
                <w:szCs w:val="22"/>
                <w:lang w:eastAsia="sv-SE"/>
              </w:rPr>
              <w:t>secondPA-TxDirectCurrent</w:t>
            </w:r>
            <w:proofErr w:type="spellEnd"/>
          </w:p>
          <w:p w14:paraId="2BE81099" w14:textId="77777777" w:rsidR="00553D2D" w:rsidRPr="004E2751" w:rsidRDefault="00553D2D" w:rsidP="00C354B0">
            <w:pPr>
              <w:keepNext/>
              <w:keepLines/>
              <w:spacing w:after="0"/>
              <w:rPr>
                <w:rFonts w:ascii="Arial" w:eastAsia="SimSun" w:hAnsi="Arial"/>
                <w:sz w:val="18"/>
                <w:szCs w:val="22"/>
                <w:lang w:eastAsia="sv-SE"/>
              </w:rPr>
            </w:pPr>
            <w:r w:rsidRPr="004E2751">
              <w:rPr>
                <w:rFonts w:ascii="Arial" w:eastAsia="SimSun" w:hAnsi="Arial"/>
                <w:sz w:val="18"/>
                <w:szCs w:val="22"/>
                <w:lang w:eastAsia="sv-SE"/>
              </w:rPr>
              <w:t xml:space="preserve">The uplink Tx Direct Current location used by the UE with the second PA </w:t>
            </w:r>
            <w:r w:rsidRPr="004E2751">
              <w:rPr>
                <w:rFonts w:ascii="Arial" w:eastAsia="SimSun" w:hAnsi="Arial"/>
                <w:sz w:val="18"/>
                <w:szCs w:val="22"/>
                <w:highlight w:val="yellow"/>
                <w:lang w:eastAsia="sv-SE"/>
              </w:rPr>
              <w:t xml:space="preserve">for the </w:t>
            </w:r>
            <w:r w:rsidRPr="00553D2D">
              <w:rPr>
                <w:rFonts w:ascii="Arial" w:eastAsia="SimSun" w:hAnsi="Arial"/>
                <w:sz w:val="18"/>
                <w:szCs w:val="22"/>
                <w:highlight w:val="yellow"/>
                <w:lang w:eastAsia="sv-SE"/>
              </w:rPr>
              <w:t>UEs which support dual PA for this uplink carrier aggregation</w:t>
            </w:r>
            <w:r w:rsidRPr="004E2751">
              <w:rPr>
                <w:rFonts w:ascii="Arial" w:eastAsia="SimSun" w:hAnsi="Arial"/>
                <w:sz w:val="18"/>
                <w:szCs w:val="22"/>
                <w:lang w:eastAsia="sv-SE"/>
              </w:rPr>
              <w:t xml:space="preserve">. </w:t>
            </w:r>
            <w:r w:rsidRPr="004E2751">
              <w:rPr>
                <w:rFonts w:ascii="Arial" w:hAnsi="Arial"/>
                <w:sz w:val="18"/>
                <w:szCs w:val="22"/>
                <w:lang w:eastAsia="sv-SE"/>
              </w:rPr>
              <w:t xml:space="preserve">This field shall be absent for the </w:t>
            </w:r>
            <w:proofErr w:type="spellStart"/>
            <w:r w:rsidRPr="004E2751">
              <w:rPr>
                <w:rFonts w:ascii="Arial" w:hAnsi="Arial"/>
                <w:i/>
                <w:sz w:val="18"/>
                <w:szCs w:val="22"/>
                <w:lang w:eastAsia="sv-SE"/>
              </w:rPr>
              <w:t>UplinkTxDirectCurrentTwoCarrier</w:t>
            </w:r>
            <w:proofErr w:type="spellEnd"/>
            <w:r w:rsidRPr="004E2751">
              <w:rPr>
                <w:rFonts w:ascii="Arial" w:hAnsi="Arial"/>
                <w:sz w:val="18"/>
                <w:szCs w:val="22"/>
                <w:lang w:eastAsia="sv-SE"/>
              </w:rPr>
              <w:t xml:space="preserve"> entity where </w:t>
            </w:r>
            <w:proofErr w:type="spellStart"/>
            <w:r w:rsidRPr="004E2751">
              <w:rPr>
                <w:rFonts w:ascii="Arial" w:hAnsi="Arial"/>
                <w:i/>
                <w:sz w:val="18"/>
                <w:szCs w:val="22"/>
                <w:lang w:eastAsia="sv-SE"/>
              </w:rPr>
              <w:t>deactivatedCarrier</w:t>
            </w:r>
            <w:proofErr w:type="spellEnd"/>
            <w:r w:rsidRPr="004E2751">
              <w:rPr>
                <w:rFonts w:ascii="Arial" w:hAnsi="Arial"/>
                <w:sz w:val="18"/>
                <w:szCs w:val="22"/>
                <w:lang w:eastAsia="sv-SE"/>
              </w:rPr>
              <w:t xml:space="preserve"> of </w:t>
            </w:r>
            <w:proofErr w:type="spellStart"/>
            <w:r w:rsidRPr="004E2751">
              <w:rPr>
                <w:rFonts w:ascii="Arial" w:hAnsi="Arial"/>
                <w:i/>
                <w:sz w:val="18"/>
                <w:szCs w:val="22"/>
                <w:lang w:eastAsia="sv-SE"/>
              </w:rPr>
              <w:t>carrierOneInfo</w:t>
            </w:r>
            <w:proofErr w:type="spellEnd"/>
            <w:r w:rsidRPr="004E2751">
              <w:rPr>
                <w:rFonts w:ascii="Arial" w:hAnsi="Arial"/>
                <w:sz w:val="18"/>
                <w:szCs w:val="22"/>
                <w:lang w:eastAsia="sv-SE"/>
              </w:rPr>
              <w:t xml:space="preserve"> or </w:t>
            </w:r>
            <w:proofErr w:type="spellStart"/>
            <w:r w:rsidRPr="004E2751">
              <w:rPr>
                <w:rFonts w:ascii="Arial" w:hAnsi="Arial"/>
                <w:i/>
                <w:sz w:val="18"/>
                <w:szCs w:val="22"/>
                <w:lang w:eastAsia="sv-SE"/>
              </w:rPr>
              <w:t>carrierTwoInfo</w:t>
            </w:r>
            <w:proofErr w:type="spellEnd"/>
            <w:r w:rsidRPr="004E2751">
              <w:rPr>
                <w:rFonts w:ascii="Arial" w:hAnsi="Arial"/>
                <w:sz w:val="18"/>
                <w:szCs w:val="22"/>
                <w:lang w:eastAsia="sv-SE"/>
              </w:rPr>
              <w:t xml:space="preserve"> is set to </w:t>
            </w:r>
            <w:r w:rsidRPr="004E2751">
              <w:rPr>
                <w:rFonts w:ascii="Arial" w:hAnsi="Arial"/>
                <w:i/>
                <w:sz w:val="18"/>
                <w:szCs w:val="22"/>
                <w:lang w:eastAsia="sv-SE"/>
              </w:rPr>
              <w:t>deactivated</w:t>
            </w:r>
            <w:r w:rsidRPr="004E2751">
              <w:rPr>
                <w:rFonts w:ascii="Arial" w:hAnsi="Arial"/>
                <w:sz w:val="18"/>
                <w:szCs w:val="22"/>
                <w:lang w:eastAsia="sv-SE"/>
              </w:rPr>
              <w:t>.</w:t>
            </w:r>
          </w:p>
        </w:tc>
      </w:tr>
    </w:tbl>
    <w:p w14:paraId="041318F3" w14:textId="69AE21F6" w:rsidR="00E65B5C" w:rsidRDefault="00E65B5C" w:rsidP="00E65B5C">
      <w:pPr>
        <w:spacing w:before="120" w:after="120"/>
      </w:pPr>
      <w:r>
        <w:t>Hence, we propose the following.</w:t>
      </w:r>
    </w:p>
    <w:p w14:paraId="6430E710" w14:textId="12869963" w:rsidR="00603768" w:rsidRDefault="00E65B5C" w:rsidP="00E65B5C">
      <w:pPr>
        <w:spacing w:before="120" w:after="120"/>
        <w:rPr>
          <w:b/>
          <w:bCs/>
        </w:rPr>
      </w:pPr>
      <w:r w:rsidRPr="00005014">
        <w:rPr>
          <w:b/>
          <w:bCs/>
        </w:rPr>
        <w:t xml:space="preserve">Proposal </w:t>
      </w:r>
      <w:r w:rsidR="00603768">
        <w:rPr>
          <w:b/>
          <w:bCs/>
        </w:rPr>
        <w:t>3</w:t>
      </w:r>
      <w:r w:rsidRPr="00005014">
        <w:rPr>
          <w:b/>
          <w:bCs/>
        </w:rPr>
        <w:t xml:space="preserve">: </w:t>
      </w:r>
      <w:proofErr w:type="gramStart"/>
      <w:r>
        <w:rPr>
          <w:b/>
          <w:bCs/>
        </w:rPr>
        <w:t>In order to</w:t>
      </w:r>
      <w:proofErr w:type="gramEnd"/>
      <w:r>
        <w:rPr>
          <w:b/>
          <w:bCs/>
        </w:rPr>
        <w:t xml:space="preserve"> keep a consistency, define </w:t>
      </w:r>
      <w:proofErr w:type="spellStart"/>
      <w:r w:rsidRPr="00C354B0">
        <w:rPr>
          <w:b/>
          <w:bCs/>
          <w:i/>
          <w:iCs/>
        </w:rPr>
        <w:t>dualPA</w:t>
      </w:r>
      <w:proofErr w:type="spellEnd"/>
      <w:r w:rsidRPr="00C354B0">
        <w:rPr>
          <w:b/>
          <w:bCs/>
          <w:i/>
          <w:iCs/>
        </w:rPr>
        <w:t>-Architecture</w:t>
      </w:r>
      <w:r>
        <w:rPr>
          <w:b/>
          <w:bCs/>
        </w:rPr>
        <w:t xml:space="preserve"> as two PA and two LO</w:t>
      </w:r>
      <w:r w:rsidR="00603768">
        <w:rPr>
          <w:b/>
          <w:bCs/>
        </w:rPr>
        <w:t xml:space="preserve"> depending on the outcome of the Proposal 2.</w:t>
      </w:r>
    </w:p>
    <w:p w14:paraId="4063B845" w14:textId="6E7C98FC" w:rsidR="00276F69" w:rsidRDefault="00276F69" w:rsidP="00276F69">
      <w:pPr>
        <w:pStyle w:val="Heading1"/>
      </w:pPr>
      <w:r>
        <w:t>4</w:t>
      </w:r>
      <w:r>
        <w:tab/>
        <w:t>Conclusion</w:t>
      </w:r>
    </w:p>
    <w:p w14:paraId="6A203906" w14:textId="77777777" w:rsidR="00603768" w:rsidRDefault="00603768" w:rsidP="00BC7CDD">
      <w:r>
        <w:t>After the discussion, we obtained the following observations and proposals.</w:t>
      </w:r>
    </w:p>
    <w:p w14:paraId="7555FC67" w14:textId="77777777" w:rsidR="00603768" w:rsidRPr="00F46354" w:rsidRDefault="00603768" w:rsidP="00603768">
      <w:pPr>
        <w:spacing w:before="120" w:after="120"/>
        <w:rPr>
          <w:rFonts w:ascii="Arial" w:hAnsi="Arial" w:cs="Arial"/>
        </w:rPr>
      </w:pPr>
      <w:r w:rsidRPr="001C3C45">
        <w:rPr>
          <w:b/>
          <w:bCs/>
        </w:rPr>
        <w:t>Observation</w:t>
      </w:r>
      <w:r>
        <w:rPr>
          <w:b/>
          <w:bCs/>
        </w:rPr>
        <w:t xml:space="preserve"> 1</w:t>
      </w:r>
      <w:r w:rsidRPr="001C3C45">
        <w:rPr>
          <w:b/>
          <w:bCs/>
        </w:rPr>
        <w:t>:</w:t>
      </w:r>
      <w:r>
        <w:rPr>
          <w:b/>
          <w:bCs/>
        </w:rPr>
        <w:t xml:space="preserve"> The benefit of the introduction of the default DC location together with frequency component carrier is reduction of signalling overhead for the outermost frequency component carrier permutations when the default DC location(s) do not have an offset from its location.</w:t>
      </w:r>
    </w:p>
    <w:p w14:paraId="0FB3B8C5" w14:textId="77777777" w:rsidR="00603768" w:rsidRPr="008B5F4A" w:rsidRDefault="00603768" w:rsidP="00603768">
      <w:pPr>
        <w:rPr>
          <w:b/>
          <w:bCs/>
        </w:rPr>
      </w:pPr>
      <w:r w:rsidRPr="008B5F4A">
        <w:rPr>
          <w:b/>
          <w:bCs/>
        </w:rPr>
        <w:t xml:space="preserve">Observation 2: The shared default DC cannot be the actual DC location so that </w:t>
      </w:r>
      <w:r>
        <w:rPr>
          <w:b/>
          <w:bCs/>
        </w:rPr>
        <w:t>the benefit from the original intent of the default DC location is lost.</w:t>
      </w:r>
    </w:p>
    <w:p w14:paraId="7CC4172F" w14:textId="77777777" w:rsidR="00603768" w:rsidRDefault="00603768" w:rsidP="00603768">
      <w:pPr>
        <w:rPr>
          <w:b/>
          <w:bCs/>
        </w:rPr>
      </w:pPr>
      <w:r w:rsidRPr="008B5F4A">
        <w:rPr>
          <w:b/>
          <w:bCs/>
        </w:rPr>
        <w:t xml:space="preserve">Observation </w:t>
      </w:r>
      <w:r>
        <w:rPr>
          <w:b/>
          <w:bCs/>
        </w:rPr>
        <w:t>3</w:t>
      </w:r>
      <w:r w:rsidRPr="008B5F4A">
        <w:rPr>
          <w:b/>
          <w:bCs/>
        </w:rPr>
        <w:t xml:space="preserve">: </w:t>
      </w:r>
      <w:r>
        <w:rPr>
          <w:b/>
          <w:bCs/>
        </w:rPr>
        <w:t>Reporting multiple DC locations with t</w:t>
      </w:r>
      <w:r w:rsidRPr="008B5F4A">
        <w:rPr>
          <w:b/>
          <w:bCs/>
        </w:rPr>
        <w:t xml:space="preserve">he </w:t>
      </w:r>
      <w:r>
        <w:rPr>
          <w:b/>
          <w:bCs/>
        </w:rPr>
        <w:t xml:space="preserve">shared default DC method is a detour, which forces </w:t>
      </w:r>
      <w:r w:rsidRPr="00481EFB">
        <w:rPr>
          <w:b/>
          <w:bCs/>
          <w:u w:val="single"/>
        </w:rPr>
        <w:t>both</w:t>
      </w:r>
      <w:r>
        <w:rPr>
          <w:b/>
          <w:bCs/>
        </w:rPr>
        <w:t xml:space="preserve"> UE and NW to take a meaningless action. It would be even simpler to report DC1 and DC2 directly than to report “frequency component” with two offsets.</w:t>
      </w:r>
    </w:p>
    <w:p w14:paraId="09BA5A11" w14:textId="2A1D59DF" w:rsidR="00603768" w:rsidRPr="008B5F4A" w:rsidRDefault="00603768" w:rsidP="00603768">
      <w:pPr>
        <w:rPr>
          <w:b/>
          <w:bCs/>
        </w:rPr>
      </w:pPr>
      <w:r w:rsidRPr="008B5F4A">
        <w:rPr>
          <w:b/>
          <w:bCs/>
        </w:rPr>
        <w:t xml:space="preserve">Observation </w:t>
      </w:r>
      <w:r>
        <w:rPr>
          <w:b/>
          <w:bCs/>
        </w:rPr>
        <w:t>4</w:t>
      </w:r>
      <w:r w:rsidRPr="008B5F4A">
        <w:rPr>
          <w:b/>
          <w:bCs/>
        </w:rPr>
        <w:t xml:space="preserve">: </w:t>
      </w:r>
      <w:r>
        <w:rPr>
          <w:b/>
          <w:bCs/>
        </w:rPr>
        <w:t xml:space="preserve">There is no </w:t>
      </w:r>
      <w:proofErr w:type="spellStart"/>
      <w:r>
        <w:rPr>
          <w:b/>
          <w:bCs/>
        </w:rPr>
        <w:t>signaling</w:t>
      </w:r>
      <w:proofErr w:type="spellEnd"/>
      <w:r>
        <w:rPr>
          <w:b/>
          <w:bCs/>
        </w:rPr>
        <w:t xml:space="preserve"> overhead reduction</w:t>
      </w:r>
      <w:r w:rsidR="00E82EF3" w:rsidRPr="00E82EF3">
        <w:t xml:space="preserve"> </w:t>
      </w:r>
      <w:r w:rsidR="00E82EF3" w:rsidRPr="00E82EF3">
        <w:rPr>
          <w:b/>
          <w:bCs/>
        </w:rPr>
        <w:t>with the shared default DC location</w:t>
      </w:r>
      <w:r w:rsidRPr="008B5F4A">
        <w:rPr>
          <w:b/>
          <w:bCs/>
        </w:rPr>
        <w:t>.</w:t>
      </w:r>
      <w:r>
        <w:rPr>
          <w:b/>
          <w:bCs/>
        </w:rPr>
        <w:t xml:space="preserve"> Note that the situation becomes even more critical if BWP is a frequency component since the number of permutations drastically increases since up to four BWPs can be configured with one CC.</w:t>
      </w:r>
    </w:p>
    <w:p w14:paraId="11D4D972" w14:textId="77777777" w:rsidR="00603768" w:rsidRDefault="00603768" w:rsidP="00603768">
      <w:pPr>
        <w:rPr>
          <w:b/>
          <w:bCs/>
        </w:rPr>
      </w:pPr>
      <w:r w:rsidRPr="008B5F4A">
        <w:rPr>
          <w:b/>
          <w:bCs/>
        </w:rPr>
        <w:t xml:space="preserve">Observation </w:t>
      </w:r>
      <w:r>
        <w:rPr>
          <w:b/>
          <w:bCs/>
        </w:rPr>
        <w:t>5</w:t>
      </w:r>
      <w:r w:rsidRPr="008B5F4A">
        <w:rPr>
          <w:b/>
          <w:bCs/>
        </w:rPr>
        <w:t xml:space="preserve">: </w:t>
      </w:r>
      <w:r>
        <w:rPr>
          <w:b/>
          <w:bCs/>
        </w:rPr>
        <w:t xml:space="preserve">For shared default DC with </w:t>
      </w:r>
      <w:r w:rsidRPr="00DB5C3F">
        <w:rPr>
          <w:b/>
          <w:bCs/>
        </w:rPr>
        <w:t>“</w:t>
      </w:r>
      <w:r w:rsidRPr="00DB5C3F">
        <w:rPr>
          <w:b/>
          <w:bCs/>
          <w:i/>
          <w:iCs/>
        </w:rPr>
        <w:t>all permutations will share same default DC and offset</w:t>
      </w:r>
      <w:r w:rsidRPr="00DB5C3F">
        <w:rPr>
          <w:b/>
          <w:bCs/>
        </w:rPr>
        <w:t>”,</w:t>
      </w:r>
      <w:r>
        <w:t xml:space="preserve"> </w:t>
      </w:r>
      <w:r>
        <w:rPr>
          <w:b/>
          <w:bCs/>
        </w:rPr>
        <w:t>it imposes UE implementation on unnecessarily more stringent requirements on UE components to compensate for the side effects due to artificially defined non-suitable DC locations.</w:t>
      </w:r>
    </w:p>
    <w:p w14:paraId="6ACD5C13" w14:textId="3F1F37F5" w:rsidR="00603768" w:rsidRDefault="00603768" w:rsidP="00603768">
      <w:pPr>
        <w:rPr>
          <w:b/>
          <w:bCs/>
        </w:rPr>
      </w:pPr>
      <w:r w:rsidRPr="008B5F4A">
        <w:rPr>
          <w:b/>
          <w:bCs/>
        </w:rPr>
        <w:t xml:space="preserve">Observation </w:t>
      </w:r>
      <w:r>
        <w:rPr>
          <w:b/>
          <w:bCs/>
        </w:rPr>
        <w:t>6</w:t>
      </w:r>
      <w:r w:rsidRPr="008B5F4A">
        <w:rPr>
          <w:b/>
          <w:bCs/>
        </w:rPr>
        <w:t xml:space="preserve">: </w:t>
      </w:r>
      <w:r>
        <w:rPr>
          <w:b/>
          <w:bCs/>
        </w:rPr>
        <w:t xml:space="preserve">As the number of DCs increases, </w:t>
      </w:r>
      <w:r w:rsidR="00E82EF3" w:rsidRPr="00E82EF3">
        <w:rPr>
          <w:b/>
          <w:bCs/>
        </w:rPr>
        <w:t xml:space="preserve">the more inefficient </w:t>
      </w:r>
      <w:r>
        <w:rPr>
          <w:b/>
          <w:bCs/>
        </w:rPr>
        <w:t xml:space="preserve">the "shared default DC" </w:t>
      </w:r>
      <w:r w:rsidR="00E82EF3" w:rsidRPr="00E82EF3">
        <w:rPr>
          <w:b/>
          <w:bCs/>
        </w:rPr>
        <w:t>becomes</w:t>
      </w:r>
    </w:p>
    <w:p w14:paraId="2BE7CD36" w14:textId="77777777" w:rsidR="00603768" w:rsidRDefault="00603768" w:rsidP="00603768">
      <w:pPr>
        <w:spacing w:before="120" w:after="120"/>
        <w:rPr>
          <w:b/>
          <w:bCs/>
        </w:rPr>
      </w:pPr>
      <w:r w:rsidRPr="001C3C45">
        <w:rPr>
          <w:b/>
          <w:bCs/>
        </w:rPr>
        <w:t>Observation</w:t>
      </w:r>
      <w:r>
        <w:rPr>
          <w:b/>
          <w:bCs/>
        </w:rPr>
        <w:t xml:space="preserve"> 7</w:t>
      </w:r>
      <w:r w:rsidRPr="001C3C45">
        <w:rPr>
          <w:b/>
          <w:bCs/>
        </w:rPr>
        <w:t>:</w:t>
      </w:r>
      <w:r>
        <w:rPr>
          <w:b/>
          <w:bCs/>
        </w:rPr>
        <w:t xml:space="preserve"> Multiple default DC locations have consistency with signal default DC location report and have possibility to reduce the amount of </w:t>
      </w:r>
      <w:proofErr w:type="spellStart"/>
      <w:r>
        <w:rPr>
          <w:b/>
          <w:bCs/>
        </w:rPr>
        <w:t>signaling</w:t>
      </w:r>
      <w:proofErr w:type="spellEnd"/>
      <w:r>
        <w:rPr>
          <w:b/>
          <w:bCs/>
        </w:rPr>
        <w:t xml:space="preserve"> overhead</w:t>
      </w:r>
    </w:p>
    <w:p w14:paraId="19EA726C" w14:textId="77777777" w:rsidR="00603768" w:rsidRDefault="00603768" w:rsidP="00603768">
      <w:pPr>
        <w:spacing w:before="120" w:after="120"/>
        <w:rPr>
          <w:b/>
          <w:bCs/>
        </w:rPr>
      </w:pPr>
      <w:r w:rsidRPr="001C3C45">
        <w:rPr>
          <w:b/>
          <w:bCs/>
        </w:rPr>
        <w:t>Observation</w:t>
      </w:r>
      <w:r>
        <w:rPr>
          <w:b/>
          <w:bCs/>
        </w:rPr>
        <w:t xml:space="preserve"> 8</w:t>
      </w:r>
      <w:r w:rsidRPr="001C3C45">
        <w:rPr>
          <w:b/>
          <w:bCs/>
        </w:rPr>
        <w:t>:</w:t>
      </w:r>
      <w:r>
        <w:rPr>
          <w:b/>
          <w:bCs/>
        </w:rPr>
        <w:t xml:space="preserve"> A feature of multiple default DC locations is necessary to leave room for network to take measures to improve the receiving performance if it wants.</w:t>
      </w:r>
    </w:p>
    <w:p w14:paraId="59FD4099" w14:textId="77777777" w:rsidR="00603768" w:rsidRPr="00005014" w:rsidRDefault="00603768" w:rsidP="00603768">
      <w:pPr>
        <w:spacing w:before="120" w:after="120"/>
        <w:rPr>
          <w:b/>
          <w:bCs/>
        </w:rPr>
      </w:pPr>
      <w:r w:rsidRPr="00005014">
        <w:rPr>
          <w:b/>
          <w:bCs/>
        </w:rPr>
        <w:t xml:space="preserve">Proposal </w:t>
      </w:r>
      <w:r>
        <w:rPr>
          <w:b/>
          <w:bCs/>
        </w:rPr>
        <w:t>1</w:t>
      </w:r>
      <w:r w:rsidRPr="00005014">
        <w:rPr>
          <w:b/>
          <w:bCs/>
        </w:rPr>
        <w:t>: Indicate to RAN2 that the default DC location signalling is per-band, per-BC.</w:t>
      </w:r>
    </w:p>
    <w:p w14:paraId="529400BC" w14:textId="77777777" w:rsidR="00603768" w:rsidRDefault="00603768" w:rsidP="00603768">
      <w:pPr>
        <w:spacing w:before="120" w:after="120"/>
        <w:rPr>
          <w:b/>
          <w:bCs/>
        </w:rPr>
      </w:pPr>
      <w:r w:rsidRPr="00005014">
        <w:rPr>
          <w:b/>
          <w:bCs/>
        </w:rPr>
        <w:t xml:space="preserve">Proposal </w:t>
      </w:r>
      <w:r>
        <w:rPr>
          <w:b/>
          <w:bCs/>
        </w:rPr>
        <w:t>2</w:t>
      </w:r>
      <w:r w:rsidRPr="00005014">
        <w:rPr>
          <w:b/>
          <w:bCs/>
        </w:rPr>
        <w:t xml:space="preserve">: </w:t>
      </w:r>
      <w:r>
        <w:rPr>
          <w:b/>
          <w:bCs/>
        </w:rPr>
        <w:t xml:space="preserve">RAN4 </w:t>
      </w:r>
      <w:r w:rsidRPr="00B15527">
        <w:rPr>
          <w:b/>
          <w:bCs/>
        </w:rPr>
        <w:t>should discuss if</w:t>
      </w:r>
      <w:r w:rsidRPr="00553D2D">
        <w:rPr>
          <w:b/>
          <w:bCs/>
        </w:rPr>
        <w:t xml:space="preserve"> </w:t>
      </w:r>
      <w:proofErr w:type="spellStart"/>
      <w:r w:rsidRPr="00553D2D">
        <w:rPr>
          <w:b/>
          <w:bCs/>
          <w:i/>
          <w:iCs/>
        </w:rPr>
        <w:t>dualPA</w:t>
      </w:r>
      <w:proofErr w:type="spellEnd"/>
      <w:r w:rsidRPr="00553D2D">
        <w:rPr>
          <w:b/>
          <w:bCs/>
          <w:i/>
          <w:iCs/>
        </w:rPr>
        <w:t>-Architecture</w:t>
      </w:r>
      <w:r w:rsidRPr="00B15527">
        <w:rPr>
          <w:b/>
          <w:bCs/>
        </w:rPr>
        <w:t xml:space="preserve"> means</w:t>
      </w:r>
      <w:r>
        <w:rPr>
          <w:b/>
          <w:bCs/>
        </w:rPr>
        <w:t xml:space="preserve"> if two PAs and two LOs or not across 38.101-1, -2 and -3.</w:t>
      </w:r>
    </w:p>
    <w:p w14:paraId="31D0A21C" w14:textId="34E36E7F" w:rsidR="00603768" w:rsidRPr="008B5F4A" w:rsidRDefault="00603768" w:rsidP="00603768">
      <w:pPr>
        <w:spacing w:before="120" w:after="120"/>
        <w:rPr>
          <w:b/>
          <w:bCs/>
        </w:rPr>
      </w:pPr>
      <w:r w:rsidRPr="00005014">
        <w:rPr>
          <w:b/>
          <w:bCs/>
        </w:rPr>
        <w:t xml:space="preserve">Proposal </w:t>
      </w:r>
      <w:r>
        <w:rPr>
          <w:b/>
          <w:bCs/>
        </w:rPr>
        <w:t>3</w:t>
      </w:r>
      <w:r w:rsidRPr="00005014">
        <w:rPr>
          <w:b/>
          <w:bCs/>
        </w:rPr>
        <w:t xml:space="preserve">: </w:t>
      </w:r>
      <w:proofErr w:type="gramStart"/>
      <w:r>
        <w:rPr>
          <w:b/>
          <w:bCs/>
        </w:rPr>
        <w:t>In order to</w:t>
      </w:r>
      <w:proofErr w:type="gramEnd"/>
      <w:r>
        <w:rPr>
          <w:b/>
          <w:bCs/>
        </w:rPr>
        <w:t xml:space="preserve"> keep a consistency, define </w:t>
      </w:r>
      <w:proofErr w:type="spellStart"/>
      <w:r w:rsidRPr="00C354B0">
        <w:rPr>
          <w:b/>
          <w:bCs/>
          <w:i/>
          <w:iCs/>
        </w:rPr>
        <w:t>dualPA</w:t>
      </w:r>
      <w:proofErr w:type="spellEnd"/>
      <w:r w:rsidRPr="00C354B0">
        <w:rPr>
          <w:b/>
          <w:bCs/>
          <w:i/>
          <w:iCs/>
        </w:rPr>
        <w:t>-Architecture</w:t>
      </w:r>
      <w:r>
        <w:rPr>
          <w:b/>
          <w:bCs/>
        </w:rPr>
        <w:t xml:space="preserve"> as two PA and two LO depending on the outcome of the Proposal 2.</w:t>
      </w:r>
    </w:p>
    <w:p w14:paraId="08E8FE59" w14:textId="3F01D42C" w:rsidR="00F62561" w:rsidRDefault="00276F69" w:rsidP="00F62561">
      <w:pPr>
        <w:pStyle w:val="Heading1"/>
      </w:pPr>
      <w:r>
        <w:lastRenderedPageBreak/>
        <w:t>5</w:t>
      </w:r>
      <w:r w:rsidR="00F62561">
        <w:tab/>
        <w:t>References</w:t>
      </w:r>
    </w:p>
    <w:p w14:paraId="6CEEEE57" w14:textId="2599F56A" w:rsidR="007E113D" w:rsidRDefault="007E113D" w:rsidP="00BB7C85">
      <w:pPr>
        <w:pStyle w:val="ListParagraph"/>
        <w:numPr>
          <w:ilvl w:val="0"/>
          <w:numId w:val="29"/>
        </w:numPr>
        <w:rPr>
          <w:rFonts w:eastAsia="DengXian"/>
        </w:rPr>
      </w:pPr>
      <w:r w:rsidRPr="007E113D">
        <w:rPr>
          <w:rFonts w:eastAsia="DengXian"/>
        </w:rPr>
        <w:t>R4-2202346</w:t>
      </w:r>
      <w:r>
        <w:rPr>
          <w:rFonts w:eastAsia="DengXian"/>
        </w:rPr>
        <w:t xml:space="preserve">, </w:t>
      </w:r>
      <w:r w:rsidRPr="007E113D">
        <w:rPr>
          <w:rFonts w:eastAsia="DengXian"/>
        </w:rPr>
        <w:t>WF on DC-Location</w:t>
      </w:r>
      <w:r>
        <w:rPr>
          <w:rFonts w:eastAsia="DengXian"/>
        </w:rPr>
        <w:t>, vivo, RAN4#101-bis-e</w:t>
      </w:r>
    </w:p>
    <w:p w14:paraId="1E68B93A" w14:textId="219A1961" w:rsidR="007E113D" w:rsidRPr="00553D2D" w:rsidRDefault="007E113D" w:rsidP="00BB7C85">
      <w:pPr>
        <w:pStyle w:val="ListParagraph"/>
        <w:numPr>
          <w:ilvl w:val="0"/>
          <w:numId w:val="29"/>
        </w:numPr>
        <w:rPr>
          <w:rFonts w:eastAsia="DengXian"/>
        </w:rPr>
      </w:pPr>
      <w:r w:rsidRPr="007E113D">
        <w:rPr>
          <w:rFonts w:eastAsia="DengXian"/>
        </w:rPr>
        <w:t>R2-2201978</w:t>
      </w:r>
      <w:r>
        <w:rPr>
          <w:rFonts w:eastAsia="DengXian"/>
        </w:rPr>
        <w:t xml:space="preserve">, </w:t>
      </w:r>
      <w:r w:rsidRPr="007E113D">
        <w:rPr>
          <w:rFonts w:eastAsia="DengXian"/>
        </w:rPr>
        <w:t>Reply LS on DC location for &gt;2CC</w:t>
      </w:r>
      <w:r>
        <w:rPr>
          <w:rFonts w:eastAsia="DengXian"/>
        </w:rPr>
        <w:t>, Qualcomm, RAN2#</w:t>
      </w:r>
      <w:r w:rsidRPr="007E113D">
        <w:rPr>
          <w:rFonts w:eastAsia="DengXian"/>
        </w:rPr>
        <w:t>116bis-e</w:t>
      </w:r>
    </w:p>
    <w:p w14:paraId="0B3F5916" w14:textId="1F752A92" w:rsidR="00BB7C85" w:rsidRDefault="00BB7C85" w:rsidP="00BB7C85">
      <w:pPr>
        <w:pStyle w:val="ListParagraph"/>
        <w:numPr>
          <w:ilvl w:val="0"/>
          <w:numId w:val="29"/>
        </w:numPr>
        <w:rPr>
          <w:rFonts w:eastAsia="DengXian"/>
        </w:rPr>
      </w:pPr>
      <w:r w:rsidRPr="00A04E4A">
        <w:t>R4-2119965</w:t>
      </w:r>
      <w:r>
        <w:rPr>
          <w:rFonts w:eastAsia="DengXian"/>
        </w:rPr>
        <w:t xml:space="preserve">, </w:t>
      </w:r>
      <w:r w:rsidRPr="00A04E4A">
        <w:t>LS on DC location for &gt;2CC</w:t>
      </w:r>
      <w:r>
        <w:rPr>
          <w:rFonts w:eastAsia="DengXian"/>
        </w:rPr>
        <w:t>, Qualcomm, RAN4#101e</w:t>
      </w:r>
    </w:p>
    <w:p w14:paraId="7A7B9F36" w14:textId="3026ABF6" w:rsidR="00BB7C85" w:rsidRDefault="00BB7C85" w:rsidP="00BB7C85">
      <w:pPr>
        <w:pStyle w:val="ListParagraph"/>
        <w:numPr>
          <w:ilvl w:val="0"/>
          <w:numId w:val="29"/>
        </w:numPr>
        <w:rPr>
          <w:rFonts w:eastAsia="DengXian"/>
        </w:rPr>
      </w:pPr>
      <w:r w:rsidRPr="00BB7C85">
        <w:t>R4-2200944</w:t>
      </w:r>
      <w:r>
        <w:t>,</w:t>
      </w:r>
      <w:r w:rsidRPr="00BB7C85">
        <w:t xml:space="preserve"> Discussion on DC location</w:t>
      </w:r>
      <w:r>
        <w:t xml:space="preserve">, vivo, </w:t>
      </w:r>
      <w:r>
        <w:rPr>
          <w:rFonts w:eastAsia="DengXian"/>
        </w:rPr>
        <w:t>RAN4#101-bis-e</w:t>
      </w:r>
    </w:p>
    <w:p w14:paraId="569FC891" w14:textId="3235D769" w:rsidR="00BB7C85" w:rsidRPr="0048761B" w:rsidRDefault="006566F1" w:rsidP="00BB7C85">
      <w:pPr>
        <w:pStyle w:val="ListParagraph"/>
        <w:numPr>
          <w:ilvl w:val="0"/>
          <w:numId w:val="29"/>
        </w:numPr>
        <w:rPr>
          <w:rFonts w:eastAsia="DengXian"/>
        </w:rPr>
      </w:pPr>
      <w:r w:rsidRPr="006566F1">
        <w:rPr>
          <w:rFonts w:eastAsia="DengXian"/>
        </w:rPr>
        <w:t>R2-2010048</w:t>
      </w:r>
      <w:r>
        <w:rPr>
          <w:rFonts w:eastAsia="DengXian"/>
        </w:rPr>
        <w:t xml:space="preserve">, </w:t>
      </w:r>
      <w:r w:rsidRPr="006566F1">
        <w:rPr>
          <w:rFonts w:eastAsia="DengXian"/>
        </w:rPr>
        <w:t>DC location reporting for intra-band UL CA</w:t>
      </w:r>
      <w:r>
        <w:rPr>
          <w:rFonts w:eastAsia="DengXian"/>
        </w:rPr>
        <w:t>, Ericsson, RAN2#112e</w:t>
      </w:r>
    </w:p>
    <w:p w14:paraId="72B0FF4E" w14:textId="77777777" w:rsidR="00BB7C85" w:rsidRDefault="00BB7C85" w:rsidP="00F62561"/>
    <w:sectPr w:rsidR="00BB7C85" w:rsidSect="00426A90">
      <w:headerReference w:type="even" r:id="rId13"/>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58424" w14:textId="77777777" w:rsidR="00F84458" w:rsidRDefault="00F84458" w:rsidP="002B3503">
      <w:pPr>
        <w:spacing w:after="0"/>
      </w:pPr>
      <w:r>
        <w:separator/>
      </w:r>
    </w:p>
  </w:endnote>
  <w:endnote w:type="continuationSeparator" w:id="0">
    <w:p w14:paraId="1EA36AEA" w14:textId="77777777" w:rsidR="00F84458" w:rsidRDefault="00F84458"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l‚r –¾’©"/>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9E1F6" w14:textId="77777777" w:rsidR="00F84458" w:rsidRDefault="00F84458" w:rsidP="002B3503">
      <w:pPr>
        <w:spacing w:after="0"/>
      </w:pPr>
      <w:r>
        <w:separator/>
      </w:r>
    </w:p>
  </w:footnote>
  <w:footnote w:type="continuationSeparator" w:id="0">
    <w:p w14:paraId="45F77E34" w14:textId="77777777" w:rsidR="00F84458" w:rsidRDefault="00F84458"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0E2C46" w:rsidRDefault="000E2C4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5"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1"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397433"/>
    <w:multiLevelType w:val="hybridMultilevel"/>
    <w:tmpl w:val="82D6B7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970201"/>
    <w:multiLevelType w:val="hybridMultilevel"/>
    <w:tmpl w:val="46F6ACDE"/>
    <w:lvl w:ilvl="0" w:tplc="5C62B8FC">
      <w:start w:val="3"/>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D443F"/>
    <w:multiLevelType w:val="hybridMultilevel"/>
    <w:tmpl w:val="64B052D4"/>
    <w:lvl w:ilvl="0" w:tplc="096CD134">
      <w:start w:val="1"/>
      <w:numFmt w:val="bullet"/>
      <w:lvlText w:val="-"/>
      <w:lvlJc w:val="left"/>
      <w:pPr>
        <w:ind w:left="100" w:hanging="360"/>
      </w:pPr>
      <w:rPr>
        <w:rFonts w:ascii="Times New Roman" w:eastAsia="ＭＳ 明朝" w:hAnsi="Times New Roman" w:cs="Times New Roman" w:hint="default"/>
      </w:rPr>
    </w:lvl>
    <w:lvl w:ilvl="1" w:tplc="08090003">
      <w:start w:val="1"/>
      <w:numFmt w:val="bullet"/>
      <w:lvlText w:val="o"/>
      <w:lvlJc w:val="left"/>
      <w:pPr>
        <w:ind w:left="820" w:hanging="360"/>
      </w:pPr>
      <w:rPr>
        <w:rFonts w:ascii="Courier New" w:hAnsi="Courier New" w:cs="Courier New" w:hint="default"/>
      </w:rPr>
    </w:lvl>
    <w:lvl w:ilvl="2" w:tplc="08090005" w:tentative="1">
      <w:start w:val="1"/>
      <w:numFmt w:val="bullet"/>
      <w:lvlText w:val=""/>
      <w:lvlJc w:val="left"/>
      <w:pPr>
        <w:ind w:left="1540" w:hanging="360"/>
      </w:pPr>
      <w:rPr>
        <w:rFonts w:ascii="Wingdings" w:hAnsi="Wingdings" w:hint="default"/>
      </w:rPr>
    </w:lvl>
    <w:lvl w:ilvl="3" w:tplc="08090001" w:tentative="1">
      <w:start w:val="1"/>
      <w:numFmt w:val="bullet"/>
      <w:lvlText w:val=""/>
      <w:lvlJc w:val="left"/>
      <w:pPr>
        <w:ind w:left="2260" w:hanging="360"/>
      </w:pPr>
      <w:rPr>
        <w:rFonts w:ascii="Symbol" w:hAnsi="Symbol" w:hint="default"/>
      </w:rPr>
    </w:lvl>
    <w:lvl w:ilvl="4" w:tplc="08090003" w:tentative="1">
      <w:start w:val="1"/>
      <w:numFmt w:val="bullet"/>
      <w:lvlText w:val="o"/>
      <w:lvlJc w:val="left"/>
      <w:pPr>
        <w:ind w:left="2980" w:hanging="360"/>
      </w:pPr>
      <w:rPr>
        <w:rFonts w:ascii="Courier New" w:hAnsi="Courier New" w:cs="Courier New" w:hint="default"/>
      </w:rPr>
    </w:lvl>
    <w:lvl w:ilvl="5" w:tplc="08090005" w:tentative="1">
      <w:start w:val="1"/>
      <w:numFmt w:val="bullet"/>
      <w:lvlText w:val=""/>
      <w:lvlJc w:val="left"/>
      <w:pPr>
        <w:ind w:left="3700" w:hanging="360"/>
      </w:pPr>
      <w:rPr>
        <w:rFonts w:ascii="Wingdings" w:hAnsi="Wingdings" w:hint="default"/>
      </w:rPr>
    </w:lvl>
    <w:lvl w:ilvl="6" w:tplc="08090001" w:tentative="1">
      <w:start w:val="1"/>
      <w:numFmt w:val="bullet"/>
      <w:lvlText w:val=""/>
      <w:lvlJc w:val="left"/>
      <w:pPr>
        <w:ind w:left="4420" w:hanging="360"/>
      </w:pPr>
      <w:rPr>
        <w:rFonts w:ascii="Symbol" w:hAnsi="Symbol" w:hint="default"/>
      </w:rPr>
    </w:lvl>
    <w:lvl w:ilvl="7" w:tplc="08090003" w:tentative="1">
      <w:start w:val="1"/>
      <w:numFmt w:val="bullet"/>
      <w:lvlText w:val="o"/>
      <w:lvlJc w:val="left"/>
      <w:pPr>
        <w:ind w:left="5140" w:hanging="360"/>
      </w:pPr>
      <w:rPr>
        <w:rFonts w:ascii="Courier New" w:hAnsi="Courier New" w:cs="Courier New" w:hint="default"/>
      </w:rPr>
    </w:lvl>
    <w:lvl w:ilvl="8" w:tplc="08090005" w:tentative="1">
      <w:start w:val="1"/>
      <w:numFmt w:val="bullet"/>
      <w:lvlText w:val=""/>
      <w:lvlJc w:val="left"/>
      <w:pPr>
        <w:ind w:left="5860" w:hanging="360"/>
      </w:pPr>
      <w:rPr>
        <w:rFonts w:ascii="Wingdings" w:hAnsi="Wingdings" w:hint="default"/>
      </w:rPr>
    </w:lvl>
  </w:abstractNum>
  <w:abstractNum w:abstractNumId="20"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7"/>
  </w:num>
  <w:num w:numId="3">
    <w:abstractNumId w:val="12"/>
  </w:num>
  <w:num w:numId="4">
    <w:abstractNumId w:val="22"/>
  </w:num>
  <w:num w:numId="5">
    <w:abstractNumId w:val="5"/>
  </w:num>
  <w:num w:numId="6">
    <w:abstractNumId w:val="21"/>
  </w:num>
  <w:num w:numId="7">
    <w:abstractNumId w:val="1"/>
  </w:num>
  <w:num w:numId="8">
    <w:abstractNumId w:val="23"/>
  </w:num>
  <w:num w:numId="9">
    <w:abstractNumId w:val="7"/>
  </w:num>
  <w:num w:numId="10">
    <w:abstractNumId w:val="2"/>
  </w:num>
  <w:num w:numId="11">
    <w:abstractNumId w:val="13"/>
  </w:num>
  <w:num w:numId="12">
    <w:abstractNumId w:val="25"/>
  </w:num>
  <w:num w:numId="13">
    <w:abstractNumId w:val="20"/>
  </w:num>
  <w:num w:numId="14">
    <w:abstractNumId w:val="4"/>
  </w:num>
  <w:num w:numId="15">
    <w:abstractNumId w:val="10"/>
  </w:num>
  <w:num w:numId="16">
    <w:abstractNumId w:val="14"/>
  </w:num>
  <w:num w:numId="17">
    <w:abstractNumId w:val="28"/>
  </w:num>
  <w:num w:numId="18">
    <w:abstractNumId w:val="0"/>
  </w:num>
  <w:num w:numId="19">
    <w:abstractNumId w:val="24"/>
  </w:num>
  <w:num w:numId="20">
    <w:abstractNumId w:val="6"/>
  </w:num>
  <w:num w:numId="21">
    <w:abstractNumId w:val="17"/>
  </w:num>
  <w:num w:numId="22">
    <w:abstractNumId w:val="11"/>
  </w:num>
  <w:num w:numId="23">
    <w:abstractNumId w:val="26"/>
  </w:num>
  <w:num w:numId="24">
    <w:abstractNumId w:val="19"/>
  </w:num>
  <w:num w:numId="25">
    <w:abstractNumId w:val="16"/>
  </w:num>
  <w:num w:numId="26">
    <w:abstractNumId w:val="29"/>
  </w:num>
  <w:num w:numId="27">
    <w:abstractNumId w:val="3"/>
  </w:num>
  <w:num w:numId="28">
    <w:abstractNumId w:val="18"/>
  </w:num>
  <w:num w:numId="29">
    <w:abstractNumId w:val="9"/>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5014"/>
    <w:rsid w:val="000138FC"/>
    <w:rsid w:val="00023AC5"/>
    <w:rsid w:val="00033B55"/>
    <w:rsid w:val="00060CBC"/>
    <w:rsid w:val="00060D78"/>
    <w:rsid w:val="000628D7"/>
    <w:rsid w:val="0007321B"/>
    <w:rsid w:val="00091F0B"/>
    <w:rsid w:val="00094D3A"/>
    <w:rsid w:val="00097429"/>
    <w:rsid w:val="000A6473"/>
    <w:rsid w:val="000A754F"/>
    <w:rsid w:val="000B1EEE"/>
    <w:rsid w:val="000B4E56"/>
    <w:rsid w:val="000B5E8E"/>
    <w:rsid w:val="000E2C46"/>
    <w:rsid w:val="000F2546"/>
    <w:rsid w:val="000F50EC"/>
    <w:rsid w:val="000F5252"/>
    <w:rsid w:val="00101626"/>
    <w:rsid w:val="00101957"/>
    <w:rsid w:val="0011369F"/>
    <w:rsid w:val="00116718"/>
    <w:rsid w:val="00121080"/>
    <w:rsid w:val="00126055"/>
    <w:rsid w:val="00130402"/>
    <w:rsid w:val="00136328"/>
    <w:rsid w:val="001364A1"/>
    <w:rsid w:val="001413C7"/>
    <w:rsid w:val="00142124"/>
    <w:rsid w:val="0015000E"/>
    <w:rsid w:val="00154D1C"/>
    <w:rsid w:val="0016131F"/>
    <w:rsid w:val="00177EFF"/>
    <w:rsid w:val="00190D7B"/>
    <w:rsid w:val="001953B8"/>
    <w:rsid w:val="001A3935"/>
    <w:rsid w:val="001A4FAE"/>
    <w:rsid w:val="001A61F0"/>
    <w:rsid w:val="001C3C45"/>
    <w:rsid w:val="001F746E"/>
    <w:rsid w:val="002036DA"/>
    <w:rsid w:val="002059EA"/>
    <w:rsid w:val="00205A61"/>
    <w:rsid w:val="002127E2"/>
    <w:rsid w:val="00214C87"/>
    <w:rsid w:val="00215035"/>
    <w:rsid w:val="00215E52"/>
    <w:rsid w:val="002226E8"/>
    <w:rsid w:val="00233B46"/>
    <w:rsid w:val="00242B76"/>
    <w:rsid w:val="002523CC"/>
    <w:rsid w:val="00272473"/>
    <w:rsid w:val="0027631F"/>
    <w:rsid w:val="00276F69"/>
    <w:rsid w:val="00291DDD"/>
    <w:rsid w:val="002A066E"/>
    <w:rsid w:val="002A31E8"/>
    <w:rsid w:val="002A7181"/>
    <w:rsid w:val="002B3503"/>
    <w:rsid w:val="002D1B45"/>
    <w:rsid w:val="002E1F6A"/>
    <w:rsid w:val="002F6A38"/>
    <w:rsid w:val="002F7998"/>
    <w:rsid w:val="003029F0"/>
    <w:rsid w:val="003103A7"/>
    <w:rsid w:val="003156E4"/>
    <w:rsid w:val="00316FC7"/>
    <w:rsid w:val="00347DEA"/>
    <w:rsid w:val="00356FB1"/>
    <w:rsid w:val="003777FE"/>
    <w:rsid w:val="00387C78"/>
    <w:rsid w:val="003B3990"/>
    <w:rsid w:val="003D26B4"/>
    <w:rsid w:val="003E237A"/>
    <w:rsid w:val="003E422D"/>
    <w:rsid w:val="003F5CC5"/>
    <w:rsid w:val="0041441A"/>
    <w:rsid w:val="00417963"/>
    <w:rsid w:val="0042109F"/>
    <w:rsid w:val="00422ABC"/>
    <w:rsid w:val="00426A90"/>
    <w:rsid w:val="00430A73"/>
    <w:rsid w:val="0043196F"/>
    <w:rsid w:val="0043450E"/>
    <w:rsid w:val="00442D5E"/>
    <w:rsid w:val="00446BB1"/>
    <w:rsid w:val="00453BA5"/>
    <w:rsid w:val="00454E53"/>
    <w:rsid w:val="00473FFD"/>
    <w:rsid w:val="00474C79"/>
    <w:rsid w:val="00481EFB"/>
    <w:rsid w:val="00482477"/>
    <w:rsid w:val="00484078"/>
    <w:rsid w:val="00491386"/>
    <w:rsid w:val="00494F18"/>
    <w:rsid w:val="004974FD"/>
    <w:rsid w:val="004A41DA"/>
    <w:rsid w:val="004C0103"/>
    <w:rsid w:val="004C58F9"/>
    <w:rsid w:val="004D017E"/>
    <w:rsid w:val="004D0C67"/>
    <w:rsid w:val="004D3D81"/>
    <w:rsid w:val="004F517D"/>
    <w:rsid w:val="005155DE"/>
    <w:rsid w:val="00517050"/>
    <w:rsid w:val="005207B6"/>
    <w:rsid w:val="00525C0B"/>
    <w:rsid w:val="0053656E"/>
    <w:rsid w:val="00553D2D"/>
    <w:rsid w:val="00560A63"/>
    <w:rsid w:val="005647F5"/>
    <w:rsid w:val="00564B2E"/>
    <w:rsid w:val="00570B14"/>
    <w:rsid w:val="005735CF"/>
    <w:rsid w:val="005908EA"/>
    <w:rsid w:val="00593353"/>
    <w:rsid w:val="00595369"/>
    <w:rsid w:val="005B2640"/>
    <w:rsid w:val="005C69C2"/>
    <w:rsid w:val="005D18A4"/>
    <w:rsid w:val="005D784D"/>
    <w:rsid w:val="005E5382"/>
    <w:rsid w:val="005E7C59"/>
    <w:rsid w:val="005F31A5"/>
    <w:rsid w:val="005F4052"/>
    <w:rsid w:val="005F6CE3"/>
    <w:rsid w:val="006026F2"/>
    <w:rsid w:val="00602EB6"/>
    <w:rsid w:val="00603768"/>
    <w:rsid w:val="0060711C"/>
    <w:rsid w:val="00613AB3"/>
    <w:rsid w:val="00640343"/>
    <w:rsid w:val="00641C2E"/>
    <w:rsid w:val="00641E1F"/>
    <w:rsid w:val="00653C1B"/>
    <w:rsid w:val="006566F1"/>
    <w:rsid w:val="00664AE9"/>
    <w:rsid w:val="00664DF6"/>
    <w:rsid w:val="00681F39"/>
    <w:rsid w:val="00687537"/>
    <w:rsid w:val="006919C7"/>
    <w:rsid w:val="006B0708"/>
    <w:rsid w:val="006B6CB6"/>
    <w:rsid w:val="006C3660"/>
    <w:rsid w:val="006C3E2E"/>
    <w:rsid w:val="006C44A0"/>
    <w:rsid w:val="006C4854"/>
    <w:rsid w:val="006C6840"/>
    <w:rsid w:val="006D43D1"/>
    <w:rsid w:val="006D63C8"/>
    <w:rsid w:val="006D701F"/>
    <w:rsid w:val="00702ED2"/>
    <w:rsid w:val="00703602"/>
    <w:rsid w:val="00713010"/>
    <w:rsid w:val="00713482"/>
    <w:rsid w:val="00720CF4"/>
    <w:rsid w:val="00726265"/>
    <w:rsid w:val="00734EBD"/>
    <w:rsid w:val="0074778D"/>
    <w:rsid w:val="00747F44"/>
    <w:rsid w:val="00757284"/>
    <w:rsid w:val="0076068D"/>
    <w:rsid w:val="0077527C"/>
    <w:rsid w:val="007A74DE"/>
    <w:rsid w:val="007B0619"/>
    <w:rsid w:val="007C3D2F"/>
    <w:rsid w:val="007C7E14"/>
    <w:rsid w:val="007D1C54"/>
    <w:rsid w:val="007D20DF"/>
    <w:rsid w:val="007E0C29"/>
    <w:rsid w:val="007E113D"/>
    <w:rsid w:val="007E2155"/>
    <w:rsid w:val="007E752F"/>
    <w:rsid w:val="00803510"/>
    <w:rsid w:val="00813258"/>
    <w:rsid w:val="008236E4"/>
    <w:rsid w:val="00846F0E"/>
    <w:rsid w:val="00850296"/>
    <w:rsid w:val="00871B4D"/>
    <w:rsid w:val="0089084A"/>
    <w:rsid w:val="00891F14"/>
    <w:rsid w:val="008926AE"/>
    <w:rsid w:val="00894D32"/>
    <w:rsid w:val="00895E24"/>
    <w:rsid w:val="00896EDD"/>
    <w:rsid w:val="008A4493"/>
    <w:rsid w:val="008A635A"/>
    <w:rsid w:val="008B5F4A"/>
    <w:rsid w:val="008B71FF"/>
    <w:rsid w:val="008B72EE"/>
    <w:rsid w:val="008D12E4"/>
    <w:rsid w:val="008F1A10"/>
    <w:rsid w:val="009022F6"/>
    <w:rsid w:val="0091383D"/>
    <w:rsid w:val="00915129"/>
    <w:rsid w:val="00936086"/>
    <w:rsid w:val="00940559"/>
    <w:rsid w:val="00966126"/>
    <w:rsid w:val="00996062"/>
    <w:rsid w:val="009A1B59"/>
    <w:rsid w:val="009B1E68"/>
    <w:rsid w:val="009B3DA9"/>
    <w:rsid w:val="009B6543"/>
    <w:rsid w:val="009B7F2A"/>
    <w:rsid w:val="00A01816"/>
    <w:rsid w:val="00A04E4A"/>
    <w:rsid w:val="00A07D06"/>
    <w:rsid w:val="00A16F72"/>
    <w:rsid w:val="00A23811"/>
    <w:rsid w:val="00A451E8"/>
    <w:rsid w:val="00A6018C"/>
    <w:rsid w:val="00A83B5D"/>
    <w:rsid w:val="00A925DB"/>
    <w:rsid w:val="00AB3FAE"/>
    <w:rsid w:val="00AC1B35"/>
    <w:rsid w:val="00AC21A5"/>
    <w:rsid w:val="00AD0CC8"/>
    <w:rsid w:val="00AD0F48"/>
    <w:rsid w:val="00AE1D3D"/>
    <w:rsid w:val="00AE52A5"/>
    <w:rsid w:val="00AE58B4"/>
    <w:rsid w:val="00AE6327"/>
    <w:rsid w:val="00AF47C0"/>
    <w:rsid w:val="00AF7CB0"/>
    <w:rsid w:val="00B15527"/>
    <w:rsid w:val="00B17FCA"/>
    <w:rsid w:val="00B25750"/>
    <w:rsid w:val="00B4385F"/>
    <w:rsid w:val="00B65B59"/>
    <w:rsid w:val="00B72408"/>
    <w:rsid w:val="00B77164"/>
    <w:rsid w:val="00BB7C85"/>
    <w:rsid w:val="00BC228C"/>
    <w:rsid w:val="00BC2924"/>
    <w:rsid w:val="00BC764C"/>
    <w:rsid w:val="00BC7CDD"/>
    <w:rsid w:val="00BF2C16"/>
    <w:rsid w:val="00BF4B17"/>
    <w:rsid w:val="00BF58B2"/>
    <w:rsid w:val="00BF72E0"/>
    <w:rsid w:val="00C0316B"/>
    <w:rsid w:val="00C07A46"/>
    <w:rsid w:val="00C1035B"/>
    <w:rsid w:val="00C17B19"/>
    <w:rsid w:val="00C21554"/>
    <w:rsid w:val="00C3087E"/>
    <w:rsid w:val="00C30EBD"/>
    <w:rsid w:val="00C45DB3"/>
    <w:rsid w:val="00C47C9F"/>
    <w:rsid w:val="00C55F94"/>
    <w:rsid w:val="00C81190"/>
    <w:rsid w:val="00C83E86"/>
    <w:rsid w:val="00C91EE2"/>
    <w:rsid w:val="00CB607B"/>
    <w:rsid w:val="00CC2754"/>
    <w:rsid w:val="00CE241D"/>
    <w:rsid w:val="00D03FD8"/>
    <w:rsid w:val="00D07626"/>
    <w:rsid w:val="00D275CC"/>
    <w:rsid w:val="00D348C6"/>
    <w:rsid w:val="00D44EB4"/>
    <w:rsid w:val="00D470C2"/>
    <w:rsid w:val="00D546CC"/>
    <w:rsid w:val="00D57C62"/>
    <w:rsid w:val="00D767C4"/>
    <w:rsid w:val="00D77CF5"/>
    <w:rsid w:val="00DA03D6"/>
    <w:rsid w:val="00DA4A61"/>
    <w:rsid w:val="00DA7396"/>
    <w:rsid w:val="00DB5C3F"/>
    <w:rsid w:val="00DF1DEC"/>
    <w:rsid w:val="00DF302A"/>
    <w:rsid w:val="00E014E2"/>
    <w:rsid w:val="00E23971"/>
    <w:rsid w:val="00E332C0"/>
    <w:rsid w:val="00E33B68"/>
    <w:rsid w:val="00E35DD7"/>
    <w:rsid w:val="00E36095"/>
    <w:rsid w:val="00E61521"/>
    <w:rsid w:val="00E62D76"/>
    <w:rsid w:val="00E65B5C"/>
    <w:rsid w:val="00E71101"/>
    <w:rsid w:val="00E82EF3"/>
    <w:rsid w:val="00E95C04"/>
    <w:rsid w:val="00E962C5"/>
    <w:rsid w:val="00EA3488"/>
    <w:rsid w:val="00EB05B3"/>
    <w:rsid w:val="00EB0D8A"/>
    <w:rsid w:val="00EB5F7D"/>
    <w:rsid w:val="00EC589F"/>
    <w:rsid w:val="00ED54F1"/>
    <w:rsid w:val="00EE0298"/>
    <w:rsid w:val="00EE5885"/>
    <w:rsid w:val="00EE6657"/>
    <w:rsid w:val="00F125F3"/>
    <w:rsid w:val="00F4507F"/>
    <w:rsid w:val="00F46354"/>
    <w:rsid w:val="00F562CA"/>
    <w:rsid w:val="00F62561"/>
    <w:rsid w:val="00F646D5"/>
    <w:rsid w:val="00F648B5"/>
    <w:rsid w:val="00F84458"/>
    <w:rsid w:val="00F97D64"/>
    <w:rsid w:val="00FA3036"/>
    <w:rsid w:val="00FB6B55"/>
    <w:rsid w:val="00FD085A"/>
    <w:rsid w:val="00FD543C"/>
    <w:rsid w:val="00FF63A4"/>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B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rsid w:val="00C83E86"/>
    <w:rPr>
      <w:rFonts w:ascii="Arial" w:hAnsi="Arial"/>
      <w:sz w:val="18"/>
      <w:lang w:val="en-GB" w:eastAsia="en-US"/>
    </w:rPr>
  </w:style>
  <w:style w:type="character" w:styleId="Hyperlink">
    <w:name w:val="Hyperlink"/>
    <w:rsid w:val="00517050"/>
    <w:rPr>
      <w:color w:val="0000FF"/>
      <w:u w:val="single"/>
    </w:rPr>
  </w:style>
  <w:style w:type="table" w:styleId="TableGrid">
    <w:name w:val="Table Grid"/>
    <w:basedOn w:val="TableNormal"/>
    <w:uiPriority w:val="59"/>
    <w:rsid w:val="00A0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A0181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1Light-Accent1">
    <w:name w:val="Grid Table 1 Light Accent 1"/>
    <w:basedOn w:val="TableNormal"/>
    <w:uiPriority w:val="46"/>
    <w:rsid w:val="00A0181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6</Pages>
  <Words>1873</Words>
  <Characters>10680</Characters>
  <Application>Microsoft Office Word</Application>
  <DocSecurity>0</DocSecurity>
  <Lines>89</Lines>
  <Paragraphs>25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3</cp:revision>
  <cp:lastPrinted>1900-01-01T06:00:00Z</cp:lastPrinted>
  <dcterms:created xsi:type="dcterms:W3CDTF">2022-02-14T13:15:00Z</dcterms:created>
  <dcterms:modified xsi:type="dcterms:W3CDTF">2022-02-14T14:50:00Z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2021-07-02T06:03:33Z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