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805" w:rsidRPr="00B23518" w:rsidRDefault="00A51ED9" w:rsidP="006D2805">
      <w:pPr>
        <w:pStyle w:val="a3"/>
        <w:keepLines/>
        <w:tabs>
          <w:tab w:val="right" w:pos="10440"/>
          <w:tab w:val="right" w:pos="13323"/>
        </w:tabs>
        <w:rPr>
          <w:rFonts w:ascii="Arial" w:eastAsia="宋体" w:hAnsi="Arial" w:cs="Arial"/>
          <w:b/>
          <w:sz w:val="24"/>
          <w:szCs w:val="24"/>
          <w:lang w:eastAsia="zh-CN"/>
        </w:rPr>
      </w:pPr>
      <w:bookmarkStart w:id="0" w:name="OLE_LINK1"/>
      <w:bookmarkStart w:id="1" w:name="OLE_LINK2"/>
      <w:r w:rsidRPr="004A029C">
        <w:rPr>
          <w:rFonts w:ascii="Arial" w:hAnsi="Arial" w:cs="Arial"/>
          <w:b/>
          <w:sz w:val="24"/>
          <w:szCs w:val="24"/>
        </w:rPr>
        <w:t>3GPP TSG-RAN WG4 Meeting #</w:t>
      </w:r>
      <w:r w:rsidRPr="004A029C">
        <w:rPr>
          <w:rFonts w:ascii="Arial" w:hAnsi="Arial" w:cs="Arial"/>
        </w:rPr>
        <w:t xml:space="preserve"> </w:t>
      </w:r>
      <w:r w:rsidRPr="004A029C">
        <w:rPr>
          <w:rFonts w:ascii="Arial" w:hAnsi="Arial" w:cs="Arial"/>
          <w:b/>
          <w:sz w:val="24"/>
          <w:szCs w:val="24"/>
        </w:rPr>
        <w:t>102-e</w:t>
      </w:r>
      <w:r>
        <w:rPr>
          <w:rFonts w:ascii="Arial" w:hAnsi="Arial" w:cs="Arial"/>
          <w:b/>
          <w:sz w:val="24"/>
          <w:szCs w:val="24"/>
        </w:rPr>
        <w:tab/>
      </w:r>
      <w:r w:rsidR="006D2805">
        <w:rPr>
          <w:rFonts w:ascii="Arial" w:eastAsiaTheme="minorEastAsia" w:hAnsi="Arial" w:cs="Arial" w:hint="eastAsia"/>
          <w:b/>
          <w:sz w:val="24"/>
          <w:szCs w:val="24"/>
          <w:lang w:eastAsia="zh-CN"/>
        </w:rPr>
        <w:tab/>
      </w:r>
      <w:r w:rsidR="006D2805" w:rsidRPr="00B23518">
        <w:rPr>
          <w:rFonts w:ascii="Arial" w:hAnsi="Arial" w:cs="Arial"/>
          <w:b/>
          <w:sz w:val="24"/>
          <w:szCs w:val="24"/>
        </w:rPr>
        <w:t>R4-</w:t>
      </w:r>
      <w:r w:rsidR="005C68EF">
        <w:rPr>
          <w:rFonts w:ascii="Arial" w:hAnsi="Arial" w:cs="Arial"/>
          <w:b/>
          <w:sz w:val="24"/>
          <w:szCs w:val="24"/>
        </w:rPr>
        <w:t>22</w:t>
      </w:r>
      <w:r w:rsidR="00D55F0B">
        <w:rPr>
          <w:rFonts w:ascii="Arial" w:hAnsi="Arial" w:cs="Arial"/>
          <w:b/>
          <w:sz w:val="24"/>
          <w:szCs w:val="24"/>
        </w:rPr>
        <w:t>03905</w:t>
      </w:r>
    </w:p>
    <w:bookmarkEnd w:id="0"/>
    <w:bookmarkEnd w:id="1"/>
    <w:p w:rsidR="006D2805" w:rsidRPr="00C53146" w:rsidRDefault="00A51ED9" w:rsidP="006D2805">
      <w:pPr>
        <w:spacing w:after="120"/>
        <w:ind w:left="1985" w:hanging="1985"/>
        <w:rPr>
          <w:rFonts w:ascii="Arial" w:eastAsia="等线" w:hAnsi="Arial" w:cs="Arial"/>
          <w:b/>
          <w:sz w:val="24"/>
          <w:szCs w:val="24"/>
          <w:lang w:eastAsia="zh-CN"/>
        </w:rPr>
      </w:pPr>
      <w:r w:rsidRPr="004A029C">
        <w:rPr>
          <w:rFonts w:ascii="Arial" w:eastAsia="宋体" w:hAnsi="Arial" w:cs="Arial"/>
          <w:b/>
          <w:sz w:val="24"/>
          <w:szCs w:val="24"/>
          <w:lang w:eastAsia="zh-CN"/>
        </w:rPr>
        <w:t>Electronic Meeting, February 21 – March 3, 2022</w:t>
      </w:r>
    </w:p>
    <w:p w:rsidR="00FD73FA" w:rsidRPr="004862A3" w:rsidRDefault="00FD73FA" w:rsidP="00FD73FA">
      <w:pPr>
        <w:pStyle w:val="a6"/>
        <w:spacing w:before="120" w:afterLines="50" w:after="120"/>
        <w:ind w:left="2270" w:hangingChars="942" w:hanging="2270"/>
        <w:rPr>
          <w:rFonts w:ascii="Arial" w:hAnsi="Arial" w:cs="Arial"/>
        </w:rPr>
      </w:pPr>
    </w:p>
    <w:p w:rsidR="00FD73FA" w:rsidRPr="00E8576E" w:rsidRDefault="002E0B24" w:rsidP="00FD73FA">
      <w:pPr>
        <w:pStyle w:val="a6"/>
        <w:spacing w:before="0" w:after="0" w:line="360" w:lineRule="auto"/>
        <w:rPr>
          <w:rFonts w:ascii="Arial" w:hAnsi="Arial" w:cs="Arial"/>
          <w:lang w:val="en-US"/>
        </w:rPr>
      </w:pPr>
      <w:r w:rsidRPr="004862A3">
        <w:rPr>
          <w:rFonts w:ascii="Arial" w:hAnsi="Arial" w:cs="Arial"/>
        </w:rPr>
        <w:t>Agenda item:</w:t>
      </w:r>
      <w:r w:rsidRPr="004862A3">
        <w:rPr>
          <w:rFonts w:ascii="Arial" w:hAnsi="Arial" w:cs="Arial"/>
          <w:b w:val="0"/>
        </w:rPr>
        <w:tab/>
      </w:r>
      <w:r w:rsidR="006C76FB">
        <w:rPr>
          <w:rFonts w:ascii="Arial" w:hAnsi="Arial" w:cs="Arial"/>
          <w:b w:val="0"/>
        </w:rPr>
        <w:t>10.14.3</w:t>
      </w:r>
    </w:p>
    <w:p w:rsidR="00FD73FA" w:rsidRPr="004862A3" w:rsidRDefault="00FD73FA" w:rsidP="00FD73FA">
      <w:pPr>
        <w:pStyle w:val="a6"/>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FD73FA" w:rsidRPr="004862A3" w:rsidRDefault="002E0B24" w:rsidP="00FD73FA">
      <w:pPr>
        <w:pStyle w:val="a6"/>
        <w:spacing w:before="0" w:after="0" w:line="360" w:lineRule="auto"/>
        <w:rPr>
          <w:rFonts w:ascii="Arial" w:hAnsi="Arial" w:cs="Arial"/>
        </w:rPr>
      </w:pPr>
      <w:r w:rsidRPr="004862A3">
        <w:rPr>
          <w:rFonts w:ascii="Arial" w:hAnsi="Arial" w:cs="Arial"/>
        </w:rPr>
        <w:t xml:space="preserve">Title: </w:t>
      </w:r>
      <w:r w:rsidRPr="004862A3">
        <w:rPr>
          <w:rFonts w:ascii="Arial" w:hAnsi="Arial" w:cs="Arial"/>
          <w:b w:val="0"/>
        </w:rPr>
        <w:tab/>
      </w:r>
      <w:r w:rsidR="00351E8E" w:rsidRPr="00351E8E">
        <w:rPr>
          <w:rFonts w:ascii="Arial" w:hAnsi="Arial" w:cs="Arial"/>
          <w:b w:val="0"/>
        </w:rPr>
        <w:t>Discussion on RRM test cases for UE power saving enhancement</w:t>
      </w:r>
      <w:r w:rsidR="009E4760" w:rsidRPr="009E4760">
        <w:rPr>
          <w:rFonts w:ascii="Arial" w:hAnsi="Arial" w:cs="Arial"/>
          <w:b w:val="0"/>
        </w:rPr>
        <w:t xml:space="preserve"> </w:t>
      </w:r>
    </w:p>
    <w:p w:rsidR="00FD73FA" w:rsidRPr="004862A3" w:rsidRDefault="00FD73FA" w:rsidP="00FD73FA">
      <w:pPr>
        <w:pStyle w:val="a6"/>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2" w:name="DocumentFor"/>
      <w:bookmarkEnd w:id="2"/>
      <w:r w:rsidRPr="004862A3">
        <w:rPr>
          <w:rFonts w:ascii="Arial" w:hAnsi="Arial" w:cs="Arial"/>
          <w:b w:val="0"/>
        </w:rPr>
        <w:t>Discussion</w:t>
      </w:r>
    </w:p>
    <w:p w:rsidR="00FD73FA" w:rsidRPr="004862A3" w:rsidRDefault="00FD73FA" w:rsidP="00FD73FA">
      <w:pPr>
        <w:pStyle w:val="1"/>
        <w:jc w:val="both"/>
        <w:rPr>
          <w:rFonts w:eastAsia="MS Mincho"/>
          <w:szCs w:val="36"/>
          <w:lang w:val="en-US"/>
        </w:rPr>
      </w:pPr>
      <w:r w:rsidRPr="004862A3">
        <w:rPr>
          <w:rFonts w:eastAsia="MS Mincho"/>
          <w:szCs w:val="36"/>
          <w:lang w:val="en-US"/>
        </w:rPr>
        <w:t>Introduction</w:t>
      </w:r>
    </w:p>
    <w:p w:rsidR="00585571" w:rsidRPr="00585571" w:rsidRDefault="008A41A6" w:rsidP="00FD73FA">
      <w:pPr>
        <w:spacing w:after="120"/>
        <w:rPr>
          <w:lang w:val="en-US" w:eastAsia="zh-CN"/>
        </w:rPr>
      </w:pPr>
      <w:r>
        <w:rPr>
          <w:lang w:eastAsia="zh-CN"/>
        </w:rPr>
        <w:t xml:space="preserve">In RAN4#101-bis-e meeting, part of the core requirements of Rel-17 NR </w:t>
      </w:r>
      <w:r w:rsidR="0084427B">
        <w:rPr>
          <w:lang w:eastAsia="zh-CN"/>
        </w:rPr>
        <w:t>power saving</w:t>
      </w:r>
      <w:r>
        <w:rPr>
          <w:lang w:eastAsia="zh-CN"/>
        </w:rPr>
        <w:t xml:space="preserve"> enhancement are endorsed in [</w:t>
      </w:r>
      <w:r w:rsidR="00D55F0B">
        <w:rPr>
          <w:lang w:eastAsia="zh-CN"/>
        </w:rPr>
        <w:t>1</w:t>
      </w:r>
      <w:r>
        <w:rPr>
          <w:lang w:eastAsia="zh-CN"/>
        </w:rPr>
        <w:t xml:space="preserve">]. Although there are some remaining issues, the </w:t>
      </w:r>
      <w:r>
        <w:rPr>
          <w:rFonts w:eastAsiaTheme="minorEastAsia" w:hint="eastAsia"/>
          <w:lang w:eastAsia="zh-CN"/>
        </w:rPr>
        <w:t xml:space="preserve">framework of core requirements is finalized. This contribution provides discussion on the </w:t>
      </w:r>
      <w:r w:rsidR="00B82555">
        <w:rPr>
          <w:rFonts w:eastAsiaTheme="minorEastAsia" w:hint="eastAsia"/>
          <w:lang w:eastAsia="zh-CN"/>
        </w:rPr>
        <w:t xml:space="preserve">RRM </w:t>
      </w:r>
      <w:r>
        <w:rPr>
          <w:rFonts w:eastAsiaTheme="minorEastAsia" w:hint="eastAsia"/>
          <w:lang w:eastAsia="zh-CN"/>
        </w:rPr>
        <w:t xml:space="preserve">test case list. </w:t>
      </w:r>
    </w:p>
    <w:p w:rsidR="00FD73FA" w:rsidRPr="004862A3" w:rsidRDefault="00FD73FA" w:rsidP="00FD73FA">
      <w:pPr>
        <w:pStyle w:val="1"/>
        <w:jc w:val="both"/>
        <w:rPr>
          <w:rFonts w:eastAsia="MS Mincho"/>
          <w:lang w:val="en-US"/>
        </w:rPr>
      </w:pPr>
      <w:r w:rsidRPr="004862A3">
        <w:rPr>
          <w:rFonts w:eastAsia="MS Mincho"/>
          <w:lang w:val="en-US"/>
        </w:rPr>
        <w:t>Discussion</w:t>
      </w:r>
    </w:p>
    <w:p w:rsidR="004A2E81" w:rsidRDefault="008A41A6" w:rsidP="008A41A6">
      <w:pPr>
        <w:rPr>
          <w:rFonts w:eastAsiaTheme="minorEastAsia"/>
          <w:lang w:val="en-US" w:eastAsia="zh-CN"/>
        </w:rPr>
      </w:pPr>
      <w:bookmarkStart w:id="3" w:name="OLE_LINK3"/>
      <w:bookmarkStart w:id="4" w:name="OLE_LINK4"/>
      <w:r>
        <w:rPr>
          <w:rFonts w:eastAsiaTheme="minorEastAsia" w:hint="eastAsia"/>
          <w:lang w:val="en-US" w:eastAsia="zh-CN"/>
        </w:rPr>
        <w:t xml:space="preserve">According to the work plan </w:t>
      </w:r>
      <w:r w:rsidR="004A2E81">
        <w:rPr>
          <w:rFonts w:eastAsiaTheme="minorEastAsia"/>
          <w:lang w:val="en-US" w:eastAsia="zh-CN"/>
        </w:rPr>
        <w:t>for performance part, the test cases should be designed and specified in performance part.</w:t>
      </w:r>
    </w:p>
    <w:p w:rsidR="004A2E81" w:rsidRDefault="004A2E81" w:rsidP="004A2E81">
      <w:pPr>
        <w:rPr>
          <w:rFonts w:eastAsiaTheme="minorEastAsia"/>
          <w:lang w:eastAsia="zh-CN"/>
        </w:rPr>
      </w:pPr>
      <w:r>
        <w:rPr>
          <w:rFonts w:eastAsiaTheme="minorEastAsia"/>
          <w:lang w:eastAsia="zh-CN"/>
        </w:rPr>
        <w:t>For RLM/BFD relaxation, the agreed applicability is for UE is configured with both low mobility criterion and good serving cell quality criterion. RAN4 specified the RRM requirement for Rel-17 power saving enhancement as:</w:t>
      </w:r>
    </w:p>
    <w:p w:rsidR="004A2E81" w:rsidRPr="00AD39CC" w:rsidRDefault="004A2E81" w:rsidP="004A2E81">
      <w:pPr>
        <w:pStyle w:val="a9"/>
        <w:numPr>
          <w:ilvl w:val="0"/>
          <w:numId w:val="27"/>
        </w:numPr>
        <w:rPr>
          <w:rFonts w:eastAsiaTheme="minorEastAsia"/>
          <w:lang w:eastAsia="zh-CN"/>
        </w:rPr>
      </w:pPr>
      <w:r w:rsidRPr="00AD39CC">
        <w:rPr>
          <w:rFonts w:eastAsiaTheme="minorEastAsia"/>
          <w:lang w:eastAsia="zh-CN"/>
        </w:rPr>
        <w:t>Minimum requirement for SSB based relaxed radio link monitoring</w:t>
      </w:r>
    </w:p>
    <w:p w:rsidR="004A2E81" w:rsidRDefault="004A2E81" w:rsidP="004A2E81">
      <w:pPr>
        <w:pStyle w:val="a9"/>
        <w:numPr>
          <w:ilvl w:val="0"/>
          <w:numId w:val="27"/>
        </w:numPr>
        <w:rPr>
          <w:rFonts w:eastAsiaTheme="minorEastAsia"/>
          <w:lang w:eastAsia="zh-CN"/>
        </w:rPr>
      </w:pPr>
      <w:r w:rsidRPr="00AD39CC">
        <w:rPr>
          <w:rFonts w:eastAsiaTheme="minorEastAsia"/>
          <w:lang w:eastAsia="zh-CN"/>
        </w:rPr>
        <w:t>Minimum requirement for CSI-RS based relaxed radio link monitoring</w:t>
      </w:r>
    </w:p>
    <w:p w:rsidR="004A2E81" w:rsidRDefault="004A2E81" w:rsidP="004A2E81">
      <w:pPr>
        <w:pStyle w:val="a9"/>
        <w:numPr>
          <w:ilvl w:val="0"/>
          <w:numId w:val="27"/>
        </w:numPr>
        <w:rPr>
          <w:rFonts w:eastAsiaTheme="minorEastAsia"/>
          <w:lang w:eastAsia="zh-CN"/>
        </w:rPr>
      </w:pPr>
      <w:r>
        <w:t xml:space="preserve">Minimum </w:t>
      </w:r>
      <w:r w:rsidRPr="00AD39CC">
        <w:rPr>
          <w:rFonts w:eastAsiaTheme="minorEastAsia"/>
          <w:lang w:eastAsia="zh-CN"/>
        </w:rPr>
        <w:t>requirement</w:t>
      </w:r>
      <w:r>
        <w:t xml:space="preserve"> for SSB based relaxed beam failure detection</w:t>
      </w:r>
    </w:p>
    <w:p w:rsidR="004A2E81" w:rsidRDefault="004A2E81" w:rsidP="004A2E81">
      <w:pPr>
        <w:pStyle w:val="a9"/>
        <w:numPr>
          <w:ilvl w:val="0"/>
          <w:numId w:val="27"/>
        </w:numPr>
        <w:rPr>
          <w:rFonts w:eastAsiaTheme="minorEastAsia"/>
          <w:lang w:eastAsia="zh-CN"/>
        </w:rPr>
      </w:pPr>
      <w:r>
        <w:t xml:space="preserve">Minimum </w:t>
      </w:r>
      <w:r w:rsidRPr="00AD39CC">
        <w:rPr>
          <w:rFonts w:eastAsiaTheme="minorEastAsia"/>
          <w:lang w:eastAsia="zh-CN"/>
        </w:rPr>
        <w:t>requirement</w:t>
      </w:r>
      <w:r>
        <w:t xml:space="preserve"> for CSI-RS based </w:t>
      </w:r>
      <w:r>
        <w:rPr>
          <w:lang w:eastAsia="zh-CN"/>
        </w:rPr>
        <w:t xml:space="preserve">relaxed </w:t>
      </w:r>
      <w:r>
        <w:t>beam failure detection</w:t>
      </w:r>
    </w:p>
    <w:p w:rsidR="004A2E81" w:rsidRDefault="004A2E81" w:rsidP="008A41A6">
      <w:pPr>
        <w:tabs>
          <w:tab w:val="left" w:pos="1134"/>
        </w:tabs>
        <w:spacing w:line="240" w:lineRule="exact"/>
        <w:rPr>
          <w:rFonts w:eastAsia="PMingLiU"/>
          <w:lang w:eastAsia="zh-TW"/>
        </w:rPr>
      </w:pPr>
      <w:r>
        <w:rPr>
          <w:rFonts w:eastAsiaTheme="minorEastAsia"/>
          <w:lang w:eastAsia="zh-CN"/>
        </w:rPr>
        <w:t xml:space="preserve">Although there is still open issue for applicability </w:t>
      </w:r>
      <w:r>
        <w:rPr>
          <w:rFonts w:eastAsia="PMingLiU"/>
          <w:lang w:eastAsia="zh-TW"/>
        </w:rPr>
        <w:t xml:space="preserve">conditions that UE is allowed to apply relaxed requirement. </w:t>
      </w:r>
      <w:r w:rsidRPr="004A2E81">
        <w:rPr>
          <w:rFonts w:eastAsia="PMingLiU"/>
          <w:lang w:eastAsia="zh-TW"/>
        </w:rPr>
        <w:t>It's have no disputed </w:t>
      </w:r>
      <w:r>
        <w:rPr>
          <w:rFonts w:eastAsia="PMingLiU"/>
          <w:lang w:eastAsia="zh-TW"/>
        </w:rPr>
        <w:t>that UE is allowed to apply relaxed when both low mobility criterion and good serving cell quality criterion are configured and fulfils. Therefore, we propose to design all test cases when both low mobility criterion and good serving cell quality criterion are configured and fulfils.</w:t>
      </w:r>
    </w:p>
    <w:p w:rsidR="004A2E81" w:rsidRPr="004A2E81" w:rsidRDefault="004A2E81" w:rsidP="008A41A6">
      <w:pPr>
        <w:tabs>
          <w:tab w:val="left" w:pos="1134"/>
        </w:tabs>
        <w:spacing w:line="240" w:lineRule="exact"/>
        <w:rPr>
          <w:rFonts w:eastAsia="PMingLiU"/>
          <w:b/>
          <w:lang w:eastAsia="zh-TW"/>
        </w:rPr>
      </w:pPr>
      <w:r w:rsidRPr="004A2E81">
        <w:rPr>
          <w:rFonts w:eastAsia="PMingLiU"/>
          <w:b/>
          <w:lang w:eastAsia="zh-TW"/>
        </w:rPr>
        <w:t xml:space="preserve">Proposal 1: </w:t>
      </w:r>
      <w:r>
        <w:rPr>
          <w:rFonts w:eastAsia="PMingLiU"/>
          <w:b/>
          <w:lang w:eastAsia="zh-TW"/>
        </w:rPr>
        <w:t>D</w:t>
      </w:r>
      <w:r w:rsidRPr="004A2E81">
        <w:rPr>
          <w:rFonts w:eastAsia="PMingLiU"/>
          <w:b/>
          <w:lang w:eastAsia="zh-TW"/>
        </w:rPr>
        <w:t>esign all test cases when both low mobility criterion and good serving cell quality criterion are configured and fulfils.</w:t>
      </w:r>
      <w:r>
        <w:rPr>
          <w:rFonts w:eastAsia="PMingLiU"/>
          <w:b/>
          <w:lang w:eastAsia="zh-TW"/>
        </w:rPr>
        <w:t xml:space="preserve"> Do not design the test cases for other cases such as low mobility criterion is not configured. </w:t>
      </w:r>
    </w:p>
    <w:p w:rsidR="008A41A6" w:rsidRDefault="008A41A6" w:rsidP="008A41A6">
      <w:pPr>
        <w:rPr>
          <w:rFonts w:eastAsiaTheme="minorEastAsia"/>
          <w:lang w:eastAsia="zh-CN"/>
        </w:rPr>
      </w:pPr>
      <w:r>
        <w:rPr>
          <w:rFonts w:eastAsiaTheme="minorEastAsia"/>
          <w:lang w:eastAsia="zh-CN"/>
        </w:rPr>
        <w:t xml:space="preserve">RAN4 should specify test cases to verify that UE meets the </w:t>
      </w:r>
      <w:r w:rsidR="00AD39CC">
        <w:rPr>
          <w:rFonts w:eastAsiaTheme="minorEastAsia"/>
          <w:lang w:eastAsia="zh-CN"/>
        </w:rPr>
        <w:t>relaxed requirements for RLM/BFD based on SSB/CSI-RS respectively</w:t>
      </w:r>
      <w:r>
        <w:rPr>
          <w:rFonts w:eastAsiaTheme="minorEastAsia"/>
          <w:lang w:eastAsia="zh-CN"/>
        </w:rPr>
        <w:t>.</w:t>
      </w:r>
    </w:p>
    <w:p w:rsidR="008A41A6" w:rsidRDefault="008A41A6" w:rsidP="008A41A6">
      <w:pPr>
        <w:spacing w:after="120"/>
      </w:pPr>
      <w:r>
        <w:t>In current RRM specification, RAN4 defined test cases in annex 6 for FR1 and test cases in annex 7 for FR2 for RLM and BFD. These test cases shall be used as the starting point for power saving test case design since majority of the test parameters can be reused. Additional effort should be on how to reflect the RRM relaxation criteria.</w:t>
      </w:r>
    </w:p>
    <w:p w:rsidR="008A41A6" w:rsidRDefault="008A41A6" w:rsidP="008A41A6">
      <w:pPr>
        <w:spacing w:after="120"/>
      </w:pPr>
      <w:r>
        <w:rPr>
          <w:b/>
        </w:rPr>
        <w:t>Proposal 2: The following list of test cases in Table 1 are specified for UE power saving</w:t>
      </w:r>
      <w:r w:rsidR="004A2E81">
        <w:rPr>
          <w:b/>
        </w:rPr>
        <w:t xml:space="preserve"> enhancement</w:t>
      </w:r>
    </w:p>
    <w:p w:rsidR="00382000" w:rsidRDefault="00382000" w:rsidP="00382000">
      <w:pPr>
        <w:spacing w:after="120"/>
        <w:jc w:val="center"/>
      </w:pPr>
      <w:proofErr w:type="gramStart"/>
      <w:r>
        <w:rPr>
          <w:b/>
        </w:rPr>
        <w:t>Table 1.</w:t>
      </w:r>
      <w:proofErr w:type="gramEnd"/>
      <w:r>
        <w:rPr>
          <w:b/>
        </w:rPr>
        <w:t xml:space="preserve"> Test case list for power saving</w:t>
      </w:r>
      <w:r w:rsidR="004A2E81">
        <w:rPr>
          <w:b/>
        </w:rPr>
        <w:t xml:space="preserve"> enhancement</w:t>
      </w:r>
    </w:p>
    <w:tbl>
      <w:tblPr>
        <w:tblStyle w:val="a8"/>
        <w:tblW w:w="4012" w:type="pct"/>
        <w:jc w:val="center"/>
        <w:tblCellMar>
          <w:top w:w="28" w:type="dxa"/>
          <w:bottom w:w="28" w:type="dxa"/>
        </w:tblCellMar>
        <w:tblLook w:val="04A0" w:firstRow="1" w:lastRow="0" w:firstColumn="1" w:lastColumn="0" w:noHBand="0" w:noVBand="1"/>
      </w:tblPr>
      <w:tblGrid>
        <w:gridCol w:w="650"/>
        <w:gridCol w:w="511"/>
        <w:gridCol w:w="5945"/>
      </w:tblGrid>
      <w:tr w:rsidR="00382000" w:rsidTr="00382000">
        <w:trPr>
          <w:jc w:val="center"/>
        </w:trPr>
        <w:tc>
          <w:tcPr>
            <w:tcW w:w="457" w:type="pct"/>
            <w:tcBorders>
              <w:top w:val="single" w:sz="4" w:space="0" w:color="auto"/>
              <w:left w:val="single" w:sz="4" w:space="0" w:color="auto"/>
              <w:bottom w:val="single" w:sz="4" w:space="0" w:color="auto"/>
              <w:right w:val="single" w:sz="4" w:space="0" w:color="auto"/>
            </w:tcBorders>
          </w:tcPr>
          <w:p w:rsidR="00382000" w:rsidRDefault="00382000" w:rsidP="00934EF7">
            <w:pPr>
              <w:overflowPunct w:val="0"/>
              <w:autoSpaceDE w:val="0"/>
              <w:autoSpaceDN w:val="0"/>
              <w:adjustRightInd w:val="0"/>
              <w:snapToGrid w:val="0"/>
              <w:spacing w:after="0"/>
              <w:jc w:val="center"/>
              <w:rPr>
                <w:rFonts w:eastAsiaTheme="minorEastAsia"/>
                <w:b/>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382000" w:rsidRDefault="00382000">
            <w:pPr>
              <w:overflowPunct w:val="0"/>
              <w:autoSpaceDE w:val="0"/>
              <w:autoSpaceDN w:val="0"/>
              <w:adjustRightInd w:val="0"/>
              <w:snapToGrid w:val="0"/>
              <w:spacing w:after="0"/>
              <w:jc w:val="center"/>
              <w:rPr>
                <w:rFonts w:eastAsiaTheme="minorEastAsia"/>
                <w:b/>
                <w:szCs w:val="22"/>
              </w:rPr>
            </w:pPr>
            <w:r>
              <w:rPr>
                <w:rFonts w:eastAsiaTheme="minorEastAsia"/>
                <w:b/>
              </w:rPr>
              <w:t>No.</w:t>
            </w:r>
          </w:p>
        </w:tc>
        <w:tc>
          <w:tcPr>
            <w:tcW w:w="4183" w:type="pct"/>
            <w:tcBorders>
              <w:top w:val="single" w:sz="4" w:space="0" w:color="auto"/>
              <w:left w:val="single" w:sz="4" w:space="0" w:color="auto"/>
              <w:bottom w:val="single" w:sz="4" w:space="0" w:color="auto"/>
              <w:right w:val="single" w:sz="4" w:space="0" w:color="auto"/>
            </w:tcBorders>
            <w:vAlign w:val="center"/>
            <w:hideMark/>
          </w:tcPr>
          <w:p w:rsidR="00382000" w:rsidRDefault="00382000">
            <w:pPr>
              <w:overflowPunct w:val="0"/>
              <w:autoSpaceDE w:val="0"/>
              <w:autoSpaceDN w:val="0"/>
              <w:adjustRightInd w:val="0"/>
              <w:snapToGrid w:val="0"/>
              <w:spacing w:after="0"/>
              <w:jc w:val="center"/>
              <w:rPr>
                <w:rFonts w:eastAsiaTheme="minorEastAsia"/>
                <w:b/>
                <w:szCs w:val="22"/>
              </w:rPr>
            </w:pPr>
            <w:r>
              <w:rPr>
                <w:rFonts w:eastAsiaTheme="minorEastAsia"/>
                <w:b/>
              </w:rPr>
              <w:t>Test case</w:t>
            </w:r>
          </w:p>
        </w:tc>
      </w:tr>
      <w:tr w:rsidR="00382000" w:rsidTr="00382000">
        <w:trPr>
          <w:jc w:val="center"/>
        </w:trPr>
        <w:tc>
          <w:tcPr>
            <w:tcW w:w="457" w:type="pct"/>
            <w:vMerge w:val="restart"/>
            <w:tcBorders>
              <w:top w:val="single" w:sz="4" w:space="0" w:color="auto"/>
              <w:left w:val="single" w:sz="4" w:space="0" w:color="auto"/>
              <w:right w:val="single" w:sz="4" w:space="0" w:color="auto"/>
            </w:tcBorders>
          </w:tcPr>
          <w:p w:rsidR="00382000" w:rsidRDefault="00382000" w:rsidP="00382000">
            <w:pPr>
              <w:overflowPunct w:val="0"/>
              <w:autoSpaceDE w:val="0"/>
              <w:autoSpaceDN w:val="0"/>
              <w:adjustRightInd w:val="0"/>
              <w:snapToGrid w:val="0"/>
              <w:spacing w:after="0"/>
              <w:jc w:val="center"/>
            </w:pPr>
            <w:r>
              <w:t>RLM</w:t>
            </w:r>
          </w:p>
        </w:tc>
        <w:tc>
          <w:tcPr>
            <w:tcW w:w="360" w:type="pct"/>
            <w:tcBorders>
              <w:top w:val="single" w:sz="4" w:space="0" w:color="auto"/>
              <w:left w:val="single" w:sz="4" w:space="0" w:color="auto"/>
              <w:bottom w:val="single" w:sz="4" w:space="0" w:color="auto"/>
              <w:right w:val="single" w:sz="4" w:space="0" w:color="auto"/>
            </w:tcBorders>
            <w:vAlign w:val="center"/>
            <w:hideMark/>
          </w:tcPr>
          <w:p w:rsidR="00382000" w:rsidRDefault="00382000">
            <w:pPr>
              <w:overflowPunct w:val="0"/>
              <w:autoSpaceDE w:val="0"/>
              <w:autoSpaceDN w:val="0"/>
              <w:adjustRightInd w:val="0"/>
              <w:snapToGrid w:val="0"/>
              <w:spacing w:after="0"/>
              <w:jc w:val="center"/>
              <w:rPr>
                <w:rFonts w:eastAsiaTheme="minorEastAsia"/>
                <w:szCs w:val="22"/>
              </w:rPr>
            </w:pPr>
            <w:r>
              <w:rPr>
                <w:rFonts w:eastAsiaTheme="minorEastAsia"/>
              </w:rPr>
              <w:t>1</w:t>
            </w:r>
          </w:p>
        </w:tc>
        <w:tc>
          <w:tcPr>
            <w:tcW w:w="4183" w:type="pct"/>
            <w:tcBorders>
              <w:top w:val="single" w:sz="4" w:space="0" w:color="auto"/>
              <w:left w:val="single" w:sz="4" w:space="0" w:color="auto"/>
              <w:bottom w:val="single" w:sz="4" w:space="0" w:color="auto"/>
              <w:right w:val="single" w:sz="4" w:space="0" w:color="auto"/>
            </w:tcBorders>
            <w:hideMark/>
          </w:tcPr>
          <w:p w:rsidR="00382000" w:rsidRDefault="00AE4A80">
            <w:pPr>
              <w:overflowPunct w:val="0"/>
              <w:autoSpaceDE w:val="0"/>
              <w:autoSpaceDN w:val="0"/>
              <w:adjustRightInd w:val="0"/>
              <w:snapToGrid w:val="0"/>
              <w:spacing w:after="0"/>
              <w:rPr>
                <w:szCs w:val="22"/>
              </w:rPr>
            </w:pPr>
            <w:r>
              <w:t xml:space="preserve">Radio Link Monitoring Out-of-sync Test for FR1 </w:t>
            </w:r>
            <w:proofErr w:type="spellStart"/>
            <w:r>
              <w:t>PCell</w:t>
            </w:r>
            <w:proofErr w:type="spellEnd"/>
            <w:r>
              <w:t xml:space="preserve"> configured with SSB-based RLM RS in DRX=40ms</w:t>
            </w:r>
          </w:p>
        </w:tc>
      </w:tr>
      <w:tr w:rsidR="00382000" w:rsidTr="00382000">
        <w:trPr>
          <w:jc w:val="center"/>
        </w:trPr>
        <w:tc>
          <w:tcPr>
            <w:tcW w:w="457" w:type="pct"/>
            <w:vMerge/>
            <w:tcBorders>
              <w:left w:val="single" w:sz="4" w:space="0" w:color="auto"/>
              <w:right w:val="single" w:sz="4" w:space="0" w:color="auto"/>
            </w:tcBorders>
          </w:tcPr>
          <w:p w:rsidR="00382000" w:rsidRDefault="00382000" w:rsidP="00382000">
            <w:pPr>
              <w:overflowPunct w:val="0"/>
              <w:autoSpaceDE w:val="0"/>
              <w:autoSpaceDN w:val="0"/>
              <w:adjustRightInd w:val="0"/>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hideMark/>
          </w:tcPr>
          <w:p w:rsidR="00382000" w:rsidRDefault="00382000">
            <w:pPr>
              <w:overflowPunct w:val="0"/>
              <w:autoSpaceDE w:val="0"/>
              <w:autoSpaceDN w:val="0"/>
              <w:adjustRightInd w:val="0"/>
              <w:snapToGrid w:val="0"/>
              <w:spacing w:after="0"/>
              <w:jc w:val="center"/>
              <w:rPr>
                <w:rFonts w:eastAsiaTheme="minorEastAsia"/>
                <w:szCs w:val="22"/>
              </w:rPr>
            </w:pPr>
            <w:r>
              <w:rPr>
                <w:rFonts w:eastAsiaTheme="minorEastAsia"/>
              </w:rPr>
              <w:t>2</w:t>
            </w:r>
          </w:p>
        </w:tc>
        <w:tc>
          <w:tcPr>
            <w:tcW w:w="4183" w:type="pct"/>
            <w:tcBorders>
              <w:top w:val="single" w:sz="4" w:space="0" w:color="auto"/>
              <w:left w:val="single" w:sz="4" w:space="0" w:color="auto"/>
              <w:bottom w:val="single" w:sz="4" w:space="0" w:color="auto"/>
              <w:right w:val="single" w:sz="4" w:space="0" w:color="auto"/>
            </w:tcBorders>
            <w:hideMark/>
          </w:tcPr>
          <w:p w:rsidR="00382000" w:rsidRDefault="00AE4A80">
            <w:pPr>
              <w:overflowPunct w:val="0"/>
              <w:autoSpaceDE w:val="0"/>
              <w:autoSpaceDN w:val="0"/>
              <w:adjustRightInd w:val="0"/>
              <w:snapToGrid w:val="0"/>
              <w:spacing w:after="0"/>
              <w:rPr>
                <w:szCs w:val="22"/>
              </w:rPr>
            </w:pPr>
            <w:r>
              <w:t xml:space="preserve">Radio Link Monitoring In-sync Test for FR1 </w:t>
            </w:r>
            <w:proofErr w:type="spellStart"/>
            <w:r>
              <w:t>PCell</w:t>
            </w:r>
            <w:proofErr w:type="spellEnd"/>
            <w:r>
              <w:t xml:space="preserve"> configured with SSB-based RLM RS in DRX=40ms</w:t>
            </w:r>
          </w:p>
        </w:tc>
      </w:tr>
      <w:tr w:rsidR="00382000" w:rsidTr="00382000">
        <w:trPr>
          <w:jc w:val="center"/>
        </w:trPr>
        <w:tc>
          <w:tcPr>
            <w:tcW w:w="457" w:type="pct"/>
            <w:vMerge/>
            <w:tcBorders>
              <w:left w:val="single" w:sz="4" w:space="0" w:color="auto"/>
              <w:right w:val="single" w:sz="4" w:space="0" w:color="auto"/>
            </w:tcBorders>
          </w:tcPr>
          <w:p w:rsidR="00382000" w:rsidRDefault="00382000" w:rsidP="00382000">
            <w:pPr>
              <w:overflowPunct w:val="0"/>
              <w:autoSpaceDE w:val="0"/>
              <w:autoSpaceDN w:val="0"/>
              <w:adjustRightInd w:val="0"/>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hideMark/>
          </w:tcPr>
          <w:p w:rsidR="00382000" w:rsidRDefault="00382000">
            <w:pPr>
              <w:overflowPunct w:val="0"/>
              <w:autoSpaceDE w:val="0"/>
              <w:autoSpaceDN w:val="0"/>
              <w:adjustRightInd w:val="0"/>
              <w:snapToGrid w:val="0"/>
              <w:spacing w:after="0"/>
              <w:jc w:val="center"/>
              <w:rPr>
                <w:rFonts w:eastAsiaTheme="minorEastAsia"/>
                <w:szCs w:val="22"/>
              </w:rPr>
            </w:pPr>
            <w:r>
              <w:rPr>
                <w:rFonts w:eastAsiaTheme="minorEastAsia"/>
              </w:rPr>
              <w:t>3</w:t>
            </w:r>
          </w:p>
        </w:tc>
        <w:tc>
          <w:tcPr>
            <w:tcW w:w="4183" w:type="pct"/>
            <w:tcBorders>
              <w:top w:val="single" w:sz="4" w:space="0" w:color="auto"/>
              <w:left w:val="single" w:sz="4" w:space="0" w:color="auto"/>
              <w:bottom w:val="single" w:sz="4" w:space="0" w:color="auto"/>
              <w:right w:val="single" w:sz="4" w:space="0" w:color="auto"/>
            </w:tcBorders>
            <w:hideMark/>
          </w:tcPr>
          <w:p w:rsidR="00382000" w:rsidRDefault="00AE4A80">
            <w:pPr>
              <w:overflowPunct w:val="0"/>
              <w:autoSpaceDE w:val="0"/>
              <w:autoSpaceDN w:val="0"/>
              <w:adjustRightInd w:val="0"/>
              <w:snapToGrid w:val="0"/>
              <w:spacing w:after="0"/>
              <w:rPr>
                <w:szCs w:val="22"/>
              </w:rPr>
            </w:pPr>
            <w:r>
              <w:t xml:space="preserve">Radio Link Monitoring Out-of-sync Test for FR1 </w:t>
            </w:r>
            <w:proofErr w:type="spellStart"/>
            <w:r>
              <w:t>PCell</w:t>
            </w:r>
            <w:proofErr w:type="spellEnd"/>
            <w:r>
              <w:t xml:space="preserve"> configured with CSI-RS-based RLM in DRX=40ms</w:t>
            </w:r>
          </w:p>
        </w:tc>
      </w:tr>
      <w:tr w:rsidR="00382000" w:rsidTr="00382000">
        <w:trPr>
          <w:jc w:val="center"/>
        </w:trPr>
        <w:tc>
          <w:tcPr>
            <w:tcW w:w="457" w:type="pct"/>
            <w:vMerge/>
            <w:tcBorders>
              <w:left w:val="single" w:sz="4" w:space="0" w:color="auto"/>
              <w:right w:val="single" w:sz="4" w:space="0" w:color="auto"/>
            </w:tcBorders>
          </w:tcPr>
          <w:p w:rsidR="00382000" w:rsidRDefault="00382000" w:rsidP="00382000">
            <w:pPr>
              <w:overflowPunct w:val="0"/>
              <w:autoSpaceDE w:val="0"/>
              <w:autoSpaceDN w:val="0"/>
              <w:adjustRightInd w:val="0"/>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hideMark/>
          </w:tcPr>
          <w:p w:rsidR="00382000" w:rsidRDefault="00382000">
            <w:pPr>
              <w:overflowPunct w:val="0"/>
              <w:autoSpaceDE w:val="0"/>
              <w:autoSpaceDN w:val="0"/>
              <w:adjustRightInd w:val="0"/>
              <w:snapToGrid w:val="0"/>
              <w:spacing w:after="0"/>
              <w:jc w:val="center"/>
              <w:rPr>
                <w:rFonts w:eastAsiaTheme="minorEastAsia"/>
                <w:szCs w:val="22"/>
              </w:rPr>
            </w:pPr>
            <w:r>
              <w:rPr>
                <w:rFonts w:eastAsiaTheme="minorEastAsia"/>
              </w:rPr>
              <w:t>4</w:t>
            </w:r>
          </w:p>
        </w:tc>
        <w:tc>
          <w:tcPr>
            <w:tcW w:w="4183" w:type="pct"/>
            <w:tcBorders>
              <w:top w:val="single" w:sz="4" w:space="0" w:color="auto"/>
              <w:left w:val="single" w:sz="4" w:space="0" w:color="auto"/>
              <w:bottom w:val="single" w:sz="4" w:space="0" w:color="auto"/>
              <w:right w:val="single" w:sz="4" w:space="0" w:color="auto"/>
            </w:tcBorders>
            <w:hideMark/>
          </w:tcPr>
          <w:p w:rsidR="00382000" w:rsidRDefault="00AE4A80" w:rsidP="00AE4A80">
            <w:pPr>
              <w:overflowPunct w:val="0"/>
              <w:autoSpaceDE w:val="0"/>
              <w:autoSpaceDN w:val="0"/>
              <w:adjustRightInd w:val="0"/>
              <w:snapToGrid w:val="0"/>
              <w:spacing w:after="0"/>
              <w:rPr>
                <w:szCs w:val="22"/>
              </w:rPr>
            </w:pPr>
            <w:r>
              <w:t xml:space="preserve">Radio Link Monitoring In-sync Test for FR1 </w:t>
            </w:r>
            <w:proofErr w:type="spellStart"/>
            <w:r>
              <w:t>PCell</w:t>
            </w:r>
            <w:proofErr w:type="spellEnd"/>
            <w:r>
              <w:t xml:space="preserve"> configured with CSI-RS-based RLM in DRX=40ms</w:t>
            </w:r>
          </w:p>
        </w:tc>
      </w:tr>
      <w:tr w:rsidR="00AE4A80" w:rsidTr="00382000">
        <w:trPr>
          <w:jc w:val="center"/>
        </w:trPr>
        <w:tc>
          <w:tcPr>
            <w:tcW w:w="457" w:type="pct"/>
            <w:vMerge/>
            <w:tcBorders>
              <w:left w:val="single" w:sz="4" w:space="0" w:color="auto"/>
              <w:right w:val="single" w:sz="4" w:space="0" w:color="auto"/>
            </w:tcBorders>
          </w:tcPr>
          <w:p w:rsidR="00AE4A80" w:rsidRDefault="00AE4A80" w:rsidP="00382000">
            <w:pPr>
              <w:overflowPunct w:val="0"/>
              <w:autoSpaceDE w:val="0"/>
              <w:autoSpaceDN w:val="0"/>
              <w:adjustRightInd w:val="0"/>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hideMark/>
          </w:tcPr>
          <w:p w:rsidR="00AE4A80" w:rsidRDefault="00AE4A80">
            <w:pPr>
              <w:overflowPunct w:val="0"/>
              <w:autoSpaceDE w:val="0"/>
              <w:autoSpaceDN w:val="0"/>
              <w:adjustRightInd w:val="0"/>
              <w:snapToGrid w:val="0"/>
              <w:spacing w:after="0"/>
              <w:jc w:val="center"/>
              <w:rPr>
                <w:rFonts w:eastAsiaTheme="minorEastAsia"/>
                <w:szCs w:val="22"/>
              </w:rPr>
            </w:pPr>
            <w:r>
              <w:rPr>
                <w:rFonts w:eastAsiaTheme="minorEastAsia"/>
              </w:rPr>
              <w:t>5</w:t>
            </w:r>
          </w:p>
        </w:tc>
        <w:tc>
          <w:tcPr>
            <w:tcW w:w="4183" w:type="pct"/>
            <w:tcBorders>
              <w:top w:val="single" w:sz="4" w:space="0" w:color="auto"/>
              <w:left w:val="single" w:sz="4" w:space="0" w:color="auto"/>
              <w:bottom w:val="single" w:sz="4" w:space="0" w:color="auto"/>
              <w:right w:val="single" w:sz="4" w:space="0" w:color="auto"/>
            </w:tcBorders>
            <w:hideMark/>
          </w:tcPr>
          <w:p w:rsidR="00AE4A80" w:rsidRDefault="00AE4A80" w:rsidP="00AE4A80">
            <w:pPr>
              <w:overflowPunct w:val="0"/>
              <w:autoSpaceDE w:val="0"/>
              <w:autoSpaceDN w:val="0"/>
              <w:adjustRightInd w:val="0"/>
              <w:snapToGrid w:val="0"/>
              <w:spacing w:after="0"/>
              <w:rPr>
                <w:szCs w:val="22"/>
              </w:rPr>
            </w:pPr>
            <w:r>
              <w:t xml:space="preserve">Radio Link Monitoring Out-of-sync Test for FR2 </w:t>
            </w:r>
            <w:proofErr w:type="spellStart"/>
            <w:r>
              <w:t>PCell</w:t>
            </w:r>
            <w:proofErr w:type="spellEnd"/>
            <w:r>
              <w:t xml:space="preserve"> configured with SSB-based RLM RS in DRX=40ms</w:t>
            </w:r>
          </w:p>
        </w:tc>
      </w:tr>
      <w:tr w:rsidR="00AE4A80" w:rsidTr="00382000">
        <w:trPr>
          <w:jc w:val="center"/>
        </w:trPr>
        <w:tc>
          <w:tcPr>
            <w:tcW w:w="457" w:type="pct"/>
            <w:vMerge/>
            <w:tcBorders>
              <w:left w:val="single" w:sz="4" w:space="0" w:color="auto"/>
              <w:right w:val="single" w:sz="4" w:space="0" w:color="auto"/>
            </w:tcBorders>
          </w:tcPr>
          <w:p w:rsidR="00AE4A80" w:rsidRDefault="00AE4A80" w:rsidP="00382000">
            <w:pPr>
              <w:overflowPunct w:val="0"/>
              <w:autoSpaceDE w:val="0"/>
              <w:autoSpaceDN w:val="0"/>
              <w:adjustRightInd w:val="0"/>
              <w:snapToGrid w:val="0"/>
              <w:spacing w:after="0"/>
              <w:jc w:val="center"/>
              <w:rPr>
                <w:rFonts w:eastAsiaTheme="minorEastAsia"/>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AE4A80" w:rsidRDefault="00AE4A80">
            <w:pPr>
              <w:overflowPunct w:val="0"/>
              <w:autoSpaceDE w:val="0"/>
              <w:autoSpaceDN w:val="0"/>
              <w:adjustRightInd w:val="0"/>
              <w:snapToGrid w:val="0"/>
              <w:spacing w:after="0"/>
              <w:jc w:val="center"/>
              <w:rPr>
                <w:rFonts w:eastAsiaTheme="minorEastAsia"/>
                <w:szCs w:val="22"/>
              </w:rPr>
            </w:pPr>
            <w:r>
              <w:rPr>
                <w:rFonts w:eastAsiaTheme="minorEastAsia"/>
              </w:rPr>
              <w:t>6</w:t>
            </w:r>
          </w:p>
        </w:tc>
        <w:tc>
          <w:tcPr>
            <w:tcW w:w="4183" w:type="pct"/>
            <w:tcBorders>
              <w:top w:val="single" w:sz="4" w:space="0" w:color="auto"/>
              <w:left w:val="single" w:sz="4" w:space="0" w:color="auto"/>
              <w:bottom w:val="single" w:sz="4" w:space="0" w:color="auto"/>
              <w:right w:val="single" w:sz="4" w:space="0" w:color="auto"/>
            </w:tcBorders>
            <w:hideMark/>
          </w:tcPr>
          <w:p w:rsidR="00AE4A80" w:rsidRDefault="00AE4A80" w:rsidP="00AE4A80">
            <w:pPr>
              <w:overflowPunct w:val="0"/>
              <w:autoSpaceDE w:val="0"/>
              <w:autoSpaceDN w:val="0"/>
              <w:adjustRightInd w:val="0"/>
              <w:snapToGrid w:val="0"/>
              <w:spacing w:after="0"/>
              <w:rPr>
                <w:szCs w:val="22"/>
              </w:rPr>
            </w:pPr>
            <w:r>
              <w:t xml:space="preserve">Radio Link Monitoring In-sync Test for FR2 </w:t>
            </w:r>
            <w:proofErr w:type="spellStart"/>
            <w:r>
              <w:t>PCell</w:t>
            </w:r>
            <w:proofErr w:type="spellEnd"/>
            <w:r>
              <w:t xml:space="preserve"> configured with SSB-based RLM RS in DRX=40ms</w:t>
            </w:r>
          </w:p>
        </w:tc>
      </w:tr>
      <w:tr w:rsidR="00AE4A80" w:rsidTr="00382000">
        <w:trPr>
          <w:jc w:val="center"/>
        </w:trPr>
        <w:tc>
          <w:tcPr>
            <w:tcW w:w="457" w:type="pct"/>
            <w:vMerge/>
            <w:tcBorders>
              <w:left w:val="single" w:sz="4" w:space="0" w:color="auto"/>
              <w:right w:val="single" w:sz="4" w:space="0" w:color="auto"/>
            </w:tcBorders>
          </w:tcPr>
          <w:p w:rsidR="00AE4A80" w:rsidRDefault="00AE4A80" w:rsidP="00382000">
            <w:pPr>
              <w:overflowPunct w:val="0"/>
              <w:autoSpaceDE w:val="0"/>
              <w:autoSpaceDN w:val="0"/>
              <w:adjustRightInd w:val="0"/>
              <w:snapToGrid w:val="0"/>
              <w:spacing w:after="0"/>
              <w:jc w:val="center"/>
              <w:rPr>
                <w:rFonts w:eastAsiaTheme="minorEastAsia"/>
              </w:rPr>
            </w:pPr>
          </w:p>
        </w:tc>
        <w:tc>
          <w:tcPr>
            <w:tcW w:w="360" w:type="pct"/>
            <w:tcBorders>
              <w:top w:val="single" w:sz="4" w:space="0" w:color="auto"/>
              <w:left w:val="single" w:sz="4" w:space="0" w:color="auto"/>
              <w:bottom w:val="single" w:sz="4" w:space="0" w:color="auto"/>
              <w:right w:val="single" w:sz="4" w:space="0" w:color="auto"/>
            </w:tcBorders>
            <w:vAlign w:val="center"/>
          </w:tcPr>
          <w:p w:rsidR="00AE4A80" w:rsidRDefault="00AE4A80" w:rsidP="00382000">
            <w:pPr>
              <w:overflowPunct w:val="0"/>
              <w:autoSpaceDE w:val="0"/>
              <w:autoSpaceDN w:val="0"/>
              <w:adjustRightInd w:val="0"/>
              <w:snapToGrid w:val="0"/>
              <w:spacing w:after="0"/>
              <w:jc w:val="center"/>
              <w:rPr>
                <w:rFonts w:eastAsiaTheme="minorEastAsia"/>
              </w:rPr>
            </w:pPr>
            <w:r>
              <w:rPr>
                <w:rFonts w:eastAsiaTheme="minorEastAsia"/>
              </w:rPr>
              <w:t>7</w:t>
            </w:r>
          </w:p>
        </w:tc>
        <w:tc>
          <w:tcPr>
            <w:tcW w:w="4183" w:type="pct"/>
            <w:tcBorders>
              <w:top w:val="single" w:sz="4" w:space="0" w:color="auto"/>
              <w:left w:val="single" w:sz="4" w:space="0" w:color="auto"/>
              <w:bottom w:val="single" w:sz="4" w:space="0" w:color="auto"/>
              <w:right w:val="single" w:sz="4" w:space="0" w:color="auto"/>
            </w:tcBorders>
          </w:tcPr>
          <w:p w:rsidR="00AE4A80" w:rsidRDefault="00AE4A80" w:rsidP="00AE4A80">
            <w:pPr>
              <w:overflowPunct w:val="0"/>
              <w:autoSpaceDE w:val="0"/>
              <w:autoSpaceDN w:val="0"/>
              <w:adjustRightInd w:val="0"/>
              <w:snapToGrid w:val="0"/>
              <w:spacing w:after="0"/>
              <w:rPr>
                <w:szCs w:val="22"/>
              </w:rPr>
            </w:pPr>
            <w:r>
              <w:t xml:space="preserve">Radio Link Monitoring Out-of-sync Test for FR2 </w:t>
            </w:r>
            <w:proofErr w:type="spellStart"/>
            <w:r>
              <w:t>PCell</w:t>
            </w:r>
            <w:proofErr w:type="spellEnd"/>
            <w:r>
              <w:t xml:space="preserve"> configured with CSI-RS-based RLM in DRX=40ms</w:t>
            </w:r>
          </w:p>
        </w:tc>
      </w:tr>
      <w:tr w:rsidR="00AE4A80" w:rsidTr="00382000">
        <w:trPr>
          <w:jc w:val="center"/>
        </w:trPr>
        <w:tc>
          <w:tcPr>
            <w:tcW w:w="457" w:type="pct"/>
            <w:vMerge/>
            <w:tcBorders>
              <w:left w:val="single" w:sz="4" w:space="0" w:color="auto"/>
              <w:bottom w:val="single" w:sz="4" w:space="0" w:color="auto"/>
              <w:right w:val="single" w:sz="4" w:space="0" w:color="auto"/>
            </w:tcBorders>
          </w:tcPr>
          <w:p w:rsidR="00AE4A80" w:rsidRDefault="00AE4A80" w:rsidP="00382000">
            <w:pPr>
              <w:overflowPunct w:val="0"/>
              <w:autoSpaceDE w:val="0"/>
              <w:autoSpaceDN w:val="0"/>
              <w:adjustRightInd w:val="0"/>
              <w:snapToGrid w:val="0"/>
              <w:spacing w:after="0"/>
              <w:jc w:val="center"/>
              <w:rPr>
                <w:rFonts w:eastAsiaTheme="minorEastAsia"/>
              </w:rPr>
            </w:pPr>
          </w:p>
        </w:tc>
        <w:tc>
          <w:tcPr>
            <w:tcW w:w="360" w:type="pct"/>
            <w:tcBorders>
              <w:top w:val="single" w:sz="4" w:space="0" w:color="auto"/>
              <w:left w:val="single" w:sz="4" w:space="0" w:color="auto"/>
              <w:bottom w:val="single" w:sz="4" w:space="0" w:color="auto"/>
              <w:right w:val="single" w:sz="4" w:space="0" w:color="auto"/>
            </w:tcBorders>
            <w:vAlign w:val="center"/>
          </w:tcPr>
          <w:p w:rsidR="00AE4A80" w:rsidRDefault="00AE4A80">
            <w:pPr>
              <w:overflowPunct w:val="0"/>
              <w:autoSpaceDE w:val="0"/>
              <w:autoSpaceDN w:val="0"/>
              <w:adjustRightInd w:val="0"/>
              <w:snapToGrid w:val="0"/>
              <w:spacing w:after="0"/>
              <w:jc w:val="center"/>
              <w:rPr>
                <w:rFonts w:eastAsiaTheme="minorEastAsia"/>
              </w:rPr>
            </w:pPr>
            <w:r>
              <w:rPr>
                <w:rFonts w:eastAsiaTheme="minorEastAsia"/>
              </w:rPr>
              <w:t>8</w:t>
            </w:r>
          </w:p>
        </w:tc>
        <w:tc>
          <w:tcPr>
            <w:tcW w:w="4183" w:type="pct"/>
            <w:tcBorders>
              <w:top w:val="single" w:sz="4" w:space="0" w:color="auto"/>
              <w:left w:val="single" w:sz="4" w:space="0" w:color="auto"/>
              <w:bottom w:val="single" w:sz="4" w:space="0" w:color="auto"/>
              <w:right w:val="single" w:sz="4" w:space="0" w:color="auto"/>
            </w:tcBorders>
          </w:tcPr>
          <w:p w:rsidR="00AE4A80" w:rsidRDefault="00AE4A80" w:rsidP="00AE4A80">
            <w:pPr>
              <w:overflowPunct w:val="0"/>
              <w:autoSpaceDE w:val="0"/>
              <w:autoSpaceDN w:val="0"/>
              <w:adjustRightInd w:val="0"/>
              <w:snapToGrid w:val="0"/>
              <w:spacing w:after="0"/>
              <w:rPr>
                <w:szCs w:val="22"/>
              </w:rPr>
            </w:pPr>
            <w:r>
              <w:t xml:space="preserve">Radio Link Monitoring In-sync Test for FR2 </w:t>
            </w:r>
            <w:proofErr w:type="spellStart"/>
            <w:r>
              <w:t>PCell</w:t>
            </w:r>
            <w:proofErr w:type="spellEnd"/>
            <w:r>
              <w:t xml:space="preserve"> configured with CSI-RS-based RLM in DRX=40ms</w:t>
            </w:r>
          </w:p>
        </w:tc>
      </w:tr>
      <w:tr w:rsidR="00AD39CC" w:rsidTr="00382000">
        <w:trPr>
          <w:jc w:val="center"/>
        </w:trPr>
        <w:tc>
          <w:tcPr>
            <w:tcW w:w="457" w:type="pct"/>
            <w:vMerge w:val="restart"/>
            <w:tcBorders>
              <w:top w:val="single" w:sz="4" w:space="0" w:color="auto"/>
              <w:left w:val="single" w:sz="4" w:space="0" w:color="auto"/>
              <w:right w:val="single" w:sz="4" w:space="0" w:color="auto"/>
            </w:tcBorders>
          </w:tcPr>
          <w:p w:rsidR="00AD39CC" w:rsidRDefault="00AD39CC" w:rsidP="00934EF7">
            <w:pPr>
              <w:overflowPunct w:val="0"/>
              <w:autoSpaceDE w:val="0"/>
              <w:autoSpaceDN w:val="0"/>
              <w:adjustRightInd w:val="0"/>
              <w:snapToGrid w:val="0"/>
              <w:spacing w:after="0"/>
              <w:jc w:val="center"/>
            </w:pPr>
            <w:r>
              <w:t>BFD</w:t>
            </w:r>
          </w:p>
        </w:tc>
        <w:tc>
          <w:tcPr>
            <w:tcW w:w="360" w:type="pct"/>
            <w:tcBorders>
              <w:top w:val="single" w:sz="4" w:space="0" w:color="auto"/>
              <w:left w:val="single" w:sz="4" w:space="0" w:color="auto"/>
              <w:bottom w:val="single" w:sz="4" w:space="0" w:color="auto"/>
              <w:right w:val="single" w:sz="4" w:space="0" w:color="auto"/>
            </w:tcBorders>
            <w:vAlign w:val="center"/>
          </w:tcPr>
          <w:p w:rsidR="00AD39CC" w:rsidRDefault="00AD39CC" w:rsidP="00934EF7">
            <w:pPr>
              <w:overflowPunct w:val="0"/>
              <w:autoSpaceDE w:val="0"/>
              <w:autoSpaceDN w:val="0"/>
              <w:adjustRightInd w:val="0"/>
              <w:snapToGrid w:val="0"/>
              <w:spacing w:after="0"/>
              <w:jc w:val="center"/>
              <w:rPr>
                <w:rFonts w:eastAsiaTheme="minorEastAsia"/>
                <w:szCs w:val="22"/>
              </w:rPr>
            </w:pPr>
            <w:r>
              <w:rPr>
                <w:rFonts w:eastAsiaTheme="minorEastAsia"/>
              </w:rPr>
              <w:t>1</w:t>
            </w:r>
          </w:p>
        </w:tc>
        <w:tc>
          <w:tcPr>
            <w:tcW w:w="4183" w:type="pct"/>
            <w:tcBorders>
              <w:top w:val="single" w:sz="4" w:space="0" w:color="auto"/>
              <w:left w:val="single" w:sz="4" w:space="0" w:color="auto"/>
              <w:bottom w:val="single" w:sz="4" w:space="0" w:color="auto"/>
              <w:right w:val="single" w:sz="4" w:space="0" w:color="auto"/>
            </w:tcBorders>
          </w:tcPr>
          <w:p w:rsidR="00AD39CC" w:rsidRPr="004A78EB" w:rsidRDefault="004A78EB" w:rsidP="00934EF7">
            <w:pPr>
              <w:overflowPunct w:val="0"/>
              <w:autoSpaceDE w:val="0"/>
              <w:autoSpaceDN w:val="0"/>
              <w:adjustRightInd w:val="0"/>
              <w:snapToGrid w:val="0"/>
              <w:spacing w:after="0"/>
            </w:pPr>
            <w:r w:rsidRPr="004A78EB">
              <w:t xml:space="preserve">Beam Failure Detection and Link Recovery Test for FR1 </w:t>
            </w:r>
            <w:proofErr w:type="spellStart"/>
            <w:r w:rsidRPr="004A78EB">
              <w:t>PCell</w:t>
            </w:r>
            <w:proofErr w:type="spellEnd"/>
            <w:r w:rsidRPr="004A78EB">
              <w:t xml:space="preserve"> configured w</w:t>
            </w:r>
            <w:r>
              <w:t>ith SSB-based BFD and LR in DRX=40ms</w:t>
            </w:r>
          </w:p>
        </w:tc>
      </w:tr>
      <w:tr w:rsidR="00AD39CC" w:rsidTr="00382000">
        <w:trPr>
          <w:jc w:val="center"/>
        </w:trPr>
        <w:tc>
          <w:tcPr>
            <w:tcW w:w="457" w:type="pct"/>
            <w:vMerge/>
            <w:tcBorders>
              <w:left w:val="single" w:sz="4" w:space="0" w:color="auto"/>
              <w:right w:val="single" w:sz="4" w:space="0" w:color="auto"/>
            </w:tcBorders>
          </w:tcPr>
          <w:p w:rsidR="00AD39CC" w:rsidRDefault="00AD39CC" w:rsidP="00934EF7">
            <w:pPr>
              <w:overflowPunct w:val="0"/>
              <w:autoSpaceDE w:val="0"/>
              <w:autoSpaceDN w:val="0"/>
              <w:adjustRightInd w:val="0"/>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tcPr>
          <w:p w:rsidR="00AD39CC" w:rsidRDefault="00AD39CC" w:rsidP="00934EF7">
            <w:pPr>
              <w:overflowPunct w:val="0"/>
              <w:autoSpaceDE w:val="0"/>
              <w:autoSpaceDN w:val="0"/>
              <w:adjustRightInd w:val="0"/>
              <w:snapToGrid w:val="0"/>
              <w:spacing w:after="0"/>
              <w:jc w:val="center"/>
              <w:rPr>
                <w:rFonts w:eastAsiaTheme="minorEastAsia"/>
                <w:szCs w:val="22"/>
              </w:rPr>
            </w:pPr>
            <w:r>
              <w:rPr>
                <w:rFonts w:eastAsiaTheme="minorEastAsia"/>
              </w:rPr>
              <w:t>2</w:t>
            </w:r>
          </w:p>
        </w:tc>
        <w:tc>
          <w:tcPr>
            <w:tcW w:w="4183" w:type="pct"/>
            <w:tcBorders>
              <w:top w:val="single" w:sz="4" w:space="0" w:color="auto"/>
              <w:left w:val="single" w:sz="4" w:space="0" w:color="auto"/>
              <w:bottom w:val="single" w:sz="4" w:space="0" w:color="auto"/>
              <w:right w:val="single" w:sz="4" w:space="0" w:color="auto"/>
            </w:tcBorders>
          </w:tcPr>
          <w:p w:rsidR="00AD39CC" w:rsidRDefault="004A78EB" w:rsidP="004A78EB">
            <w:pPr>
              <w:overflowPunct w:val="0"/>
              <w:autoSpaceDE w:val="0"/>
              <w:autoSpaceDN w:val="0"/>
              <w:adjustRightInd w:val="0"/>
              <w:snapToGrid w:val="0"/>
              <w:spacing w:after="0"/>
              <w:rPr>
                <w:szCs w:val="22"/>
              </w:rPr>
            </w:pPr>
            <w:r>
              <w:rPr>
                <w:rFonts w:eastAsia="MS Mincho" w:cs="Arial"/>
              </w:rPr>
              <w:t xml:space="preserve">Beam Failure Detection and Link Recovery Test for FR1 </w:t>
            </w:r>
            <w:proofErr w:type="spellStart"/>
            <w:r>
              <w:rPr>
                <w:rFonts w:eastAsia="MS Mincho" w:cs="Arial"/>
              </w:rPr>
              <w:t>PCell</w:t>
            </w:r>
            <w:proofErr w:type="spellEnd"/>
            <w:r>
              <w:rPr>
                <w:rFonts w:eastAsia="MS Mincho" w:cs="Arial"/>
              </w:rPr>
              <w:t xml:space="preserve"> configured with CSI-RS-based BFD and LR in DRX</w:t>
            </w:r>
            <w:r>
              <w:t>=40ms</w:t>
            </w:r>
          </w:p>
        </w:tc>
      </w:tr>
      <w:tr w:rsidR="004A78EB" w:rsidTr="00382000">
        <w:trPr>
          <w:jc w:val="center"/>
        </w:trPr>
        <w:tc>
          <w:tcPr>
            <w:tcW w:w="457" w:type="pct"/>
            <w:vMerge/>
            <w:tcBorders>
              <w:left w:val="single" w:sz="4" w:space="0" w:color="auto"/>
              <w:right w:val="single" w:sz="4" w:space="0" w:color="auto"/>
            </w:tcBorders>
          </w:tcPr>
          <w:p w:rsidR="004A78EB" w:rsidRDefault="004A78EB" w:rsidP="00934EF7">
            <w:pPr>
              <w:overflowPunct w:val="0"/>
              <w:autoSpaceDE w:val="0"/>
              <w:autoSpaceDN w:val="0"/>
              <w:adjustRightInd w:val="0"/>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tcPr>
          <w:p w:rsidR="004A78EB" w:rsidRDefault="004A78EB" w:rsidP="00934EF7">
            <w:pPr>
              <w:overflowPunct w:val="0"/>
              <w:autoSpaceDE w:val="0"/>
              <w:autoSpaceDN w:val="0"/>
              <w:adjustRightInd w:val="0"/>
              <w:snapToGrid w:val="0"/>
              <w:spacing w:after="0"/>
              <w:jc w:val="center"/>
              <w:rPr>
                <w:rFonts w:eastAsiaTheme="minorEastAsia"/>
                <w:szCs w:val="22"/>
              </w:rPr>
            </w:pPr>
            <w:r>
              <w:rPr>
                <w:rFonts w:eastAsiaTheme="minorEastAsia"/>
              </w:rPr>
              <w:t>3</w:t>
            </w:r>
          </w:p>
        </w:tc>
        <w:tc>
          <w:tcPr>
            <w:tcW w:w="4183" w:type="pct"/>
            <w:tcBorders>
              <w:top w:val="single" w:sz="4" w:space="0" w:color="auto"/>
              <w:left w:val="single" w:sz="4" w:space="0" w:color="auto"/>
              <w:bottom w:val="single" w:sz="4" w:space="0" w:color="auto"/>
              <w:right w:val="single" w:sz="4" w:space="0" w:color="auto"/>
            </w:tcBorders>
          </w:tcPr>
          <w:p w:rsidR="004A78EB" w:rsidRPr="004A78EB" w:rsidRDefault="004A78EB" w:rsidP="004A78EB">
            <w:pPr>
              <w:overflowPunct w:val="0"/>
              <w:autoSpaceDE w:val="0"/>
              <w:autoSpaceDN w:val="0"/>
              <w:adjustRightInd w:val="0"/>
              <w:snapToGrid w:val="0"/>
              <w:spacing w:after="0"/>
            </w:pPr>
            <w:r w:rsidRPr="004A78EB">
              <w:t>Beam Failure Detection and Link Recovery Test for FR</w:t>
            </w:r>
            <w:r>
              <w:t>2</w:t>
            </w:r>
            <w:r w:rsidRPr="004A78EB">
              <w:t xml:space="preserve"> </w:t>
            </w:r>
            <w:proofErr w:type="spellStart"/>
            <w:r w:rsidRPr="004A78EB">
              <w:t>PCell</w:t>
            </w:r>
            <w:proofErr w:type="spellEnd"/>
            <w:r w:rsidRPr="004A78EB">
              <w:t xml:space="preserve"> configured w</w:t>
            </w:r>
            <w:r>
              <w:t>ith SSB-based BFD and LR in DRX=40ms</w:t>
            </w:r>
          </w:p>
        </w:tc>
      </w:tr>
      <w:tr w:rsidR="004A78EB" w:rsidTr="00382000">
        <w:trPr>
          <w:jc w:val="center"/>
        </w:trPr>
        <w:tc>
          <w:tcPr>
            <w:tcW w:w="457" w:type="pct"/>
            <w:vMerge/>
            <w:tcBorders>
              <w:left w:val="single" w:sz="4" w:space="0" w:color="auto"/>
              <w:right w:val="single" w:sz="4" w:space="0" w:color="auto"/>
            </w:tcBorders>
          </w:tcPr>
          <w:p w:rsidR="004A78EB" w:rsidRDefault="004A78EB" w:rsidP="00934EF7">
            <w:pPr>
              <w:overflowPunct w:val="0"/>
              <w:autoSpaceDE w:val="0"/>
              <w:autoSpaceDN w:val="0"/>
              <w:adjustRightInd w:val="0"/>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tcPr>
          <w:p w:rsidR="004A78EB" w:rsidRDefault="004A78EB" w:rsidP="00934EF7">
            <w:pPr>
              <w:overflowPunct w:val="0"/>
              <w:autoSpaceDE w:val="0"/>
              <w:autoSpaceDN w:val="0"/>
              <w:adjustRightInd w:val="0"/>
              <w:snapToGrid w:val="0"/>
              <w:spacing w:after="0"/>
              <w:jc w:val="center"/>
              <w:rPr>
                <w:rFonts w:eastAsiaTheme="minorEastAsia"/>
                <w:szCs w:val="22"/>
              </w:rPr>
            </w:pPr>
            <w:r>
              <w:rPr>
                <w:rFonts w:eastAsiaTheme="minorEastAsia"/>
              </w:rPr>
              <w:t>4</w:t>
            </w:r>
          </w:p>
        </w:tc>
        <w:tc>
          <w:tcPr>
            <w:tcW w:w="4183" w:type="pct"/>
            <w:tcBorders>
              <w:top w:val="single" w:sz="4" w:space="0" w:color="auto"/>
              <w:left w:val="single" w:sz="4" w:space="0" w:color="auto"/>
              <w:bottom w:val="single" w:sz="4" w:space="0" w:color="auto"/>
              <w:right w:val="single" w:sz="4" w:space="0" w:color="auto"/>
            </w:tcBorders>
          </w:tcPr>
          <w:p w:rsidR="004A78EB" w:rsidRDefault="004A78EB" w:rsidP="00974D2B">
            <w:pPr>
              <w:overflowPunct w:val="0"/>
              <w:autoSpaceDE w:val="0"/>
              <w:autoSpaceDN w:val="0"/>
              <w:adjustRightInd w:val="0"/>
              <w:snapToGrid w:val="0"/>
              <w:spacing w:after="0"/>
              <w:rPr>
                <w:szCs w:val="22"/>
              </w:rPr>
            </w:pPr>
            <w:r>
              <w:rPr>
                <w:rFonts w:eastAsia="MS Mincho" w:cs="Arial"/>
              </w:rPr>
              <w:t xml:space="preserve">Beam Failure Detection and Link Recovery Test for FR2 </w:t>
            </w:r>
            <w:proofErr w:type="spellStart"/>
            <w:r>
              <w:rPr>
                <w:rFonts w:eastAsia="MS Mincho" w:cs="Arial"/>
              </w:rPr>
              <w:t>PCell</w:t>
            </w:r>
            <w:proofErr w:type="spellEnd"/>
            <w:r>
              <w:rPr>
                <w:rFonts w:eastAsia="MS Mincho" w:cs="Arial"/>
              </w:rPr>
              <w:t xml:space="preserve"> configured with CSI-RS-based BFD and LR in DRX</w:t>
            </w:r>
            <w:r>
              <w:t>=40ms</w:t>
            </w:r>
          </w:p>
        </w:tc>
      </w:tr>
      <w:bookmarkEnd w:id="3"/>
      <w:bookmarkEnd w:id="4"/>
    </w:tbl>
    <w:p w:rsidR="00AE20E8" w:rsidRPr="00B614E8" w:rsidRDefault="00AE20E8" w:rsidP="007F6A1F">
      <w:pPr>
        <w:spacing w:after="120"/>
        <w:rPr>
          <w:rFonts w:eastAsia="宋体"/>
          <w:lang w:val="en-US" w:eastAsia="zh-CN"/>
        </w:rPr>
      </w:pPr>
    </w:p>
    <w:p w:rsidR="00FD73FA" w:rsidRPr="009E6008" w:rsidRDefault="00FD73FA" w:rsidP="00FD73FA">
      <w:pPr>
        <w:pStyle w:val="1"/>
        <w:jc w:val="both"/>
        <w:rPr>
          <w:rFonts w:eastAsia="MS Mincho" w:cs="Arial"/>
          <w:sz w:val="40"/>
        </w:rPr>
      </w:pPr>
      <w:r w:rsidRPr="009E6008">
        <w:rPr>
          <w:rFonts w:eastAsia="MS Mincho" w:cs="Arial"/>
          <w:lang w:val="en-US"/>
        </w:rPr>
        <w:t>Conclusion</w:t>
      </w:r>
    </w:p>
    <w:p w:rsidR="004B5EB1" w:rsidRDefault="004B5EB1" w:rsidP="004B5EB1">
      <w:pPr>
        <w:spacing w:after="120"/>
        <w:rPr>
          <w:lang w:val="en-US"/>
        </w:rPr>
      </w:pPr>
      <w:r>
        <w:rPr>
          <w:lang w:val="en-US"/>
        </w:rPr>
        <w:t>This document discussed RRM test cases for Rel-17 UE power saving enhancement and gave the following proposals:</w:t>
      </w:r>
    </w:p>
    <w:p w:rsidR="004B5EB1" w:rsidRDefault="004B5EB1" w:rsidP="004B5EB1">
      <w:pPr>
        <w:tabs>
          <w:tab w:val="left" w:pos="1134"/>
        </w:tabs>
        <w:spacing w:line="240" w:lineRule="exact"/>
        <w:rPr>
          <w:rFonts w:eastAsia="PMingLiU"/>
          <w:b/>
          <w:lang w:eastAsia="zh-TW"/>
        </w:rPr>
      </w:pPr>
      <w:r w:rsidRPr="004A2E81">
        <w:rPr>
          <w:rFonts w:eastAsia="PMingLiU"/>
          <w:b/>
          <w:lang w:eastAsia="zh-TW"/>
        </w:rPr>
        <w:t xml:space="preserve">Proposal 1: </w:t>
      </w:r>
      <w:r>
        <w:rPr>
          <w:rFonts w:eastAsia="PMingLiU"/>
          <w:b/>
          <w:lang w:eastAsia="zh-TW"/>
        </w:rPr>
        <w:t>D</w:t>
      </w:r>
      <w:r w:rsidRPr="004A2E81">
        <w:rPr>
          <w:rFonts w:eastAsia="PMingLiU"/>
          <w:b/>
          <w:lang w:eastAsia="zh-TW"/>
        </w:rPr>
        <w:t>esign all test cases when both low mobility criterion and good serving cell quality criterion are configured and fulfils.</w:t>
      </w:r>
      <w:r>
        <w:rPr>
          <w:rFonts w:eastAsia="PMingLiU"/>
          <w:b/>
          <w:lang w:eastAsia="zh-TW"/>
        </w:rPr>
        <w:t xml:space="preserve"> Do not design the test cases for other cases such as low mobility criterion is not configured. </w:t>
      </w:r>
    </w:p>
    <w:p w:rsidR="004B5EB1" w:rsidRDefault="004B5EB1" w:rsidP="004B5EB1">
      <w:pPr>
        <w:spacing w:after="120"/>
      </w:pPr>
      <w:r>
        <w:rPr>
          <w:b/>
        </w:rPr>
        <w:t>Proposal 2: The following list of test cases in Table 1 are specified for UE power saving enhancement</w:t>
      </w:r>
    </w:p>
    <w:p w:rsidR="004B5EB1" w:rsidRDefault="004B5EB1" w:rsidP="004B5EB1">
      <w:pPr>
        <w:spacing w:after="120"/>
        <w:jc w:val="center"/>
      </w:pPr>
      <w:proofErr w:type="gramStart"/>
      <w:r>
        <w:rPr>
          <w:b/>
        </w:rPr>
        <w:t>Table 1.</w:t>
      </w:r>
      <w:proofErr w:type="gramEnd"/>
      <w:r>
        <w:rPr>
          <w:b/>
        </w:rPr>
        <w:t xml:space="preserve"> Test case list for power saving enhancement</w:t>
      </w:r>
    </w:p>
    <w:tbl>
      <w:tblPr>
        <w:tblStyle w:val="a8"/>
        <w:tblW w:w="4012" w:type="pct"/>
        <w:jc w:val="center"/>
        <w:tblCellMar>
          <w:top w:w="28" w:type="dxa"/>
          <w:bottom w:w="28" w:type="dxa"/>
        </w:tblCellMar>
        <w:tblLook w:val="04A0" w:firstRow="1" w:lastRow="0" w:firstColumn="1" w:lastColumn="0" w:noHBand="0" w:noVBand="1"/>
      </w:tblPr>
      <w:tblGrid>
        <w:gridCol w:w="650"/>
        <w:gridCol w:w="511"/>
        <w:gridCol w:w="5945"/>
      </w:tblGrid>
      <w:tr w:rsidR="004B5EB1" w:rsidTr="00974D2B">
        <w:trPr>
          <w:jc w:val="center"/>
        </w:trPr>
        <w:tc>
          <w:tcPr>
            <w:tcW w:w="457" w:type="pct"/>
            <w:tcBorders>
              <w:top w:val="single" w:sz="4" w:space="0" w:color="auto"/>
              <w:left w:val="single" w:sz="4" w:space="0" w:color="auto"/>
              <w:bottom w:val="single" w:sz="4" w:space="0" w:color="auto"/>
              <w:right w:val="single" w:sz="4" w:space="0" w:color="auto"/>
            </w:tcBorders>
          </w:tcPr>
          <w:p w:rsidR="004B5EB1" w:rsidRDefault="004B5EB1" w:rsidP="00974D2B">
            <w:pPr>
              <w:overflowPunct w:val="0"/>
              <w:autoSpaceDE w:val="0"/>
              <w:autoSpaceDN w:val="0"/>
              <w:adjustRightInd w:val="0"/>
              <w:snapToGrid w:val="0"/>
              <w:spacing w:after="0"/>
              <w:jc w:val="center"/>
              <w:rPr>
                <w:rFonts w:eastAsiaTheme="minorEastAsia"/>
                <w:b/>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4B5EB1" w:rsidRDefault="004B5EB1" w:rsidP="00974D2B">
            <w:pPr>
              <w:overflowPunct w:val="0"/>
              <w:autoSpaceDE w:val="0"/>
              <w:autoSpaceDN w:val="0"/>
              <w:adjustRightInd w:val="0"/>
              <w:snapToGrid w:val="0"/>
              <w:spacing w:after="0"/>
              <w:jc w:val="center"/>
              <w:rPr>
                <w:rFonts w:eastAsiaTheme="minorEastAsia"/>
                <w:b/>
                <w:szCs w:val="22"/>
              </w:rPr>
            </w:pPr>
            <w:r>
              <w:rPr>
                <w:rFonts w:eastAsiaTheme="minorEastAsia"/>
                <w:b/>
              </w:rPr>
              <w:t>No.</w:t>
            </w:r>
          </w:p>
        </w:tc>
        <w:tc>
          <w:tcPr>
            <w:tcW w:w="4183" w:type="pct"/>
            <w:tcBorders>
              <w:top w:val="single" w:sz="4" w:space="0" w:color="auto"/>
              <w:left w:val="single" w:sz="4" w:space="0" w:color="auto"/>
              <w:bottom w:val="single" w:sz="4" w:space="0" w:color="auto"/>
              <w:right w:val="single" w:sz="4" w:space="0" w:color="auto"/>
            </w:tcBorders>
            <w:vAlign w:val="center"/>
            <w:hideMark/>
          </w:tcPr>
          <w:p w:rsidR="004B5EB1" w:rsidRDefault="004B5EB1" w:rsidP="00974D2B">
            <w:pPr>
              <w:overflowPunct w:val="0"/>
              <w:autoSpaceDE w:val="0"/>
              <w:autoSpaceDN w:val="0"/>
              <w:adjustRightInd w:val="0"/>
              <w:snapToGrid w:val="0"/>
              <w:spacing w:after="0"/>
              <w:jc w:val="center"/>
              <w:rPr>
                <w:rFonts w:eastAsiaTheme="minorEastAsia"/>
                <w:b/>
                <w:szCs w:val="22"/>
              </w:rPr>
            </w:pPr>
            <w:r>
              <w:rPr>
                <w:rFonts w:eastAsiaTheme="minorEastAsia"/>
                <w:b/>
              </w:rPr>
              <w:t>Test case</w:t>
            </w:r>
          </w:p>
        </w:tc>
      </w:tr>
      <w:tr w:rsidR="004B5EB1" w:rsidTr="00974D2B">
        <w:trPr>
          <w:jc w:val="center"/>
        </w:trPr>
        <w:tc>
          <w:tcPr>
            <w:tcW w:w="457" w:type="pct"/>
            <w:vMerge w:val="restart"/>
            <w:tcBorders>
              <w:top w:val="single" w:sz="4" w:space="0" w:color="auto"/>
              <w:left w:val="single" w:sz="4" w:space="0" w:color="auto"/>
              <w:right w:val="single" w:sz="4" w:space="0" w:color="auto"/>
            </w:tcBorders>
          </w:tcPr>
          <w:p w:rsidR="004B5EB1" w:rsidRDefault="004B5EB1" w:rsidP="00974D2B">
            <w:pPr>
              <w:overflowPunct w:val="0"/>
              <w:autoSpaceDE w:val="0"/>
              <w:autoSpaceDN w:val="0"/>
              <w:adjustRightInd w:val="0"/>
              <w:snapToGrid w:val="0"/>
              <w:spacing w:after="0"/>
              <w:jc w:val="center"/>
            </w:pPr>
            <w:r>
              <w:t>RLM</w:t>
            </w:r>
          </w:p>
        </w:tc>
        <w:tc>
          <w:tcPr>
            <w:tcW w:w="360" w:type="pct"/>
            <w:tcBorders>
              <w:top w:val="single" w:sz="4" w:space="0" w:color="auto"/>
              <w:left w:val="single" w:sz="4" w:space="0" w:color="auto"/>
              <w:bottom w:val="single" w:sz="4" w:space="0" w:color="auto"/>
              <w:right w:val="single" w:sz="4" w:space="0" w:color="auto"/>
            </w:tcBorders>
            <w:vAlign w:val="center"/>
            <w:hideMark/>
          </w:tcPr>
          <w:p w:rsidR="004B5EB1" w:rsidRDefault="004B5EB1" w:rsidP="00974D2B">
            <w:pPr>
              <w:overflowPunct w:val="0"/>
              <w:autoSpaceDE w:val="0"/>
              <w:autoSpaceDN w:val="0"/>
              <w:adjustRightInd w:val="0"/>
              <w:snapToGrid w:val="0"/>
              <w:spacing w:after="0"/>
              <w:jc w:val="center"/>
              <w:rPr>
                <w:rFonts w:eastAsiaTheme="minorEastAsia"/>
                <w:szCs w:val="22"/>
              </w:rPr>
            </w:pPr>
            <w:r>
              <w:rPr>
                <w:rFonts w:eastAsiaTheme="minorEastAsia"/>
              </w:rPr>
              <w:t>1</w:t>
            </w:r>
          </w:p>
        </w:tc>
        <w:tc>
          <w:tcPr>
            <w:tcW w:w="4183" w:type="pct"/>
            <w:tcBorders>
              <w:top w:val="single" w:sz="4" w:space="0" w:color="auto"/>
              <w:left w:val="single" w:sz="4" w:space="0" w:color="auto"/>
              <w:bottom w:val="single" w:sz="4" w:space="0" w:color="auto"/>
              <w:right w:val="single" w:sz="4" w:space="0" w:color="auto"/>
            </w:tcBorders>
            <w:hideMark/>
          </w:tcPr>
          <w:p w:rsidR="004B5EB1" w:rsidRDefault="004B5EB1" w:rsidP="00974D2B">
            <w:pPr>
              <w:overflowPunct w:val="0"/>
              <w:autoSpaceDE w:val="0"/>
              <w:autoSpaceDN w:val="0"/>
              <w:adjustRightInd w:val="0"/>
              <w:snapToGrid w:val="0"/>
              <w:spacing w:after="0"/>
              <w:rPr>
                <w:szCs w:val="22"/>
              </w:rPr>
            </w:pPr>
            <w:r>
              <w:t xml:space="preserve">Radio Link Monitoring Out-of-sync Test for FR1 </w:t>
            </w:r>
            <w:proofErr w:type="spellStart"/>
            <w:r>
              <w:t>PCell</w:t>
            </w:r>
            <w:proofErr w:type="spellEnd"/>
            <w:r>
              <w:t xml:space="preserve"> configured with SSB-based RLM RS in DRX=40ms</w:t>
            </w:r>
          </w:p>
        </w:tc>
      </w:tr>
      <w:tr w:rsidR="004B5EB1" w:rsidTr="00974D2B">
        <w:trPr>
          <w:jc w:val="center"/>
        </w:trPr>
        <w:tc>
          <w:tcPr>
            <w:tcW w:w="457" w:type="pct"/>
            <w:vMerge/>
            <w:tcBorders>
              <w:left w:val="single" w:sz="4" w:space="0" w:color="auto"/>
              <w:right w:val="single" w:sz="4" w:space="0" w:color="auto"/>
            </w:tcBorders>
          </w:tcPr>
          <w:p w:rsidR="004B5EB1" w:rsidRDefault="004B5EB1" w:rsidP="00974D2B">
            <w:pPr>
              <w:overflowPunct w:val="0"/>
              <w:autoSpaceDE w:val="0"/>
              <w:autoSpaceDN w:val="0"/>
              <w:adjustRightInd w:val="0"/>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hideMark/>
          </w:tcPr>
          <w:p w:rsidR="004B5EB1" w:rsidRDefault="004B5EB1" w:rsidP="00974D2B">
            <w:pPr>
              <w:overflowPunct w:val="0"/>
              <w:autoSpaceDE w:val="0"/>
              <w:autoSpaceDN w:val="0"/>
              <w:adjustRightInd w:val="0"/>
              <w:snapToGrid w:val="0"/>
              <w:spacing w:after="0"/>
              <w:jc w:val="center"/>
              <w:rPr>
                <w:rFonts w:eastAsiaTheme="minorEastAsia"/>
                <w:szCs w:val="22"/>
              </w:rPr>
            </w:pPr>
            <w:r>
              <w:rPr>
                <w:rFonts w:eastAsiaTheme="minorEastAsia"/>
              </w:rPr>
              <w:t>2</w:t>
            </w:r>
          </w:p>
        </w:tc>
        <w:tc>
          <w:tcPr>
            <w:tcW w:w="4183" w:type="pct"/>
            <w:tcBorders>
              <w:top w:val="single" w:sz="4" w:space="0" w:color="auto"/>
              <w:left w:val="single" w:sz="4" w:space="0" w:color="auto"/>
              <w:bottom w:val="single" w:sz="4" w:space="0" w:color="auto"/>
              <w:right w:val="single" w:sz="4" w:space="0" w:color="auto"/>
            </w:tcBorders>
            <w:hideMark/>
          </w:tcPr>
          <w:p w:rsidR="004B5EB1" w:rsidRDefault="004B5EB1" w:rsidP="00974D2B">
            <w:pPr>
              <w:overflowPunct w:val="0"/>
              <w:autoSpaceDE w:val="0"/>
              <w:autoSpaceDN w:val="0"/>
              <w:adjustRightInd w:val="0"/>
              <w:snapToGrid w:val="0"/>
              <w:spacing w:after="0"/>
              <w:rPr>
                <w:szCs w:val="22"/>
              </w:rPr>
            </w:pPr>
            <w:r>
              <w:t xml:space="preserve">Radio Link Monitoring In-sync Test for FR1 </w:t>
            </w:r>
            <w:proofErr w:type="spellStart"/>
            <w:r>
              <w:t>PCell</w:t>
            </w:r>
            <w:proofErr w:type="spellEnd"/>
            <w:r>
              <w:t xml:space="preserve"> configured with SSB-based RLM RS in DRX=40ms</w:t>
            </w:r>
          </w:p>
        </w:tc>
      </w:tr>
      <w:tr w:rsidR="004B5EB1" w:rsidTr="00974D2B">
        <w:trPr>
          <w:jc w:val="center"/>
        </w:trPr>
        <w:tc>
          <w:tcPr>
            <w:tcW w:w="457" w:type="pct"/>
            <w:vMerge/>
            <w:tcBorders>
              <w:left w:val="single" w:sz="4" w:space="0" w:color="auto"/>
              <w:right w:val="single" w:sz="4" w:space="0" w:color="auto"/>
            </w:tcBorders>
          </w:tcPr>
          <w:p w:rsidR="004B5EB1" w:rsidRDefault="004B5EB1" w:rsidP="00974D2B">
            <w:pPr>
              <w:overflowPunct w:val="0"/>
              <w:autoSpaceDE w:val="0"/>
              <w:autoSpaceDN w:val="0"/>
              <w:adjustRightInd w:val="0"/>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hideMark/>
          </w:tcPr>
          <w:p w:rsidR="004B5EB1" w:rsidRDefault="004B5EB1" w:rsidP="00974D2B">
            <w:pPr>
              <w:overflowPunct w:val="0"/>
              <w:autoSpaceDE w:val="0"/>
              <w:autoSpaceDN w:val="0"/>
              <w:adjustRightInd w:val="0"/>
              <w:snapToGrid w:val="0"/>
              <w:spacing w:after="0"/>
              <w:jc w:val="center"/>
              <w:rPr>
                <w:rFonts w:eastAsiaTheme="minorEastAsia"/>
                <w:szCs w:val="22"/>
              </w:rPr>
            </w:pPr>
            <w:r>
              <w:rPr>
                <w:rFonts w:eastAsiaTheme="minorEastAsia"/>
              </w:rPr>
              <w:t>3</w:t>
            </w:r>
          </w:p>
        </w:tc>
        <w:tc>
          <w:tcPr>
            <w:tcW w:w="4183" w:type="pct"/>
            <w:tcBorders>
              <w:top w:val="single" w:sz="4" w:space="0" w:color="auto"/>
              <w:left w:val="single" w:sz="4" w:space="0" w:color="auto"/>
              <w:bottom w:val="single" w:sz="4" w:space="0" w:color="auto"/>
              <w:right w:val="single" w:sz="4" w:space="0" w:color="auto"/>
            </w:tcBorders>
            <w:hideMark/>
          </w:tcPr>
          <w:p w:rsidR="004B5EB1" w:rsidRDefault="004B5EB1" w:rsidP="00974D2B">
            <w:pPr>
              <w:overflowPunct w:val="0"/>
              <w:autoSpaceDE w:val="0"/>
              <w:autoSpaceDN w:val="0"/>
              <w:adjustRightInd w:val="0"/>
              <w:snapToGrid w:val="0"/>
              <w:spacing w:after="0"/>
              <w:rPr>
                <w:szCs w:val="22"/>
              </w:rPr>
            </w:pPr>
            <w:r>
              <w:t xml:space="preserve">Radio Link Monitoring Out-of-sync Test for FR1 </w:t>
            </w:r>
            <w:proofErr w:type="spellStart"/>
            <w:r>
              <w:t>PCell</w:t>
            </w:r>
            <w:proofErr w:type="spellEnd"/>
            <w:r>
              <w:t xml:space="preserve"> configured with CSI-RS-based RLM in DRX=40ms</w:t>
            </w:r>
          </w:p>
        </w:tc>
      </w:tr>
      <w:tr w:rsidR="004B5EB1" w:rsidTr="00974D2B">
        <w:trPr>
          <w:jc w:val="center"/>
        </w:trPr>
        <w:tc>
          <w:tcPr>
            <w:tcW w:w="457" w:type="pct"/>
            <w:vMerge/>
            <w:tcBorders>
              <w:left w:val="single" w:sz="4" w:space="0" w:color="auto"/>
              <w:right w:val="single" w:sz="4" w:space="0" w:color="auto"/>
            </w:tcBorders>
          </w:tcPr>
          <w:p w:rsidR="004B5EB1" w:rsidRDefault="004B5EB1" w:rsidP="00974D2B">
            <w:pPr>
              <w:overflowPunct w:val="0"/>
              <w:autoSpaceDE w:val="0"/>
              <w:autoSpaceDN w:val="0"/>
              <w:adjustRightInd w:val="0"/>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hideMark/>
          </w:tcPr>
          <w:p w:rsidR="004B5EB1" w:rsidRDefault="004B5EB1" w:rsidP="00974D2B">
            <w:pPr>
              <w:overflowPunct w:val="0"/>
              <w:autoSpaceDE w:val="0"/>
              <w:autoSpaceDN w:val="0"/>
              <w:adjustRightInd w:val="0"/>
              <w:snapToGrid w:val="0"/>
              <w:spacing w:after="0"/>
              <w:jc w:val="center"/>
              <w:rPr>
                <w:rFonts w:eastAsiaTheme="minorEastAsia"/>
                <w:szCs w:val="22"/>
              </w:rPr>
            </w:pPr>
            <w:r>
              <w:rPr>
                <w:rFonts w:eastAsiaTheme="minorEastAsia"/>
              </w:rPr>
              <w:t>4</w:t>
            </w:r>
          </w:p>
        </w:tc>
        <w:tc>
          <w:tcPr>
            <w:tcW w:w="4183" w:type="pct"/>
            <w:tcBorders>
              <w:top w:val="single" w:sz="4" w:space="0" w:color="auto"/>
              <w:left w:val="single" w:sz="4" w:space="0" w:color="auto"/>
              <w:bottom w:val="single" w:sz="4" w:space="0" w:color="auto"/>
              <w:right w:val="single" w:sz="4" w:space="0" w:color="auto"/>
            </w:tcBorders>
            <w:hideMark/>
          </w:tcPr>
          <w:p w:rsidR="004B5EB1" w:rsidRDefault="004B5EB1" w:rsidP="00974D2B">
            <w:pPr>
              <w:overflowPunct w:val="0"/>
              <w:autoSpaceDE w:val="0"/>
              <w:autoSpaceDN w:val="0"/>
              <w:adjustRightInd w:val="0"/>
              <w:snapToGrid w:val="0"/>
              <w:spacing w:after="0"/>
              <w:rPr>
                <w:szCs w:val="22"/>
              </w:rPr>
            </w:pPr>
            <w:r>
              <w:t xml:space="preserve">Radio Link Monitoring In-sync Test for FR1 </w:t>
            </w:r>
            <w:proofErr w:type="spellStart"/>
            <w:r>
              <w:t>PCell</w:t>
            </w:r>
            <w:proofErr w:type="spellEnd"/>
            <w:r>
              <w:t xml:space="preserve"> configured with CSI-RS-based RLM in DRX=40ms</w:t>
            </w:r>
          </w:p>
        </w:tc>
      </w:tr>
      <w:tr w:rsidR="004B5EB1" w:rsidTr="00974D2B">
        <w:trPr>
          <w:jc w:val="center"/>
        </w:trPr>
        <w:tc>
          <w:tcPr>
            <w:tcW w:w="457" w:type="pct"/>
            <w:vMerge/>
            <w:tcBorders>
              <w:left w:val="single" w:sz="4" w:space="0" w:color="auto"/>
              <w:right w:val="single" w:sz="4" w:space="0" w:color="auto"/>
            </w:tcBorders>
          </w:tcPr>
          <w:p w:rsidR="004B5EB1" w:rsidRDefault="004B5EB1" w:rsidP="00974D2B">
            <w:pPr>
              <w:overflowPunct w:val="0"/>
              <w:autoSpaceDE w:val="0"/>
              <w:autoSpaceDN w:val="0"/>
              <w:adjustRightInd w:val="0"/>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hideMark/>
          </w:tcPr>
          <w:p w:rsidR="004B5EB1" w:rsidRDefault="004B5EB1" w:rsidP="00974D2B">
            <w:pPr>
              <w:overflowPunct w:val="0"/>
              <w:autoSpaceDE w:val="0"/>
              <w:autoSpaceDN w:val="0"/>
              <w:adjustRightInd w:val="0"/>
              <w:snapToGrid w:val="0"/>
              <w:spacing w:after="0"/>
              <w:jc w:val="center"/>
              <w:rPr>
                <w:rFonts w:eastAsiaTheme="minorEastAsia"/>
                <w:szCs w:val="22"/>
              </w:rPr>
            </w:pPr>
            <w:r>
              <w:rPr>
                <w:rFonts w:eastAsiaTheme="minorEastAsia"/>
              </w:rPr>
              <w:t>5</w:t>
            </w:r>
          </w:p>
        </w:tc>
        <w:tc>
          <w:tcPr>
            <w:tcW w:w="4183" w:type="pct"/>
            <w:tcBorders>
              <w:top w:val="single" w:sz="4" w:space="0" w:color="auto"/>
              <w:left w:val="single" w:sz="4" w:space="0" w:color="auto"/>
              <w:bottom w:val="single" w:sz="4" w:space="0" w:color="auto"/>
              <w:right w:val="single" w:sz="4" w:space="0" w:color="auto"/>
            </w:tcBorders>
            <w:hideMark/>
          </w:tcPr>
          <w:p w:rsidR="004B5EB1" w:rsidRDefault="004B5EB1" w:rsidP="00974D2B">
            <w:pPr>
              <w:overflowPunct w:val="0"/>
              <w:autoSpaceDE w:val="0"/>
              <w:autoSpaceDN w:val="0"/>
              <w:adjustRightInd w:val="0"/>
              <w:snapToGrid w:val="0"/>
              <w:spacing w:after="0"/>
              <w:rPr>
                <w:szCs w:val="22"/>
              </w:rPr>
            </w:pPr>
            <w:r>
              <w:t xml:space="preserve">Radio Link Monitoring Out-of-sync Test for FR2 </w:t>
            </w:r>
            <w:proofErr w:type="spellStart"/>
            <w:r>
              <w:t>PCell</w:t>
            </w:r>
            <w:proofErr w:type="spellEnd"/>
            <w:r>
              <w:t xml:space="preserve"> configured with SSB-based RLM RS in DRX=40ms</w:t>
            </w:r>
          </w:p>
        </w:tc>
      </w:tr>
      <w:tr w:rsidR="004B5EB1" w:rsidTr="00974D2B">
        <w:trPr>
          <w:jc w:val="center"/>
        </w:trPr>
        <w:tc>
          <w:tcPr>
            <w:tcW w:w="457" w:type="pct"/>
            <w:vMerge/>
            <w:tcBorders>
              <w:left w:val="single" w:sz="4" w:space="0" w:color="auto"/>
              <w:right w:val="single" w:sz="4" w:space="0" w:color="auto"/>
            </w:tcBorders>
          </w:tcPr>
          <w:p w:rsidR="004B5EB1" w:rsidRDefault="004B5EB1" w:rsidP="00974D2B">
            <w:pPr>
              <w:overflowPunct w:val="0"/>
              <w:autoSpaceDE w:val="0"/>
              <w:autoSpaceDN w:val="0"/>
              <w:adjustRightInd w:val="0"/>
              <w:snapToGrid w:val="0"/>
              <w:spacing w:after="0"/>
              <w:jc w:val="center"/>
              <w:rPr>
                <w:rFonts w:eastAsiaTheme="minorEastAsia"/>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4B5EB1" w:rsidRDefault="004B5EB1" w:rsidP="00974D2B">
            <w:pPr>
              <w:overflowPunct w:val="0"/>
              <w:autoSpaceDE w:val="0"/>
              <w:autoSpaceDN w:val="0"/>
              <w:adjustRightInd w:val="0"/>
              <w:snapToGrid w:val="0"/>
              <w:spacing w:after="0"/>
              <w:jc w:val="center"/>
              <w:rPr>
                <w:rFonts w:eastAsiaTheme="minorEastAsia"/>
                <w:szCs w:val="22"/>
              </w:rPr>
            </w:pPr>
            <w:r>
              <w:rPr>
                <w:rFonts w:eastAsiaTheme="minorEastAsia"/>
              </w:rPr>
              <w:t>6</w:t>
            </w:r>
          </w:p>
        </w:tc>
        <w:tc>
          <w:tcPr>
            <w:tcW w:w="4183" w:type="pct"/>
            <w:tcBorders>
              <w:top w:val="single" w:sz="4" w:space="0" w:color="auto"/>
              <w:left w:val="single" w:sz="4" w:space="0" w:color="auto"/>
              <w:bottom w:val="single" w:sz="4" w:space="0" w:color="auto"/>
              <w:right w:val="single" w:sz="4" w:space="0" w:color="auto"/>
            </w:tcBorders>
            <w:hideMark/>
          </w:tcPr>
          <w:p w:rsidR="004B5EB1" w:rsidRDefault="004B5EB1" w:rsidP="00974D2B">
            <w:pPr>
              <w:overflowPunct w:val="0"/>
              <w:autoSpaceDE w:val="0"/>
              <w:autoSpaceDN w:val="0"/>
              <w:adjustRightInd w:val="0"/>
              <w:snapToGrid w:val="0"/>
              <w:spacing w:after="0"/>
              <w:rPr>
                <w:szCs w:val="22"/>
              </w:rPr>
            </w:pPr>
            <w:r>
              <w:t xml:space="preserve">Radio Link Monitoring In-sync Test for FR2 </w:t>
            </w:r>
            <w:proofErr w:type="spellStart"/>
            <w:r>
              <w:t>PCell</w:t>
            </w:r>
            <w:proofErr w:type="spellEnd"/>
            <w:r>
              <w:t xml:space="preserve"> configured with SSB-based RLM RS in DRX=40ms</w:t>
            </w:r>
          </w:p>
        </w:tc>
      </w:tr>
      <w:tr w:rsidR="004B5EB1" w:rsidTr="00974D2B">
        <w:trPr>
          <w:jc w:val="center"/>
        </w:trPr>
        <w:tc>
          <w:tcPr>
            <w:tcW w:w="457" w:type="pct"/>
            <w:vMerge/>
            <w:tcBorders>
              <w:left w:val="single" w:sz="4" w:space="0" w:color="auto"/>
              <w:right w:val="single" w:sz="4" w:space="0" w:color="auto"/>
            </w:tcBorders>
          </w:tcPr>
          <w:p w:rsidR="004B5EB1" w:rsidRDefault="004B5EB1" w:rsidP="00974D2B">
            <w:pPr>
              <w:overflowPunct w:val="0"/>
              <w:autoSpaceDE w:val="0"/>
              <w:autoSpaceDN w:val="0"/>
              <w:adjustRightInd w:val="0"/>
              <w:snapToGrid w:val="0"/>
              <w:spacing w:after="0"/>
              <w:jc w:val="center"/>
              <w:rPr>
                <w:rFonts w:eastAsiaTheme="minorEastAsia"/>
              </w:rPr>
            </w:pPr>
          </w:p>
        </w:tc>
        <w:tc>
          <w:tcPr>
            <w:tcW w:w="360" w:type="pct"/>
            <w:tcBorders>
              <w:top w:val="single" w:sz="4" w:space="0" w:color="auto"/>
              <w:left w:val="single" w:sz="4" w:space="0" w:color="auto"/>
              <w:bottom w:val="single" w:sz="4" w:space="0" w:color="auto"/>
              <w:right w:val="single" w:sz="4" w:space="0" w:color="auto"/>
            </w:tcBorders>
            <w:vAlign w:val="center"/>
          </w:tcPr>
          <w:p w:rsidR="004B5EB1" w:rsidRDefault="004B5EB1" w:rsidP="00974D2B">
            <w:pPr>
              <w:overflowPunct w:val="0"/>
              <w:autoSpaceDE w:val="0"/>
              <w:autoSpaceDN w:val="0"/>
              <w:adjustRightInd w:val="0"/>
              <w:snapToGrid w:val="0"/>
              <w:spacing w:after="0"/>
              <w:jc w:val="center"/>
              <w:rPr>
                <w:rFonts w:eastAsiaTheme="minorEastAsia"/>
              </w:rPr>
            </w:pPr>
            <w:r>
              <w:rPr>
                <w:rFonts w:eastAsiaTheme="minorEastAsia"/>
              </w:rPr>
              <w:t>7</w:t>
            </w:r>
          </w:p>
        </w:tc>
        <w:tc>
          <w:tcPr>
            <w:tcW w:w="4183" w:type="pct"/>
            <w:tcBorders>
              <w:top w:val="single" w:sz="4" w:space="0" w:color="auto"/>
              <w:left w:val="single" w:sz="4" w:space="0" w:color="auto"/>
              <w:bottom w:val="single" w:sz="4" w:space="0" w:color="auto"/>
              <w:right w:val="single" w:sz="4" w:space="0" w:color="auto"/>
            </w:tcBorders>
          </w:tcPr>
          <w:p w:rsidR="004B5EB1" w:rsidRDefault="004B5EB1" w:rsidP="00974D2B">
            <w:pPr>
              <w:overflowPunct w:val="0"/>
              <w:autoSpaceDE w:val="0"/>
              <w:autoSpaceDN w:val="0"/>
              <w:adjustRightInd w:val="0"/>
              <w:snapToGrid w:val="0"/>
              <w:spacing w:after="0"/>
              <w:rPr>
                <w:szCs w:val="22"/>
              </w:rPr>
            </w:pPr>
            <w:r>
              <w:t xml:space="preserve">Radio Link Monitoring Out-of-sync Test for FR2 </w:t>
            </w:r>
            <w:proofErr w:type="spellStart"/>
            <w:r>
              <w:t>PCell</w:t>
            </w:r>
            <w:proofErr w:type="spellEnd"/>
            <w:r>
              <w:t xml:space="preserve"> configured with CSI-RS-based RLM in DRX=40ms</w:t>
            </w:r>
          </w:p>
        </w:tc>
      </w:tr>
      <w:tr w:rsidR="004B5EB1" w:rsidTr="00974D2B">
        <w:trPr>
          <w:jc w:val="center"/>
        </w:trPr>
        <w:tc>
          <w:tcPr>
            <w:tcW w:w="457" w:type="pct"/>
            <w:vMerge/>
            <w:tcBorders>
              <w:left w:val="single" w:sz="4" w:space="0" w:color="auto"/>
              <w:bottom w:val="single" w:sz="4" w:space="0" w:color="auto"/>
              <w:right w:val="single" w:sz="4" w:space="0" w:color="auto"/>
            </w:tcBorders>
          </w:tcPr>
          <w:p w:rsidR="004B5EB1" w:rsidRDefault="004B5EB1" w:rsidP="00974D2B">
            <w:pPr>
              <w:overflowPunct w:val="0"/>
              <w:autoSpaceDE w:val="0"/>
              <w:autoSpaceDN w:val="0"/>
              <w:adjustRightInd w:val="0"/>
              <w:snapToGrid w:val="0"/>
              <w:spacing w:after="0"/>
              <w:jc w:val="center"/>
              <w:rPr>
                <w:rFonts w:eastAsiaTheme="minorEastAsia"/>
              </w:rPr>
            </w:pPr>
          </w:p>
        </w:tc>
        <w:tc>
          <w:tcPr>
            <w:tcW w:w="360" w:type="pct"/>
            <w:tcBorders>
              <w:top w:val="single" w:sz="4" w:space="0" w:color="auto"/>
              <w:left w:val="single" w:sz="4" w:space="0" w:color="auto"/>
              <w:bottom w:val="single" w:sz="4" w:space="0" w:color="auto"/>
              <w:right w:val="single" w:sz="4" w:space="0" w:color="auto"/>
            </w:tcBorders>
            <w:vAlign w:val="center"/>
          </w:tcPr>
          <w:p w:rsidR="004B5EB1" w:rsidRDefault="004B5EB1" w:rsidP="00974D2B">
            <w:pPr>
              <w:overflowPunct w:val="0"/>
              <w:autoSpaceDE w:val="0"/>
              <w:autoSpaceDN w:val="0"/>
              <w:adjustRightInd w:val="0"/>
              <w:snapToGrid w:val="0"/>
              <w:spacing w:after="0"/>
              <w:jc w:val="center"/>
              <w:rPr>
                <w:rFonts w:eastAsiaTheme="minorEastAsia"/>
              </w:rPr>
            </w:pPr>
            <w:r>
              <w:rPr>
                <w:rFonts w:eastAsiaTheme="minorEastAsia"/>
              </w:rPr>
              <w:t>8</w:t>
            </w:r>
          </w:p>
        </w:tc>
        <w:tc>
          <w:tcPr>
            <w:tcW w:w="4183" w:type="pct"/>
            <w:tcBorders>
              <w:top w:val="single" w:sz="4" w:space="0" w:color="auto"/>
              <w:left w:val="single" w:sz="4" w:space="0" w:color="auto"/>
              <w:bottom w:val="single" w:sz="4" w:space="0" w:color="auto"/>
              <w:right w:val="single" w:sz="4" w:space="0" w:color="auto"/>
            </w:tcBorders>
          </w:tcPr>
          <w:p w:rsidR="004B5EB1" w:rsidRDefault="004B5EB1" w:rsidP="00974D2B">
            <w:pPr>
              <w:overflowPunct w:val="0"/>
              <w:autoSpaceDE w:val="0"/>
              <w:autoSpaceDN w:val="0"/>
              <w:adjustRightInd w:val="0"/>
              <w:snapToGrid w:val="0"/>
              <w:spacing w:after="0"/>
              <w:rPr>
                <w:szCs w:val="22"/>
              </w:rPr>
            </w:pPr>
            <w:r>
              <w:t xml:space="preserve">Radio Link Monitoring In-sync Test for FR2 </w:t>
            </w:r>
            <w:proofErr w:type="spellStart"/>
            <w:r>
              <w:t>PCell</w:t>
            </w:r>
            <w:proofErr w:type="spellEnd"/>
            <w:r>
              <w:t xml:space="preserve"> configured with CSI-RS-based RLM in DRX=40ms</w:t>
            </w:r>
          </w:p>
        </w:tc>
      </w:tr>
      <w:tr w:rsidR="004B5EB1" w:rsidTr="00974D2B">
        <w:trPr>
          <w:jc w:val="center"/>
        </w:trPr>
        <w:tc>
          <w:tcPr>
            <w:tcW w:w="457" w:type="pct"/>
            <w:vMerge w:val="restart"/>
            <w:tcBorders>
              <w:top w:val="single" w:sz="4" w:space="0" w:color="auto"/>
              <w:left w:val="single" w:sz="4" w:space="0" w:color="auto"/>
              <w:right w:val="single" w:sz="4" w:space="0" w:color="auto"/>
            </w:tcBorders>
          </w:tcPr>
          <w:p w:rsidR="004B5EB1" w:rsidRDefault="004B5EB1" w:rsidP="00974D2B">
            <w:pPr>
              <w:overflowPunct w:val="0"/>
              <w:autoSpaceDE w:val="0"/>
              <w:autoSpaceDN w:val="0"/>
              <w:adjustRightInd w:val="0"/>
              <w:snapToGrid w:val="0"/>
              <w:spacing w:after="0"/>
              <w:jc w:val="center"/>
            </w:pPr>
            <w:r>
              <w:t>BFD</w:t>
            </w:r>
          </w:p>
        </w:tc>
        <w:tc>
          <w:tcPr>
            <w:tcW w:w="360" w:type="pct"/>
            <w:tcBorders>
              <w:top w:val="single" w:sz="4" w:space="0" w:color="auto"/>
              <w:left w:val="single" w:sz="4" w:space="0" w:color="auto"/>
              <w:bottom w:val="single" w:sz="4" w:space="0" w:color="auto"/>
              <w:right w:val="single" w:sz="4" w:space="0" w:color="auto"/>
            </w:tcBorders>
            <w:vAlign w:val="center"/>
          </w:tcPr>
          <w:p w:rsidR="004B5EB1" w:rsidRDefault="004B5EB1" w:rsidP="00974D2B">
            <w:pPr>
              <w:overflowPunct w:val="0"/>
              <w:autoSpaceDE w:val="0"/>
              <w:autoSpaceDN w:val="0"/>
              <w:adjustRightInd w:val="0"/>
              <w:snapToGrid w:val="0"/>
              <w:spacing w:after="0"/>
              <w:jc w:val="center"/>
              <w:rPr>
                <w:rFonts w:eastAsiaTheme="minorEastAsia"/>
                <w:szCs w:val="22"/>
              </w:rPr>
            </w:pPr>
            <w:r>
              <w:rPr>
                <w:rFonts w:eastAsiaTheme="minorEastAsia"/>
              </w:rPr>
              <w:t>1</w:t>
            </w:r>
          </w:p>
        </w:tc>
        <w:tc>
          <w:tcPr>
            <w:tcW w:w="4183" w:type="pct"/>
            <w:tcBorders>
              <w:top w:val="single" w:sz="4" w:space="0" w:color="auto"/>
              <w:left w:val="single" w:sz="4" w:space="0" w:color="auto"/>
              <w:bottom w:val="single" w:sz="4" w:space="0" w:color="auto"/>
              <w:right w:val="single" w:sz="4" w:space="0" w:color="auto"/>
            </w:tcBorders>
          </w:tcPr>
          <w:p w:rsidR="004B5EB1" w:rsidRPr="004A78EB" w:rsidRDefault="004B5EB1" w:rsidP="00974D2B">
            <w:pPr>
              <w:overflowPunct w:val="0"/>
              <w:autoSpaceDE w:val="0"/>
              <w:autoSpaceDN w:val="0"/>
              <w:adjustRightInd w:val="0"/>
              <w:snapToGrid w:val="0"/>
              <w:spacing w:after="0"/>
            </w:pPr>
            <w:r w:rsidRPr="004A78EB">
              <w:t xml:space="preserve">Beam Failure Detection and Link Recovery Test for FR1 </w:t>
            </w:r>
            <w:proofErr w:type="spellStart"/>
            <w:r w:rsidRPr="004A78EB">
              <w:t>PCell</w:t>
            </w:r>
            <w:proofErr w:type="spellEnd"/>
            <w:r w:rsidRPr="004A78EB">
              <w:t xml:space="preserve"> configured w</w:t>
            </w:r>
            <w:r>
              <w:t>ith SSB-based BFD and LR in DRX=40ms</w:t>
            </w:r>
          </w:p>
        </w:tc>
      </w:tr>
      <w:tr w:rsidR="004B5EB1" w:rsidTr="00974D2B">
        <w:trPr>
          <w:jc w:val="center"/>
        </w:trPr>
        <w:tc>
          <w:tcPr>
            <w:tcW w:w="457" w:type="pct"/>
            <w:vMerge/>
            <w:tcBorders>
              <w:left w:val="single" w:sz="4" w:space="0" w:color="auto"/>
              <w:right w:val="single" w:sz="4" w:space="0" w:color="auto"/>
            </w:tcBorders>
          </w:tcPr>
          <w:p w:rsidR="004B5EB1" w:rsidRDefault="004B5EB1" w:rsidP="00974D2B">
            <w:pPr>
              <w:overflowPunct w:val="0"/>
              <w:autoSpaceDE w:val="0"/>
              <w:autoSpaceDN w:val="0"/>
              <w:adjustRightInd w:val="0"/>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tcPr>
          <w:p w:rsidR="004B5EB1" w:rsidRDefault="004B5EB1" w:rsidP="00974D2B">
            <w:pPr>
              <w:overflowPunct w:val="0"/>
              <w:autoSpaceDE w:val="0"/>
              <w:autoSpaceDN w:val="0"/>
              <w:adjustRightInd w:val="0"/>
              <w:snapToGrid w:val="0"/>
              <w:spacing w:after="0"/>
              <w:jc w:val="center"/>
              <w:rPr>
                <w:rFonts w:eastAsiaTheme="minorEastAsia"/>
                <w:szCs w:val="22"/>
              </w:rPr>
            </w:pPr>
            <w:r>
              <w:rPr>
                <w:rFonts w:eastAsiaTheme="minorEastAsia"/>
              </w:rPr>
              <w:t>2</w:t>
            </w:r>
          </w:p>
        </w:tc>
        <w:tc>
          <w:tcPr>
            <w:tcW w:w="4183" w:type="pct"/>
            <w:tcBorders>
              <w:top w:val="single" w:sz="4" w:space="0" w:color="auto"/>
              <w:left w:val="single" w:sz="4" w:space="0" w:color="auto"/>
              <w:bottom w:val="single" w:sz="4" w:space="0" w:color="auto"/>
              <w:right w:val="single" w:sz="4" w:space="0" w:color="auto"/>
            </w:tcBorders>
          </w:tcPr>
          <w:p w:rsidR="004B5EB1" w:rsidRDefault="004B5EB1" w:rsidP="00974D2B">
            <w:pPr>
              <w:overflowPunct w:val="0"/>
              <w:autoSpaceDE w:val="0"/>
              <w:autoSpaceDN w:val="0"/>
              <w:adjustRightInd w:val="0"/>
              <w:snapToGrid w:val="0"/>
              <w:spacing w:after="0"/>
              <w:rPr>
                <w:szCs w:val="22"/>
              </w:rPr>
            </w:pPr>
            <w:r>
              <w:rPr>
                <w:rFonts w:eastAsia="MS Mincho" w:cs="Arial"/>
              </w:rPr>
              <w:t xml:space="preserve">Beam Failure Detection and Link Recovery Test for FR1 </w:t>
            </w:r>
            <w:proofErr w:type="spellStart"/>
            <w:r>
              <w:rPr>
                <w:rFonts w:eastAsia="MS Mincho" w:cs="Arial"/>
              </w:rPr>
              <w:t>PCell</w:t>
            </w:r>
            <w:proofErr w:type="spellEnd"/>
            <w:r>
              <w:rPr>
                <w:rFonts w:eastAsia="MS Mincho" w:cs="Arial"/>
              </w:rPr>
              <w:t xml:space="preserve"> configured with CSI-RS-based BFD and LR in DRX</w:t>
            </w:r>
            <w:r>
              <w:t>=40ms</w:t>
            </w:r>
          </w:p>
        </w:tc>
      </w:tr>
      <w:tr w:rsidR="004B5EB1" w:rsidTr="00974D2B">
        <w:trPr>
          <w:jc w:val="center"/>
        </w:trPr>
        <w:tc>
          <w:tcPr>
            <w:tcW w:w="457" w:type="pct"/>
            <w:vMerge/>
            <w:tcBorders>
              <w:left w:val="single" w:sz="4" w:space="0" w:color="auto"/>
              <w:right w:val="single" w:sz="4" w:space="0" w:color="auto"/>
            </w:tcBorders>
          </w:tcPr>
          <w:p w:rsidR="004B5EB1" w:rsidRDefault="004B5EB1" w:rsidP="00974D2B">
            <w:pPr>
              <w:overflowPunct w:val="0"/>
              <w:autoSpaceDE w:val="0"/>
              <w:autoSpaceDN w:val="0"/>
              <w:adjustRightInd w:val="0"/>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tcPr>
          <w:p w:rsidR="004B5EB1" w:rsidRDefault="004B5EB1" w:rsidP="00974D2B">
            <w:pPr>
              <w:overflowPunct w:val="0"/>
              <w:autoSpaceDE w:val="0"/>
              <w:autoSpaceDN w:val="0"/>
              <w:adjustRightInd w:val="0"/>
              <w:snapToGrid w:val="0"/>
              <w:spacing w:after="0"/>
              <w:jc w:val="center"/>
              <w:rPr>
                <w:rFonts w:eastAsiaTheme="minorEastAsia"/>
                <w:szCs w:val="22"/>
              </w:rPr>
            </w:pPr>
            <w:r>
              <w:rPr>
                <w:rFonts w:eastAsiaTheme="minorEastAsia"/>
              </w:rPr>
              <w:t>3</w:t>
            </w:r>
          </w:p>
        </w:tc>
        <w:tc>
          <w:tcPr>
            <w:tcW w:w="4183" w:type="pct"/>
            <w:tcBorders>
              <w:top w:val="single" w:sz="4" w:space="0" w:color="auto"/>
              <w:left w:val="single" w:sz="4" w:space="0" w:color="auto"/>
              <w:bottom w:val="single" w:sz="4" w:space="0" w:color="auto"/>
              <w:right w:val="single" w:sz="4" w:space="0" w:color="auto"/>
            </w:tcBorders>
          </w:tcPr>
          <w:p w:rsidR="004B5EB1" w:rsidRPr="004A78EB" w:rsidRDefault="004B5EB1" w:rsidP="00974D2B">
            <w:pPr>
              <w:overflowPunct w:val="0"/>
              <w:autoSpaceDE w:val="0"/>
              <w:autoSpaceDN w:val="0"/>
              <w:adjustRightInd w:val="0"/>
              <w:snapToGrid w:val="0"/>
              <w:spacing w:after="0"/>
            </w:pPr>
            <w:r w:rsidRPr="004A78EB">
              <w:t>Beam Failure Detection and Link Recovery Test for FR</w:t>
            </w:r>
            <w:r>
              <w:t>2</w:t>
            </w:r>
            <w:r w:rsidRPr="004A78EB">
              <w:t xml:space="preserve"> </w:t>
            </w:r>
            <w:proofErr w:type="spellStart"/>
            <w:r w:rsidRPr="004A78EB">
              <w:t>PCell</w:t>
            </w:r>
            <w:proofErr w:type="spellEnd"/>
            <w:r w:rsidRPr="004A78EB">
              <w:t xml:space="preserve"> configured w</w:t>
            </w:r>
            <w:r>
              <w:t>ith SSB-based BFD and LR in DRX=40ms</w:t>
            </w:r>
          </w:p>
        </w:tc>
      </w:tr>
      <w:tr w:rsidR="004B5EB1" w:rsidTr="00974D2B">
        <w:trPr>
          <w:jc w:val="center"/>
        </w:trPr>
        <w:tc>
          <w:tcPr>
            <w:tcW w:w="457" w:type="pct"/>
            <w:vMerge/>
            <w:tcBorders>
              <w:left w:val="single" w:sz="4" w:space="0" w:color="auto"/>
              <w:right w:val="single" w:sz="4" w:space="0" w:color="auto"/>
            </w:tcBorders>
          </w:tcPr>
          <w:p w:rsidR="004B5EB1" w:rsidRDefault="004B5EB1" w:rsidP="00974D2B">
            <w:pPr>
              <w:overflowPunct w:val="0"/>
              <w:autoSpaceDE w:val="0"/>
              <w:autoSpaceDN w:val="0"/>
              <w:adjustRightInd w:val="0"/>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tcPr>
          <w:p w:rsidR="004B5EB1" w:rsidRDefault="004B5EB1" w:rsidP="00974D2B">
            <w:pPr>
              <w:overflowPunct w:val="0"/>
              <w:autoSpaceDE w:val="0"/>
              <w:autoSpaceDN w:val="0"/>
              <w:adjustRightInd w:val="0"/>
              <w:snapToGrid w:val="0"/>
              <w:spacing w:after="0"/>
              <w:jc w:val="center"/>
              <w:rPr>
                <w:rFonts w:eastAsiaTheme="minorEastAsia"/>
                <w:szCs w:val="22"/>
              </w:rPr>
            </w:pPr>
            <w:r>
              <w:rPr>
                <w:rFonts w:eastAsiaTheme="minorEastAsia"/>
              </w:rPr>
              <w:t>4</w:t>
            </w:r>
          </w:p>
        </w:tc>
        <w:tc>
          <w:tcPr>
            <w:tcW w:w="4183" w:type="pct"/>
            <w:tcBorders>
              <w:top w:val="single" w:sz="4" w:space="0" w:color="auto"/>
              <w:left w:val="single" w:sz="4" w:space="0" w:color="auto"/>
              <w:bottom w:val="single" w:sz="4" w:space="0" w:color="auto"/>
              <w:right w:val="single" w:sz="4" w:space="0" w:color="auto"/>
            </w:tcBorders>
          </w:tcPr>
          <w:p w:rsidR="004B5EB1" w:rsidRDefault="004B5EB1" w:rsidP="00974D2B">
            <w:pPr>
              <w:overflowPunct w:val="0"/>
              <w:autoSpaceDE w:val="0"/>
              <w:autoSpaceDN w:val="0"/>
              <w:adjustRightInd w:val="0"/>
              <w:snapToGrid w:val="0"/>
              <w:spacing w:after="0"/>
              <w:rPr>
                <w:szCs w:val="22"/>
              </w:rPr>
            </w:pPr>
            <w:r>
              <w:rPr>
                <w:rFonts w:eastAsia="MS Mincho" w:cs="Arial"/>
              </w:rPr>
              <w:t xml:space="preserve">Beam Failure Detection and Link Recovery Test for FR2 </w:t>
            </w:r>
            <w:proofErr w:type="spellStart"/>
            <w:r>
              <w:rPr>
                <w:rFonts w:eastAsia="MS Mincho" w:cs="Arial"/>
              </w:rPr>
              <w:t>PCell</w:t>
            </w:r>
            <w:proofErr w:type="spellEnd"/>
            <w:r>
              <w:rPr>
                <w:rFonts w:eastAsia="MS Mincho" w:cs="Arial"/>
              </w:rPr>
              <w:t xml:space="preserve"> configured with CSI-RS-based BFD and LR in DRX</w:t>
            </w:r>
            <w:r>
              <w:t>=40ms</w:t>
            </w:r>
          </w:p>
        </w:tc>
      </w:tr>
    </w:tbl>
    <w:p w:rsidR="00BD1A59" w:rsidRPr="004B5EB1" w:rsidRDefault="00BD1A59" w:rsidP="00AE20E8">
      <w:pPr>
        <w:rPr>
          <w:rFonts w:eastAsia="宋体"/>
          <w:lang w:eastAsia="zh-CN"/>
        </w:rPr>
      </w:pPr>
    </w:p>
    <w:p w:rsidR="00FD73FA" w:rsidRPr="003A474F" w:rsidRDefault="00FD73FA" w:rsidP="00FD73FA">
      <w:pPr>
        <w:pStyle w:val="1"/>
        <w:jc w:val="both"/>
        <w:rPr>
          <w:rFonts w:eastAsia="MS Mincho"/>
          <w:sz w:val="40"/>
          <w:lang w:val="en-US"/>
        </w:rPr>
      </w:pPr>
      <w:r w:rsidRPr="003A474F">
        <w:rPr>
          <w:rFonts w:eastAsia="MS Mincho"/>
          <w:lang w:val="en-US"/>
        </w:rPr>
        <w:t>Reference</w:t>
      </w:r>
    </w:p>
    <w:p w:rsidR="00585571" w:rsidRPr="00DF0883" w:rsidRDefault="00493200" w:rsidP="00585571">
      <w:pPr>
        <w:rPr>
          <w:rFonts w:eastAsiaTheme="minorEastAsia"/>
          <w:lang w:val="en-US" w:eastAsia="zh-CN"/>
        </w:rPr>
      </w:pPr>
      <w:r w:rsidRPr="00DF0883">
        <w:t>[</w:t>
      </w:r>
      <w:r w:rsidRPr="00DF0883">
        <w:rPr>
          <w:rFonts w:eastAsiaTheme="minorEastAsia"/>
          <w:lang w:eastAsia="zh-CN"/>
        </w:rPr>
        <w:t>1</w:t>
      </w:r>
      <w:r w:rsidRPr="00DF0883">
        <w:t xml:space="preserve">] </w:t>
      </w:r>
      <w:r w:rsidRPr="002C6CBA">
        <w:t>R4-</w:t>
      </w:r>
      <w:r w:rsidR="002D5FEE">
        <w:t>2202759</w:t>
      </w:r>
      <w:r>
        <w:t xml:space="preserve">, </w:t>
      </w:r>
      <w:r w:rsidR="002D5FEE">
        <w:t>Draft Big CR: RRM requirements for Rel-17 NR UE Power Saving Enhancements</w:t>
      </w:r>
      <w:r>
        <w:t xml:space="preserve">, </w:t>
      </w:r>
      <w:proofErr w:type="spellStart"/>
      <w:r w:rsidR="002D5FEE">
        <w:t>MediaTek</w:t>
      </w:r>
      <w:proofErr w:type="spellEnd"/>
      <w:r w:rsidR="002D5FEE">
        <w:t xml:space="preserve"> Inc.</w:t>
      </w:r>
      <w:bookmarkStart w:id="5" w:name="_GoBack"/>
      <w:bookmarkEnd w:id="5"/>
    </w:p>
    <w:sectPr w:rsidR="00585571" w:rsidRPr="00DF0883">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B9C" w:rsidRDefault="00D14B9C" w:rsidP="00070CCC">
      <w:pPr>
        <w:spacing w:after="0"/>
      </w:pPr>
      <w:r>
        <w:separator/>
      </w:r>
    </w:p>
  </w:endnote>
  <w:endnote w:type="continuationSeparator" w:id="0">
    <w:p w:rsidR="00D14B9C" w:rsidRDefault="00D14B9C" w:rsidP="00070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B9C" w:rsidRDefault="00D14B9C" w:rsidP="00070CCC">
      <w:pPr>
        <w:spacing w:after="0"/>
      </w:pPr>
      <w:r>
        <w:separator/>
      </w:r>
    </w:p>
  </w:footnote>
  <w:footnote w:type="continuationSeparator" w:id="0">
    <w:p w:rsidR="00D14B9C" w:rsidRDefault="00D14B9C" w:rsidP="00070C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E2D9B"/>
    <w:multiLevelType w:val="hybridMultilevel"/>
    <w:tmpl w:val="C316CEC4"/>
    <w:lvl w:ilvl="0" w:tplc="0409000D">
      <w:start w:val="1"/>
      <w:numFmt w:val="bullet"/>
      <w:lvlText w:val=""/>
      <w:lvlJc w:val="left"/>
      <w:pPr>
        <w:tabs>
          <w:tab w:val="num" w:pos="360"/>
        </w:tabs>
        <w:ind w:left="360" w:hanging="360"/>
      </w:pPr>
      <w:rPr>
        <w:rFonts w:ascii="Wingdings" w:hAnsi="Wingdings"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1">
    <w:nsid w:val="139B47BD"/>
    <w:multiLevelType w:val="hybridMultilevel"/>
    <w:tmpl w:val="68EA4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95220A9"/>
    <w:multiLevelType w:val="hybridMultilevel"/>
    <w:tmpl w:val="6A9EA2B4"/>
    <w:lvl w:ilvl="0" w:tplc="6DE2D606">
      <w:start w:val="1"/>
      <w:numFmt w:val="bullet"/>
      <w:lvlText w:val="•"/>
      <w:lvlJc w:val="left"/>
      <w:pPr>
        <w:tabs>
          <w:tab w:val="num" w:pos="360"/>
        </w:tabs>
        <w:ind w:left="360" w:hanging="360"/>
      </w:pPr>
      <w:rPr>
        <w:rFonts w:ascii="Arial" w:hAnsi="Arial" w:hint="default"/>
      </w:rPr>
    </w:lvl>
    <w:lvl w:ilvl="1" w:tplc="460A82B8">
      <w:start w:val="1"/>
      <w:numFmt w:val="bullet"/>
      <w:lvlText w:val="•"/>
      <w:lvlJc w:val="left"/>
      <w:pPr>
        <w:tabs>
          <w:tab w:val="num" w:pos="1080"/>
        </w:tabs>
        <w:ind w:left="1080" w:hanging="360"/>
      </w:pPr>
      <w:rPr>
        <w:rFonts w:ascii="Arial" w:hAnsi="Arial" w:hint="default"/>
      </w:rPr>
    </w:lvl>
    <w:lvl w:ilvl="2" w:tplc="6870FAD8">
      <w:start w:val="586"/>
      <w:numFmt w:val="bullet"/>
      <w:lvlText w:val=""/>
      <w:lvlJc w:val="left"/>
      <w:pPr>
        <w:tabs>
          <w:tab w:val="num" w:pos="1800"/>
        </w:tabs>
        <w:ind w:left="1800" w:hanging="360"/>
      </w:pPr>
      <w:rPr>
        <w:rFonts w:ascii="Wingdings" w:hAnsi="Wingdings" w:hint="default"/>
      </w:rPr>
    </w:lvl>
    <w:lvl w:ilvl="3" w:tplc="E60A9EE8" w:tentative="1">
      <w:start w:val="1"/>
      <w:numFmt w:val="bullet"/>
      <w:lvlText w:val="•"/>
      <w:lvlJc w:val="left"/>
      <w:pPr>
        <w:tabs>
          <w:tab w:val="num" w:pos="2520"/>
        </w:tabs>
        <w:ind w:left="2520" w:hanging="360"/>
      </w:pPr>
      <w:rPr>
        <w:rFonts w:ascii="Arial" w:hAnsi="Arial" w:hint="default"/>
      </w:rPr>
    </w:lvl>
    <w:lvl w:ilvl="4" w:tplc="DAEAC528" w:tentative="1">
      <w:start w:val="1"/>
      <w:numFmt w:val="bullet"/>
      <w:lvlText w:val="•"/>
      <w:lvlJc w:val="left"/>
      <w:pPr>
        <w:tabs>
          <w:tab w:val="num" w:pos="3240"/>
        </w:tabs>
        <w:ind w:left="3240" w:hanging="360"/>
      </w:pPr>
      <w:rPr>
        <w:rFonts w:ascii="Arial" w:hAnsi="Arial" w:hint="default"/>
      </w:rPr>
    </w:lvl>
    <w:lvl w:ilvl="5" w:tplc="3062A244" w:tentative="1">
      <w:start w:val="1"/>
      <w:numFmt w:val="bullet"/>
      <w:lvlText w:val="•"/>
      <w:lvlJc w:val="left"/>
      <w:pPr>
        <w:tabs>
          <w:tab w:val="num" w:pos="3960"/>
        </w:tabs>
        <w:ind w:left="3960" w:hanging="360"/>
      </w:pPr>
      <w:rPr>
        <w:rFonts w:ascii="Arial" w:hAnsi="Arial" w:hint="default"/>
      </w:rPr>
    </w:lvl>
    <w:lvl w:ilvl="6" w:tplc="71F090DA" w:tentative="1">
      <w:start w:val="1"/>
      <w:numFmt w:val="bullet"/>
      <w:lvlText w:val="•"/>
      <w:lvlJc w:val="left"/>
      <w:pPr>
        <w:tabs>
          <w:tab w:val="num" w:pos="4680"/>
        </w:tabs>
        <w:ind w:left="4680" w:hanging="360"/>
      </w:pPr>
      <w:rPr>
        <w:rFonts w:ascii="Arial" w:hAnsi="Arial" w:hint="default"/>
      </w:rPr>
    </w:lvl>
    <w:lvl w:ilvl="7" w:tplc="9B3CE8AA" w:tentative="1">
      <w:start w:val="1"/>
      <w:numFmt w:val="bullet"/>
      <w:lvlText w:val="•"/>
      <w:lvlJc w:val="left"/>
      <w:pPr>
        <w:tabs>
          <w:tab w:val="num" w:pos="5400"/>
        </w:tabs>
        <w:ind w:left="5400" w:hanging="360"/>
      </w:pPr>
      <w:rPr>
        <w:rFonts w:ascii="Arial" w:hAnsi="Arial" w:hint="default"/>
      </w:rPr>
    </w:lvl>
    <w:lvl w:ilvl="8" w:tplc="4A7CEB9A" w:tentative="1">
      <w:start w:val="1"/>
      <w:numFmt w:val="bullet"/>
      <w:lvlText w:val="•"/>
      <w:lvlJc w:val="left"/>
      <w:pPr>
        <w:tabs>
          <w:tab w:val="num" w:pos="6120"/>
        </w:tabs>
        <w:ind w:left="6120" w:hanging="360"/>
      </w:pPr>
      <w:rPr>
        <w:rFonts w:ascii="Arial" w:hAnsi="Arial" w:hint="default"/>
      </w:rPr>
    </w:lvl>
  </w:abstractNum>
  <w:abstractNum w:abstractNumId="3">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4">
    <w:nsid w:val="215D2F28"/>
    <w:multiLevelType w:val="hybridMultilevel"/>
    <w:tmpl w:val="8A264E56"/>
    <w:lvl w:ilvl="0" w:tplc="B8D2D090">
      <w:start w:val="1"/>
      <w:numFmt w:val="bullet"/>
      <w:lvlText w:val=""/>
      <w:lvlJc w:val="left"/>
      <w:pPr>
        <w:tabs>
          <w:tab w:val="num" w:pos="720"/>
        </w:tabs>
        <w:ind w:left="720" w:hanging="360"/>
      </w:pPr>
      <w:rPr>
        <w:rFonts w:ascii="Wingdings" w:hAnsi="Wingdings" w:hint="default"/>
      </w:rPr>
    </w:lvl>
    <w:lvl w:ilvl="1" w:tplc="D3E0BD90" w:tentative="1">
      <w:start w:val="1"/>
      <w:numFmt w:val="bullet"/>
      <w:lvlText w:val=""/>
      <w:lvlJc w:val="left"/>
      <w:pPr>
        <w:tabs>
          <w:tab w:val="num" w:pos="1440"/>
        </w:tabs>
        <w:ind w:left="1440" w:hanging="360"/>
      </w:pPr>
      <w:rPr>
        <w:rFonts w:ascii="Wingdings" w:hAnsi="Wingdings" w:hint="default"/>
      </w:rPr>
    </w:lvl>
    <w:lvl w:ilvl="2" w:tplc="CC5EAA50">
      <w:start w:val="1"/>
      <w:numFmt w:val="bullet"/>
      <w:lvlText w:val=""/>
      <w:lvlJc w:val="left"/>
      <w:pPr>
        <w:tabs>
          <w:tab w:val="num" w:pos="2160"/>
        </w:tabs>
        <w:ind w:left="2160" w:hanging="360"/>
      </w:pPr>
      <w:rPr>
        <w:rFonts w:ascii="Wingdings" w:hAnsi="Wingdings" w:hint="default"/>
      </w:rPr>
    </w:lvl>
    <w:lvl w:ilvl="3" w:tplc="472CE5EC" w:tentative="1">
      <w:start w:val="1"/>
      <w:numFmt w:val="bullet"/>
      <w:lvlText w:val=""/>
      <w:lvlJc w:val="left"/>
      <w:pPr>
        <w:tabs>
          <w:tab w:val="num" w:pos="2880"/>
        </w:tabs>
        <w:ind w:left="2880" w:hanging="360"/>
      </w:pPr>
      <w:rPr>
        <w:rFonts w:ascii="Wingdings" w:hAnsi="Wingdings" w:hint="default"/>
      </w:rPr>
    </w:lvl>
    <w:lvl w:ilvl="4" w:tplc="10840752" w:tentative="1">
      <w:start w:val="1"/>
      <w:numFmt w:val="bullet"/>
      <w:lvlText w:val=""/>
      <w:lvlJc w:val="left"/>
      <w:pPr>
        <w:tabs>
          <w:tab w:val="num" w:pos="3600"/>
        </w:tabs>
        <w:ind w:left="3600" w:hanging="360"/>
      </w:pPr>
      <w:rPr>
        <w:rFonts w:ascii="Wingdings" w:hAnsi="Wingdings" w:hint="default"/>
      </w:rPr>
    </w:lvl>
    <w:lvl w:ilvl="5" w:tplc="1CC4E124" w:tentative="1">
      <w:start w:val="1"/>
      <w:numFmt w:val="bullet"/>
      <w:lvlText w:val=""/>
      <w:lvlJc w:val="left"/>
      <w:pPr>
        <w:tabs>
          <w:tab w:val="num" w:pos="4320"/>
        </w:tabs>
        <w:ind w:left="4320" w:hanging="360"/>
      </w:pPr>
      <w:rPr>
        <w:rFonts w:ascii="Wingdings" w:hAnsi="Wingdings" w:hint="default"/>
      </w:rPr>
    </w:lvl>
    <w:lvl w:ilvl="6" w:tplc="B3CC4B8E" w:tentative="1">
      <w:start w:val="1"/>
      <w:numFmt w:val="bullet"/>
      <w:lvlText w:val=""/>
      <w:lvlJc w:val="left"/>
      <w:pPr>
        <w:tabs>
          <w:tab w:val="num" w:pos="5040"/>
        </w:tabs>
        <w:ind w:left="5040" w:hanging="360"/>
      </w:pPr>
      <w:rPr>
        <w:rFonts w:ascii="Wingdings" w:hAnsi="Wingdings" w:hint="default"/>
      </w:rPr>
    </w:lvl>
    <w:lvl w:ilvl="7" w:tplc="1840C772" w:tentative="1">
      <w:start w:val="1"/>
      <w:numFmt w:val="bullet"/>
      <w:lvlText w:val=""/>
      <w:lvlJc w:val="left"/>
      <w:pPr>
        <w:tabs>
          <w:tab w:val="num" w:pos="5760"/>
        </w:tabs>
        <w:ind w:left="5760" w:hanging="360"/>
      </w:pPr>
      <w:rPr>
        <w:rFonts w:ascii="Wingdings" w:hAnsi="Wingdings" w:hint="default"/>
      </w:rPr>
    </w:lvl>
    <w:lvl w:ilvl="8" w:tplc="FCFE3CCA" w:tentative="1">
      <w:start w:val="1"/>
      <w:numFmt w:val="bullet"/>
      <w:lvlText w:val=""/>
      <w:lvlJc w:val="left"/>
      <w:pPr>
        <w:tabs>
          <w:tab w:val="num" w:pos="6480"/>
        </w:tabs>
        <w:ind w:left="6480" w:hanging="360"/>
      </w:pPr>
      <w:rPr>
        <w:rFonts w:ascii="Wingdings" w:hAnsi="Wingdings" w:hint="default"/>
      </w:rPr>
    </w:lvl>
  </w:abstractNum>
  <w:abstractNum w:abstractNumId="5">
    <w:nsid w:val="295F5C7D"/>
    <w:multiLevelType w:val="hybridMultilevel"/>
    <w:tmpl w:val="DC5098EC"/>
    <w:lvl w:ilvl="0" w:tplc="19B80252">
      <w:start w:val="1"/>
      <w:numFmt w:val="bullet"/>
      <w:lvlText w:val=""/>
      <w:lvlJc w:val="left"/>
      <w:pPr>
        <w:tabs>
          <w:tab w:val="num" w:pos="360"/>
        </w:tabs>
        <w:ind w:left="360" w:hanging="360"/>
      </w:pPr>
      <w:rPr>
        <w:rFonts w:ascii="Wingdings" w:hAnsi="Wingdings" w:hint="default"/>
      </w:rPr>
    </w:lvl>
    <w:lvl w:ilvl="1" w:tplc="415A7CBC">
      <w:start w:val="1"/>
      <w:numFmt w:val="bullet"/>
      <w:lvlText w:val=""/>
      <w:lvlJc w:val="left"/>
      <w:pPr>
        <w:tabs>
          <w:tab w:val="num" w:pos="1080"/>
        </w:tabs>
        <w:ind w:left="1080" w:hanging="360"/>
      </w:pPr>
      <w:rPr>
        <w:rFonts w:ascii="Wingdings" w:hAnsi="Wingdings" w:hint="default"/>
      </w:rPr>
    </w:lvl>
    <w:lvl w:ilvl="2" w:tplc="A9F4A030">
      <w:start w:val="1"/>
      <w:numFmt w:val="bullet"/>
      <w:lvlText w:val=""/>
      <w:lvlJc w:val="left"/>
      <w:pPr>
        <w:tabs>
          <w:tab w:val="num" w:pos="1800"/>
        </w:tabs>
        <w:ind w:left="1800" w:hanging="360"/>
      </w:pPr>
      <w:rPr>
        <w:rFonts w:ascii="Wingdings" w:hAnsi="Wingdings" w:hint="default"/>
      </w:rPr>
    </w:lvl>
    <w:lvl w:ilvl="3" w:tplc="EAC66DC0" w:tentative="1">
      <w:start w:val="1"/>
      <w:numFmt w:val="bullet"/>
      <w:lvlText w:val=""/>
      <w:lvlJc w:val="left"/>
      <w:pPr>
        <w:tabs>
          <w:tab w:val="num" w:pos="2520"/>
        </w:tabs>
        <w:ind w:left="2520" w:hanging="360"/>
      </w:pPr>
      <w:rPr>
        <w:rFonts w:ascii="Wingdings" w:hAnsi="Wingdings" w:hint="default"/>
      </w:rPr>
    </w:lvl>
    <w:lvl w:ilvl="4" w:tplc="01F69210" w:tentative="1">
      <w:start w:val="1"/>
      <w:numFmt w:val="bullet"/>
      <w:lvlText w:val=""/>
      <w:lvlJc w:val="left"/>
      <w:pPr>
        <w:tabs>
          <w:tab w:val="num" w:pos="3240"/>
        </w:tabs>
        <w:ind w:left="3240" w:hanging="360"/>
      </w:pPr>
      <w:rPr>
        <w:rFonts w:ascii="Wingdings" w:hAnsi="Wingdings" w:hint="default"/>
      </w:rPr>
    </w:lvl>
    <w:lvl w:ilvl="5" w:tplc="E79E2CDA" w:tentative="1">
      <w:start w:val="1"/>
      <w:numFmt w:val="bullet"/>
      <w:lvlText w:val=""/>
      <w:lvlJc w:val="left"/>
      <w:pPr>
        <w:tabs>
          <w:tab w:val="num" w:pos="3960"/>
        </w:tabs>
        <w:ind w:left="3960" w:hanging="360"/>
      </w:pPr>
      <w:rPr>
        <w:rFonts w:ascii="Wingdings" w:hAnsi="Wingdings" w:hint="default"/>
      </w:rPr>
    </w:lvl>
    <w:lvl w:ilvl="6" w:tplc="23748422" w:tentative="1">
      <w:start w:val="1"/>
      <w:numFmt w:val="bullet"/>
      <w:lvlText w:val=""/>
      <w:lvlJc w:val="left"/>
      <w:pPr>
        <w:tabs>
          <w:tab w:val="num" w:pos="4680"/>
        </w:tabs>
        <w:ind w:left="4680" w:hanging="360"/>
      </w:pPr>
      <w:rPr>
        <w:rFonts w:ascii="Wingdings" w:hAnsi="Wingdings" w:hint="default"/>
      </w:rPr>
    </w:lvl>
    <w:lvl w:ilvl="7" w:tplc="8E04DC70" w:tentative="1">
      <w:start w:val="1"/>
      <w:numFmt w:val="bullet"/>
      <w:lvlText w:val=""/>
      <w:lvlJc w:val="left"/>
      <w:pPr>
        <w:tabs>
          <w:tab w:val="num" w:pos="5400"/>
        </w:tabs>
        <w:ind w:left="5400" w:hanging="360"/>
      </w:pPr>
      <w:rPr>
        <w:rFonts w:ascii="Wingdings" w:hAnsi="Wingdings" w:hint="default"/>
      </w:rPr>
    </w:lvl>
    <w:lvl w:ilvl="8" w:tplc="2CE6F8A8" w:tentative="1">
      <w:start w:val="1"/>
      <w:numFmt w:val="bullet"/>
      <w:lvlText w:val=""/>
      <w:lvlJc w:val="left"/>
      <w:pPr>
        <w:tabs>
          <w:tab w:val="num" w:pos="6120"/>
        </w:tabs>
        <w:ind w:left="6120" w:hanging="360"/>
      </w:pPr>
      <w:rPr>
        <w:rFonts w:ascii="Wingdings" w:hAnsi="Wingdings" w:hint="default"/>
      </w:rPr>
    </w:lvl>
  </w:abstractNum>
  <w:abstractNum w:abstractNumId="6">
    <w:nsid w:val="2F812697"/>
    <w:multiLevelType w:val="hybridMultilevel"/>
    <w:tmpl w:val="4C48BEF4"/>
    <w:lvl w:ilvl="0" w:tplc="20388474">
      <w:start w:val="1"/>
      <w:numFmt w:val="bullet"/>
      <w:lvlText w:val="•"/>
      <w:lvlJc w:val="left"/>
      <w:pPr>
        <w:tabs>
          <w:tab w:val="num" w:pos="360"/>
        </w:tabs>
        <w:ind w:left="360" w:hanging="360"/>
      </w:pPr>
      <w:rPr>
        <w:rFonts w:ascii="Arial" w:hAnsi="Arial"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7">
    <w:nsid w:val="31D91959"/>
    <w:multiLevelType w:val="hybridMultilevel"/>
    <w:tmpl w:val="20DCED2C"/>
    <w:lvl w:ilvl="0" w:tplc="5C3E0DEC">
      <w:start w:val="1"/>
      <w:numFmt w:val="bullet"/>
      <w:lvlText w:val="•"/>
      <w:lvlJc w:val="left"/>
      <w:pPr>
        <w:tabs>
          <w:tab w:val="num" w:pos="360"/>
        </w:tabs>
        <w:ind w:left="360" w:hanging="360"/>
      </w:pPr>
      <w:rPr>
        <w:rFonts w:ascii="Arial" w:hAnsi="Arial" w:hint="default"/>
      </w:rPr>
    </w:lvl>
    <w:lvl w:ilvl="1" w:tplc="705ACC08">
      <w:start w:val="1"/>
      <w:numFmt w:val="bullet"/>
      <w:lvlText w:val="•"/>
      <w:lvlJc w:val="left"/>
      <w:pPr>
        <w:tabs>
          <w:tab w:val="num" w:pos="1080"/>
        </w:tabs>
        <w:ind w:left="1080" w:hanging="360"/>
      </w:pPr>
      <w:rPr>
        <w:rFonts w:ascii="Arial" w:hAnsi="Arial" w:hint="default"/>
      </w:rPr>
    </w:lvl>
    <w:lvl w:ilvl="2" w:tplc="E49275B2" w:tentative="1">
      <w:start w:val="1"/>
      <w:numFmt w:val="bullet"/>
      <w:lvlText w:val="•"/>
      <w:lvlJc w:val="left"/>
      <w:pPr>
        <w:tabs>
          <w:tab w:val="num" w:pos="1800"/>
        </w:tabs>
        <w:ind w:left="1800" w:hanging="360"/>
      </w:pPr>
      <w:rPr>
        <w:rFonts w:ascii="Arial" w:hAnsi="Arial" w:hint="default"/>
      </w:rPr>
    </w:lvl>
    <w:lvl w:ilvl="3" w:tplc="C35E7E32" w:tentative="1">
      <w:start w:val="1"/>
      <w:numFmt w:val="bullet"/>
      <w:lvlText w:val="•"/>
      <w:lvlJc w:val="left"/>
      <w:pPr>
        <w:tabs>
          <w:tab w:val="num" w:pos="2520"/>
        </w:tabs>
        <w:ind w:left="2520" w:hanging="360"/>
      </w:pPr>
      <w:rPr>
        <w:rFonts w:ascii="Arial" w:hAnsi="Arial" w:hint="default"/>
      </w:rPr>
    </w:lvl>
    <w:lvl w:ilvl="4" w:tplc="DEEEF2DE" w:tentative="1">
      <w:start w:val="1"/>
      <w:numFmt w:val="bullet"/>
      <w:lvlText w:val="•"/>
      <w:lvlJc w:val="left"/>
      <w:pPr>
        <w:tabs>
          <w:tab w:val="num" w:pos="3240"/>
        </w:tabs>
        <w:ind w:left="3240" w:hanging="360"/>
      </w:pPr>
      <w:rPr>
        <w:rFonts w:ascii="Arial" w:hAnsi="Arial" w:hint="default"/>
      </w:rPr>
    </w:lvl>
    <w:lvl w:ilvl="5" w:tplc="C2DC0012" w:tentative="1">
      <w:start w:val="1"/>
      <w:numFmt w:val="bullet"/>
      <w:lvlText w:val="•"/>
      <w:lvlJc w:val="left"/>
      <w:pPr>
        <w:tabs>
          <w:tab w:val="num" w:pos="3960"/>
        </w:tabs>
        <w:ind w:left="3960" w:hanging="360"/>
      </w:pPr>
      <w:rPr>
        <w:rFonts w:ascii="Arial" w:hAnsi="Arial" w:hint="default"/>
      </w:rPr>
    </w:lvl>
    <w:lvl w:ilvl="6" w:tplc="124AFA2A" w:tentative="1">
      <w:start w:val="1"/>
      <w:numFmt w:val="bullet"/>
      <w:lvlText w:val="•"/>
      <w:lvlJc w:val="left"/>
      <w:pPr>
        <w:tabs>
          <w:tab w:val="num" w:pos="4680"/>
        </w:tabs>
        <w:ind w:left="4680" w:hanging="360"/>
      </w:pPr>
      <w:rPr>
        <w:rFonts w:ascii="Arial" w:hAnsi="Arial" w:hint="default"/>
      </w:rPr>
    </w:lvl>
    <w:lvl w:ilvl="7" w:tplc="E64A5DB4" w:tentative="1">
      <w:start w:val="1"/>
      <w:numFmt w:val="bullet"/>
      <w:lvlText w:val="•"/>
      <w:lvlJc w:val="left"/>
      <w:pPr>
        <w:tabs>
          <w:tab w:val="num" w:pos="5400"/>
        </w:tabs>
        <w:ind w:left="5400" w:hanging="360"/>
      </w:pPr>
      <w:rPr>
        <w:rFonts w:ascii="Arial" w:hAnsi="Arial" w:hint="default"/>
      </w:rPr>
    </w:lvl>
    <w:lvl w:ilvl="8" w:tplc="4314DF56" w:tentative="1">
      <w:start w:val="1"/>
      <w:numFmt w:val="bullet"/>
      <w:lvlText w:val="•"/>
      <w:lvlJc w:val="left"/>
      <w:pPr>
        <w:tabs>
          <w:tab w:val="num" w:pos="6120"/>
        </w:tabs>
        <w:ind w:left="6120" w:hanging="360"/>
      </w:pPr>
      <w:rPr>
        <w:rFonts w:ascii="Arial" w:hAnsi="Arial" w:hint="default"/>
      </w:rPr>
    </w:lvl>
  </w:abstractNum>
  <w:abstractNum w:abstractNumId="8">
    <w:nsid w:val="3ADE102C"/>
    <w:multiLevelType w:val="hybridMultilevel"/>
    <w:tmpl w:val="457878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0A2A23"/>
    <w:multiLevelType w:val="hybridMultilevel"/>
    <w:tmpl w:val="90603B4A"/>
    <w:lvl w:ilvl="0" w:tplc="E1C2563C">
      <w:start w:val="1"/>
      <w:numFmt w:val="bullet"/>
      <w:lvlText w:val="•"/>
      <w:lvlJc w:val="left"/>
      <w:pPr>
        <w:tabs>
          <w:tab w:val="num" w:pos="720"/>
        </w:tabs>
        <w:ind w:left="720" w:hanging="360"/>
      </w:pPr>
      <w:rPr>
        <w:rFonts w:ascii="Arial" w:hAnsi="Arial" w:hint="default"/>
      </w:rPr>
    </w:lvl>
    <w:lvl w:ilvl="1" w:tplc="C720CAEA">
      <w:start w:val="1"/>
      <w:numFmt w:val="bullet"/>
      <w:lvlText w:val="•"/>
      <w:lvlJc w:val="left"/>
      <w:pPr>
        <w:tabs>
          <w:tab w:val="num" w:pos="1440"/>
        </w:tabs>
        <w:ind w:left="1440" w:hanging="360"/>
      </w:pPr>
      <w:rPr>
        <w:rFonts w:ascii="Arial" w:hAnsi="Arial" w:hint="default"/>
      </w:rPr>
    </w:lvl>
    <w:lvl w:ilvl="2" w:tplc="00AAC26A" w:tentative="1">
      <w:start w:val="1"/>
      <w:numFmt w:val="bullet"/>
      <w:lvlText w:val="•"/>
      <w:lvlJc w:val="left"/>
      <w:pPr>
        <w:tabs>
          <w:tab w:val="num" w:pos="2160"/>
        </w:tabs>
        <w:ind w:left="2160" w:hanging="360"/>
      </w:pPr>
      <w:rPr>
        <w:rFonts w:ascii="Arial" w:hAnsi="Arial" w:hint="default"/>
      </w:rPr>
    </w:lvl>
    <w:lvl w:ilvl="3" w:tplc="DCB481B0" w:tentative="1">
      <w:start w:val="1"/>
      <w:numFmt w:val="bullet"/>
      <w:lvlText w:val="•"/>
      <w:lvlJc w:val="left"/>
      <w:pPr>
        <w:tabs>
          <w:tab w:val="num" w:pos="2880"/>
        </w:tabs>
        <w:ind w:left="2880" w:hanging="360"/>
      </w:pPr>
      <w:rPr>
        <w:rFonts w:ascii="Arial" w:hAnsi="Arial" w:hint="default"/>
      </w:rPr>
    </w:lvl>
    <w:lvl w:ilvl="4" w:tplc="AEEAC1DA" w:tentative="1">
      <w:start w:val="1"/>
      <w:numFmt w:val="bullet"/>
      <w:lvlText w:val="•"/>
      <w:lvlJc w:val="left"/>
      <w:pPr>
        <w:tabs>
          <w:tab w:val="num" w:pos="3600"/>
        </w:tabs>
        <w:ind w:left="3600" w:hanging="360"/>
      </w:pPr>
      <w:rPr>
        <w:rFonts w:ascii="Arial" w:hAnsi="Arial" w:hint="default"/>
      </w:rPr>
    </w:lvl>
    <w:lvl w:ilvl="5" w:tplc="744E5B04" w:tentative="1">
      <w:start w:val="1"/>
      <w:numFmt w:val="bullet"/>
      <w:lvlText w:val="•"/>
      <w:lvlJc w:val="left"/>
      <w:pPr>
        <w:tabs>
          <w:tab w:val="num" w:pos="4320"/>
        </w:tabs>
        <w:ind w:left="4320" w:hanging="360"/>
      </w:pPr>
      <w:rPr>
        <w:rFonts w:ascii="Arial" w:hAnsi="Arial" w:hint="default"/>
      </w:rPr>
    </w:lvl>
    <w:lvl w:ilvl="6" w:tplc="22E65708" w:tentative="1">
      <w:start w:val="1"/>
      <w:numFmt w:val="bullet"/>
      <w:lvlText w:val="•"/>
      <w:lvlJc w:val="left"/>
      <w:pPr>
        <w:tabs>
          <w:tab w:val="num" w:pos="5040"/>
        </w:tabs>
        <w:ind w:left="5040" w:hanging="360"/>
      </w:pPr>
      <w:rPr>
        <w:rFonts w:ascii="Arial" w:hAnsi="Arial" w:hint="default"/>
      </w:rPr>
    </w:lvl>
    <w:lvl w:ilvl="7" w:tplc="42EE1106" w:tentative="1">
      <w:start w:val="1"/>
      <w:numFmt w:val="bullet"/>
      <w:lvlText w:val="•"/>
      <w:lvlJc w:val="left"/>
      <w:pPr>
        <w:tabs>
          <w:tab w:val="num" w:pos="5760"/>
        </w:tabs>
        <w:ind w:left="5760" w:hanging="360"/>
      </w:pPr>
      <w:rPr>
        <w:rFonts w:ascii="Arial" w:hAnsi="Arial" w:hint="default"/>
      </w:rPr>
    </w:lvl>
    <w:lvl w:ilvl="8" w:tplc="93CC9A78" w:tentative="1">
      <w:start w:val="1"/>
      <w:numFmt w:val="bullet"/>
      <w:lvlText w:val="•"/>
      <w:lvlJc w:val="left"/>
      <w:pPr>
        <w:tabs>
          <w:tab w:val="num" w:pos="6480"/>
        </w:tabs>
        <w:ind w:left="6480" w:hanging="360"/>
      </w:pPr>
      <w:rPr>
        <w:rFonts w:ascii="Arial" w:hAnsi="Arial" w:hint="default"/>
      </w:rPr>
    </w:lvl>
  </w:abstractNum>
  <w:abstractNum w:abstractNumId="10">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nsid w:val="4A4D2FF3"/>
    <w:multiLevelType w:val="hybridMultilevel"/>
    <w:tmpl w:val="4F9EB636"/>
    <w:lvl w:ilvl="0" w:tplc="C45217FA">
      <w:start w:val="1"/>
      <w:numFmt w:val="bullet"/>
      <w:lvlText w:val=""/>
      <w:lvlJc w:val="left"/>
      <w:pPr>
        <w:tabs>
          <w:tab w:val="num" w:pos="720"/>
        </w:tabs>
        <w:ind w:left="720" w:hanging="360"/>
      </w:pPr>
      <w:rPr>
        <w:rFonts w:ascii="Wingdings" w:hAnsi="Wingdings" w:hint="default"/>
      </w:rPr>
    </w:lvl>
    <w:lvl w:ilvl="1" w:tplc="529A3718" w:tentative="1">
      <w:start w:val="1"/>
      <w:numFmt w:val="bullet"/>
      <w:lvlText w:val=""/>
      <w:lvlJc w:val="left"/>
      <w:pPr>
        <w:tabs>
          <w:tab w:val="num" w:pos="1440"/>
        </w:tabs>
        <w:ind w:left="1440" w:hanging="360"/>
      </w:pPr>
      <w:rPr>
        <w:rFonts w:ascii="Wingdings" w:hAnsi="Wingdings" w:hint="default"/>
      </w:rPr>
    </w:lvl>
    <w:lvl w:ilvl="2" w:tplc="0FA69AD2" w:tentative="1">
      <w:start w:val="1"/>
      <w:numFmt w:val="bullet"/>
      <w:lvlText w:val=""/>
      <w:lvlJc w:val="left"/>
      <w:pPr>
        <w:tabs>
          <w:tab w:val="num" w:pos="2160"/>
        </w:tabs>
        <w:ind w:left="2160" w:hanging="360"/>
      </w:pPr>
      <w:rPr>
        <w:rFonts w:ascii="Wingdings" w:hAnsi="Wingdings" w:hint="default"/>
      </w:rPr>
    </w:lvl>
    <w:lvl w:ilvl="3" w:tplc="E56C0E80">
      <w:start w:val="1"/>
      <w:numFmt w:val="bullet"/>
      <w:lvlText w:val=""/>
      <w:lvlJc w:val="left"/>
      <w:pPr>
        <w:tabs>
          <w:tab w:val="num" w:pos="2880"/>
        </w:tabs>
        <w:ind w:left="2880" w:hanging="360"/>
      </w:pPr>
      <w:rPr>
        <w:rFonts w:ascii="Wingdings" w:hAnsi="Wingdings" w:hint="default"/>
      </w:rPr>
    </w:lvl>
    <w:lvl w:ilvl="4" w:tplc="9886C848" w:tentative="1">
      <w:start w:val="1"/>
      <w:numFmt w:val="bullet"/>
      <w:lvlText w:val=""/>
      <w:lvlJc w:val="left"/>
      <w:pPr>
        <w:tabs>
          <w:tab w:val="num" w:pos="3600"/>
        </w:tabs>
        <w:ind w:left="3600" w:hanging="360"/>
      </w:pPr>
      <w:rPr>
        <w:rFonts w:ascii="Wingdings" w:hAnsi="Wingdings" w:hint="default"/>
      </w:rPr>
    </w:lvl>
    <w:lvl w:ilvl="5" w:tplc="1A5C8226" w:tentative="1">
      <w:start w:val="1"/>
      <w:numFmt w:val="bullet"/>
      <w:lvlText w:val=""/>
      <w:lvlJc w:val="left"/>
      <w:pPr>
        <w:tabs>
          <w:tab w:val="num" w:pos="4320"/>
        </w:tabs>
        <w:ind w:left="4320" w:hanging="360"/>
      </w:pPr>
      <w:rPr>
        <w:rFonts w:ascii="Wingdings" w:hAnsi="Wingdings" w:hint="default"/>
      </w:rPr>
    </w:lvl>
    <w:lvl w:ilvl="6" w:tplc="615EBA84" w:tentative="1">
      <w:start w:val="1"/>
      <w:numFmt w:val="bullet"/>
      <w:lvlText w:val=""/>
      <w:lvlJc w:val="left"/>
      <w:pPr>
        <w:tabs>
          <w:tab w:val="num" w:pos="5040"/>
        </w:tabs>
        <w:ind w:left="5040" w:hanging="360"/>
      </w:pPr>
      <w:rPr>
        <w:rFonts w:ascii="Wingdings" w:hAnsi="Wingdings" w:hint="default"/>
      </w:rPr>
    </w:lvl>
    <w:lvl w:ilvl="7" w:tplc="C92C38D8" w:tentative="1">
      <w:start w:val="1"/>
      <w:numFmt w:val="bullet"/>
      <w:lvlText w:val=""/>
      <w:lvlJc w:val="left"/>
      <w:pPr>
        <w:tabs>
          <w:tab w:val="num" w:pos="5760"/>
        </w:tabs>
        <w:ind w:left="5760" w:hanging="360"/>
      </w:pPr>
      <w:rPr>
        <w:rFonts w:ascii="Wingdings" w:hAnsi="Wingdings" w:hint="default"/>
      </w:rPr>
    </w:lvl>
    <w:lvl w:ilvl="8" w:tplc="2BA01A70" w:tentative="1">
      <w:start w:val="1"/>
      <w:numFmt w:val="bullet"/>
      <w:lvlText w:val=""/>
      <w:lvlJc w:val="left"/>
      <w:pPr>
        <w:tabs>
          <w:tab w:val="num" w:pos="6480"/>
        </w:tabs>
        <w:ind w:left="6480" w:hanging="360"/>
      </w:pPr>
      <w:rPr>
        <w:rFonts w:ascii="Wingdings" w:hAnsi="Wingdings" w:hint="default"/>
      </w:rPr>
    </w:lvl>
  </w:abstractNum>
  <w:abstractNum w:abstractNumId="12">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3E25EBF"/>
    <w:multiLevelType w:val="hybridMultilevel"/>
    <w:tmpl w:val="0A8611C4"/>
    <w:lvl w:ilvl="0" w:tplc="0170A51C">
      <w:start w:val="1"/>
      <w:numFmt w:val="bullet"/>
      <w:lvlText w:val="•"/>
      <w:lvlJc w:val="left"/>
      <w:pPr>
        <w:tabs>
          <w:tab w:val="num" w:pos="360"/>
        </w:tabs>
        <w:ind w:left="360" w:hanging="360"/>
      </w:pPr>
      <w:rPr>
        <w:rFonts w:ascii="Arial" w:hAnsi="Arial" w:hint="default"/>
      </w:rPr>
    </w:lvl>
    <w:lvl w:ilvl="1" w:tplc="A1CA3CCC">
      <w:start w:val="1"/>
      <w:numFmt w:val="bullet"/>
      <w:lvlText w:val="•"/>
      <w:lvlJc w:val="left"/>
      <w:pPr>
        <w:tabs>
          <w:tab w:val="num" w:pos="1080"/>
        </w:tabs>
        <w:ind w:left="1080" w:hanging="360"/>
      </w:pPr>
      <w:rPr>
        <w:rFonts w:ascii="Arial" w:hAnsi="Arial" w:hint="default"/>
      </w:rPr>
    </w:lvl>
    <w:lvl w:ilvl="2" w:tplc="DBBC3680">
      <w:start w:val="2931"/>
      <w:numFmt w:val="bullet"/>
      <w:lvlText w:val=""/>
      <w:lvlJc w:val="left"/>
      <w:pPr>
        <w:tabs>
          <w:tab w:val="num" w:pos="1800"/>
        </w:tabs>
        <w:ind w:left="1800" w:hanging="360"/>
      </w:pPr>
      <w:rPr>
        <w:rFonts w:ascii="Wingdings" w:hAnsi="Wingdings" w:hint="default"/>
      </w:rPr>
    </w:lvl>
    <w:lvl w:ilvl="3" w:tplc="5E5EB502" w:tentative="1">
      <w:start w:val="1"/>
      <w:numFmt w:val="bullet"/>
      <w:lvlText w:val="•"/>
      <w:lvlJc w:val="left"/>
      <w:pPr>
        <w:tabs>
          <w:tab w:val="num" w:pos="2520"/>
        </w:tabs>
        <w:ind w:left="2520" w:hanging="360"/>
      </w:pPr>
      <w:rPr>
        <w:rFonts w:ascii="Arial" w:hAnsi="Arial" w:hint="default"/>
      </w:rPr>
    </w:lvl>
    <w:lvl w:ilvl="4" w:tplc="82BC0B14" w:tentative="1">
      <w:start w:val="1"/>
      <w:numFmt w:val="bullet"/>
      <w:lvlText w:val="•"/>
      <w:lvlJc w:val="left"/>
      <w:pPr>
        <w:tabs>
          <w:tab w:val="num" w:pos="3240"/>
        </w:tabs>
        <w:ind w:left="3240" w:hanging="360"/>
      </w:pPr>
      <w:rPr>
        <w:rFonts w:ascii="Arial" w:hAnsi="Arial" w:hint="default"/>
      </w:rPr>
    </w:lvl>
    <w:lvl w:ilvl="5" w:tplc="53BA580A" w:tentative="1">
      <w:start w:val="1"/>
      <w:numFmt w:val="bullet"/>
      <w:lvlText w:val="•"/>
      <w:lvlJc w:val="left"/>
      <w:pPr>
        <w:tabs>
          <w:tab w:val="num" w:pos="3960"/>
        </w:tabs>
        <w:ind w:left="3960" w:hanging="360"/>
      </w:pPr>
      <w:rPr>
        <w:rFonts w:ascii="Arial" w:hAnsi="Arial" w:hint="default"/>
      </w:rPr>
    </w:lvl>
    <w:lvl w:ilvl="6" w:tplc="DBE81284" w:tentative="1">
      <w:start w:val="1"/>
      <w:numFmt w:val="bullet"/>
      <w:lvlText w:val="•"/>
      <w:lvlJc w:val="left"/>
      <w:pPr>
        <w:tabs>
          <w:tab w:val="num" w:pos="4680"/>
        </w:tabs>
        <w:ind w:left="4680" w:hanging="360"/>
      </w:pPr>
      <w:rPr>
        <w:rFonts w:ascii="Arial" w:hAnsi="Arial" w:hint="default"/>
      </w:rPr>
    </w:lvl>
    <w:lvl w:ilvl="7" w:tplc="A6684C74" w:tentative="1">
      <w:start w:val="1"/>
      <w:numFmt w:val="bullet"/>
      <w:lvlText w:val="•"/>
      <w:lvlJc w:val="left"/>
      <w:pPr>
        <w:tabs>
          <w:tab w:val="num" w:pos="5400"/>
        </w:tabs>
        <w:ind w:left="5400" w:hanging="360"/>
      </w:pPr>
      <w:rPr>
        <w:rFonts w:ascii="Arial" w:hAnsi="Arial" w:hint="default"/>
      </w:rPr>
    </w:lvl>
    <w:lvl w:ilvl="8" w:tplc="92DC8418" w:tentative="1">
      <w:start w:val="1"/>
      <w:numFmt w:val="bullet"/>
      <w:lvlText w:val="•"/>
      <w:lvlJc w:val="left"/>
      <w:pPr>
        <w:tabs>
          <w:tab w:val="num" w:pos="6120"/>
        </w:tabs>
        <w:ind w:left="6120" w:hanging="360"/>
      </w:pPr>
      <w:rPr>
        <w:rFonts w:ascii="Arial" w:hAnsi="Arial" w:hint="default"/>
      </w:rPr>
    </w:lvl>
  </w:abstractNum>
  <w:abstractNum w:abstractNumId="14">
    <w:nsid w:val="58864DB2"/>
    <w:multiLevelType w:val="hybridMultilevel"/>
    <w:tmpl w:val="B4D27C82"/>
    <w:lvl w:ilvl="0" w:tplc="04090009">
      <w:start w:val="1"/>
      <w:numFmt w:val="bullet"/>
      <w:lvlText w:val=""/>
      <w:lvlJc w:val="left"/>
      <w:pPr>
        <w:tabs>
          <w:tab w:val="num" w:pos="360"/>
        </w:tabs>
        <w:ind w:left="360" w:hanging="360"/>
      </w:pPr>
      <w:rPr>
        <w:rFonts w:ascii="Wingdings" w:hAnsi="Wingdings"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1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nsid w:val="5AAD6FF2"/>
    <w:multiLevelType w:val="hybridMultilevel"/>
    <w:tmpl w:val="ADE82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4F3F26"/>
    <w:multiLevelType w:val="hybridMultilevel"/>
    <w:tmpl w:val="89C26354"/>
    <w:lvl w:ilvl="0" w:tplc="EA2074A6">
      <w:start w:val="1"/>
      <w:numFmt w:val="bullet"/>
      <w:lvlText w:val="•"/>
      <w:lvlJc w:val="left"/>
      <w:pPr>
        <w:tabs>
          <w:tab w:val="num" w:pos="720"/>
        </w:tabs>
        <w:ind w:left="720" w:hanging="360"/>
      </w:pPr>
      <w:rPr>
        <w:rFonts w:ascii="Arial" w:hAnsi="Arial" w:hint="default"/>
      </w:rPr>
    </w:lvl>
    <w:lvl w:ilvl="1" w:tplc="620AAAA8">
      <w:start w:val="1"/>
      <w:numFmt w:val="bullet"/>
      <w:lvlText w:val="•"/>
      <w:lvlJc w:val="left"/>
      <w:pPr>
        <w:tabs>
          <w:tab w:val="num" w:pos="1440"/>
        </w:tabs>
        <w:ind w:left="1440" w:hanging="360"/>
      </w:pPr>
      <w:rPr>
        <w:rFonts w:ascii="Arial" w:hAnsi="Arial" w:hint="default"/>
      </w:rPr>
    </w:lvl>
    <w:lvl w:ilvl="2" w:tplc="79006228" w:tentative="1">
      <w:start w:val="1"/>
      <w:numFmt w:val="bullet"/>
      <w:lvlText w:val="•"/>
      <w:lvlJc w:val="left"/>
      <w:pPr>
        <w:tabs>
          <w:tab w:val="num" w:pos="2160"/>
        </w:tabs>
        <w:ind w:left="2160" w:hanging="360"/>
      </w:pPr>
      <w:rPr>
        <w:rFonts w:ascii="Arial" w:hAnsi="Arial" w:hint="default"/>
      </w:rPr>
    </w:lvl>
    <w:lvl w:ilvl="3" w:tplc="204EB184" w:tentative="1">
      <w:start w:val="1"/>
      <w:numFmt w:val="bullet"/>
      <w:lvlText w:val="•"/>
      <w:lvlJc w:val="left"/>
      <w:pPr>
        <w:tabs>
          <w:tab w:val="num" w:pos="2880"/>
        </w:tabs>
        <w:ind w:left="2880" w:hanging="360"/>
      </w:pPr>
      <w:rPr>
        <w:rFonts w:ascii="Arial" w:hAnsi="Arial" w:hint="default"/>
      </w:rPr>
    </w:lvl>
    <w:lvl w:ilvl="4" w:tplc="9E92DACC" w:tentative="1">
      <w:start w:val="1"/>
      <w:numFmt w:val="bullet"/>
      <w:lvlText w:val="•"/>
      <w:lvlJc w:val="left"/>
      <w:pPr>
        <w:tabs>
          <w:tab w:val="num" w:pos="3600"/>
        </w:tabs>
        <w:ind w:left="3600" w:hanging="360"/>
      </w:pPr>
      <w:rPr>
        <w:rFonts w:ascii="Arial" w:hAnsi="Arial" w:hint="default"/>
      </w:rPr>
    </w:lvl>
    <w:lvl w:ilvl="5" w:tplc="63029866" w:tentative="1">
      <w:start w:val="1"/>
      <w:numFmt w:val="bullet"/>
      <w:lvlText w:val="•"/>
      <w:lvlJc w:val="left"/>
      <w:pPr>
        <w:tabs>
          <w:tab w:val="num" w:pos="4320"/>
        </w:tabs>
        <w:ind w:left="4320" w:hanging="360"/>
      </w:pPr>
      <w:rPr>
        <w:rFonts w:ascii="Arial" w:hAnsi="Arial" w:hint="default"/>
      </w:rPr>
    </w:lvl>
    <w:lvl w:ilvl="6" w:tplc="FE0EF11A" w:tentative="1">
      <w:start w:val="1"/>
      <w:numFmt w:val="bullet"/>
      <w:lvlText w:val="•"/>
      <w:lvlJc w:val="left"/>
      <w:pPr>
        <w:tabs>
          <w:tab w:val="num" w:pos="5040"/>
        </w:tabs>
        <w:ind w:left="5040" w:hanging="360"/>
      </w:pPr>
      <w:rPr>
        <w:rFonts w:ascii="Arial" w:hAnsi="Arial" w:hint="default"/>
      </w:rPr>
    </w:lvl>
    <w:lvl w:ilvl="7" w:tplc="2FC4F3F8" w:tentative="1">
      <w:start w:val="1"/>
      <w:numFmt w:val="bullet"/>
      <w:lvlText w:val="•"/>
      <w:lvlJc w:val="left"/>
      <w:pPr>
        <w:tabs>
          <w:tab w:val="num" w:pos="5760"/>
        </w:tabs>
        <w:ind w:left="5760" w:hanging="360"/>
      </w:pPr>
      <w:rPr>
        <w:rFonts w:ascii="Arial" w:hAnsi="Arial" w:hint="default"/>
      </w:rPr>
    </w:lvl>
    <w:lvl w:ilvl="8" w:tplc="248EA706" w:tentative="1">
      <w:start w:val="1"/>
      <w:numFmt w:val="bullet"/>
      <w:lvlText w:val="•"/>
      <w:lvlJc w:val="left"/>
      <w:pPr>
        <w:tabs>
          <w:tab w:val="num" w:pos="6480"/>
        </w:tabs>
        <w:ind w:left="6480" w:hanging="360"/>
      </w:pPr>
      <w:rPr>
        <w:rFonts w:ascii="Arial" w:hAnsi="Arial" w:hint="default"/>
      </w:rPr>
    </w:lvl>
  </w:abstractNum>
  <w:abstractNum w:abstractNumId="18">
    <w:nsid w:val="66A513F7"/>
    <w:multiLevelType w:val="hybridMultilevel"/>
    <w:tmpl w:val="35F66FC2"/>
    <w:lvl w:ilvl="0" w:tplc="F3988F98">
      <w:start w:val="1"/>
      <w:numFmt w:val="bullet"/>
      <w:lvlText w:val="•"/>
      <w:lvlJc w:val="left"/>
      <w:pPr>
        <w:tabs>
          <w:tab w:val="num" w:pos="720"/>
        </w:tabs>
        <w:ind w:left="720" w:hanging="360"/>
      </w:pPr>
      <w:rPr>
        <w:rFonts w:ascii="Arial" w:hAnsi="Arial" w:hint="default"/>
      </w:rPr>
    </w:lvl>
    <w:lvl w:ilvl="1" w:tplc="286C0AF8" w:tentative="1">
      <w:start w:val="1"/>
      <w:numFmt w:val="bullet"/>
      <w:lvlText w:val="•"/>
      <w:lvlJc w:val="left"/>
      <w:pPr>
        <w:tabs>
          <w:tab w:val="num" w:pos="1440"/>
        </w:tabs>
        <w:ind w:left="1440" w:hanging="360"/>
      </w:pPr>
      <w:rPr>
        <w:rFonts w:ascii="Arial" w:hAnsi="Arial" w:hint="default"/>
      </w:rPr>
    </w:lvl>
    <w:lvl w:ilvl="2" w:tplc="07DCFED6" w:tentative="1">
      <w:start w:val="1"/>
      <w:numFmt w:val="bullet"/>
      <w:lvlText w:val="•"/>
      <w:lvlJc w:val="left"/>
      <w:pPr>
        <w:tabs>
          <w:tab w:val="num" w:pos="2160"/>
        </w:tabs>
        <w:ind w:left="2160" w:hanging="360"/>
      </w:pPr>
      <w:rPr>
        <w:rFonts w:ascii="Arial" w:hAnsi="Arial" w:hint="default"/>
      </w:rPr>
    </w:lvl>
    <w:lvl w:ilvl="3" w:tplc="231C500E" w:tentative="1">
      <w:start w:val="1"/>
      <w:numFmt w:val="bullet"/>
      <w:lvlText w:val="•"/>
      <w:lvlJc w:val="left"/>
      <w:pPr>
        <w:tabs>
          <w:tab w:val="num" w:pos="2880"/>
        </w:tabs>
        <w:ind w:left="2880" w:hanging="360"/>
      </w:pPr>
      <w:rPr>
        <w:rFonts w:ascii="Arial" w:hAnsi="Arial" w:hint="default"/>
      </w:rPr>
    </w:lvl>
    <w:lvl w:ilvl="4" w:tplc="90FED9B4" w:tentative="1">
      <w:start w:val="1"/>
      <w:numFmt w:val="bullet"/>
      <w:lvlText w:val="•"/>
      <w:lvlJc w:val="left"/>
      <w:pPr>
        <w:tabs>
          <w:tab w:val="num" w:pos="3600"/>
        </w:tabs>
        <w:ind w:left="3600" w:hanging="360"/>
      </w:pPr>
      <w:rPr>
        <w:rFonts w:ascii="Arial" w:hAnsi="Arial" w:hint="default"/>
      </w:rPr>
    </w:lvl>
    <w:lvl w:ilvl="5" w:tplc="5172DF2E" w:tentative="1">
      <w:start w:val="1"/>
      <w:numFmt w:val="bullet"/>
      <w:lvlText w:val="•"/>
      <w:lvlJc w:val="left"/>
      <w:pPr>
        <w:tabs>
          <w:tab w:val="num" w:pos="4320"/>
        </w:tabs>
        <w:ind w:left="4320" w:hanging="360"/>
      </w:pPr>
      <w:rPr>
        <w:rFonts w:ascii="Arial" w:hAnsi="Arial" w:hint="default"/>
      </w:rPr>
    </w:lvl>
    <w:lvl w:ilvl="6" w:tplc="95CE7FCA" w:tentative="1">
      <w:start w:val="1"/>
      <w:numFmt w:val="bullet"/>
      <w:lvlText w:val="•"/>
      <w:lvlJc w:val="left"/>
      <w:pPr>
        <w:tabs>
          <w:tab w:val="num" w:pos="5040"/>
        </w:tabs>
        <w:ind w:left="5040" w:hanging="360"/>
      </w:pPr>
      <w:rPr>
        <w:rFonts w:ascii="Arial" w:hAnsi="Arial" w:hint="default"/>
      </w:rPr>
    </w:lvl>
    <w:lvl w:ilvl="7" w:tplc="EC4CDE28" w:tentative="1">
      <w:start w:val="1"/>
      <w:numFmt w:val="bullet"/>
      <w:lvlText w:val="•"/>
      <w:lvlJc w:val="left"/>
      <w:pPr>
        <w:tabs>
          <w:tab w:val="num" w:pos="5760"/>
        </w:tabs>
        <w:ind w:left="5760" w:hanging="360"/>
      </w:pPr>
      <w:rPr>
        <w:rFonts w:ascii="Arial" w:hAnsi="Arial" w:hint="default"/>
      </w:rPr>
    </w:lvl>
    <w:lvl w:ilvl="8" w:tplc="27BCD02C" w:tentative="1">
      <w:start w:val="1"/>
      <w:numFmt w:val="bullet"/>
      <w:lvlText w:val="•"/>
      <w:lvlJc w:val="left"/>
      <w:pPr>
        <w:tabs>
          <w:tab w:val="num" w:pos="6480"/>
        </w:tabs>
        <w:ind w:left="6480" w:hanging="360"/>
      </w:pPr>
      <w:rPr>
        <w:rFonts w:ascii="Arial" w:hAnsi="Arial" w:hint="default"/>
      </w:rPr>
    </w:lvl>
  </w:abstractNum>
  <w:abstractNum w:abstractNumId="19">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8972995"/>
    <w:multiLevelType w:val="hybridMultilevel"/>
    <w:tmpl w:val="07E437CC"/>
    <w:lvl w:ilvl="0" w:tplc="01626EB6">
      <w:start w:val="1"/>
      <w:numFmt w:val="bullet"/>
      <w:lvlText w:val="•"/>
      <w:lvlJc w:val="left"/>
      <w:pPr>
        <w:tabs>
          <w:tab w:val="num" w:pos="720"/>
        </w:tabs>
        <w:ind w:left="720" w:hanging="360"/>
      </w:pPr>
      <w:rPr>
        <w:rFonts w:ascii="Arial" w:hAnsi="Arial" w:hint="default"/>
      </w:rPr>
    </w:lvl>
    <w:lvl w:ilvl="1" w:tplc="D430C204">
      <w:start w:val="1"/>
      <w:numFmt w:val="bullet"/>
      <w:lvlText w:val="•"/>
      <w:lvlJc w:val="left"/>
      <w:pPr>
        <w:tabs>
          <w:tab w:val="num" w:pos="1440"/>
        </w:tabs>
        <w:ind w:left="1440" w:hanging="360"/>
      </w:pPr>
      <w:rPr>
        <w:rFonts w:ascii="Arial" w:hAnsi="Arial" w:hint="default"/>
      </w:rPr>
    </w:lvl>
    <w:lvl w:ilvl="2" w:tplc="C4C0B04A">
      <w:start w:val="3918"/>
      <w:numFmt w:val="bullet"/>
      <w:lvlText w:val=""/>
      <w:lvlJc w:val="left"/>
      <w:pPr>
        <w:tabs>
          <w:tab w:val="num" w:pos="2160"/>
        </w:tabs>
        <w:ind w:left="2160" w:hanging="360"/>
      </w:pPr>
      <w:rPr>
        <w:rFonts w:ascii="Wingdings" w:hAnsi="Wingdings" w:hint="default"/>
      </w:rPr>
    </w:lvl>
    <w:lvl w:ilvl="3" w:tplc="B0508564">
      <w:start w:val="3918"/>
      <w:numFmt w:val="bullet"/>
      <w:lvlText w:val=""/>
      <w:lvlJc w:val="left"/>
      <w:pPr>
        <w:tabs>
          <w:tab w:val="num" w:pos="2880"/>
        </w:tabs>
        <w:ind w:left="2880" w:hanging="360"/>
      </w:pPr>
      <w:rPr>
        <w:rFonts w:ascii="Wingdings" w:hAnsi="Wingdings" w:hint="default"/>
      </w:rPr>
    </w:lvl>
    <w:lvl w:ilvl="4" w:tplc="D0EED4B2" w:tentative="1">
      <w:start w:val="1"/>
      <w:numFmt w:val="bullet"/>
      <w:lvlText w:val="•"/>
      <w:lvlJc w:val="left"/>
      <w:pPr>
        <w:tabs>
          <w:tab w:val="num" w:pos="3600"/>
        </w:tabs>
        <w:ind w:left="3600" w:hanging="360"/>
      </w:pPr>
      <w:rPr>
        <w:rFonts w:ascii="Arial" w:hAnsi="Arial" w:hint="default"/>
      </w:rPr>
    </w:lvl>
    <w:lvl w:ilvl="5" w:tplc="32765814" w:tentative="1">
      <w:start w:val="1"/>
      <w:numFmt w:val="bullet"/>
      <w:lvlText w:val="•"/>
      <w:lvlJc w:val="left"/>
      <w:pPr>
        <w:tabs>
          <w:tab w:val="num" w:pos="4320"/>
        </w:tabs>
        <w:ind w:left="4320" w:hanging="360"/>
      </w:pPr>
      <w:rPr>
        <w:rFonts w:ascii="Arial" w:hAnsi="Arial" w:hint="default"/>
      </w:rPr>
    </w:lvl>
    <w:lvl w:ilvl="6" w:tplc="7DE2BB86" w:tentative="1">
      <w:start w:val="1"/>
      <w:numFmt w:val="bullet"/>
      <w:lvlText w:val="•"/>
      <w:lvlJc w:val="left"/>
      <w:pPr>
        <w:tabs>
          <w:tab w:val="num" w:pos="5040"/>
        </w:tabs>
        <w:ind w:left="5040" w:hanging="360"/>
      </w:pPr>
      <w:rPr>
        <w:rFonts w:ascii="Arial" w:hAnsi="Arial" w:hint="default"/>
      </w:rPr>
    </w:lvl>
    <w:lvl w:ilvl="7" w:tplc="8E68B3EC" w:tentative="1">
      <w:start w:val="1"/>
      <w:numFmt w:val="bullet"/>
      <w:lvlText w:val="•"/>
      <w:lvlJc w:val="left"/>
      <w:pPr>
        <w:tabs>
          <w:tab w:val="num" w:pos="5760"/>
        </w:tabs>
        <w:ind w:left="5760" w:hanging="360"/>
      </w:pPr>
      <w:rPr>
        <w:rFonts w:ascii="Arial" w:hAnsi="Arial" w:hint="default"/>
      </w:rPr>
    </w:lvl>
    <w:lvl w:ilvl="8" w:tplc="10ACFF3A" w:tentative="1">
      <w:start w:val="1"/>
      <w:numFmt w:val="bullet"/>
      <w:lvlText w:val="•"/>
      <w:lvlJc w:val="left"/>
      <w:pPr>
        <w:tabs>
          <w:tab w:val="num" w:pos="6480"/>
        </w:tabs>
        <w:ind w:left="6480" w:hanging="360"/>
      </w:pPr>
      <w:rPr>
        <w:rFonts w:ascii="Arial" w:hAnsi="Arial" w:hint="default"/>
      </w:rPr>
    </w:lvl>
  </w:abstractNum>
  <w:abstractNum w:abstractNumId="21">
    <w:nsid w:val="68EF7394"/>
    <w:multiLevelType w:val="hybridMultilevel"/>
    <w:tmpl w:val="1EBA2D74"/>
    <w:lvl w:ilvl="0" w:tplc="04090011">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nsid w:val="6AB60B53"/>
    <w:multiLevelType w:val="hybridMultilevel"/>
    <w:tmpl w:val="577C82B0"/>
    <w:lvl w:ilvl="0" w:tplc="05BEADAE">
      <w:start w:val="1"/>
      <w:numFmt w:val="bullet"/>
      <w:lvlText w:val="•"/>
      <w:lvlJc w:val="left"/>
      <w:pPr>
        <w:tabs>
          <w:tab w:val="num" w:pos="360"/>
        </w:tabs>
        <w:ind w:left="360" w:hanging="360"/>
      </w:pPr>
      <w:rPr>
        <w:rFonts w:ascii="Arial" w:hAnsi="Arial" w:hint="default"/>
      </w:rPr>
    </w:lvl>
    <w:lvl w:ilvl="1" w:tplc="6CD21CE0">
      <w:start w:val="1"/>
      <w:numFmt w:val="bullet"/>
      <w:lvlText w:val="•"/>
      <w:lvlJc w:val="left"/>
      <w:pPr>
        <w:tabs>
          <w:tab w:val="num" w:pos="1080"/>
        </w:tabs>
        <w:ind w:left="1080" w:hanging="360"/>
      </w:pPr>
      <w:rPr>
        <w:rFonts w:ascii="Arial" w:hAnsi="Arial" w:hint="default"/>
      </w:rPr>
    </w:lvl>
    <w:lvl w:ilvl="2" w:tplc="1038B40C">
      <w:start w:val="2947"/>
      <w:numFmt w:val="bullet"/>
      <w:lvlText w:val=""/>
      <w:lvlJc w:val="left"/>
      <w:pPr>
        <w:tabs>
          <w:tab w:val="num" w:pos="1800"/>
        </w:tabs>
        <w:ind w:left="1800" w:hanging="360"/>
      </w:pPr>
      <w:rPr>
        <w:rFonts w:ascii="Wingdings" w:hAnsi="Wingdings" w:hint="default"/>
      </w:rPr>
    </w:lvl>
    <w:lvl w:ilvl="3" w:tplc="DB16851E">
      <w:start w:val="2947"/>
      <w:numFmt w:val="bullet"/>
      <w:lvlText w:val=""/>
      <w:lvlJc w:val="left"/>
      <w:pPr>
        <w:tabs>
          <w:tab w:val="num" w:pos="2520"/>
        </w:tabs>
        <w:ind w:left="2520" w:hanging="360"/>
      </w:pPr>
      <w:rPr>
        <w:rFonts w:ascii="Wingdings" w:hAnsi="Wingdings" w:hint="default"/>
      </w:rPr>
    </w:lvl>
    <w:lvl w:ilvl="4" w:tplc="33A0ED4E">
      <w:start w:val="2947"/>
      <w:numFmt w:val="bullet"/>
      <w:lvlText w:val=""/>
      <w:lvlJc w:val="left"/>
      <w:pPr>
        <w:tabs>
          <w:tab w:val="num" w:pos="3240"/>
        </w:tabs>
        <w:ind w:left="3240" w:hanging="360"/>
      </w:pPr>
      <w:rPr>
        <w:rFonts w:ascii="Wingdings" w:hAnsi="Wingdings" w:hint="default"/>
      </w:rPr>
    </w:lvl>
    <w:lvl w:ilvl="5" w:tplc="78EC853C" w:tentative="1">
      <w:start w:val="1"/>
      <w:numFmt w:val="bullet"/>
      <w:lvlText w:val="•"/>
      <w:lvlJc w:val="left"/>
      <w:pPr>
        <w:tabs>
          <w:tab w:val="num" w:pos="3960"/>
        </w:tabs>
        <w:ind w:left="3960" w:hanging="360"/>
      </w:pPr>
      <w:rPr>
        <w:rFonts w:ascii="Arial" w:hAnsi="Arial" w:hint="default"/>
      </w:rPr>
    </w:lvl>
    <w:lvl w:ilvl="6" w:tplc="DB305EAA" w:tentative="1">
      <w:start w:val="1"/>
      <w:numFmt w:val="bullet"/>
      <w:lvlText w:val="•"/>
      <w:lvlJc w:val="left"/>
      <w:pPr>
        <w:tabs>
          <w:tab w:val="num" w:pos="4680"/>
        </w:tabs>
        <w:ind w:left="4680" w:hanging="360"/>
      </w:pPr>
      <w:rPr>
        <w:rFonts w:ascii="Arial" w:hAnsi="Arial" w:hint="default"/>
      </w:rPr>
    </w:lvl>
    <w:lvl w:ilvl="7" w:tplc="FE4C5D5C" w:tentative="1">
      <w:start w:val="1"/>
      <w:numFmt w:val="bullet"/>
      <w:lvlText w:val="•"/>
      <w:lvlJc w:val="left"/>
      <w:pPr>
        <w:tabs>
          <w:tab w:val="num" w:pos="5400"/>
        </w:tabs>
        <w:ind w:left="5400" w:hanging="360"/>
      </w:pPr>
      <w:rPr>
        <w:rFonts w:ascii="Arial" w:hAnsi="Arial" w:hint="default"/>
      </w:rPr>
    </w:lvl>
    <w:lvl w:ilvl="8" w:tplc="F186550A" w:tentative="1">
      <w:start w:val="1"/>
      <w:numFmt w:val="bullet"/>
      <w:lvlText w:val="•"/>
      <w:lvlJc w:val="left"/>
      <w:pPr>
        <w:tabs>
          <w:tab w:val="num" w:pos="6120"/>
        </w:tabs>
        <w:ind w:left="6120" w:hanging="360"/>
      </w:pPr>
      <w:rPr>
        <w:rFonts w:ascii="Arial" w:hAnsi="Arial" w:hint="default"/>
      </w:rPr>
    </w:lvl>
  </w:abstractNum>
  <w:abstractNum w:abstractNumId="23">
    <w:nsid w:val="78DA25A5"/>
    <w:multiLevelType w:val="hybridMultilevel"/>
    <w:tmpl w:val="D2EE792C"/>
    <w:lvl w:ilvl="0" w:tplc="2932AA98">
      <w:start w:val="1"/>
      <w:numFmt w:val="bullet"/>
      <w:lvlText w:val="•"/>
      <w:lvlJc w:val="left"/>
      <w:pPr>
        <w:tabs>
          <w:tab w:val="num" w:pos="720"/>
        </w:tabs>
        <w:ind w:left="720" w:hanging="360"/>
      </w:pPr>
      <w:rPr>
        <w:rFonts w:ascii="Arial" w:hAnsi="Arial" w:hint="default"/>
      </w:rPr>
    </w:lvl>
    <w:lvl w:ilvl="1" w:tplc="2FA64C2E">
      <w:start w:val="1"/>
      <w:numFmt w:val="bullet"/>
      <w:lvlText w:val="•"/>
      <w:lvlJc w:val="left"/>
      <w:pPr>
        <w:tabs>
          <w:tab w:val="num" w:pos="1440"/>
        </w:tabs>
        <w:ind w:left="1440" w:hanging="360"/>
      </w:pPr>
      <w:rPr>
        <w:rFonts w:ascii="Arial" w:hAnsi="Arial" w:hint="default"/>
      </w:rPr>
    </w:lvl>
    <w:lvl w:ilvl="2" w:tplc="1466E7C6" w:tentative="1">
      <w:start w:val="1"/>
      <w:numFmt w:val="bullet"/>
      <w:lvlText w:val="•"/>
      <w:lvlJc w:val="left"/>
      <w:pPr>
        <w:tabs>
          <w:tab w:val="num" w:pos="2160"/>
        </w:tabs>
        <w:ind w:left="2160" w:hanging="360"/>
      </w:pPr>
      <w:rPr>
        <w:rFonts w:ascii="Arial" w:hAnsi="Arial" w:hint="default"/>
      </w:rPr>
    </w:lvl>
    <w:lvl w:ilvl="3" w:tplc="4718F9DA" w:tentative="1">
      <w:start w:val="1"/>
      <w:numFmt w:val="bullet"/>
      <w:lvlText w:val="•"/>
      <w:lvlJc w:val="left"/>
      <w:pPr>
        <w:tabs>
          <w:tab w:val="num" w:pos="2880"/>
        </w:tabs>
        <w:ind w:left="2880" w:hanging="360"/>
      </w:pPr>
      <w:rPr>
        <w:rFonts w:ascii="Arial" w:hAnsi="Arial" w:hint="default"/>
      </w:rPr>
    </w:lvl>
    <w:lvl w:ilvl="4" w:tplc="DCB23A8E" w:tentative="1">
      <w:start w:val="1"/>
      <w:numFmt w:val="bullet"/>
      <w:lvlText w:val="•"/>
      <w:lvlJc w:val="left"/>
      <w:pPr>
        <w:tabs>
          <w:tab w:val="num" w:pos="3600"/>
        </w:tabs>
        <w:ind w:left="3600" w:hanging="360"/>
      </w:pPr>
      <w:rPr>
        <w:rFonts w:ascii="Arial" w:hAnsi="Arial" w:hint="default"/>
      </w:rPr>
    </w:lvl>
    <w:lvl w:ilvl="5" w:tplc="A4108418" w:tentative="1">
      <w:start w:val="1"/>
      <w:numFmt w:val="bullet"/>
      <w:lvlText w:val="•"/>
      <w:lvlJc w:val="left"/>
      <w:pPr>
        <w:tabs>
          <w:tab w:val="num" w:pos="4320"/>
        </w:tabs>
        <w:ind w:left="4320" w:hanging="360"/>
      </w:pPr>
      <w:rPr>
        <w:rFonts w:ascii="Arial" w:hAnsi="Arial" w:hint="default"/>
      </w:rPr>
    </w:lvl>
    <w:lvl w:ilvl="6" w:tplc="28580944" w:tentative="1">
      <w:start w:val="1"/>
      <w:numFmt w:val="bullet"/>
      <w:lvlText w:val="•"/>
      <w:lvlJc w:val="left"/>
      <w:pPr>
        <w:tabs>
          <w:tab w:val="num" w:pos="5040"/>
        </w:tabs>
        <w:ind w:left="5040" w:hanging="360"/>
      </w:pPr>
      <w:rPr>
        <w:rFonts w:ascii="Arial" w:hAnsi="Arial" w:hint="default"/>
      </w:rPr>
    </w:lvl>
    <w:lvl w:ilvl="7" w:tplc="CDB4F7EE" w:tentative="1">
      <w:start w:val="1"/>
      <w:numFmt w:val="bullet"/>
      <w:lvlText w:val="•"/>
      <w:lvlJc w:val="left"/>
      <w:pPr>
        <w:tabs>
          <w:tab w:val="num" w:pos="5760"/>
        </w:tabs>
        <w:ind w:left="5760" w:hanging="360"/>
      </w:pPr>
      <w:rPr>
        <w:rFonts w:ascii="Arial" w:hAnsi="Arial" w:hint="default"/>
      </w:rPr>
    </w:lvl>
    <w:lvl w:ilvl="8" w:tplc="FA14891C" w:tentative="1">
      <w:start w:val="1"/>
      <w:numFmt w:val="bullet"/>
      <w:lvlText w:val="•"/>
      <w:lvlJc w:val="left"/>
      <w:pPr>
        <w:tabs>
          <w:tab w:val="num" w:pos="6480"/>
        </w:tabs>
        <w:ind w:left="6480" w:hanging="360"/>
      </w:pPr>
      <w:rPr>
        <w:rFonts w:ascii="Arial" w:hAnsi="Arial" w:hint="default"/>
      </w:rPr>
    </w:lvl>
  </w:abstractNum>
  <w:abstractNum w:abstractNumId="24">
    <w:nsid w:val="7BD2788C"/>
    <w:multiLevelType w:val="hybridMultilevel"/>
    <w:tmpl w:val="DC4259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2"/>
  </w:num>
  <w:num w:numId="5">
    <w:abstractNumId w:val="22"/>
  </w:num>
  <w:num w:numId="6">
    <w:abstractNumId w:val="7"/>
  </w:num>
  <w:num w:numId="7">
    <w:abstractNumId w:val="16"/>
  </w:num>
  <w:num w:numId="8">
    <w:abstractNumId w:val="3"/>
  </w:num>
  <w:num w:numId="9">
    <w:abstractNumId w:val="19"/>
  </w:num>
  <w:num w:numId="10">
    <w:abstractNumId w:val="17"/>
  </w:num>
  <w:num w:numId="11">
    <w:abstractNumId w:val="18"/>
  </w:num>
  <w:num w:numId="12">
    <w:abstractNumId w:val="9"/>
  </w:num>
  <w:num w:numId="13">
    <w:abstractNumId w:val="5"/>
  </w:num>
  <w:num w:numId="14">
    <w:abstractNumId w:val="23"/>
  </w:num>
  <w:num w:numId="15">
    <w:abstractNumId w:val="4"/>
  </w:num>
  <w:num w:numId="16">
    <w:abstractNumId w:val="1"/>
  </w:num>
  <w:num w:numId="17">
    <w:abstractNumId w:val="6"/>
  </w:num>
  <w:num w:numId="18">
    <w:abstractNumId w:val="1"/>
  </w:num>
  <w:num w:numId="19">
    <w:abstractNumId w:val="0"/>
  </w:num>
  <w:num w:numId="20">
    <w:abstractNumId w:val="14"/>
  </w:num>
  <w:num w:numId="21">
    <w:abstractNumId w:val="20"/>
  </w:num>
  <w:num w:numId="22">
    <w:abstractNumId w:val="11"/>
  </w:num>
  <w:num w:numId="23">
    <w:abstractNumId w:val="15"/>
  </w:num>
  <w:num w:numId="24">
    <w:abstractNumId w:val="14"/>
  </w:num>
  <w:num w:numId="25">
    <w:abstractNumId w:val="15"/>
  </w:num>
  <w:num w:numId="26">
    <w:abstractNumId w:val="24"/>
  </w:num>
  <w:num w:numId="27">
    <w:abstractNumId w:val="8"/>
  </w:num>
  <w:num w:numId="28">
    <w:abstractNumId w:val="21"/>
    <w:lvlOverride w:ilvl="0">
      <w:startOverride w:val="1"/>
    </w:lvlOverride>
    <w:lvlOverride w:ilvl="1"/>
    <w:lvlOverride w:ilvl="2"/>
    <w:lvlOverride w:ilvl="3"/>
    <w:lvlOverride w:ilvl="4"/>
    <w:lvlOverride w:ilvl="5"/>
    <w:lvlOverride w:ilvl="6"/>
    <w:lvlOverride w:ilvl="7"/>
    <w:lvlOverride w:ilvl="8"/>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1F"/>
    <w:rsid w:val="00004F9B"/>
    <w:rsid w:val="000413C3"/>
    <w:rsid w:val="00064AEB"/>
    <w:rsid w:val="00070CCC"/>
    <w:rsid w:val="00095B28"/>
    <w:rsid w:val="000B5004"/>
    <w:rsid w:val="000B64D0"/>
    <w:rsid w:val="000D7CD5"/>
    <w:rsid w:val="00125476"/>
    <w:rsid w:val="00136717"/>
    <w:rsid w:val="001377DA"/>
    <w:rsid w:val="00137ADB"/>
    <w:rsid w:val="0016634F"/>
    <w:rsid w:val="00182CD4"/>
    <w:rsid w:val="001947BF"/>
    <w:rsid w:val="00195A61"/>
    <w:rsid w:val="001B112E"/>
    <w:rsid w:val="001B4EEF"/>
    <w:rsid w:val="001D43B5"/>
    <w:rsid w:val="001D6D81"/>
    <w:rsid w:val="001E6142"/>
    <w:rsid w:val="002413EC"/>
    <w:rsid w:val="002442FC"/>
    <w:rsid w:val="00266126"/>
    <w:rsid w:val="00280881"/>
    <w:rsid w:val="00280D85"/>
    <w:rsid w:val="00284C0D"/>
    <w:rsid w:val="002A231F"/>
    <w:rsid w:val="002C2570"/>
    <w:rsid w:val="002D5FEE"/>
    <w:rsid w:val="002E0B24"/>
    <w:rsid w:val="002E2EE6"/>
    <w:rsid w:val="00304840"/>
    <w:rsid w:val="00304BE3"/>
    <w:rsid w:val="0030586D"/>
    <w:rsid w:val="00343E73"/>
    <w:rsid w:val="00351E8E"/>
    <w:rsid w:val="00380F6D"/>
    <w:rsid w:val="00382000"/>
    <w:rsid w:val="0039604A"/>
    <w:rsid w:val="003A08ED"/>
    <w:rsid w:val="003E5B09"/>
    <w:rsid w:val="003E6F50"/>
    <w:rsid w:val="004429E7"/>
    <w:rsid w:val="00461DBD"/>
    <w:rsid w:val="00490103"/>
    <w:rsid w:val="00493200"/>
    <w:rsid w:val="004A2E81"/>
    <w:rsid w:val="004A78EB"/>
    <w:rsid w:val="004B5EB1"/>
    <w:rsid w:val="004D79C6"/>
    <w:rsid w:val="004E14B1"/>
    <w:rsid w:val="004E3DDD"/>
    <w:rsid w:val="004E6626"/>
    <w:rsid w:val="004F4982"/>
    <w:rsid w:val="005057DD"/>
    <w:rsid w:val="0054396F"/>
    <w:rsid w:val="00585571"/>
    <w:rsid w:val="00595546"/>
    <w:rsid w:val="005B2F13"/>
    <w:rsid w:val="005B4A9E"/>
    <w:rsid w:val="005C3277"/>
    <w:rsid w:val="005C42E3"/>
    <w:rsid w:val="005C68EF"/>
    <w:rsid w:val="005F46C6"/>
    <w:rsid w:val="00616BEF"/>
    <w:rsid w:val="006316BC"/>
    <w:rsid w:val="006318D2"/>
    <w:rsid w:val="0065029B"/>
    <w:rsid w:val="0066177B"/>
    <w:rsid w:val="00663897"/>
    <w:rsid w:val="00686358"/>
    <w:rsid w:val="006A3523"/>
    <w:rsid w:val="006B69FD"/>
    <w:rsid w:val="006C1FF8"/>
    <w:rsid w:val="006C5777"/>
    <w:rsid w:val="006C76FB"/>
    <w:rsid w:val="006D1472"/>
    <w:rsid w:val="006D2805"/>
    <w:rsid w:val="006E72CE"/>
    <w:rsid w:val="006F2098"/>
    <w:rsid w:val="00703528"/>
    <w:rsid w:val="00711D7A"/>
    <w:rsid w:val="00727219"/>
    <w:rsid w:val="007273A7"/>
    <w:rsid w:val="007426C0"/>
    <w:rsid w:val="0075414A"/>
    <w:rsid w:val="007576C0"/>
    <w:rsid w:val="007C6E58"/>
    <w:rsid w:val="007D46C5"/>
    <w:rsid w:val="007E24C7"/>
    <w:rsid w:val="007F6A1F"/>
    <w:rsid w:val="0080299D"/>
    <w:rsid w:val="00821B20"/>
    <w:rsid w:val="008236F9"/>
    <w:rsid w:val="0083381B"/>
    <w:rsid w:val="00841A3F"/>
    <w:rsid w:val="0084427B"/>
    <w:rsid w:val="0088529F"/>
    <w:rsid w:val="00893654"/>
    <w:rsid w:val="008A1436"/>
    <w:rsid w:val="008A41A6"/>
    <w:rsid w:val="008B66DE"/>
    <w:rsid w:val="008C361A"/>
    <w:rsid w:val="008D1637"/>
    <w:rsid w:val="008D1CCB"/>
    <w:rsid w:val="008E0DD5"/>
    <w:rsid w:val="00906849"/>
    <w:rsid w:val="00924FBB"/>
    <w:rsid w:val="00957FF7"/>
    <w:rsid w:val="00966BD9"/>
    <w:rsid w:val="00996B8E"/>
    <w:rsid w:val="009D3161"/>
    <w:rsid w:val="009E4760"/>
    <w:rsid w:val="009E5E32"/>
    <w:rsid w:val="009F526D"/>
    <w:rsid w:val="00A247CD"/>
    <w:rsid w:val="00A309B9"/>
    <w:rsid w:val="00A410F8"/>
    <w:rsid w:val="00A4708D"/>
    <w:rsid w:val="00A51ED9"/>
    <w:rsid w:val="00A5316C"/>
    <w:rsid w:val="00A82F72"/>
    <w:rsid w:val="00AA7A57"/>
    <w:rsid w:val="00AA7B51"/>
    <w:rsid w:val="00AD1235"/>
    <w:rsid w:val="00AD39CC"/>
    <w:rsid w:val="00AE20E8"/>
    <w:rsid w:val="00AE4A80"/>
    <w:rsid w:val="00AF7F3E"/>
    <w:rsid w:val="00B2799F"/>
    <w:rsid w:val="00B30EB3"/>
    <w:rsid w:val="00B51CDF"/>
    <w:rsid w:val="00B614E8"/>
    <w:rsid w:val="00B82555"/>
    <w:rsid w:val="00B906C7"/>
    <w:rsid w:val="00BB7B85"/>
    <w:rsid w:val="00BD1A59"/>
    <w:rsid w:val="00BE3187"/>
    <w:rsid w:val="00C230E4"/>
    <w:rsid w:val="00C4727E"/>
    <w:rsid w:val="00C53146"/>
    <w:rsid w:val="00C60FF8"/>
    <w:rsid w:val="00C72933"/>
    <w:rsid w:val="00C80ED6"/>
    <w:rsid w:val="00CB3953"/>
    <w:rsid w:val="00CC3C6E"/>
    <w:rsid w:val="00CD2318"/>
    <w:rsid w:val="00CD2D0F"/>
    <w:rsid w:val="00CD5C07"/>
    <w:rsid w:val="00CF4D47"/>
    <w:rsid w:val="00D14B9C"/>
    <w:rsid w:val="00D220BA"/>
    <w:rsid w:val="00D5418A"/>
    <w:rsid w:val="00D548F6"/>
    <w:rsid w:val="00D55F0B"/>
    <w:rsid w:val="00D61B08"/>
    <w:rsid w:val="00D75384"/>
    <w:rsid w:val="00D761E5"/>
    <w:rsid w:val="00D963C7"/>
    <w:rsid w:val="00DB0E87"/>
    <w:rsid w:val="00DC7BB7"/>
    <w:rsid w:val="00DD19C8"/>
    <w:rsid w:val="00DE0C7F"/>
    <w:rsid w:val="00DF0883"/>
    <w:rsid w:val="00DF1F7C"/>
    <w:rsid w:val="00DF7CDB"/>
    <w:rsid w:val="00E00E8C"/>
    <w:rsid w:val="00E50A14"/>
    <w:rsid w:val="00E64574"/>
    <w:rsid w:val="00E67A62"/>
    <w:rsid w:val="00E8576E"/>
    <w:rsid w:val="00E9322A"/>
    <w:rsid w:val="00E949A5"/>
    <w:rsid w:val="00E96379"/>
    <w:rsid w:val="00EA0B2A"/>
    <w:rsid w:val="00EA643A"/>
    <w:rsid w:val="00EB49F6"/>
    <w:rsid w:val="00EB4FA4"/>
    <w:rsid w:val="00EC4261"/>
    <w:rsid w:val="00ED169A"/>
    <w:rsid w:val="00EE4FC8"/>
    <w:rsid w:val="00EF3D20"/>
    <w:rsid w:val="00EF4F1F"/>
    <w:rsid w:val="00F04C6C"/>
    <w:rsid w:val="00F12930"/>
    <w:rsid w:val="00F37E85"/>
    <w:rsid w:val="00F43463"/>
    <w:rsid w:val="00F56ED1"/>
    <w:rsid w:val="00F60988"/>
    <w:rsid w:val="00F63F1C"/>
    <w:rsid w:val="00F846E7"/>
    <w:rsid w:val="00FA2AA6"/>
    <w:rsid w:val="00FB1567"/>
    <w:rsid w:val="00FC141F"/>
    <w:rsid w:val="00FD73FA"/>
    <w:rsid w:val="00FD7537"/>
    <w:rsid w:val="00FE3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qFormat/>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qFormat/>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character" w:customStyle="1" w:styleId="highlight">
    <w:name w:val="highlight"/>
    <w:basedOn w:val="a0"/>
    <w:rsid w:val="009D3161"/>
  </w:style>
  <w:style w:type="character" w:customStyle="1" w:styleId="apple-converted-space">
    <w:name w:val="apple-converted-space"/>
    <w:basedOn w:val="a0"/>
    <w:rsid w:val="009D3161"/>
  </w:style>
  <w:style w:type="paragraph" w:styleId="aa">
    <w:name w:val="Normal (Web)"/>
    <w:basedOn w:val="a"/>
    <w:uiPriority w:val="99"/>
    <w:semiHidden/>
    <w:unhideWhenUsed/>
    <w:rsid w:val="0054396F"/>
    <w:pPr>
      <w:spacing w:before="100" w:beforeAutospacing="1" w:after="100" w:afterAutospacing="1"/>
    </w:pPr>
    <w:rPr>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qFormat/>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qFormat/>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character" w:customStyle="1" w:styleId="highlight">
    <w:name w:val="highlight"/>
    <w:basedOn w:val="a0"/>
    <w:rsid w:val="009D3161"/>
  </w:style>
  <w:style w:type="character" w:customStyle="1" w:styleId="apple-converted-space">
    <w:name w:val="apple-converted-space"/>
    <w:basedOn w:val="a0"/>
    <w:rsid w:val="009D3161"/>
  </w:style>
  <w:style w:type="paragraph" w:styleId="aa">
    <w:name w:val="Normal (Web)"/>
    <w:basedOn w:val="a"/>
    <w:uiPriority w:val="99"/>
    <w:semiHidden/>
    <w:unhideWhenUsed/>
    <w:rsid w:val="0054396F"/>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18548">
      <w:bodyDiv w:val="1"/>
      <w:marLeft w:val="0"/>
      <w:marRight w:val="0"/>
      <w:marTop w:val="0"/>
      <w:marBottom w:val="0"/>
      <w:divBdr>
        <w:top w:val="none" w:sz="0" w:space="0" w:color="auto"/>
        <w:left w:val="none" w:sz="0" w:space="0" w:color="auto"/>
        <w:bottom w:val="none" w:sz="0" w:space="0" w:color="auto"/>
        <w:right w:val="none" w:sz="0" w:space="0" w:color="auto"/>
      </w:divBdr>
    </w:div>
    <w:div w:id="78530324">
      <w:bodyDiv w:val="1"/>
      <w:marLeft w:val="0"/>
      <w:marRight w:val="0"/>
      <w:marTop w:val="0"/>
      <w:marBottom w:val="0"/>
      <w:divBdr>
        <w:top w:val="none" w:sz="0" w:space="0" w:color="auto"/>
        <w:left w:val="none" w:sz="0" w:space="0" w:color="auto"/>
        <w:bottom w:val="none" w:sz="0" w:space="0" w:color="auto"/>
        <w:right w:val="none" w:sz="0" w:space="0" w:color="auto"/>
      </w:divBdr>
      <w:divsChild>
        <w:div w:id="2102216272">
          <w:marLeft w:val="2074"/>
          <w:marRight w:val="0"/>
          <w:marTop w:val="260"/>
          <w:marBottom w:val="0"/>
          <w:divBdr>
            <w:top w:val="none" w:sz="0" w:space="0" w:color="auto"/>
            <w:left w:val="none" w:sz="0" w:space="0" w:color="auto"/>
            <w:bottom w:val="none" w:sz="0" w:space="0" w:color="auto"/>
            <w:right w:val="none" w:sz="0" w:space="0" w:color="auto"/>
          </w:divBdr>
        </w:div>
      </w:divsChild>
    </w:div>
    <w:div w:id="269094450">
      <w:bodyDiv w:val="1"/>
      <w:marLeft w:val="0"/>
      <w:marRight w:val="0"/>
      <w:marTop w:val="0"/>
      <w:marBottom w:val="0"/>
      <w:divBdr>
        <w:top w:val="none" w:sz="0" w:space="0" w:color="auto"/>
        <w:left w:val="none" w:sz="0" w:space="0" w:color="auto"/>
        <w:bottom w:val="none" w:sz="0" w:space="0" w:color="auto"/>
        <w:right w:val="none" w:sz="0" w:space="0" w:color="auto"/>
      </w:divBdr>
    </w:div>
    <w:div w:id="343946801">
      <w:bodyDiv w:val="1"/>
      <w:marLeft w:val="0"/>
      <w:marRight w:val="0"/>
      <w:marTop w:val="0"/>
      <w:marBottom w:val="0"/>
      <w:divBdr>
        <w:top w:val="none" w:sz="0" w:space="0" w:color="auto"/>
        <w:left w:val="none" w:sz="0" w:space="0" w:color="auto"/>
        <w:bottom w:val="none" w:sz="0" w:space="0" w:color="auto"/>
        <w:right w:val="none" w:sz="0" w:space="0" w:color="auto"/>
      </w:divBdr>
    </w:div>
    <w:div w:id="452479766">
      <w:bodyDiv w:val="1"/>
      <w:marLeft w:val="0"/>
      <w:marRight w:val="0"/>
      <w:marTop w:val="0"/>
      <w:marBottom w:val="0"/>
      <w:divBdr>
        <w:top w:val="none" w:sz="0" w:space="0" w:color="auto"/>
        <w:left w:val="none" w:sz="0" w:space="0" w:color="auto"/>
        <w:bottom w:val="none" w:sz="0" w:space="0" w:color="auto"/>
        <w:right w:val="none" w:sz="0" w:space="0" w:color="auto"/>
      </w:divBdr>
    </w:div>
    <w:div w:id="474496406">
      <w:bodyDiv w:val="1"/>
      <w:marLeft w:val="0"/>
      <w:marRight w:val="0"/>
      <w:marTop w:val="0"/>
      <w:marBottom w:val="0"/>
      <w:divBdr>
        <w:top w:val="none" w:sz="0" w:space="0" w:color="auto"/>
        <w:left w:val="none" w:sz="0" w:space="0" w:color="auto"/>
        <w:bottom w:val="none" w:sz="0" w:space="0" w:color="auto"/>
        <w:right w:val="none" w:sz="0" w:space="0" w:color="auto"/>
      </w:divBdr>
    </w:div>
    <w:div w:id="561059051">
      <w:bodyDiv w:val="1"/>
      <w:marLeft w:val="0"/>
      <w:marRight w:val="0"/>
      <w:marTop w:val="0"/>
      <w:marBottom w:val="0"/>
      <w:divBdr>
        <w:top w:val="none" w:sz="0" w:space="0" w:color="auto"/>
        <w:left w:val="none" w:sz="0" w:space="0" w:color="auto"/>
        <w:bottom w:val="none" w:sz="0" w:space="0" w:color="auto"/>
        <w:right w:val="none" w:sz="0" w:space="0" w:color="auto"/>
      </w:divBdr>
      <w:divsChild>
        <w:div w:id="1698846085">
          <w:marLeft w:val="1354"/>
          <w:marRight w:val="0"/>
          <w:marTop w:val="260"/>
          <w:marBottom w:val="120"/>
          <w:divBdr>
            <w:top w:val="none" w:sz="0" w:space="0" w:color="auto"/>
            <w:left w:val="none" w:sz="0" w:space="0" w:color="auto"/>
            <w:bottom w:val="none" w:sz="0" w:space="0" w:color="auto"/>
            <w:right w:val="none" w:sz="0" w:space="0" w:color="auto"/>
          </w:divBdr>
        </w:div>
        <w:div w:id="1658144363">
          <w:marLeft w:val="1354"/>
          <w:marRight w:val="0"/>
          <w:marTop w:val="260"/>
          <w:marBottom w:val="120"/>
          <w:divBdr>
            <w:top w:val="none" w:sz="0" w:space="0" w:color="auto"/>
            <w:left w:val="none" w:sz="0" w:space="0" w:color="auto"/>
            <w:bottom w:val="none" w:sz="0" w:space="0" w:color="auto"/>
            <w:right w:val="none" w:sz="0" w:space="0" w:color="auto"/>
          </w:divBdr>
        </w:div>
      </w:divsChild>
    </w:div>
    <w:div w:id="684944357">
      <w:bodyDiv w:val="1"/>
      <w:marLeft w:val="0"/>
      <w:marRight w:val="0"/>
      <w:marTop w:val="0"/>
      <w:marBottom w:val="0"/>
      <w:divBdr>
        <w:top w:val="none" w:sz="0" w:space="0" w:color="auto"/>
        <w:left w:val="none" w:sz="0" w:space="0" w:color="auto"/>
        <w:bottom w:val="none" w:sz="0" w:space="0" w:color="auto"/>
        <w:right w:val="none" w:sz="0" w:space="0" w:color="auto"/>
      </w:divBdr>
    </w:div>
    <w:div w:id="718162391">
      <w:bodyDiv w:val="1"/>
      <w:marLeft w:val="0"/>
      <w:marRight w:val="0"/>
      <w:marTop w:val="0"/>
      <w:marBottom w:val="0"/>
      <w:divBdr>
        <w:top w:val="none" w:sz="0" w:space="0" w:color="auto"/>
        <w:left w:val="none" w:sz="0" w:space="0" w:color="auto"/>
        <w:bottom w:val="none" w:sz="0" w:space="0" w:color="auto"/>
        <w:right w:val="none" w:sz="0" w:space="0" w:color="auto"/>
      </w:divBdr>
    </w:div>
    <w:div w:id="768744069">
      <w:bodyDiv w:val="1"/>
      <w:marLeft w:val="0"/>
      <w:marRight w:val="0"/>
      <w:marTop w:val="0"/>
      <w:marBottom w:val="0"/>
      <w:divBdr>
        <w:top w:val="none" w:sz="0" w:space="0" w:color="auto"/>
        <w:left w:val="none" w:sz="0" w:space="0" w:color="auto"/>
        <w:bottom w:val="none" w:sz="0" w:space="0" w:color="auto"/>
        <w:right w:val="none" w:sz="0" w:space="0" w:color="auto"/>
      </w:divBdr>
    </w:div>
    <w:div w:id="877280796">
      <w:bodyDiv w:val="1"/>
      <w:marLeft w:val="0"/>
      <w:marRight w:val="0"/>
      <w:marTop w:val="0"/>
      <w:marBottom w:val="0"/>
      <w:divBdr>
        <w:top w:val="none" w:sz="0" w:space="0" w:color="auto"/>
        <w:left w:val="none" w:sz="0" w:space="0" w:color="auto"/>
        <w:bottom w:val="none" w:sz="0" w:space="0" w:color="auto"/>
        <w:right w:val="none" w:sz="0" w:space="0" w:color="auto"/>
      </w:divBdr>
    </w:div>
    <w:div w:id="1023553004">
      <w:bodyDiv w:val="1"/>
      <w:marLeft w:val="0"/>
      <w:marRight w:val="0"/>
      <w:marTop w:val="0"/>
      <w:marBottom w:val="0"/>
      <w:divBdr>
        <w:top w:val="none" w:sz="0" w:space="0" w:color="auto"/>
        <w:left w:val="none" w:sz="0" w:space="0" w:color="auto"/>
        <w:bottom w:val="none" w:sz="0" w:space="0" w:color="auto"/>
        <w:right w:val="none" w:sz="0" w:space="0" w:color="auto"/>
      </w:divBdr>
      <w:divsChild>
        <w:div w:id="2074547597">
          <w:marLeft w:val="547"/>
          <w:marRight w:val="0"/>
          <w:marTop w:val="86"/>
          <w:marBottom w:val="0"/>
          <w:divBdr>
            <w:top w:val="none" w:sz="0" w:space="0" w:color="auto"/>
            <w:left w:val="none" w:sz="0" w:space="0" w:color="auto"/>
            <w:bottom w:val="none" w:sz="0" w:space="0" w:color="auto"/>
            <w:right w:val="none" w:sz="0" w:space="0" w:color="auto"/>
          </w:divBdr>
        </w:div>
        <w:div w:id="1714191270">
          <w:marLeft w:val="1354"/>
          <w:marRight w:val="0"/>
          <w:marTop w:val="260"/>
          <w:marBottom w:val="0"/>
          <w:divBdr>
            <w:top w:val="none" w:sz="0" w:space="0" w:color="auto"/>
            <w:left w:val="none" w:sz="0" w:space="0" w:color="auto"/>
            <w:bottom w:val="none" w:sz="0" w:space="0" w:color="auto"/>
            <w:right w:val="none" w:sz="0" w:space="0" w:color="auto"/>
          </w:divBdr>
        </w:div>
        <w:div w:id="100690402">
          <w:marLeft w:val="2074"/>
          <w:marRight w:val="0"/>
          <w:marTop w:val="260"/>
          <w:marBottom w:val="0"/>
          <w:divBdr>
            <w:top w:val="none" w:sz="0" w:space="0" w:color="auto"/>
            <w:left w:val="none" w:sz="0" w:space="0" w:color="auto"/>
            <w:bottom w:val="none" w:sz="0" w:space="0" w:color="auto"/>
            <w:right w:val="none" w:sz="0" w:space="0" w:color="auto"/>
          </w:divBdr>
        </w:div>
        <w:div w:id="654771183">
          <w:marLeft w:val="2074"/>
          <w:marRight w:val="0"/>
          <w:marTop w:val="260"/>
          <w:marBottom w:val="0"/>
          <w:divBdr>
            <w:top w:val="none" w:sz="0" w:space="0" w:color="auto"/>
            <w:left w:val="none" w:sz="0" w:space="0" w:color="auto"/>
            <w:bottom w:val="none" w:sz="0" w:space="0" w:color="auto"/>
            <w:right w:val="none" w:sz="0" w:space="0" w:color="auto"/>
          </w:divBdr>
        </w:div>
        <w:div w:id="350645010">
          <w:marLeft w:val="2074"/>
          <w:marRight w:val="0"/>
          <w:marTop w:val="260"/>
          <w:marBottom w:val="0"/>
          <w:divBdr>
            <w:top w:val="none" w:sz="0" w:space="0" w:color="auto"/>
            <w:left w:val="none" w:sz="0" w:space="0" w:color="auto"/>
            <w:bottom w:val="none" w:sz="0" w:space="0" w:color="auto"/>
            <w:right w:val="none" w:sz="0" w:space="0" w:color="auto"/>
          </w:divBdr>
        </w:div>
      </w:divsChild>
    </w:div>
    <w:div w:id="1037655821">
      <w:bodyDiv w:val="1"/>
      <w:marLeft w:val="0"/>
      <w:marRight w:val="0"/>
      <w:marTop w:val="0"/>
      <w:marBottom w:val="0"/>
      <w:divBdr>
        <w:top w:val="none" w:sz="0" w:space="0" w:color="auto"/>
        <w:left w:val="none" w:sz="0" w:space="0" w:color="auto"/>
        <w:bottom w:val="none" w:sz="0" w:space="0" w:color="auto"/>
        <w:right w:val="none" w:sz="0" w:space="0" w:color="auto"/>
      </w:divBdr>
    </w:div>
    <w:div w:id="1066487022">
      <w:bodyDiv w:val="1"/>
      <w:marLeft w:val="0"/>
      <w:marRight w:val="0"/>
      <w:marTop w:val="0"/>
      <w:marBottom w:val="0"/>
      <w:divBdr>
        <w:top w:val="none" w:sz="0" w:space="0" w:color="auto"/>
        <w:left w:val="none" w:sz="0" w:space="0" w:color="auto"/>
        <w:bottom w:val="none" w:sz="0" w:space="0" w:color="auto"/>
        <w:right w:val="none" w:sz="0" w:space="0" w:color="auto"/>
      </w:divBdr>
      <w:divsChild>
        <w:div w:id="701251590">
          <w:marLeft w:val="547"/>
          <w:marRight w:val="0"/>
          <w:marTop w:val="86"/>
          <w:marBottom w:val="0"/>
          <w:divBdr>
            <w:top w:val="none" w:sz="0" w:space="0" w:color="auto"/>
            <w:left w:val="none" w:sz="0" w:space="0" w:color="auto"/>
            <w:bottom w:val="none" w:sz="0" w:space="0" w:color="auto"/>
            <w:right w:val="none" w:sz="0" w:space="0" w:color="auto"/>
          </w:divBdr>
        </w:div>
      </w:divsChild>
    </w:div>
    <w:div w:id="1085763106">
      <w:bodyDiv w:val="1"/>
      <w:marLeft w:val="0"/>
      <w:marRight w:val="0"/>
      <w:marTop w:val="0"/>
      <w:marBottom w:val="0"/>
      <w:divBdr>
        <w:top w:val="none" w:sz="0" w:space="0" w:color="auto"/>
        <w:left w:val="none" w:sz="0" w:space="0" w:color="auto"/>
        <w:bottom w:val="none" w:sz="0" w:space="0" w:color="auto"/>
        <w:right w:val="none" w:sz="0" w:space="0" w:color="auto"/>
      </w:divBdr>
    </w:div>
    <w:div w:id="1089696201">
      <w:bodyDiv w:val="1"/>
      <w:marLeft w:val="0"/>
      <w:marRight w:val="0"/>
      <w:marTop w:val="0"/>
      <w:marBottom w:val="0"/>
      <w:divBdr>
        <w:top w:val="none" w:sz="0" w:space="0" w:color="auto"/>
        <w:left w:val="none" w:sz="0" w:space="0" w:color="auto"/>
        <w:bottom w:val="none" w:sz="0" w:space="0" w:color="auto"/>
        <w:right w:val="none" w:sz="0" w:space="0" w:color="auto"/>
      </w:divBdr>
    </w:div>
    <w:div w:id="1107693545">
      <w:bodyDiv w:val="1"/>
      <w:marLeft w:val="0"/>
      <w:marRight w:val="0"/>
      <w:marTop w:val="0"/>
      <w:marBottom w:val="0"/>
      <w:divBdr>
        <w:top w:val="none" w:sz="0" w:space="0" w:color="auto"/>
        <w:left w:val="none" w:sz="0" w:space="0" w:color="auto"/>
        <w:bottom w:val="none" w:sz="0" w:space="0" w:color="auto"/>
        <w:right w:val="none" w:sz="0" w:space="0" w:color="auto"/>
      </w:divBdr>
    </w:div>
    <w:div w:id="1182620518">
      <w:bodyDiv w:val="1"/>
      <w:marLeft w:val="0"/>
      <w:marRight w:val="0"/>
      <w:marTop w:val="0"/>
      <w:marBottom w:val="0"/>
      <w:divBdr>
        <w:top w:val="none" w:sz="0" w:space="0" w:color="auto"/>
        <w:left w:val="none" w:sz="0" w:space="0" w:color="auto"/>
        <w:bottom w:val="none" w:sz="0" w:space="0" w:color="auto"/>
        <w:right w:val="none" w:sz="0" w:space="0" w:color="auto"/>
      </w:divBdr>
    </w:div>
    <w:div w:id="1189220312">
      <w:bodyDiv w:val="1"/>
      <w:marLeft w:val="0"/>
      <w:marRight w:val="0"/>
      <w:marTop w:val="0"/>
      <w:marBottom w:val="0"/>
      <w:divBdr>
        <w:top w:val="none" w:sz="0" w:space="0" w:color="auto"/>
        <w:left w:val="none" w:sz="0" w:space="0" w:color="auto"/>
        <w:bottom w:val="none" w:sz="0" w:space="0" w:color="auto"/>
        <w:right w:val="none" w:sz="0" w:space="0" w:color="auto"/>
      </w:divBdr>
    </w:div>
    <w:div w:id="1195270727">
      <w:bodyDiv w:val="1"/>
      <w:marLeft w:val="0"/>
      <w:marRight w:val="0"/>
      <w:marTop w:val="0"/>
      <w:marBottom w:val="0"/>
      <w:divBdr>
        <w:top w:val="none" w:sz="0" w:space="0" w:color="auto"/>
        <w:left w:val="none" w:sz="0" w:space="0" w:color="auto"/>
        <w:bottom w:val="none" w:sz="0" w:space="0" w:color="auto"/>
        <w:right w:val="none" w:sz="0" w:space="0" w:color="auto"/>
      </w:divBdr>
      <w:divsChild>
        <w:div w:id="943731504">
          <w:marLeft w:val="547"/>
          <w:marRight w:val="0"/>
          <w:marTop w:val="0"/>
          <w:marBottom w:val="0"/>
          <w:divBdr>
            <w:top w:val="none" w:sz="0" w:space="0" w:color="auto"/>
            <w:left w:val="none" w:sz="0" w:space="0" w:color="auto"/>
            <w:bottom w:val="none" w:sz="0" w:space="0" w:color="auto"/>
            <w:right w:val="none" w:sz="0" w:space="0" w:color="auto"/>
          </w:divBdr>
        </w:div>
      </w:divsChild>
    </w:div>
    <w:div w:id="1210461334">
      <w:bodyDiv w:val="1"/>
      <w:marLeft w:val="0"/>
      <w:marRight w:val="0"/>
      <w:marTop w:val="0"/>
      <w:marBottom w:val="0"/>
      <w:divBdr>
        <w:top w:val="none" w:sz="0" w:space="0" w:color="auto"/>
        <w:left w:val="none" w:sz="0" w:space="0" w:color="auto"/>
        <w:bottom w:val="none" w:sz="0" w:space="0" w:color="auto"/>
        <w:right w:val="none" w:sz="0" w:space="0" w:color="auto"/>
      </w:divBdr>
    </w:div>
    <w:div w:id="1223980500">
      <w:bodyDiv w:val="1"/>
      <w:marLeft w:val="0"/>
      <w:marRight w:val="0"/>
      <w:marTop w:val="0"/>
      <w:marBottom w:val="0"/>
      <w:divBdr>
        <w:top w:val="none" w:sz="0" w:space="0" w:color="auto"/>
        <w:left w:val="none" w:sz="0" w:space="0" w:color="auto"/>
        <w:bottom w:val="none" w:sz="0" w:space="0" w:color="auto"/>
        <w:right w:val="none" w:sz="0" w:space="0" w:color="auto"/>
      </w:divBdr>
      <w:divsChild>
        <w:div w:id="2631017">
          <w:marLeft w:val="547"/>
          <w:marRight w:val="0"/>
          <w:marTop w:val="86"/>
          <w:marBottom w:val="0"/>
          <w:divBdr>
            <w:top w:val="none" w:sz="0" w:space="0" w:color="auto"/>
            <w:left w:val="none" w:sz="0" w:space="0" w:color="auto"/>
            <w:bottom w:val="none" w:sz="0" w:space="0" w:color="auto"/>
            <w:right w:val="none" w:sz="0" w:space="0" w:color="auto"/>
          </w:divBdr>
        </w:div>
      </w:divsChild>
    </w:div>
    <w:div w:id="1285968987">
      <w:bodyDiv w:val="1"/>
      <w:marLeft w:val="0"/>
      <w:marRight w:val="0"/>
      <w:marTop w:val="0"/>
      <w:marBottom w:val="0"/>
      <w:divBdr>
        <w:top w:val="none" w:sz="0" w:space="0" w:color="auto"/>
        <w:left w:val="none" w:sz="0" w:space="0" w:color="auto"/>
        <w:bottom w:val="none" w:sz="0" w:space="0" w:color="auto"/>
        <w:right w:val="none" w:sz="0" w:space="0" w:color="auto"/>
      </w:divBdr>
    </w:div>
    <w:div w:id="1325477574">
      <w:bodyDiv w:val="1"/>
      <w:marLeft w:val="0"/>
      <w:marRight w:val="0"/>
      <w:marTop w:val="0"/>
      <w:marBottom w:val="0"/>
      <w:divBdr>
        <w:top w:val="none" w:sz="0" w:space="0" w:color="auto"/>
        <w:left w:val="none" w:sz="0" w:space="0" w:color="auto"/>
        <w:bottom w:val="none" w:sz="0" w:space="0" w:color="auto"/>
        <w:right w:val="none" w:sz="0" w:space="0" w:color="auto"/>
      </w:divBdr>
    </w:div>
    <w:div w:id="1385762571">
      <w:bodyDiv w:val="1"/>
      <w:marLeft w:val="0"/>
      <w:marRight w:val="0"/>
      <w:marTop w:val="0"/>
      <w:marBottom w:val="0"/>
      <w:divBdr>
        <w:top w:val="none" w:sz="0" w:space="0" w:color="auto"/>
        <w:left w:val="none" w:sz="0" w:space="0" w:color="auto"/>
        <w:bottom w:val="none" w:sz="0" w:space="0" w:color="auto"/>
        <w:right w:val="none" w:sz="0" w:space="0" w:color="auto"/>
      </w:divBdr>
    </w:div>
    <w:div w:id="1393692156">
      <w:bodyDiv w:val="1"/>
      <w:marLeft w:val="0"/>
      <w:marRight w:val="0"/>
      <w:marTop w:val="0"/>
      <w:marBottom w:val="0"/>
      <w:divBdr>
        <w:top w:val="none" w:sz="0" w:space="0" w:color="auto"/>
        <w:left w:val="none" w:sz="0" w:space="0" w:color="auto"/>
        <w:bottom w:val="none" w:sz="0" w:space="0" w:color="auto"/>
        <w:right w:val="none" w:sz="0" w:space="0" w:color="auto"/>
      </w:divBdr>
    </w:div>
    <w:div w:id="1410073931">
      <w:bodyDiv w:val="1"/>
      <w:marLeft w:val="0"/>
      <w:marRight w:val="0"/>
      <w:marTop w:val="0"/>
      <w:marBottom w:val="0"/>
      <w:divBdr>
        <w:top w:val="none" w:sz="0" w:space="0" w:color="auto"/>
        <w:left w:val="none" w:sz="0" w:space="0" w:color="auto"/>
        <w:bottom w:val="none" w:sz="0" w:space="0" w:color="auto"/>
        <w:right w:val="none" w:sz="0" w:space="0" w:color="auto"/>
      </w:divBdr>
    </w:div>
    <w:div w:id="1415009973">
      <w:bodyDiv w:val="1"/>
      <w:marLeft w:val="0"/>
      <w:marRight w:val="0"/>
      <w:marTop w:val="0"/>
      <w:marBottom w:val="0"/>
      <w:divBdr>
        <w:top w:val="none" w:sz="0" w:space="0" w:color="auto"/>
        <w:left w:val="none" w:sz="0" w:space="0" w:color="auto"/>
        <w:bottom w:val="none" w:sz="0" w:space="0" w:color="auto"/>
        <w:right w:val="none" w:sz="0" w:space="0" w:color="auto"/>
      </w:divBdr>
    </w:div>
    <w:div w:id="1415667261">
      <w:bodyDiv w:val="1"/>
      <w:marLeft w:val="0"/>
      <w:marRight w:val="0"/>
      <w:marTop w:val="0"/>
      <w:marBottom w:val="0"/>
      <w:divBdr>
        <w:top w:val="none" w:sz="0" w:space="0" w:color="auto"/>
        <w:left w:val="none" w:sz="0" w:space="0" w:color="auto"/>
        <w:bottom w:val="none" w:sz="0" w:space="0" w:color="auto"/>
        <w:right w:val="none" w:sz="0" w:space="0" w:color="auto"/>
      </w:divBdr>
    </w:div>
    <w:div w:id="1474984455">
      <w:bodyDiv w:val="1"/>
      <w:marLeft w:val="0"/>
      <w:marRight w:val="0"/>
      <w:marTop w:val="0"/>
      <w:marBottom w:val="0"/>
      <w:divBdr>
        <w:top w:val="none" w:sz="0" w:space="0" w:color="auto"/>
        <w:left w:val="none" w:sz="0" w:space="0" w:color="auto"/>
        <w:bottom w:val="none" w:sz="0" w:space="0" w:color="auto"/>
        <w:right w:val="none" w:sz="0" w:space="0" w:color="auto"/>
      </w:divBdr>
      <w:divsChild>
        <w:div w:id="892080533">
          <w:marLeft w:val="547"/>
          <w:marRight w:val="0"/>
          <w:marTop w:val="86"/>
          <w:marBottom w:val="0"/>
          <w:divBdr>
            <w:top w:val="none" w:sz="0" w:space="0" w:color="auto"/>
            <w:left w:val="none" w:sz="0" w:space="0" w:color="auto"/>
            <w:bottom w:val="none" w:sz="0" w:space="0" w:color="auto"/>
            <w:right w:val="none" w:sz="0" w:space="0" w:color="auto"/>
          </w:divBdr>
        </w:div>
        <w:div w:id="1618636595">
          <w:marLeft w:val="1354"/>
          <w:marRight w:val="0"/>
          <w:marTop w:val="260"/>
          <w:marBottom w:val="0"/>
          <w:divBdr>
            <w:top w:val="none" w:sz="0" w:space="0" w:color="auto"/>
            <w:left w:val="none" w:sz="0" w:space="0" w:color="auto"/>
            <w:bottom w:val="none" w:sz="0" w:space="0" w:color="auto"/>
            <w:right w:val="none" w:sz="0" w:space="0" w:color="auto"/>
          </w:divBdr>
        </w:div>
        <w:div w:id="1421176118">
          <w:marLeft w:val="1354"/>
          <w:marRight w:val="0"/>
          <w:marTop w:val="260"/>
          <w:marBottom w:val="0"/>
          <w:divBdr>
            <w:top w:val="none" w:sz="0" w:space="0" w:color="auto"/>
            <w:left w:val="none" w:sz="0" w:space="0" w:color="auto"/>
            <w:bottom w:val="none" w:sz="0" w:space="0" w:color="auto"/>
            <w:right w:val="none" w:sz="0" w:space="0" w:color="auto"/>
          </w:divBdr>
        </w:div>
        <w:div w:id="1505510550">
          <w:marLeft w:val="1354"/>
          <w:marRight w:val="0"/>
          <w:marTop w:val="260"/>
          <w:marBottom w:val="0"/>
          <w:divBdr>
            <w:top w:val="none" w:sz="0" w:space="0" w:color="auto"/>
            <w:left w:val="none" w:sz="0" w:space="0" w:color="auto"/>
            <w:bottom w:val="none" w:sz="0" w:space="0" w:color="auto"/>
            <w:right w:val="none" w:sz="0" w:space="0" w:color="auto"/>
          </w:divBdr>
        </w:div>
        <w:div w:id="1823766015">
          <w:marLeft w:val="1354"/>
          <w:marRight w:val="0"/>
          <w:marTop w:val="260"/>
          <w:marBottom w:val="0"/>
          <w:divBdr>
            <w:top w:val="none" w:sz="0" w:space="0" w:color="auto"/>
            <w:left w:val="none" w:sz="0" w:space="0" w:color="auto"/>
            <w:bottom w:val="none" w:sz="0" w:space="0" w:color="auto"/>
            <w:right w:val="none" w:sz="0" w:space="0" w:color="auto"/>
          </w:divBdr>
        </w:div>
      </w:divsChild>
    </w:div>
    <w:div w:id="1550456169">
      <w:bodyDiv w:val="1"/>
      <w:marLeft w:val="0"/>
      <w:marRight w:val="0"/>
      <w:marTop w:val="0"/>
      <w:marBottom w:val="0"/>
      <w:divBdr>
        <w:top w:val="none" w:sz="0" w:space="0" w:color="auto"/>
        <w:left w:val="none" w:sz="0" w:space="0" w:color="auto"/>
        <w:bottom w:val="none" w:sz="0" w:space="0" w:color="auto"/>
        <w:right w:val="none" w:sz="0" w:space="0" w:color="auto"/>
      </w:divBdr>
      <w:divsChild>
        <w:div w:id="1318652446">
          <w:marLeft w:val="547"/>
          <w:marRight w:val="0"/>
          <w:marTop w:val="77"/>
          <w:marBottom w:val="0"/>
          <w:divBdr>
            <w:top w:val="none" w:sz="0" w:space="0" w:color="auto"/>
            <w:left w:val="none" w:sz="0" w:space="0" w:color="auto"/>
            <w:bottom w:val="none" w:sz="0" w:space="0" w:color="auto"/>
            <w:right w:val="none" w:sz="0" w:space="0" w:color="auto"/>
          </w:divBdr>
        </w:div>
        <w:div w:id="1355226869">
          <w:marLeft w:val="1354"/>
          <w:marRight w:val="0"/>
          <w:marTop w:val="260"/>
          <w:marBottom w:val="0"/>
          <w:divBdr>
            <w:top w:val="none" w:sz="0" w:space="0" w:color="auto"/>
            <w:left w:val="none" w:sz="0" w:space="0" w:color="auto"/>
            <w:bottom w:val="none" w:sz="0" w:space="0" w:color="auto"/>
            <w:right w:val="none" w:sz="0" w:space="0" w:color="auto"/>
          </w:divBdr>
        </w:div>
        <w:div w:id="542207315">
          <w:marLeft w:val="1354"/>
          <w:marRight w:val="0"/>
          <w:marTop w:val="260"/>
          <w:marBottom w:val="0"/>
          <w:divBdr>
            <w:top w:val="none" w:sz="0" w:space="0" w:color="auto"/>
            <w:left w:val="none" w:sz="0" w:space="0" w:color="auto"/>
            <w:bottom w:val="none" w:sz="0" w:space="0" w:color="auto"/>
            <w:right w:val="none" w:sz="0" w:space="0" w:color="auto"/>
          </w:divBdr>
        </w:div>
        <w:div w:id="334770130">
          <w:marLeft w:val="2074"/>
          <w:marRight w:val="0"/>
          <w:marTop w:val="260"/>
          <w:marBottom w:val="120"/>
          <w:divBdr>
            <w:top w:val="none" w:sz="0" w:space="0" w:color="auto"/>
            <w:left w:val="none" w:sz="0" w:space="0" w:color="auto"/>
            <w:bottom w:val="none" w:sz="0" w:space="0" w:color="auto"/>
            <w:right w:val="none" w:sz="0" w:space="0" w:color="auto"/>
          </w:divBdr>
        </w:div>
        <w:div w:id="1612936716">
          <w:marLeft w:val="2794"/>
          <w:marRight w:val="0"/>
          <w:marTop w:val="260"/>
          <w:marBottom w:val="120"/>
          <w:divBdr>
            <w:top w:val="none" w:sz="0" w:space="0" w:color="auto"/>
            <w:left w:val="none" w:sz="0" w:space="0" w:color="auto"/>
            <w:bottom w:val="none" w:sz="0" w:space="0" w:color="auto"/>
            <w:right w:val="none" w:sz="0" w:space="0" w:color="auto"/>
          </w:divBdr>
        </w:div>
      </w:divsChild>
    </w:div>
    <w:div w:id="1553227502">
      <w:bodyDiv w:val="1"/>
      <w:marLeft w:val="0"/>
      <w:marRight w:val="0"/>
      <w:marTop w:val="0"/>
      <w:marBottom w:val="0"/>
      <w:divBdr>
        <w:top w:val="none" w:sz="0" w:space="0" w:color="auto"/>
        <w:left w:val="none" w:sz="0" w:space="0" w:color="auto"/>
        <w:bottom w:val="none" w:sz="0" w:space="0" w:color="auto"/>
        <w:right w:val="none" w:sz="0" w:space="0" w:color="auto"/>
      </w:divBdr>
      <w:divsChild>
        <w:div w:id="2020228358">
          <w:marLeft w:val="547"/>
          <w:marRight w:val="0"/>
          <w:marTop w:val="86"/>
          <w:marBottom w:val="0"/>
          <w:divBdr>
            <w:top w:val="none" w:sz="0" w:space="0" w:color="auto"/>
            <w:left w:val="none" w:sz="0" w:space="0" w:color="auto"/>
            <w:bottom w:val="none" w:sz="0" w:space="0" w:color="auto"/>
            <w:right w:val="none" w:sz="0" w:space="0" w:color="auto"/>
          </w:divBdr>
        </w:div>
        <w:div w:id="357389325">
          <w:marLeft w:val="1354"/>
          <w:marRight w:val="0"/>
          <w:marTop w:val="260"/>
          <w:marBottom w:val="0"/>
          <w:divBdr>
            <w:top w:val="none" w:sz="0" w:space="0" w:color="auto"/>
            <w:left w:val="none" w:sz="0" w:space="0" w:color="auto"/>
            <w:bottom w:val="none" w:sz="0" w:space="0" w:color="auto"/>
            <w:right w:val="none" w:sz="0" w:space="0" w:color="auto"/>
          </w:divBdr>
        </w:div>
        <w:div w:id="543174008">
          <w:marLeft w:val="1354"/>
          <w:marRight w:val="0"/>
          <w:marTop w:val="260"/>
          <w:marBottom w:val="0"/>
          <w:divBdr>
            <w:top w:val="none" w:sz="0" w:space="0" w:color="auto"/>
            <w:left w:val="none" w:sz="0" w:space="0" w:color="auto"/>
            <w:bottom w:val="none" w:sz="0" w:space="0" w:color="auto"/>
            <w:right w:val="none" w:sz="0" w:space="0" w:color="auto"/>
          </w:divBdr>
        </w:div>
        <w:div w:id="862481429">
          <w:marLeft w:val="1354"/>
          <w:marRight w:val="0"/>
          <w:marTop w:val="260"/>
          <w:marBottom w:val="0"/>
          <w:divBdr>
            <w:top w:val="none" w:sz="0" w:space="0" w:color="auto"/>
            <w:left w:val="none" w:sz="0" w:space="0" w:color="auto"/>
            <w:bottom w:val="none" w:sz="0" w:space="0" w:color="auto"/>
            <w:right w:val="none" w:sz="0" w:space="0" w:color="auto"/>
          </w:divBdr>
        </w:div>
        <w:div w:id="21522498">
          <w:marLeft w:val="1354"/>
          <w:marRight w:val="0"/>
          <w:marTop w:val="260"/>
          <w:marBottom w:val="0"/>
          <w:divBdr>
            <w:top w:val="none" w:sz="0" w:space="0" w:color="auto"/>
            <w:left w:val="none" w:sz="0" w:space="0" w:color="auto"/>
            <w:bottom w:val="none" w:sz="0" w:space="0" w:color="auto"/>
            <w:right w:val="none" w:sz="0" w:space="0" w:color="auto"/>
          </w:divBdr>
        </w:div>
      </w:divsChild>
    </w:div>
    <w:div w:id="1607419363">
      <w:bodyDiv w:val="1"/>
      <w:marLeft w:val="0"/>
      <w:marRight w:val="0"/>
      <w:marTop w:val="0"/>
      <w:marBottom w:val="0"/>
      <w:divBdr>
        <w:top w:val="none" w:sz="0" w:space="0" w:color="auto"/>
        <w:left w:val="none" w:sz="0" w:space="0" w:color="auto"/>
        <w:bottom w:val="none" w:sz="0" w:space="0" w:color="auto"/>
        <w:right w:val="none" w:sz="0" w:space="0" w:color="auto"/>
      </w:divBdr>
    </w:div>
    <w:div w:id="1648122923">
      <w:bodyDiv w:val="1"/>
      <w:marLeft w:val="0"/>
      <w:marRight w:val="0"/>
      <w:marTop w:val="0"/>
      <w:marBottom w:val="0"/>
      <w:divBdr>
        <w:top w:val="none" w:sz="0" w:space="0" w:color="auto"/>
        <w:left w:val="none" w:sz="0" w:space="0" w:color="auto"/>
        <w:bottom w:val="none" w:sz="0" w:space="0" w:color="auto"/>
        <w:right w:val="none" w:sz="0" w:space="0" w:color="auto"/>
      </w:divBdr>
    </w:div>
    <w:div w:id="1727026320">
      <w:bodyDiv w:val="1"/>
      <w:marLeft w:val="0"/>
      <w:marRight w:val="0"/>
      <w:marTop w:val="0"/>
      <w:marBottom w:val="0"/>
      <w:divBdr>
        <w:top w:val="none" w:sz="0" w:space="0" w:color="auto"/>
        <w:left w:val="none" w:sz="0" w:space="0" w:color="auto"/>
        <w:bottom w:val="none" w:sz="0" w:space="0" w:color="auto"/>
        <w:right w:val="none" w:sz="0" w:space="0" w:color="auto"/>
      </w:divBdr>
      <w:divsChild>
        <w:div w:id="1397389246">
          <w:marLeft w:val="1354"/>
          <w:marRight w:val="0"/>
          <w:marTop w:val="260"/>
          <w:marBottom w:val="120"/>
          <w:divBdr>
            <w:top w:val="none" w:sz="0" w:space="0" w:color="auto"/>
            <w:left w:val="none" w:sz="0" w:space="0" w:color="auto"/>
            <w:bottom w:val="none" w:sz="0" w:space="0" w:color="auto"/>
            <w:right w:val="none" w:sz="0" w:space="0" w:color="auto"/>
          </w:divBdr>
        </w:div>
      </w:divsChild>
    </w:div>
    <w:div w:id="1781609823">
      <w:bodyDiv w:val="1"/>
      <w:marLeft w:val="0"/>
      <w:marRight w:val="0"/>
      <w:marTop w:val="0"/>
      <w:marBottom w:val="0"/>
      <w:divBdr>
        <w:top w:val="none" w:sz="0" w:space="0" w:color="auto"/>
        <w:left w:val="none" w:sz="0" w:space="0" w:color="auto"/>
        <w:bottom w:val="none" w:sz="0" w:space="0" w:color="auto"/>
        <w:right w:val="none" w:sz="0" w:space="0" w:color="auto"/>
      </w:divBdr>
      <w:divsChild>
        <w:div w:id="72749397">
          <w:marLeft w:val="547"/>
          <w:marRight w:val="0"/>
          <w:marTop w:val="134"/>
          <w:marBottom w:val="0"/>
          <w:divBdr>
            <w:top w:val="none" w:sz="0" w:space="0" w:color="auto"/>
            <w:left w:val="none" w:sz="0" w:space="0" w:color="auto"/>
            <w:bottom w:val="none" w:sz="0" w:space="0" w:color="auto"/>
            <w:right w:val="none" w:sz="0" w:space="0" w:color="auto"/>
          </w:divBdr>
        </w:div>
      </w:divsChild>
    </w:div>
    <w:div w:id="1785420979">
      <w:bodyDiv w:val="1"/>
      <w:marLeft w:val="0"/>
      <w:marRight w:val="0"/>
      <w:marTop w:val="0"/>
      <w:marBottom w:val="0"/>
      <w:divBdr>
        <w:top w:val="none" w:sz="0" w:space="0" w:color="auto"/>
        <w:left w:val="none" w:sz="0" w:space="0" w:color="auto"/>
        <w:bottom w:val="none" w:sz="0" w:space="0" w:color="auto"/>
        <w:right w:val="none" w:sz="0" w:space="0" w:color="auto"/>
      </w:divBdr>
      <w:divsChild>
        <w:div w:id="1885487208">
          <w:marLeft w:val="547"/>
          <w:marRight w:val="0"/>
          <w:marTop w:val="0"/>
          <w:marBottom w:val="0"/>
          <w:divBdr>
            <w:top w:val="none" w:sz="0" w:space="0" w:color="auto"/>
            <w:left w:val="none" w:sz="0" w:space="0" w:color="auto"/>
            <w:bottom w:val="none" w:sz="0" w:space="0" w:color="auto"/>
            <w:right w:val="none" w:sz="0" w:space="0" w:color="auto"/>
          </w:divBdr>
        </w:div>
      </w:divsChild>
    </w:div>
    <w:div w:id="1806854375">
      <w:bodyDiv w:val="1"/>
      <w:marLeft w:val="0"/>
      <w:marRight w:val="0"/>
      <w:marTop w:val="0"/>
      <w:marBottom w:val="0"/>
      <w:divBdr>
        <w:top w:val="none" w:sz="0" w:space="0" w:color="auto"/>
        <w:left w:val="none" w:sz="0" w:space="0" w:color="auto"/>
        <w:bottom w:val="none" w:sz="0" w:space="0" w:color="auto"/>
        <w:right w:val="none" w:sz="0" w:space="0" w:color="auto"/>
      </w:divBdr>
    </w:div>
    <w:div w:id="1832596970">
      <w:bodyDiv w:val="1"/>
      <w:marLeft w:val="0"/>
      <w:marRight w:val="0"/>
      <w:marTop w:val="0"/>
      <w:marBottom w:val="0"/>
      <w:divBdr>
        <w:top w:val="none" w:sz="0" w:space="0" w:color="auto"/>
        <w:left w:val="none" w:sz="0" w:space="0" w:color="auto"/>
        <w:bottom w:val="none" w:sz="0" w:space="0" w:color="auto"/>
        <w:right w:val="none" w:sz="0" w:space="0" w:color="auto"/>
      </w:divBdr>
    </w:div>
    <w:div w:id="1850638094">
      <w:bodyDiv w:val="1"/>
      <w:marLeft w:val="0"/>
      <w:marRight w:val="0"/>
      <w:marTop w:val="0"/>
      <w:marBottom w:val="0"/>
      <w:divBdr>
        <w:top w:val="none" w:sz="0" w:space="0" w:color="auto"/>
        <w:left w:val="none" w:sz="0" w:space="0" w:color="auto"/>
        <w:bottom w:val="none" w:sz="0" w:space="0" w:color="auto"/>
        <w:right w:val="none" w:sz="0" w:space="0" w:color="auto"/>
      </w:divBdr>
    </w:div>
    <w:div w:id="1851486207">
      <w:bodyDiv w:val="1"/>
      <w:marLeft w:val="0"/>
      <w:marRight w:val="0"/>
      <w:marTop w:val="0"/>
      <w:marBottom w:val="0"/>
      <w:divBdr>
        <w:top w:val="none" w:sz="0" w:space="0" w:color="auto"/>
        <w:left w:val="none" w:sz="0" w:space="0" w:color="auto"/>
        <w:bottom w:val="none" w:sz="0" w:space="0" w:color="auto"/>
        <w:right w:val="none" w:sz="0" w:space="0" w:color="auto"/>
      </w:divBdr>
    </w:div>
    <w:div w:id="1883133581">
      <w:bodyDiv w:val="1"/>
      <w:marLeft w:val="0"/>
      <w:marRight w:val="0"/>
      <w:marTop w:val="0"/>
      <w:marBottom w:val="0"/>
      <w:divBdr>
        <w:top w:val="none" w:sz="0" w:space="0" w:color="auto"/>
        <w:left w:val="none" w:sz="0" w:space="0" w:color="auto"/>
        <w:bottom w:val="none" w:sz="0" w:space="0" w:color="auto"/>
        <w:right w:val="none" w:sz="0" w:space="0" w:color="auto"/>
      </w:divBdr>
    </w:div>
    <w:div w:id="1950119271">
      <w:bodyDiv w:val="1"/>
      <w:marLeft w:val="0"/>
      <w:marRight w:val="0"/>
      <w:marTop w:val="0"/>
      <w:marBottom w:val="0"/>
      <w:divBdr>
        <w:top w:val="none" w:sz="0" w:space="0" w:color="auto"/>
        <w:left w:val="none" w:sz="0" w:space="0" w:color="auto"/>
        <w:bottom w:val="none" w:sz="0" w:space="0" w:color="auto"/>
        <w:right w:val="none" w:sz="0" w:space="0" w:color="auto"/>
      </w:divBdr>
      <w:divsChild>
        <w:div w:id="237595405">
          <w:marLeft w:val="547"/>
          <w:marRight w:val="0"/>
          <w:marTop w:val="0"/>
          <w:marBottom w:val="0"/>
          <w:divBdr>
            <w:top w:val="none" w:sz="0" w:space="0" w:color="auto"/>
            <w:left w:val="none" w:sz="0" w:space="0" w:color="auto"/>
            <w:bottom w:val="none" w:sz="0" w:space="0" w:color="auto"/>
            <w:right w:val="none" w:sz="0" w:space="0" w:color="auto"/>
          </w:divBdr>
        </w:div>
      </w:divsChild>
    </w:div>
    <w:div w:id="1964266884">
      <w:bodyDiv w:val="1"/>
      <w:marLeft w:val="0"/>
      <w:marRight w:val="0"/>
      <w:marTop w:val="0"/>
      <w:marBottom w:val="0"/>
      <w:divBdr>
        <w:top w:val="none" w:sz="0" w:space="0" w:color="auto"/>
        <w:left w:val="none" w:sz="0" w:space="0" w:color="auto"/>
        <w:bottom w:val="none" w:sz="0" w:space="0" w:color="auto"/>
        <w:right w:val="none" w:sz="0" w:space="0" w:color="auto"/>
      </w:divBdr>
      <w:divsChild>
        <w:div w:id="719741757">
          <w:marLeft w:val="547"/>
          <w:marRight w:val="0"/>
          <w:marTop w:val="67"/>
          <w:marBottom w:val="0"/>
          <w:divBdr>
            <w:top w:val="none" w:sz="0" w:space="0" w:color="auto"/>
            <w:left w:val="none" w:sz="0" w:space="0" w:color="auto"/>
            <w:bottom w:val="none" w:sz="0" w:space="0" w:color="auto"/>
            <w:right w:val="none" w:sz="0" w:space="0" w:color="auto"/>
          </w:divBdr>
        </w:div>
        <w:div w:id="688871085">
          <w:marLeft w:val="1354"/>
          <w:marRight w:val="0"/>
          <w:marTop w:val="260"/>
          <w:marBottom w:val="0"/>
          <w:divBdr>
            <w:top w:val="none" w:sz="0" w:space="0" w:color="auto"/>
            <w:left w:val="none" w:sz="0" w:space="0" w:color="auto"/>
            <w:bottom w:val="none" w:sz="0" w:space="0" w:color="auto"/>
            <w:right w:val="none" w:sz="0" w:space="0" w:color="auto"/>
          </w:divBdr>
        </w:div>
        <w:div w:id="486358934">
          <w:marLeft w:val="2074"/>
          <w:marRight w:val="0"/>
          <w:marTop w:val="260"/>
          <w:marBottom w:val="0"/>
          <w:divBdr>
            <w:top w:val="none" w:sz="0" w:space="0" w:color="auto"/>
            <w:left w:val="none" w:sz="0" w:space="0" w:color="auto"/>
            <w:bottom w:val="none" w:sz="0" w:space="0" w:color="auto"/>
            <w:right w:val="none" w:sz="0" w:space="0" w:color="auto"/>
          </w:divBdr>
        </w:div>
      </w:divsChild>
    </w:div>
    <w:div w:id="209231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2049</TotalTime>
  <Pages>3</Pages>
  <Words>833</Words>
  <Characters>4749</Characters>
  <Application>Microsoft Office Word</Application>
  <DocSecurity>0</DocSecurity>
  <Lines>39</Lines>
  <Paragraphs>11</Paragraphs>
  <ScaleCrop>false</ScaleCrop>
  <Company/>
  <LinksUpToDate>false</LinksUpToDate>
  <CharactersWithSpaces>5571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106</cp:revision>
  <dcterms:created xsi:type="dcterms:W3CDTF">2021-03-25T05:51:00Z</dcterms:created>
  <dcterms:modified xsi:type="dcterms:W3CDTF">2022-02-14T02:54:00Z</dcterms:modified>
</cp:coreProperties>
</file>