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915" w:rsidRPr="006E1AAB" w:rsidRDefault="00915915" w:rsidP="00915915">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AA65F5">
        <w:rPr>
          <w:rFonts w:cs="Arial"/>
          <w:b/>
          <w:sz w:val="24"/>
          <w:lang w:val="en-US" w:eastAsia="zh-CN"/>
        </w:rPr>
        <w:t>10</w:t>
      </w:r>
      <w:r w:rsidR="000D7C6B">
        <w:rPr>
          <w:rFonts w:cs="Arial"/>
          <w:b/>
          <w:sz w:val="24"/>
          <w:lang w:val="en-US" w:eastAsia="zh-CN"/>
        </w:rPr>
        <w:t>1</w:t>
      </w:r>
      <w:r>
        <w:rPr>
          <w:rFonts w:cs="Arial"/>
          <w:b/>
          <w:sz w:val="24"/>
          <w:lang w:val="en-US" w:eastAsia="zh-CN"/>
        </w:rPr>
        <w:t>-e</w:t>
      </w:r>
      <w:r>
        <w:rPr>
          <w:b/>
          <w:i/>
          <w:noProof/>
          <w:sz w:val="28"/>
        </w:rPr>
        <w:tab/>
      </w:r>
      <w:r w:rsidR="00C63407" w:rsidRPr="00C63407">
        <w:rPr>
          <w:rFonts w:eastAsia="宋体" w:cs="Arial"/>
          <w:b/>
          <w:sz w:val="24"/>
          <w:lang w:val="en-US" w:eastAsia="zh-CN"/>
        </w:rPr>
        <w:t>R4-2118835</w:t>
      </w:r>
    </w:p>
    <w:p w:rsidR="00915915" w:rsidRPr="00D02B0E" w:rsidRDefault="0042609F" w:rsidP="00915915">
      <w:pPr>
        <w:pStyle w:val="a3"/>
        <w:tabs>
          <w:tab w:val="left" w:pos="2160"/>
        </w:tabs>
        <w:ind w:left="2127" w:hanging="2127"/>
        <w:jc w:val="both"/>
        <w:rPr>
          <w:rFonts w:eastAsia="宋体" w:cs="Arial"/>
          <w:noProof w:val="0"/>
          <w:sz w:val="24"/>
        </w:rPr>
      </w:pPr>
      <w:r>
        <w:rPr>
          <w:sz w:val="24"/>
        </w:rPr>
        <w:t>Electronic Meeting</w:t>
      </w:r>
      <w:r w:rsidR="00915915" w:rsidRPr="00547020">
        <w:rPr>
          <w:sz w:val="24"/>
        </w:rPr>
        <w:t>,</w:t>
      </w:r>
      <w:r w:rsidR="00C63407" w:rsidRPr="00C63407">
        <w:rPr>
          <w:rFonts w:cs="Arial"/>
          <w:sz w:val="24"/>
          <w:szCs w:val="24"/>
        </w:rPr>
        <w:t xml:space="preserve"> </w:t>
      </w:r>
      <w:r w:rsidR="00C63407">
        <w:rPr>
          <w:rFonts w:cs="Arial"/>
          <w:sz w:val="24"/>
          <w:szCs w:val="24"/>
        </w:rPr>
        <w:t>November</w:t>
      </w:r>
      <w:r w:rsidR="00915915" w:rsidRPr="00547020">
        <w:rPr>
          <w:sz w:val="24"/>
        </w:rPr>
        <w:t xml:space="preserve"> </w:t>
      </w:r>
      <w:r w:rsidR="00796A73">
        <w:rPr>
          <w:rFonts w:cs="Arial"/>
          <w:sz w:val="24"/>
          <w:szCs w:val="24"/>
        </w:rPr>
        <w:t xml:space="preserve">1 – </w:t>
      </w:r>
      <w:r w:rsidR="000D7C6B">
        <w:rPr>
          <w:rFonts w:cs="Arial"/>
          <w:sz w:val="24"/>
          <w:szCs w:val="24"/>
        </w:rPr>
        <w:t>1</w:t>
      </w:r>
      <w:r w:rsidR="00796A73">
        <w:rPr>
          <w:rFonts w:cs="Arial"/>
          <w:sz w:val="24"/>
          <w:szCs w:val="24"/>
        </w:rPr>
        <w:t>2</w:t>
      </w:r>
      <w:r w:rsidR="00796A73" w:rsidRPr="00547020">
        <w:rPr>
          <w:sz w:val="24"/>
        </w:rPr>
        <w:t xml:space="preserve">, </w:t>
      </w:r>
      <w:r w:rsidR="00915915" w:rsidRPr="00D02B0E">
        <w:rPr>
          <w:rFonts w:cs="Arial"/>
          <w:noProof w:val="0"/>
          <w:sz w:val="24"/>
        </w:rPr>
        <w:t>20</w:t>
      </w:r>
      <w:r w:rsidR="00915915">
        <w:rPr>
          <w:rFonts w:cs="Arial"/>
          <w:noProof w:val="0"/>
          <w:sz w:val="24"/>
        </w:rPr>
        <w:t>2</w:t>
      </w:r>
      <w:r w:rsidR="00A522FC">
        <w:rPr>
          <w:rFonts w:cs="Arial"/>
          <w:noProof w:val="0"/>
          <w:sz w:val="24"/>
        </w:rPr>
        <w:t>1</w:t>
      </w:r>
    </w:p>
    <w:bookmarkEnd w:id="0"/>
    <w:bookmarkEnd w:id="1"/>
    <w:p w:rsidR="00070561" w:rsidRPr="00915915"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63407" w:rsidRPr="00C63407">
        <w:rPr>
          <w:rFonts w:ascii="Arial" w:eastAsia="宋体" w:hAnsi="Arial"/>
          <w:b/>
          <w:sz w:val="24"/>
          <w:lang w:val="en-US" w:eastAsia="zh-CN"/>
        </w:rPr>
        <w:t>Discussion on UE measurement relaxation for RLM/BFD</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1151A" w:rsidRPr="0041151A">
        <w:rPr>
          <w:rFonts w:ascii="Arial" w:eastAsia="宋体" w:hAnsi="Arial"/>
          <w:b/>
          <w:sz w:val="24"/>
          <w:lang w:val="en-US" w:eastAsia="zh-CN"/>
        </w:rPr>
        <w:t>8.14.2.1</w:t>
      </w:r>
      <w:bookmarkStart w:id="3" w:name="_GoBack"/>
      <w:bookmarkEnd w:id="3"/>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22738" w:rsidRPr="00122738" w:rsidRDefault="000D7C6B" w:rsidP="00796A73">
      <w:pPr>
        <w:adjustRightInd w:val="0"/>
        <w:snapToGrid w:val="0"/>
        <w:spacing w:before="180" w:after="120"/>
        <w:rPr>
          <w:rFonts w:eastAsia="宋体"/>
          <w:sz w:val="22"/>
          <w:lang w:eastAsia="zh-CN"/>
        </w:rPr>
      </w:pPr>
      <w:r>
        <w:rPr>
          <w:rFonts w:eastAsia="宋体"/>
          <w:sz w:val="22"/>
          <w:lang w:eastAsia="zh-CN"/>
        </w:rPr>
        <w:t>Based on the achieved agreements in RAN4</w:t>
      </w:r>
      <w:r w:rsidR="00396F54">
        <w:rPr>
          <w:rFonts w:eastAsia="宋体"/>
          <w:sz w:val="22"/>
          <w:szCs w:val="22"/>
          <w:lang w:val="en-US" w:eastAsia="zh-CN"/>
        </w:rPr>
        <w:t xml:space="preserve">, we provide </w:t>
      </w:r>
      <w:r w:rsidR="00EA0A80">
        <w:rPr>
          <w:rFonts w:eastAsia="宋体"/>
          <w:sz w:val="22"/>
          <w:szCs w:val="22"/>
          <w:lang w:val="en-US" w:eastAsia="zh-CN"/>
        </w:rPr>
        <w:t>further</w:t>
      </w:r>
      <w:r w:rsidR="00396F54">
        <w:rPr>
          <w:rFonts w:eastAsia="宋体"/>
          <w:sz w:val="22"/>
          <w:szCs w:val="22"/>
          <w:lang w:val="en-US" w:eastAsia="zh-CN"/>
        </w:rPr>
        <w:t xml:space="preserve"> discussion on the</w:t>
      </w:r>
      <w:r w:rsidR="00450BC0">
        <w:rPr>
          <w:rFonts w:eastAsia="宋体"/>
          <w:sz w:val="22"/>
          <w:szCs w:val="22"/>
          <w:lang w:val="en-US" w:eastAsia="zh-CN"/>
        </w:rPr>
        <w:t xml:space="preserve"> relaxation </w:t>
      </w:r>
      <w:r w:rsidR="00450BC0" w:rsidRPr="00450BC0">
        <w:rPr>
          <w:rFonts w:eastAsia="宋体"/>
          <w:sz w:val="22"/>
          <w:szCs w:val="22"/>
          <w:lang w:eastAsia="zh-CN"/>
        </w:rPr>
        <w:t>criteria</w:t>
      </w:r>
      <w:r w:rsidR="00450BC0">
        <w:rPr>
          <w:rFonts w:eastAsia="宋体"/>
          <w:sz w:val="22"/>
          <w:szCs w:val="22"/>
          <w:lang w:eastAsia="zh-CN"/>
        </w:rPr>
        <w:t xml:space="preserve"> and </w:t>
      </w:r>
      <w:r w:rsidR="004F4A81">
        <w:rPr>
          <w:rFonts w:eastAsia="宋体"/>
          <w:sz w:val="22"/>
          <w:szCs w:val="22"/>
          <w:lang w:eastAsia="zh-CN"/>
        </w:rPr>
        <w:t xml:space="preserve">how to specify </w:t>
      </w:r>
      <w:r w:rsidR="004F4A81">
        <w:rPr>
          <w:rFonts w:eastAsia="宋体"/>
          <w:sz w:val="22"/>
          <w:szCs w:val="22"/>
          <w:lang w:val="en-US" w:eastAsia="zh-CN"/>
        </w:rPr>
        <w:t>RLM/BFD measurement relaxation requirements</w:t>
      </w:r>
      <w:r w:rsidR="00396F54">
        <w:rPr>
          <w:rFonts w:eastAsia="宋体"/>
          <w:sz w:val="22"/>
          <w:szCs w:val="22"/>
          <w:lang w:eastAsia="zh-CN"/>
        </w:rPr>
        <w:t>.</w:t>
      </w:r>
    </w:p>
    <w:p w:rsidR="00754DE9" w:rsidRDefault="00C643FE" w:rsidP="00754DE9">
      <w:pPr>
        <w:pStyle w:val="1"/>
        <w:jc w:val="both"/>
        <w:rPr>
          <w:lang w:val="en-US"/>
        </w:rPr>
      </w:pPr>
      <w:r w:rsidRPr="00C643FE">
        <w:rPr>
          <w:lang w:val="en-US"/>
        </w:rPr>
        <w:t>Discussion</w:t>
      </w:r>
    </w:p>
    <w:p w:rsidR="009428BF" w:rsidRPr="006A0C8B" w:rsidRDefault="00EF7482" w:rsidP="006A0C8B">
      <w:pPr>
        <w:pStyle w:val="2"/>
        <w:rPr>
          <w:lang w:eastAsia="zh-CN"/>
        </w:rPr>
      </w:pPr>
      <w:bookmarkStart w:id="4" w:name="OLE_LINK6"/>
      <w:bookmarkStart w:id="5" w:name="OLE_LINK232"/>
      <w:bookmarkStart w:id="6" w:name="OLE_LINK233"/>
      <w:bookmarkStart w:id="7" w:name="OLE_LINK665"/>
      <w:bookmarkStart w:id="8" w:name="OLE_LINK666"/>
      <w:bookmarkStart w:id="9" w:name="OLE_LINK667"/>
      <w:r w:rsidRPr="006A0C8B">
        <w:rPr>
          <w:lang w:eastAsia="zh-CN"/>
        </w:rPr>
        <w:t>Good serving cell quality criteri</w:t>
      </w:r>
      <w:r w:rsidR="0091439C" w:rsidRPr="006A0C8B">
        <w:rPr>
          <w:lang w:eastAsia="zh-CN"/>
        </w:rPr>
        <w:t>on</w:t>
      </w:r>
    </w:p>
    <w:p w:rsidR="00E15162" w:rsidRDefault="00E15162" w:rsidP="00632AB4">
      <w:pPr>
        <w:spacing w:beforeLines="50" w:before="120"/>
        <w:jc w:val="both"/>
        <w:rPr>
          <w:rFonts w:eastAsia="宋体"/>
          <w:sz w:val="22"/>
          <w:szCs w:val="22"/>
          <w:lang w:eastAsia="zh-CN"/>
        </w:rPr>
      </w:pPr>
      <w:r w:rsidRPr="00632AB4">
        <w:rPr>
          <w:rFonts w:eastAsia="宋体"/>
          <w:sz w:val="22"/>
          <w:szCs w:val="22"/>
          <w:lang w:eastAsia="zh-CN"/>
        </w:rPr>
        <w:t>For RLM/BFD procedure, t</w:t>
      </w:r>
      <w:r w:rsidR="00DA6892" w:rsidRPr="00632AB4">
        <w:rPr>
          <w:rFonts w:eastAsia="宋体"/>
          <w:sz w:val="22"/>
          <w:szCs w:val="22"/>
          <w:lang w:eastAsia="zh-CN"/>
        </w:rPr>
        <w:t xml:space="preserve">he UE performs </w:t>
      </w:r>
      <w:r w:rsidR="008E3374" w:rsidRPr="00632AB4">
        <w:rPr>
          <w:rFonts w:eastAsia="宋体"/>
          <w:sz w:val="22"/>
          <w:szCs w:val="22"/>
          <w:lang w:eastAsia="zh-CN"/>
        </w:rPr>
        <w:t>serving link quality</w:t>
      </w:r>
      <w:r w:rsidR="00C96799" w:rsidRPr="00632AB4">
        <w:rPr>
          <w:rFonts w:eastAsia="宋体"/>
          <w:sz w:val="22"/>
          <w:szCs w:val="22"/>
          <w:lang w:eastAsia="zh-CN"/>
        </w:rPr>
        <w:t xml:space="preserve"> evaluation. </w:t>
      </w:r>
      <w:r w:rsidR="00632AB4" w:rsidRPr="00632AB4">
        <w:rPr>
          <w:rFonts w:eastAsia="宋体"/>
          <w:sz w:val="22"/>
          <w:szCs w:val="22"/>
          <w:lang w:eastAsia="zh-CN"/>
        </w:rPr>
        <w:t>RAN4 agreed to use good serving cell quality criteria</w:t>
      </w:r>
      <w:r w:rsidR="00632AB4">
        <w:rPr>
          <w:rFonts w:eastAsia="宋体"/>
          <w:sz w:val="22"/>
          <w:szCs w:val="22"/>
          <w:lang w:eastAsia="zh-CN"/>
        </w:rPr>
        <w:t xml:space="preserve"> for RLM/BFD relaxation.</w:t>
      </w:r>
      <w:r w:rsidR="00632AB4" w:rsidRPr="00632AB4">
        <w:rPr>
          <w:rFonts w:eastAsia="宋体"/>
          <w:sz w:val="22"/>
          <w:szCs w:val="22"/>
          <w:lang w:eastAsia="zh-CN"/>
        </w:rPr>
        <w:t xml:space="preserve"> </w:t>
      </w:r>
      <w:r w:rsidRPr="00632AB4">
        <w:rPr>
          <w:rFonts w:eastAsia="宋体"/>
          <w:sz w:val="22"/>
          <w:szCs w:val="22"/>
          <w:lang w:eastAsia="zh-CN"/>
        </w:rPr>
        <w:t>Although the metric used for</w:t>
      </w:r>
      <w:r w:rsidR="008E3374" w:rsidRPr="00632AB4">
        <w:rPr>
          <w:rFonts w:eastAsia="宋体"/>
          <w:sz w:val="22"/>
          <w:szCs w:val="22"/>
          <w:lang w:eastAsia="zh-CN"/>
        </w:rPr>
        <w:t xml:space="preserve"> RLM/BFD evaluation has not been specified, the metric used in good serving cell quality criteria shall be the same as that for RLM/BFD evaluation</w:t>
      </w:r>
      <w:r w:rsidR="00632AB4">
        <w:rPr>
          <w:rFonts w:eastAsia="宋体"/>
          <w:sz w:val="22"/>
          <w:szCs w:val="22"/>
          <w:lang w:eastAsia="zh-CN"/>
        </w:rPr>
        <w:t xml:space="preserve">. For RLM/BFD requirements, there is no </w:t>
      </w:r>
      <w:r w:rsidR="00096581">
        <w:rPr>
          <w:rFonts w:eastAsia="宋体"/>
          <w:sz w:val="22"/>
          <w:szCs w:val="22"/>
          <w:lang w:eastAsia="zh-CN"/>
        </w:rPr>
        <w:t xml:space="preserve">explicit </w:t>
      </w:r>
      <w:r w:rsidR="00632AB4">
        <w:rPr>
          <w:rFonts w:eastAsia="宋体"/>
          <w:sz w:val="22"/>
          <w:szCs w:val="22"/>
          <w:lang w:eastAsia="zh-CN"/>
        </w:rPr>
        <w:t>definition of the metric used for RLM/BFD evaluation</w:t>
      </w:r>
      <w:r w:rsidR="000574A1">
        <w:rPr>
          <w:rFonts w:eastAsia="宋体"/>
          <w:sz w:val="22"/>
          <w:szCs w:val="22"/>
          <w:lang w:eastAsia="zh-CN"/>
        </w:rPr>
        <w:t xml:space="preserve">. </w:t>
      </w:r>
      <w:r w:rsidR="00096581">
        <w:rPr>
          <w:rFonts w:eastAsia="宋体"/>
          <w:sz w:val="22"/>
          <w:szCs w:val="22"/>
          <w:lang w:eastAsia="zh-CN"/>
        </w:rPr>
        <w:t>T</w:t>
      </w:r>
      <w:r w:rsidR="000574A1">
        <w:rPr>
          <w:rFonts w:eastAsia="宋体"/>
          <w:sz w:val="22"/>
          <w:szCs w:val="22"/>
          <w:lang w:eastAsia="zh-CN"/>
        </w:rPr>
        <w:t xml:space="preserve">he metric used for </w:t>
      </w:r>
      <w:r w:rsidR="000574A1" w:rsidRPr="00632AB4">
        <w:rPr>
          <w:rFonts w:eastAsia="宋体"/>
          <w:sz w:val="22"/>
          <w:szCs w:val="22"/>
          <w:lang w:eastAsia="zh-CN"/>
        </w:rPr>
        <w:t>good serving cell quality criteria</w:t>
      </w:r>
      <w:r w:rsidR="00096581">
        <w:rPr>
          <w:rFonts w:eastAsia="宋体"/>
          <w:sz w:val="22"/>
          <w:szCs w:val="22"/>
          <w:lang w:eastAsia="zh-CN"/>
        </w:rPr>
        <w:t xml:space="preserve"> can be </w:t>
      </w:r>
      <w:r w:rsidR="00096581" w:rsidRPr="00096581">
        <w:rPr>
          <w:rFonts w:eastAsia="宋体"/>
          <w:sz w:val="22"/>
          <w:szCs w:val="22"/>
          <w:lang w:eastAsia="zh-CN"/>
        </w:rPr>
        <w:t>treat</w:t>
      </w:r>
      <w:r w:rsidR="00096581">
        <w:rPr>
          <w:rFonts w:eastAsia="宋体"/>
          <w:sz w:val="22"/>
          <w:szCs w:val="22"/>
          <w:lang w:eastAsia="zh-CN"/>
        </w:rPr>
        <w:t>ed</w:t>
      </w:r>
      <w:r w:rsidR="00096581" w:rsidRPr="00096581">
        <w:rPr>
          <w:rFonts w:eastAsia="宋体"/>
          <w:sz w:val="22"/>
          <w:szCs w:val="22"/>
          <w:lang w:eastAsia="zh-CN"/>
        </w:rPr>
        <w:t xml:space="preserve"> in the same way</w:t>
      </w:r>
      <w:r w:rsidR="000574A1">
        <w:rPr>
          <w:rFonts w:eastAsia="宋体"/>
          <w:sz w:val="22"/>
          <w:szCs w:val="22"/>
          <w:lang w:eastAsia="zh-CN"/>
        </w:rPr>
        <w:t>.</w:t>
      </w:r>
    </w:p>
    <w:p w:rsidR="00B11CD2" w:rsidRPr="00632AB4" w:rsidRDefault="00B11CD2" w:rsidP="00632AB4">
      <w:pPr>
        <w:spacing w:beforeLines="50" w:before="120"/>
        <w:jc w:val="both"/>
        <w:rPr>
          <w:rFonts w:eastAsia="宋体"/>
          <w:sz w:val="22"/>
          <w:szCs w:val="22"/>
          <w:lang w:eastAsia="zh-CN"/>
        </w:rPr>
      </w:pPr>
      <w:r>
        <w:rPr>
          <w:rFonts w:eastAsia="宋体"/>
          <w:sz w:val="22"/>
          <w:szCs w:val="22"/>
          <w:lang w:eastAsia="zh-CN"/>
        </w:rPr>
        <w:t xml:space="preserve">For RLM, out-of-sync state is defined </w:t>
      </w:r>
      <w:r w:rsidR="00096581">
        <w:rPr>
          <w:rFonts w:eastAsia="宋体"/>
          <w:sz w:val="22"/>
          <w:szCs w:val="22"/>
          <w:lang w:eastAsia="zh-CN"/>
        </w:rPr>
        <w:t xml:space="preserve">as </w:t>
      </w:r>
      <w:r>
        <w:rPr>
          <w:rFonts w:eastAsia="宋体"/>
          <w:sz w:val="22"/>
          <w:szCs w:val="22"/>
          <w:lang w:eastAsia="zh-CN"/>
        </w:rPr>
        <w:t xml:space="preserve">when </w:t>
      </w:r>
      <w:r w:rsidR="00A9426B" w:rsidRPr="00A9426B">
        <w:rPr>
          <w:rFonts w:eastAsia="宋体"/>
          <w:sz w:val="22"/>
          <w:szCs w:val="22"/>
          <w:lang w:eastAsia="zh-CN"/>
        </w:rPr>
        <w:t>the radio link quality is worse than the threshold Q</w:t>
      </w:r>
      <w:r w:rsidR="00A9426B" w:rsidRPr="00A9426B">
        <w:rPr>
          <w:rFonts w:eastAsia="宋体"/>
          <w:sz w:val="22"/>
          <w:szCs w:val="22"/>
          <w:vertAlign w:val="subscript"/>
          <w:lang w:eastAsia="zh-CN"/>
        </w:rPr>
        <w:t>out</w:t>
      </w:r>
      <w:r w:rsidR="00096581">
        <w:rPr>
          <w:rFonts w:eastAsia="宋体"/>
          <w:sz w:val="22"/>
          <w:szCs w:val="22"/>
          <w:lang w:eastAsia="zh-CN"/>
        </w:rPr>
        <w:t xml:space="preserve"> and the in-sync state is defined as when</w:t>
      </w:r>
      <w:r w:rsidR="00A9426B">
        <w:rPr>
          <w:rFonts w:eastAsia="宋体"/>
          <w:sz w:val="22"/>
          <w:szCs w:val="22"/>
          <w:lang w:eastAsia="zh-CN"/>
        </w:rPr>
        <w:t xml:space="preserve"> </w:t>
      </w:r>
      <w:r w:rsidR="00096581" w:rsidRPr="00A9426B">
        <w:rPr>
          <w:rFonts w:eastAsia="宋体"/>
          <w:sz w:val="22"/>
          <w:szCs w:val="22"/>
          <w:lang w:eastAsia="zh-CN"/>
        </w:rPr>
        <w:t xml:space="preserve">the radio link quality is </w:t>
      </w:r>
      <w:r w:rsidR="00096581">
        <w:rPr>
          <w:rFonts w:eastAsia="宋体"/>
          <w:sz w:val="22"/>
          <w:szCs w:val="22"/>
          <w:lang w:eastAsia="zh-CN"/>
        </w:rPr>
        <w:t>better</w:t>
      </w:r>
      <w:r w:rsidR="00096581" w:rsidRPr="00A9426B">
        <w:rPr>
          <w:rFonts w:eastAsia="宋体"/>
          <w:sz w:val="22"/>
          <w:szCs w:val="22"/>
          <w:lang w:eastAsia="zh-CN"/>
        </w:rPr>
        <w:t xml:space="preserve"> than the threshold Q</w:t>
      </w:r>
      <w:r w:rsidR="00096581">
        <w:rPr>
          <w:rFonts w:eastAsia="宋体"/>
          <w:sz w:val="22"/>
          <w:szCs w:val="22"/>
          <w:vertAlign w:val="subscript"/>
          <w:lang w:eastAsia="zh-CN"/>
        </w:rPr>
        <w:t>in</w:t>
      </w:r>
      <w:r w:rsidR="00096581">
        <w:rPr>
          <w:rFonts w:eastAsia="宋体"/>
          <w:sz w:val="22"/>
          <w:szCs w:val="22"/>
          <w:lang w:eastAsia="zh-CN"/>
        </w:rPr>
        <w:t xml:space="preserve">. </w:t>
      </w:r>
      <w:r w:rsidR="00A9426B">
        <w:rPr>
          <w:rFonts w:eastAsia="宋体"/>
          <w:sz w:val="22"/>
          <w:szCs w:val="22"/>
          <w:lang w:eastAsia="zh-CN"/>
        </w:rPr>
        <w:t xml:space="preserve">Similarly, the </w:t>
      </w:r>
      <w:r w:rsidR="0040381C" w:rsidRPr="00632AB4">
        <w:rPr>
          <w:rFonts w:eastAsia="宋体"/>
          <w:sz w:val="22"/>
          <w:szCs w:val="22"/>
          <w:lang w:eastAsia="zh-CN"/>
        </w:rPr>
        <w:t>good serving cell quality criteria</w:t>
      </w:r>
      <w:r w:rsidR="00DF3B8F">
        <w:rPr>
          <w:rFonts w:eastAsia="宋体"/>
          <w:sz w:val="22"/>
          <w:szCs w:val="22"/>
          <w:lang w:eastAsia="zh-CN"/>
        </w:rPr>
        <w:t xml:space="preserve"> can be defined </w:t>
      </w:r>
      <w:r w:rsidR="00CE2A82">
        <w:rPr>
          <w:rFonts w:eastAsia="宋体"/>
          <w:sz w:val="22"/>
          <w:szCs w:val="22"/>
          <w:lang w:eastAsia="zh-CN"/>
        </w:rPr>
        <w:t xml:space="preserve">as </w:t>
      </w:r>
      <w:r w:rsidR="00DF3B8F">
        <w:rPr>
          <w:rFonts w:eastAsia="宋体"/>
          <w:sz w:val="22"/>
          <w:szCs w:val="22"/>
          <w:lang w:eastAsia="zh-CN"/>
        </w:rPr>
        <w:t xml:space="preserve">when </w:t>
      </w:r>
      <w:r w:rsidR="00DF3B8F" w:rsidRPr="00A9426B">
        <w:rPr>
          <w:rFonts w:eastAsia="宋体"/>
          <w:sz w:val="22"/>
          <w:szCs w:val="22"/>
          <w:lang w:eastAsia="zh-CN"/>
        </w:rPr>
        <w:t xml:space="preserve">the radio link quality is </w:t>
      </w:r>
      <w:r w:rsidR="00CE2A82">
        <w:rPr>
          <w:rFonts w:eastAsia="宋体"/>
          <w:sz w:val="22"/>
          <w:szCs w:val="22"/>
          <w:lang w:eastAsia="zh-CN"/>
        </w:rPr>
        <w:t>better</w:t>
      </w:r>
      <w:r w:rsidR="00DF3B8F" w:rsidRPr="00A9426B">
        <w:rPr>
          <w:rFonts w:eastAsia="宋体"/>
          <w:sz w:val="22"/>
          <w:szCs w:val="22"/>
          <w:lang w:eastAsia="zh-CN"/>
        </w:rPr>
        <w:t xml:space="preserve"> than </w:t>
      </w:r>
      <w:r w:rsidR="00946D80">
        <w:rPr>
          <w:rFonts w:eastAsia="宋体"/>
          <w:sz w:val="22"/>
          <w:szCs w:val="22"/>
          <w:lang w:eastAsia="zh-CN"/>
        </w:rPr>
        <w:t>a</w:t>
      </w:r>
      <w:r w:rsidR="00DF3B8F" w:rsidRPr="00A9426B">
        <w:rPr>
          <w:rFonts w:eastAsia="宋体"/>
          <w:sz w:val="22"/>
          <w:szCs w:val="22"/>
          <w:lang w:eastAsia="zh-CN"/>
        </w:rPr>
        <w:t xml:space="preserve"> threshold</w:t>
      </w:r>
      <w:r w:rsidR="00E81279">
        <w:rPr>
          <w:rFonts w:eastAsia="宋体"/>
          <w:sz w:val="22"/>
          <w:szCs w:val="22"/>
          <w:lang w:eastAsia="zh-CN"/>
        </w:rPr>
        <w:t xml:space="preserve">. There is no need to have explicit definition of the metric used for </w:t>
      </w:r>
      <w:r w:rsidR="00E81279" w:rsidRPr="00632AB4">
        <w:rPr>
          <w:rFonts w:eastAsia="宋体"/>
          <w:sz w:val="22"/>
          <w:szCs w:val="22"/>
          <w:lang w:eastAsia="zh-CN"/>
        </w:rPr>
        <w:t>good serving cell quality criteria</w:t>
      </w:r>
      <w:r w:rsidR="00E81279">
        <w:rPr>
          <w:rFonts w:eastAsia="宋体"/>
          <w:sz w:val="22"/>
          <w:szCs w:val="22"/>
          <w:lang w:eastAsia="zh-CN"/>
        </w:rPr>
        <w:t>.</w:t>
      </w:r>
    </w:p>
    <w:p w:rsidR="00096581" w:rsidRPr="00D5444A" w:rsidRDefault="00096581" w:rsidP="00534E5F">
      <w:pPr>
        <w:widowControl w:val="0"/>
        <w:adjustRightInd w:val="0"/>
        <w:snapToGrid w:val="0"/>
        <w:spacing w:before="180"/>
        <w:rPr>
          <w:rFonts w:eastAsia="宋体"/>
          <w:b/>
          <w:i/>
          <w:sz w:val="22"/>
          <w:lang w:val="en-US" w:eastAsia="zh-CN"/>
        </w:rPr>
      </w:pPr>
      <w:r w:rsidRPr="00D5444A">
        <w:rPr>
          <w:rFonts w:eastAsia="宋体" w:hint="eastAsia"/>
          <w:b/>
          <w:i/>
          <w:sz w:val="22"/>
          <w:lang w:val="en-US" w:eastAsia="zh-CN"/>
        </w:rPr>
        <w:t>P</w:t>
      </w:r>
      <w:r w:rsidRPr="00D5444A">
        <w:rPr>
          <w:rFonts w:eastAsia="宋体"/>
          <w:b/>
          <w:i/>
          <w:sz w:val="22"/>
          <w:lang w:val="en-US" w:eastAsia="zh-CN"/>
        </w:rPr>
        <w:t xml:space="preserve">roposal 1: </w:t>
      </w:r>
      <w:r w:rsidR="00D5444A">
        <w:rPr>
          <w:rFonts w:eastAsia="宋体"/>
          <w:b/>
          <w:i/>
          <w:sz w:val="22"/>
          <w:lang w:val="en-US" w:eastAsia="zh-CN"/>
        </w:rPr>
        <w:t xml:space="preserve">It is suggested that there is no explicit definition of the metric used for good serving cell quality criteria, </w:t>
      </w:r>
      <w:r w:rsidR="00E81279">
        <w:rPr>
          <w:rFonts w:eastAsia="宋体"/>
          <w:b/>
          <w:i/>
          <w:sz w:val="22"/>
          <w:lang w:val="en-US" w:eastAsia="zh-CN"/>
        </w:rPr>
        <w:t xml:space="preserve">and the metric for good serving cell quality criteria </w:t>
      </w:r>
      <w:r w:rsidR="00D5444A">
        <w:rPr>
          <w:rFonts w:eastAsia="宋体"/>
          <w:b/>
          <w:i/>
          <w:sz w:val="22"/>
          <w:lang w:val="en-US" w:eastAsia="zh-CN"/>
        </w:rPr>
        <w:t xml:space="preserve">can be treated in the same way </w:t>
      </w:r>
      <w:r w:rsidR="00CE1503">
        <w:rPr>
          <w:rFonts w:eastAsia="宋体"/>
          <w:b/>
          <w:i/>
          <w:sz w:val="22"/>
          <w:lang w:val="en-US" w:eastAsia="zh-CN"/>
        </w:rPr>
        <w:t>of</w:t>
      </w:r>
      <w:r w:rsidR="00D5444A">
        <w:rPr>
          <w:rFonts w:eastAsia="宋体"/>
          <w:b/>
          <w:i/>
          <w:sz w:val="22"/>
          <w:lang w:val="en-US" w:eastAsia="zh-CN"/>
        </w:rPr>
        <w:t xml:space="preserve"> that for RLM/BFD.</w:t>
      </w:r>
    </w:p>
    <w:p w:rsidR="00603615" w:rsidRDefault="00951465" w:rsidP="00534E5F">
      <w:pPr>
        <w:widowControl w:val="0"/>
        <w:adjustRightInd w:val="0"/>
        <w:snapToGrid w:val="0"/>
        <w:spacing w:before="180"/>
        <w:rPr>
          <w:rFonts w:eastAsia="宋体"/>
          <w:sz w:val="22"/>
          <w:lang w:val="en-US" w:eastAsia="zh-CN"/>
        </w:rPr>
      </w:pPr>
      <w:r>
        <w:rPr>
          <w:rFonts w:eastAsia="宋体"/>
          <w:sz w:val="22"/>
          <w:lang w:val="en-US" w:eastAsia="zh-CN"/>
        </w:rPr>
        <w:t>The threshold</w:t>
      </w:r>
      <w:r w:rsidR="00603615">
        <w:rPr>
          <w:rFonts w:eastAsia="宋体"/>
          <w:sz w:val="22"/>
          <w:lang w:val="en-US" w:eastAsia="zh-CN"/>
        </w:rPr>
        <w:t xml:space="preserve"> for </w:t>
      </w:r>
      <w:r w:rsidR="00603615" w:rsidRPr="00632AB4">
        <w:rPr>
          <w:rFonts w:eastAsia="宋体"/>
          <w:sz w:val="22"/>
          <w:szCs w:val="22"/>
          <w:lang w:eastAsia="zh-CN"/>
        </w:rPr>
        <w:t>good serving cell quality criteria</w:t>
      </w:r>
      <w:r w:rsidR="00603615">
        <w:rPr>
          <w:rFonts w:eastAsia="宋体"/>
          <w:sz w:val="22"/>
          <w:szCs w:val="22"/>
          <w:lang w:eastAsia="zh-CN"/>
        </w:rPr>
        <w:t xml:space="preserve"> </w:t>
      </w:r>
      <w:r>
        <w:rPr>
          <w:rFonts w:eastAsia="宋体"/>
          <w:sz w:val="22"/>
          <w:szCs w:val="22"/>
          <w:lang w:eastAsia="zh-CN"/>
        </w:rPr>
        <w:t xml:space="preserve">is under discussion in RAN4. </w:t>
      </w:r>
      <w:r w:rsidR="002F63C0">
        <w:rPr>
          <w:rFonts w:eastAsia="宋体"/>
          <w:sz w:val="22"/>
          <w:szCs w:val="22"/>
          <w:lang w:eastAsia="zh-CN"/>
        </w:rPr>
        <w:t>For RLM, c</w:t>
      </w:r>
      <w:r>
        <w:rPr>
          <w:rFonts w:eastAsia="宋体"/>
          <w:sz w:val="22"/>
          <w:szCs w:val="22"/>
          <w:lang w:eastAsia="zh-CN"/>
        </w:rPr>
        <w:t>ompanies have different views on using Q</w:t>
      </w:r>
      <w:r w:rsidRPr="00951465">
        <w:rPr>
          <w:rFonts w:eastAsia="宋体"/>
          <w:sz w:val="22"/>
          <w:szCs w:val="22"/>
          <w:vertAlign w:val="subscript"/>
          <w:lang w:eastAsia="zh-CN"/>
        </w:rPr>
        <w:t>out</w:t>
      </w:r>
      <w:r>
        <w:rPr>
          <w:rFonts w:eastAsia="宋体"/>
          <w:sz w:val="22"/>
          <w:szCs w:val="22"/>
          <w:lang w:eastAsia="zh-CN"/>
        </w:rPr>
        <w:t xml:space="preserve"> or using</w:t>
      </w:r>
      <w:r w:rsidRPr="00951465">
        <w:rPr>
          <w:rFonts w:eastAsia="宋体"/>
          <w:sz w:val="22"/>
          <w:szCs w:val="22"/>
          <w:lang w:eastAsia="zh-CN"/>
        </w:rPr>
        <w:t xml:space="preserve"> </w:t>
      </w:r>
      <w:r>
        <w:rPr>
          <w:rFonts w:eastAsia="宋体"/>
          <w:sz w:val="22"/>
          <w:szCs w:val="22"/>
          <w:lang w:eastAsia="zh-CN"/>
        </w:rPr>
        <w:t>Q</w:t>
      </w:r>
      <w:r>
        <w:rPr>
          <w:rFonts w:eastAsia="宋体"/>
          <w:sz w:val="22"/>
          <w:szCs w:val="22"/>
          <w:vertAlign w:val="subscript"/>
          <w:lang w:eastAsia="zh-CN"/>
        </w:rPr>
        <w:t>in</w:t>
      </w:r>
      <w:r>
        <w:rPr>
          <w:rFonts w:eastAsia="宋体"/>
          <w:sz w:val="22"/>
          <w:szCs w:val="22"/>
          <w:lang w:eastAsia="zh-CN"/>
        </w:rPr>
        <w:t xml:space="preserve"> to derive the </w:t>
      </w:r>
      <w:r>
        <w:rPr>
          <w:rFonts w:eastAsia="宋体"/>
          <w:sz w:val="22"/>
          <w:lang w:val="en-US" w:eastAsia="zh-CN"/>
        </w:rPr>
        <w:t xml:space="preserve">threshold for </w:t>
      </w:r>
      <w:r w:rsidRPr="00632AB4">
        <w:rPr>
          <w:rFonts w:eastAsia="宋体"/>
          <w:sz w:val="22"/>
          <w:szCs w:val="22"/>
          <w:lang w:eastAsia="zh-CN"/>
        </w:rPr>
        <w:t>good serving cell quality criteria</w:t>
      </w:r>
      <w:r>
        <w:rPr>
          <w:rFonts w:eastAsia="宋体"/>
          <w:sz w:val="22"/>
          <w:szCs w:val="22"/>
          <w:lang w:eastAsia="zh-CN"/>
        </w:rPr>
        <w:t xml:space="preserve">. The </w:t>
      </w:r>
      <w:r w:rsidR="00CF2DAC">
        <w:rPr>
          <w:rFonts w:eastAsia="宋体"/>
          <w:sz w:val="22"/>
          <w:lang w:val="en-US" w:eastAsia="zh-CN"/>
        </w:rPr>
        <w:t>threshold</w:t>
      </w:r>
      <w:r w:rsidR="00CF2DAC" w:rsidRPr="00CF2DAC">
        <w:rPr>
          <w:rFonts w:eastAsia="宋体"/>
          <w:sz w:val="22"/>
          <w:szCs w:val="22"/>
          <w:lang w:eastAsia="zh-CN"/>
        </w:rPr>
        <w:t xml:space="preserve"> </w:t>
      </w:r>
      <w:r w:rsidR="00CF2DAC">
        <w:rPr>
          <w:rFonts w:eastAsia="宋体"/>
          <w:sz w:val="22"/>
          <w:szCs w:val="22"/>
          <w:lang w:eastAsia="zh-CN"/>
        </w:rPr>
        <w:t>Q</w:t>
      </w:r>
      <w:r w:rsidR="00CF2DAC" w:rsidRPr="00951465">
        <w:rPr>
          <w:rFonts w:eastAsia="宋体"/>
          <w:sz w:val="22"/>
          <w:szCs w:val="22"/>
          <w:vertAlign w:val="subscript"/>
          <w:lang w:eastAsia="zh-CN"/>
        </w:rPr>
        <w:t>out</w:t>
      </w:r>
      <w:r w:rsidR="00CF2DAC">
        <w:rPr>
          <w:rFonts w:eastAsia="宋体"/>
          <w:sz w:val="22"/>
          <w:lang w:val="en-US" w:eastAsia="zh-CN"/>
        </w:rPr>
        <w:t xml:space="preserve"> is defined as the level at which the downlink </w:t>
      </w:r>
      <w:r w:rsidR="00CF2DAC" w:rsidRPr="00CF2DAC">
        <w:rPr>
          <w:rFonts w:eastAsia="宋体"/>
          <w:sz w:val="22"/>
          <w:lang w:val="en-US" w:eastAsia="zh-CN"/>
        </w:rPr>
        <w:t>radio link cannot be reliably received</w:t>
      </w:r>
      <w:r w:rsidR="00D73E03">
        <w:rPr>
          <w:rFonts w:eastAsia="宋体"/>
          <w:sz w:val="22"/>
          <w:lang w:val="en-US" w:eastAsia="zh-CN"/>
        </w:rPr>
        <w:t>. T</w:t>
      </w:r>
      <w:r w:rsidR="00CF2DAC">
        <w:rPr>
          <w:rFonts w:eastAsia="宋体"/>
          <w:sz w:val="22"/>
          <w:lang w:val="en-US" w:eastAsia="zh-CN"/>
        </w:rPr>
        <w:t>he threshold</w:t>
      </w:r>
      <w:r w:rsidR="00CF2DAC" w:rsidRPr="00CF2DAC">
        <w:rPr>
          <w:rFonts w:eastAsia="宋体"/>
          <w:sz w:val="22"/>
          <w:szCs w:val="22"/>
          <w:lang w:eastAsia="zh-CN"/>
        </w:rPr>
        <w:t xml:space="preserve"> </w:t>
      </w:r>
      <w:r w:rsidR="00CF2DAC">
        <w:rPr>
          <w:rFonts w:eastAsia="宋体"/>
          <w:sz w:val="22"/>
          <w:szCs w:val="22"/>
          <w:lang w:eastAsia="zh-CN"/>
        </w:rPr>
        <w:t>Q</w:t>
      </w:r>
      <w:r w:rsidR="00CF2DAC">
        <w:rPr>
          <w:rFonts w:eastAsia="宋体"/>
          <w:sz w:val="22"/>
          <w:szCs w:val="22"/>
          <w:vertAlign w:val="subscript"/>
          <w:lang w:eastAsia="zh-CN"/>
        </w:rPr>
        <w:t>in</w:t>
      </w:r>
      <w:r w:rsidR="00CF2DAC">
        <w:rPr>
          <w:rFonts w:eastAsia="宋体"/>
          <w:sz w:val="22"/>
          <w:lang w:val="en-US" w:eastAsia="zh-CN"/>
        </w:rPr>
        <w:t xml:space="preserve"> is defined as the level </w:t>
      </w:r>
      <w:r w:rsidR="00CF2DAC" w:rsidRPr="00CF2DAC">
        <w:rPr>
          <w:rFonts w:eastAsia="宋体"/>
          <w:sz w:val="22"/>
          <w:lang w:val="en-US" w:eastAsia="zh-CN"/>
        </w:rPr>
        <w:t xml:space="preserve">at which the downlink </w:t>
      </w:r>
      <w:r w:rsidR="00440287" w:rsidRPr="00440287">
        <w:rPr>
          <w:rFonts w:eastAsia="宋体"/>
          <w:sz w:val="22"/>
          <w:lang w:val="en-US" w:eastAsia="zh-CN"/>
        </w:rPr>
        <w:t>radio link quality can be received with significantly higher reliability than at Q</w:t>
      </w:r>
      <w:r w:rsidR="00440287" w:rsidRPr="00440287">
        <w:rPr>
          <w:rFonts w:eastAsia="宋体"/>
          <w:sz w:val="22"/>
          <w:vertAlign w:val="subscript"/>
          <w:lang w:val="en-US" w:eastAsia="zh-CN"/>
        </w:rPr>
        <w:t>out</w:t>
      </w:r>
      <w:r w:rsidR="00CF2DAC">
        <w:rPr>
          <w:rFonts w:eastAsia="宋体"/>
          <w:sz w:val="22"/>
          <w:lang w:val="en-US" w:eastAsia="zh-CN"/>
        </w:rPr>
        <w:t>.</w:t>
      </w:r>
      <w:r w:rsidR="003D133D">
        <w:rPr>
          <w:rFonts w:eastAsia="宋体"/>
          <w:sz w:val="22"/>
          <w:lang w:val="en-US" w:eastAsia="zh-CN"/>
        </w:rPr>
        <w:t xml:space="preserve"> </w:t>
      </w:r>
      <w:r w:rsidR="003D133D" w:rsidRPr="003D133D">
        <w:rPr>
          <w:rFonts w:eastAsia="宋体"/>
          <w:sz w:val="22"/>
          <w:lang w:val="en-US" w:eastAsia="zh-CN"/>
        </w:rPr>
        <w:t>In comparison, the threshold Q</w:t>
      </w:r>
      <w:r w:rsidR="003D133D" w:rsidRPr="00372E49">
        <w:rPr>
          <w:rFonts w:eastAsia="宋体"/>
          <w:sz w:val="22"/>
          <w:vertAlign w:val="subscript"/>
          <w:lang w:val="en-US" w:eastAsia="zh-CN"/>
        </w:rPr>
        <w:t>in</w:t>
      </w:r>
      <w:r w:rsidR="003D133D" w:rsidRPr="003D133D">
        <w:rPr>
          <w:rFonts w:eastAsia="宋体"/>
          <w:sz w:val="22"/>
          <w:lang w:val="en-US" w:eastAsia="zh-CN"/>
        </w:rPr>
        <w:t xml:space="preserve"> is closer to </w:t>
      </w:r>
      <w:r w:rsidR="003D133D">
        <w:rPr>
          <w:rFonts w:eastAsia="宋体"/>
          <w:sz w:val="22"/>
          <w:lang w:val="en-US" w:eastAsia="zh-CN"/>
        </w:rPr>
        <w:t>the definition of a</w:t>
      </w:r>
      <w:r w:rsidR="003D133D" w:rsidRPr="003D133D">
        <w:rPr>
          <w:rFonts w:eastAsia="宋体"/>
          <w:sz w:val="22"/>
          <w:lang w:val="en-US" w:eastAsia="zh-CN"/>
        </w:rPr>
        <w:t xml:space="preserve"> threshold </w:t>
      </w:r>
      <w:r w:rsidR="003D133D">
        <w:rPr>
          <w:rFonts w:eastAsia="宋体"/>
          <w:sz w:val="22"/>
          <w:lang w:val="en-US" w:eastAsia="zh-CN"/>
        </w:rPr>
        <w:t>with</w:t>
      </w:r>
      <w:r w:rsidR="003D133D" w:rsidRPr="003D133D">
        <w:rPr>
          <w:rFonts w:eastAsia="宋体"/>
          <w:sz w:val="22"/>
          <w:lang w:val="en-US" w:eastAsia="zh-CN"/>
        </w:rPr>
        <w:t xml:space="preserve"> </w:t>
      </w:r>
      <w:r w:rsidR="003D133D" w:rsidRPr="00632AB4">
        <w:rPr>
          <w:rFonts w:eastAsia="宋体"/>
          <w:sz w:val="22"/>
          <w:szCs w:val="22"/>
          <w:lang w:eastAsia="zh-CN"/>
        </w:rPr>
        <w:t>good serving cell quality</w:t>
      </w:r>
      <w:r w:rsidR="003D133D" w:rsidRPr="003D133D">
        <w:rPr>
          <w:rFonts w:eastAsia="宋体"/>
          <w:sz w:val="22"/>
          <w:lang w:val="en-US" w:eastAsia="zh-CN"/>
        </w:rPr>
        <w:t>.</w:t>
      </w:r>
      <w:r w:rsidR="003D133D">
        <w:rPr>
          <w:rFonts w:eastAsia="宋体"/>
          <w:sz w:val="22"/>
          <w:lang w:val="en-US" w:eastAsia="zh-CN"/>
        </w:rPr>
        <w:t xml:space="preserve"> So, we suggest to use</w:t>
      </w:r>
      <w:r w:rsidR="00685639">
        <w:rPr>
          <w:rFonts w:eastAsia="宋体"/>
          <w:sz w:val="22"/>
          <w:lang w:val="en-US" w:eastAsia="zh-CN"/>
        </w:rPr>
        <w:t xml:space="preserve"> </w:t>
      </w:r>
      <w:r w:rsidR="00372E49">
        <w:rPr>
          <w:rFonts w:eastAsia="宋体"/>
          <w:sz w:val="22"/>
          <w:lang w:val="en-US" w:eastAsia="zh-CN"/>
        </w:rPr>
        <w:t>Q</w:t>
      </w:r>
      <w:r w:rsidR="00372E49" w:rsidRPr="00372E49">
        <w:rPr>
          <w:rFonts w:eastAsia="宋体"/>
          <w:sz w:val="22"/>
          <w:vertAlign w:val="subscript"/>
          <w:lang w:val="en-US" w:eastAsia="zh-CN"/>
        </w:rPr>
        <w:t>in</w:t>
      </w:r>
      <w:r w:rsidR="00372E49">
        <w:rPr>
          <w:rFonts w:eastAsia="宋体"/>
          <w:sz w:val="22"/>
          <w:lang w:val="en-US" w:eastAsia="zh-CN"/>
        </w:rPr>
        <w:t xml:space="preserve"> to derive the </w:t>
      </w:r>
      <w:r w:rsidR="00372E49" w:rsidRPr="003D133D">
        <w:rPr>
          <w:rFonts w:eastAsia="宋体"/>
          <w:sz w:val="22"/>
          <w:lang w:val="en-US" w:eastAsia="zh-CN"/>
        </w:rPr>
        <w:t>threshold</w:t>
      </w:r>
      <w:r w:rsidR="00372E49" w:rsidRPr="00372E49">
        <w:rPr>
          <w:rFonts w:eastAsia="宋体"/>
          <w:sz w:val="22"/>
          <w:szCs w:val="22"/>
          <w:lang w:eastAsia="zh-CN"/>
        </w:rPr>
        <w:t xml:space="preserve"> </w:t>
      </w:r>
      <w:r w:rsidR="00372E49">
        <w:rPr>
          <w:rFonts w:eastAsia="宋体"/>
          <w:sz w:val="22"/>
          <w:szCs w:val="22"/>
          <w:lang w:eastAsia="zh-CN"/>
        </w:rPr>
        <w:t xml:space="preserve">for </w:t>
      </w:r>
      <w:r w:rsidR="00372E49" w:rsidRPr="00632AB4">
        <w:rPr>
          <w:rFonts w:eastAsia="宋体"/>
          <w:sz w:val="22"/>
          <w:szCs w:val="22"/>
          <w:lang w:eastAsia="zh-CN"/>
        </w:rPr>
        <w:t>good serving cell quality</w:t>
      </w:r>
      <w:r w:rsidR="00372E49">
        <w:rPr>
          <w:rFonts w:eastAsia="宋体"/>
          <w:sz w:val="22"/>
          <w:szCs w:val="22"/>
          <w:lang w:eastAsia="zh-CN"/>
        </w:rPr>
        <w:t xml:space="preserve"> </w:t>
      </w:r>
      <w:r w:rsidR="00372E49" w:rsidRPr="00632AB4">
        <w:rPr>
          <w:rFonts w:eastAsia="宋体"/>
          <w:sz w:val="22"/>
          <w:szCs w:val="22"/>
          <w:lang w:eastAsia="zh-CN"/>
        </w:rPr>
        <w:t>criteria</w:t>
      </w:r>
      <w:r w:rsidR="00372E49">
        <w:rPr>
          <w:rFonts w:eastAsia="宋体"/>
          <w:sz w:val="22"/>
          <w:szCs w:val="22"/>
          <w:lang w:eastAsia="zh-CN"/>
        </w:rPr>
        <w:t xml:space="preserve"> for RLM</w:t>
      </w:r>
      <w:r w:rsidR="00873C69">
        <w:rPr>
          <w:rFonts w:eastAsia="宋体"/>
          <w:sz w:val="22"/>
          <w:szCs w:val="22"/>
          <w:lang w:eastAsia="zh-CN"/>
        </w:rPr>
        <w:t xml:space="preserve"> relaxation</w:t>
      </w:r>
      <w:r w:rsidR="00372E49">
        <w:rPr>
          <w:rFonts w:eastAsia="宋体"/>
          <w:sz w:val="22"/>
          <w:szCs w:val="22"/>
          <w:lang w:eastAsia="zh-CN"/>
        </w:rPr>
        <w:t>.</w:t>
      </w:r>
    </w:p>
    <w:p w:rsidR="00685639" w:rsidRDefault="00685639" w:rsidP="00685639">
      <w:pPr>
        <w:widowControl w:val="0"/>
        <w:tabs>
          <w:tab w:val="left" w:pos="642"/>
        </w:tabs>
        <w:adjustRightInd w:val="0"/>
        <w:snapToGrid w:val="0"/>
        <w:spacing w:before="180"/>
        <w:rPr>
          <w:rFonts w:eastAsia="宋体"/>
          <w:b/>
          <w:i/>
          <w:sz w:val="22"/>
          <w:lang w:val="en-US" w:eastAsia="zh-CN"/>
        </w:rPr>
      </w:pPr>
      <w:r>
        <w:rPr>
          <w:rFonts w:eastAsia="宋体"/>
          <w:b/>
          <w:i/>
          <w:sz w:val="22"/>
          <w:lang w:val="en-US" w:eastAsia="zh-CN"/>
        </w:rPr>
        <w:t>Observation</w:t>
      </w:r>
      <w:r w:rsidRPr="00D5444A">
        <w:rPr>
          <w:rFonts w:eastAsia="宋体"/>
          <w:b/>
          <w:i/>
          <w:sz w:val="22"/>
          <w:lang w:val="en-US" w:eastAsia="zh-CN"/>
        </w:rPr>
        <w:t xml:space="preserve"> 1:</w:t>
      </w:r>
      <w:r>
        <w:rPr>
          <w:rFonts w:eastAsia="宋体"/>
          <w:b/>
          <w:i/>
          <w:sz w:val="22"/>
          <w:lang w:val="en-US" w:eastAsia="zh-CN"/>
        </w:rPr>
        <w:t xml:space="preserve"> The</w:t>
      </w:r>
      <w:r w:rsidR="008B6531" w:rsidRPr="008B6531">
        <w:rPr>
          <w:rFonts w:eastAsia="宋体"/>
          <w:b/>
          <w:i/>
          <w:sz w:val="22"/>
          <w:lang w:val="en-US" w:eastAsia="zh-CN"/>
        </w:rPr>
        <w:t xml:space="preserve"> </w:t>
      </w:r>
      <w:r w:rsidR="008B6531">
        <w:rPr>
          <w:rFonts w:eastAsia="宋体"/>
          <w:b/>
          <w:i/>
          <w:sz w:val="22"/>
          <w:lang w:val="en-US" w:eastAsia="zh-CN"/>
        </w:rPr>
        <w:t>threshold</w:t>
      </w:r>
      <w:r w:rsidR="008B6531" w:rsidRPr="008B6531">
        <w:rPr>
          <w:rFonts w:eastAsia="宋体"/>
          <w:b/>
          <w:i/>
          <w:sz w:val="22"/>
          <w:lang w:val="en-US" w:eastAsia="zh-CN"/>
        </w:rPr>
        <w:t xml:space="preserve"> </w:t>
      </w:r>
      <w:r w:rsidR="008B6531">
        <w:rPr>
          <w:rFonts w:eastAsia="宋体"/>
          <w:b/>
          <w:i/>
          <w:sz w:val="22"/>
          <w:lang w:val="en-US" w:eastAsia="zh-CN"/>
        </w:rPr>
        <w:t>Q</w:t>
      </w:r>
      <w:r w:rsidR="008B6531">
        <w:rPr>
          <w:rFonts w:eastAsia="宋体"/>
          <w:b/>
          <w:i/>
          <w:sz w:val="22"/>
          <w:vertAlign w:val="subscript"/>
          <w:lang w:val="en-US" w:eastAsia="zh-CN"/>
        </w:rPr>
        <w:t>in</w:t>
      </w:r>
      <w:r>
        <w:rPr>
          <w:rFonts w:eastAsia="宋体"/>
          <w:b/>
          <w:i/>
          <w:sz w:val="22"/>
          <w:lang w:val="en-US" w:eastAsia="zh-CN"/>
        </w:rPr>
        <w:t xml:space="preserve"> </w:t>
      </w:r>
      <w:r w:rsidR="008B6531">
        <w:rPr>
          <w:rFonts w:eastAsia="宋体"/>
          <w:b/>
          <w:i/>
          <w:sz w:val="22"/>
          <w:lang w:val="en-US" w:eastAsia="zh-CN"/>
        </w:rPr>
        <w:t xml:space="preserve">is </w:t>
      </w:r>
      <w:r w:rsidR="008B6531" w:rsidRPr="008B6531">
        <w:rPr>
          <w:rFonts w:eastAsia="宋体"/>
          <w:b/>
          <w:i/>
          <w:sz w:val="22"/>
          <w:lang w:val="en-US" w:eastAsia="zh-CN"/>
        </w:rPr>
        <w:t>closer to the definition of a threshold with good serving cell quality</w:t>
      </w:r>
      <w:r w:rsidR="008B6531">
        <w:rPr>
          <w:rFonts w:eastAsia="宋体"/>
          <w:b/>
          <w:i/>
          <w:sz w:val="22"/>
          <w:lang w:val="en-US" w:eastAsia="zh-CN"/>
        </w:rPr>
        <w:t xml:space="preserve"> than the threshold</w:t>
      </w:r>
      <w:r w:rsidR="008B6531" w:rsidRPr="008B6531">
        <w:rPr>
          <w:rFonts w:eastAsia="宋体"/>
          <w:b/>
          <w:i/>
          <w:sz w:val="22"/>
          <w:lang w:val="en-US" w:eastAsia="zh-CN"/>
        </w:rPr>
        <w:t xml:space="preserve"> </w:t>
      </w:r>
      <w:r w:rsidR="008B6531">
        <w:rPr>
          <w:rFonts w:eastAsia="宋体"/>
          <w:b/>
          <w:i/>
          <w:sz w:val="22"/>
          <w:lang w:val="en-US" w:eastAsia="zh-CN"/>
        </w:rPr>
        <w:t>Q</w:t>
      </w:r>
      <w:r w:rsidR="008B6531">
        <w:rPr>
          <w:rFonts w:eastAsia="宋体"/>
          <w:b/>
          <w:i/>
          <w:sz w:val="22"/>
          <w:vertAlign w:val="subscript"/>
          <w:lang w:val="en-US" w:eastAsia="zh-CN"/>
        </w:rPr>
        <w:t>out</w:t>
      </w:r>
      <w:r w:rsidR="008B6531">
        <w:rPr>
          <w:rFonts w:eastAsia="宋体"/>
          <w:b/>
          <w:i/>
          <w:sz w:val="22"/>
          <w:lang w:val="en-US" w:eastAsia="zh-CN"/>
        </w:rPr>
        <w:t>.</w:t>
      </w:r>
    </w:p>
    <w:p w:rsidR="00685639" w:rsidRPr="00D5444A" w:rsidRDefault="00685639" w:rsidP="00685639">
      <w:pPr>
        <w:widowControl w:val="0"/>
        <w:adjustRightInd w:val="0"/>
        <w:snapToGrid w:val="0"/>
        <w:spacing w:before="180"/>
        <w:rPr>
          <w:rFonts w:eastAsia="宋体"/>
          <w:b/>
          <w:i/>
          <w:sz w:val="22"/>
          <w:lang w:val="en-US" w:eastAsia="zh-CN"/>
        </w:rPr>
      </w:pPr>
      <w:r w:rsidRPr="00D5444A">
        <w:rPr>
          <w:rFonts w:eastAsia="宋体" w:hint="eastAsia"/>
          <w:b/>
          <w:i/>
          <w:sz w:val="22"/>
          <w:lang w:val="en-US" w:eastAsia="zh-CN"/>
        </w:rPr>
        <w:t>P</w:t>
      </w:r>
      <w:r w:rsidRPr="00D5444A">
        <w:rPr>
          <w:rFonts w:eastAsia="宋体"/>
          <w:b/>
          <w:i/>
          <w:sz w:val="22"/>
          <w:lang w:val="en-US" w:eastAsia="zh-CN"/>
        </w:rPr>
        <w:t xml:space="preserve">roposal </w:t>
      </w:r>
      <w:r w:rsidR="00946D80">
        <w:rPr>
          <w:rFonts w:eastAsia="宋体"/>
          <w:b/>
          <w:i/>
          <w:sz w:val="22"/>
          <w:lang w:val="en-US" w:eastAsia="zh-CN"/>
        </w:rPr>
        <w:t>2</w:t>
      </w:r>
      <w:r w:rsidRPr="00D5444A">
        <w:rPr>
          <w:rFonts w:eastAsia="宋体"/>
          <w:b/>
          <w:i/>
          <w:sz w:val="22"/>
          <w:lang w:val="en-US" w:eastAsia="zh-CN"/>
        </w:rPr>
        <w:t xml:space="preserve">: </w:t>
      </w:r>
      <w:r w:rsidR="008B6531">
        <w:rPr>
          <w:rFonts w:eastAsia="宋体"/>
          <w:b/>
          <w:i/>
          <w:sz w:val="22"/>
          <w:lang w:val="en-US" w:eastAsia="zh-CN"/>
        </w:rPr>
        <w:t>The</w:t>
      </w:r>
      <w:r w:rsidR="008B6531" w:rsidRPr="006B171D">
        <w:rPr>
          <w:rFonts w:eastAsia="宋体"/>
          <w:b/>
          <w:i/>
          <w:sz w:val="22"/>
          <w:lang w:val="en-US" w:eastAsia="zh-CN"/>
        </w:rPr>
        <w:t xml:space="preserve"> </w:t>
      </w:r>
      <w:r w:rsidR="008B6531" w:rsidRPr="00110A20">
        <w:rPr>
          <w:rFonts w:eastAsia="宋体"/>
          <w:b/>
          <w:i/>
          <w:sz w:val="22"/>
          <w:lang w:val="en-US" w:eastAsia="zh-CN"/>
        </w:rPr>
        <w:t>good serving cell quality</w:t>
      </w:r>
      <w:r w:rsidR="008B6531" w:rsidRPr="006B171D">
        <w:rPr>
          <w:rFonts w:eastAsia="宋体"/>
          <w:b/>
          <w:i/>
          <w:sz w:val="22"/>
          <w:lang w:val="en-US" w:eastAsia="zh-CN"/>
        </w:rPr>
        <w:t xml:space="preserve"> </w:t>
      </w:r>
      <w:r w:rsidR="008B6531" w:rsidRPr="007C0081">
        <w:rPr>
          <w:rFonts w:eastAsia="宋体"/>
          <w:b/>
          <w:i/>
          <w:sz w:val="22"/>
          <w:lang w:val="en-US" w:eastAsia="zh-CN"/>
        </w:rPr>
        <w:t>criterion</w:t>
      </w:r>
      <w:r w:rsidR="008B6531">
        <w:rPr>
          <w:rFonts w:eastAsia="宋体"/>
          <w:b/>
          <w:i/>
          <w:sz w:val="22"/>
          <w:lang w:val="en-US" w:eastAsia="zh-CN"/>
        </w:rPr>
        <w:t xml:space="preserve"> for RLM</w:t>
      </w:r>
      <w:r w:rsidR="00D74176">
        <w:rPr>
          <w:rFonts w:eastAsia="宋体"/>
          <w:b/>
          <w:i/>
          <w:sz w:val="22"/>
          <w:lang w:val="en-US" w:eastAsia="zh-CN"/>
        </w:rPr>
        <w:t xml:space="preserve"> relaxation</w:t>
      </w:r>
      <w:r w:rsidR="008B6531" w:rsidRPr="00110A20">
        <w:rPr>
          <w:rFonts w:eastAsia="宋体"/>
          <w:b/>
          <w:i/>
          <w:sz w:val="22"/>
          <w:lang w:val="en-US" w:eastAsia="zh-CN"/>
        </w:rPr>
        <w:t xml:space="preserve"> </w:t>
      </w:r>
      <w:r w:rsidR="008B6531">
        <w:rPr>
          <w:rFonts w:eastAsia="宋体"/>
          <w:b/>
          <w:i/>
          <w:sz w:val="22"/>
          <w:lang w:val="en-US" w:eastAsia="zh-CN"/>
        </w:rPr>
        <w:t xml:space="preserve">can be defined as when the </w:t>
      </w:r>
      <w:r w:rsidR="008B6531" w:rsidRPr="00110A20">
        <w:rPr>
          <w:rFonts w:eastAsia="宋体"/>
          <w:b/>
          <w:i/>
          <w:sz w:val="22"/>
          <w:lang w:val="en-US" w:eastAsia="zh-CN"/>
        </w:rPr>
        <w:t>radio link quality</w:t>
      </w:r>
      <w:r w:rsidR="008B6531">
        <w:rPr>
          <w:rFonts w:eastAsia="宋体"/>
          <w:b/>
          <w:i/>
          <w:sz w:val="22"/>
          <w:lang w:val="en-US" w:eastAsia="zh-CN"/>
        </w:rPr>
        <w:t xml:space="preserve"> is better than the threshold (Q</w:t>
      </w:r>
      <w:r w:rsidR="008B6531">
        <w:rPr>
          <w:rFonts w:eastAsia="宋体"/>
          <w:b/>
          <w:i/>
          <w:sz w:val="22"/>
          <w:vertAlign w:val="subscript"/>
          <w:lang w:val="en-US" w:eastAsia="zh-CN"/>
        </w:rPr>
        <w:t>in</w:t>
      </w:r>
      <w:r w:rsidR="008B6531" w:rsidRPr="00BC00B2">
        <w:rPr>
          <w:rFonts w:eastAsia="宋体"/>
          <w:b/>
          <w:i/>
          <w:sz w:val="22"/>
          <w:lang w:val="en-US" w:eastAsia="zh-CN"/>
        </w:rPr>
        <w:t xml:space="preserve"> + </w:t>
      </w:r>
      <w:r w:rsidR="008B6531">
        <w:rPr>
          <w:rFonts w:eastAsia="宋体"/>
          <w:b/>
          <w:i/>
          <w:sz w:val="22"/>
          <w:lang w:val="en-US" w:eastAsia="zh-CN"/>
        </w:rPr>
        <w:t>XdB)</w:t>
      </w:r>
      <w:r>
        <w:rPr>
          <w:rFonts w:eastAsia="宋体"/>
          <w:b/>
          <w:i/>
          <w:sz w:val="22"/>
          <w:lang w:val="en-US" w:eastAsia="zh-CN"/>
        </w:rPr>
        <w:t>.</w:t>
      </w:r>
    </w:p>
    <w:p w:rsidR="00372E49" w:rsidRDefault="00372E49" w:rsidP="00534E5F">
      <w:pPr>
        <w:widowControl w:val="0"/>
        <w:adjustRightInd w:val="0"/>
        <w:snapToGrid w:val="0"/>
        <w:spacing w:before="180"/>
        <w:rPr>
          <w:rFonts w:eastAsia="宋体"/>
          <w:sz w:val="22"/>
          <w:lang w:val="en-US" w:eastAsia="zh-CN"/>
        </w:rPr>
      </w:pPr>
      <w:r>
        <w:rPr>
          <w:rFonts w:eastAsia="宋体" w:hint="eastAsia"/>
          <w:sz w:val="22"/>
          <w:lang w:val="en-US" w:eastAsia="zh-CN"/>
        </w:rPr>
        <w:t>F</w:t>
      </w:r>
      <w:r>
        <w:rPr>
          <w:rFonts w:eastAsia="宋体"/>
          <w:sz w:val="22"/>
          <w:lang w:val="en-US" w:eastAsia="zh-CN"/>
        </w:rPr>
        <w:t>or BFD, both threshold Q</w:t>
      </w:r>
      <w:r w:rsidRPr="00372E49">
        <w:rPr>
          <w:rFonts w:eastAsia="宋体"/>
          <w:sz w:val="22"/>
          <w:vertAlign w:val="subscript"/>
          <w:lang w:val="en-US" w:eastAsia="zh-CN"/>
        </w:rPr>
        <w:t>out_LR</w:t>
      </w:r>
      <w:r>
        <w:rPr>
          <w:rFonts w:eastAsia="宋体"/>
          <w:sz w:val="22"/>
          <w:lang w:val="en-US" w:eastAsia="zh-CN"/>
        </w:rPr>
        <w:t xml:space="preserve"> and Q</w:t>
      </w:r>
      <w:r w:rsidRPr="00372E49">
        <w:rPr>
          <w:rFonts w:eastAsia="宋体"/>
          <w:sz w:val="22"/>
          <w:vertAlign w:val="subscript"/>
          <w:lang w:val="en-US" w:eastAsia="zh-CN"/>
        </w:rPr>
        <w:t>in_LR</w:t>
      </w:r>
      <w:r w:rsidRPr="00372E49">
        <w:rPr>
          <w:rFonts w:eastAsia="宋体"/>
          <w:sz w:val="22"/>
          <w:lang w:val="en-US" w:eastAsia="zh-CN"/>
        </w:rPr>
        <w:t xml:space="preserve"> </w:t>
      </w:r>
      <w:r>
        <w:rPr>
          <w:rFonts w:eastAsia="宋体"/>
          <w:sz w:val="22"/>
          <w:lang w:val="en-US" w:eastAsia="zh-CN"/>
        </w:rPr>
        <w:t xml:space="preserve">are considered to derive the </w:t>
      </w:r>
      <w:r w:rsidRPr="003D133D">
        <w:rPr>
          <w:rFonts w:eastAsia="宋体"/>
          <w:sz w:val="22"/>
          <w:lang w:val="en-US" w:eastAsia="zh-CN"/>
        </w:rPr>
        <w:t>threshold</w:t>
      </w:r>
      <w:r w:rsidRPr="00372E49">
        <w:rPr>
          <w:rFonts w:eastAsia="宋体"/>
          <w:sz w:val="22"/>
          <w:szCs w:val="22"/>
          <w:lang w:eastAsia="zh-CN"/>
        </w:rPr>
        <w:t xml:space="preserve"> </w:t>
      </w:r>
      <w:r>
        <w:rPr>
          <w:rFonts w:eastAsia="宋体"/>
          <w:sz w:val="22"/>
          <w:szCs w:val="22"/>
          <w:lang w:eastAsia="zh-CN"/>
        </w:rPr>
        <w:t xml:space="preserve">for </w:t>
      </w:r>
      <w:r w:rsidRPr="00632AB4">
        <w:rPr>
          <w:rFonts w:eastAsia="宋体"/>
          <w:sz w:val="22"/>
          <w:szCs w:val="22"/>
          <w:lang w:eastAsia="zh-CN"/>
        </w:rPr>
        <w:t>good serving cell quality</w:t>
      </w:r>
      <w:r>
        <w:rPr>
          <w:rFonts w:eastAsia="宋体"/>
          <w:sz w:val="22"/>
          <w:szCs w:val="22"/>
          <w:lang w:eastAsia="zh-CN"/>
        </w:rPr>
        <w:t xml:space="preserve"> </w:t>
      </w:r>
      <w:r w:rsidRPr="00632AB4">
        <w:rPr>
          <w:rFonts w:eastAsia="宋体"/>
          <w:sz w:val="22"/>
          <w:szCs w:val="22"/>
          <w:lang w:eastAsia="zh-CN"/>
        </w:rPr>
        <w:t>criteria</w:t>
      </w:r>
      <w:r>
        <w:rPr>
          <w:rFonts w:eastAsia="宋体"/>
          <w:sz w:val="22"/>
          <w:szCs w:val="22"/>
          <w:lang w:eastAsia="zh-CN"/>
        </w:rPr>
        <w:t xml:space="preserve">. </w:t>
      </w:r>
      <w:r w:rsidR="00873C69">
        <w:rPr>
          <w:rFonts w:eastAsia="宋体"/>
          <w:sz w:val="22"/>
          <w:szCs w:val="22"/>
          <w:lang w:eastAsia="zh-CN"/>
        </w:rPr>
        <w:t xml:space="preserve">The threshold for </w:t>
      </w:r>
      <w:r w:rsidR="00873C69" w:rsidRPr="00632AB4">
        <w:rPr>
          <w:rFonts w:eastAsia="宋体"/>
          <w:sz w:val="22"/>
          <w:szCs w:val="22"/>
          <w:lang w:eastAsia="zh-CN"/>
        </w:rPr>
        <w:t>good serving cell quality</w:t>
      </w:r>
      <w:r w:rsidR="00873C69">
        <w:rPr>
          <w:rFonts w:eastAsia="宋体"/>
          <w:sz w:val="22"/>
          <w:szCs w:val="22"/>
          <w:lang w:eastAsia="zh-CN"/>
        </w:rPr>
        <w:t xml:space="preserve"> </w:t>
      </w:r>
      <w:r w:rsidR="00873C69" w:rsidRPr="00632AB4">
        <w:rPr>
          <w:rFonts w:eastAsia="宋体"/>
          <w:sz w:val="22"/>
          <w:szCs w:val="22"/>
          <w:lang w:eastAsia="zh-CN"/>
        </w:rPr>
        <w:t>criteria</w:t>
      </w:r>
      <w:r w:rsidR="00873C69">
        <w:rPr>
          <w:rFonts w:eastAsia="宋体"/>
          <w:sz w:val="22"/>
          <w:lang w:val="en-US" w:eastAsia="zh-CN"/>
        </w:rPr>
        <w:t xml:space="preserve"> will be compared with the measurement results on BFD-RSs and it shall be defined as a SINR-like value. However, t</w:t>
      </w:r>
      <w:r w:rsidR="00D55721">
        <w:rPr>
          <w:rFonts w:eastAsia="宋体"/>
          <w:sz w:val="22"/>
          <w:szCs w:val="22"/>
          <w:lang w:eastAsia="zh-CN"/>
        </w:rPr>
        <w:t xml:space="preserve">he </w:t>
      </w:r>
      <w:r w:rsidR="00D55721">
        <w:rPr>
          <w:rFonts w:eastAsia="宋体"/>
          <w:sz w:val="22"/>
          <w:lang w:val="en-US" w:eastAsia="zh-CN"/>
        </w:rPr>
        <w:t>threshold Q</w:t>
      </w:r>
      <w:r w:rsidR="00873C69">
        <w:rPr>
          <w:rFonts w:eastAsia="宋体"/>
          <w:sz w:val="22"/>
          <w:vertAlign w:val="subscript"/>
          <w:lang w:val="en-US" w:eastAsia="zh-CN"/>
        </w:rPr>
        <w:t>in</w:t>
      </w:r>
      <w:r w:rsidR="00D55721" w:rsidRPr="00372E49">
        <w:rPr>
          <w:rFonts w:eastAsia="宋体"/>
          <w:sz w:val="22"/>
          <w:vertAlign w:val="subscript"/>
          <w:lang w:val="en-US" w:eastAsia="zh-CN"/>
        </w:rPr>
        <w:t>_LR</w:t>
      </w:r>
      <w:r w:rsidR="00D55721" w:rsidRPr="00D55721">
        <w:rPr>
          <w:rFonts w:eastAsia="宋体"/>
          <w:sz w:val="22"/>
          <w:lang w:val="en-US" w:eastAsia="zh-CN"/>
        </w:rPr>
        <w:t xml:space="preserve"> </w:t>
      </w:r>
      <w:r w:rsidR="00D55721">
        <w:rPr>
          <w:rFonts w:eastAsia="宋体"/>
          <w:sz w:val="22"/>
          <w:lang w:val="en-US" w:eastAsia="zh-CN"/>
        </w:rPr>
        <w:t xml:space="preserve">is defined as </w:t>
      </w:r>
      <w:r w:rsidR="00873C69">
        <w:rPr>
          <w:rFonts w:eastAsia="宋体"/>
          <w:sz w:val="22"/>
          <w:lang w:val="en-US" w:eastAsia="zh-CN"/>
        </w:rPr>
        <w:t>a RSRP value configured by the network. Hence, the threshold Q</w:t>
      </w:r>
      <w:r w:rsidR="00873C69" w:rsidRPr="00372E49">
        <w:rPr>
          <w:rFonts w:eastAsia="宋体"/>
          <w:sz w:val="22"/>
          <w:vertAlign w:val="subscript"/>
          <w:lang w:val="en-US" w:eastAsia="zh-CN"/>
        </w:rPr>
        <w:t>out_LR</w:t>
      </w:r>
      <w:r w:rsidR="00873C69">
        <w:rPr>
          <w:rFonts w:eastAsia="宋体"/>
          <w:sz w:val="22"/>
          <w:lang w:val="en-US" w:eastAsia="zh-CN"/>
        </w:rPr>
        <w:t xml:space="preserve"> is suggested to be used for deriving the </w:t>
      </w:r>
      <w:r w:rsidR="00873C69" w:rsidRPr="003D133D">
        <w:rPr>
          <w:rFonts w:eastAsia="宋体"/>
          <w:sz w:val="22"/>
          <w:lang w:val="en-US" w:eastAsia="zh-CN"/>
        </w:rPr>
        <w:t>threshold</w:t>
      </w:r>
      <w:r w:rsidR="00873C69" w:rsidRPr="00372E49">
        <w:rPr>
          <w:rFonts w:eastAsia="宋体"/>
          <w:sz w:val="22"/>
          <w:szCs w:val="22"/>
          <w:lang w:eastAsia="zh-CN"/>
        </w:rPr>
        <w:t xml:space="preserve"> </w:t>
      </w:r>
      <w:r w:rsidR="00873C69">
        <w:rPr>
          <w:rFonts w:eastAsia="宋体"/>
          <w:sz w:val="22"/>
          <w:szCs w:val="22"/>
          <w:lang w:eastAsia="zh-CN"/>
        </w:rPr>
        <w:t xml:space="preserve">for </w:t>
      </w:r>
      <w:r w:rsidR="00873C69" w:rsidRPr="00632AB4">
        <w:rPr>
          <w:rFonts w:eastAsia="宋体"/>
          <w:sz w:val="22"/>
          <w:szCs w:val="22"/>
          <w:lang w:eastAsia="zh-CN"/>
        </w:rPr>
        <w:t>good serving cell quality</w:t>
      </w:r>
      <w:r w:rsidR="00873C69">
        <w:rPr>
          <w:rFonts w:eastAsia="宋体"/>
          <w:sz w:val="22"/>
          <w:szCs w:val="22"/>
          <w:lang w:eastAsia="zh-CN"/>
        </w:rPr>
        <w:t xml:space="preserve"> </w:t>
      </w:r>
      <w:r w:rsidR="00873C69" w:rsidRPr="00632AB4">
        <w:rPr>
          <w:rFonts w:eastAsia="宋体"/>
          <w:sz w:val="22"/>
          <w:szCs w:val="22"/>
          <w:lang w:eastAsia="zh-CN"/>
        </w:rPr>
        <w:t>criteria</w:t>
      </w:r>
      <w:r w:rsidR="00873C69">
        <w:rPr>
          <w:rFonts w:eastAsia="宋体"/>
          <w:sz w:val="22"/>
          <w:szCs w:val="22"/>
          <w:lang w:eastAsia="zh-CN"/>
        </w:rPr>
        <w:t xml:space="preserve"> for BFD relaxation.</w:t>
      </w:r>
    </w:p>
    <w:p w:rsidR="00D74176" w:rsidRPr="00D5444A" w:rsidRDefault="00D74176" w:rsidP="00D74176">
      <w:pPr>
        <w:widowControl w:val="0"/>
        <w:adjustRightInd w:val="0"/>
        <w:snapToGrid w:val="0"/>
        <w:spacing w:before="180"/>
        <w:rPr>
          <w:rFonts w:eastAsia="宋体"/>
          <w:b/>
          <w:i/>
          <w:sz w:val="22"/>
          <w:lang w:val="en-US" w:eastAsia="zh-CN"/>
        </w:rPr>
      </w:pPr>
      <w:r w:rsidRPr="00D5444A">
        <w:rPr>
          <w:rFonts w:eastAsia="宋体" w:hint="eastAsia"/>
          <w:b/>
          <w:i/>
          <w:sz w:val="22"/>
          <w:lang w:val="en-US" w:eastAsia="zh-CN"/>
        </w:rPr>
        <w:t>P</w:t>
      </w:r>
      <w:r w:rsidRPr="00D5444A">
        <w:rPr>
          <w:rFonts w:eastAsia="宋体"/>
          <w:b/>
          <w:i/>
          <w:sz w:val="22"/>
          <w:lang w:val="en-US" w:eastAsia="zh-CN"/>
        </w:rPr>
        <w:t xml:space="preserve">roposal </w:t>
      </w:r>
      <w:r>
        <w:rPr>
          <w:rFonts w:eastAsia="宋体"/>
          <w:b/>
          <w:i/>
          <w:sz w:val="22"/>
          <w:lang w:val="en-US" w:eastAsia="zh-CN"/>
        </w:rPr>
        <w:t>3</w:t>
      </w:r>
      <w:r w:rsidRPr="00D5444A">
        <w:rPr>
          <w:rFonts w:eastAsia="宋体"/>
          <w:b/>
          <w:i/>
          <w:sz w:val="22"/>
          <w:lang w:val="en-US" w:eastAsia="zh-CN"/>
        </w:rPr>
        <w:t xml:space="preserve">: </w:t>
      </w:r>
      <w:r>
        <w:rPr>
          <w:rFonts w:eastAsia="宋体"/>
          <w:b/>
          <w:i/>
          <w:sz w:val="22"/>
          <w:lang w:val="en-US" w:eastAsia="zh-CN"/>
        </w:rPr>
        <w:t>The</w:t>
      </w:r>
      <w:r w:rsidRPr="006B171D">
        <w:rPr>
          <w:rFonts w:eastAsia="宋体"/>
          <w:b/>
          <w:i/>
          <w:sz w:val="22"/>
          <w:lang w:val="en-US" w:eastAsia="zh-CN"/>
        </w:rPr>
        <w:t xml:space="preserve"> </w:t>
      </w:r>
      <w:r w:rsidRPr="00110A20">
        <w:rPr>
          <w:rFonts w:eastAsia="宋体"/>
          <w:b/>
          <w:i/>
          <w:sz w:val="22"/>
          <w:lang w:val="en-US" w:eastAsia="zh-CN"/>
        </w:rPr>
        <w:t>good serving cell quality</w:t>
      </w:r>
      <w:r w:rsidRPr="006B171D">
        <w:rPr>
          <w:rFonts w:eastAsia="宋体"/>
          <w:b/>
          <w:i/>
          <w:sz w:val="22"/>
          <w:lang w:val="en-US" w:eastAsia="zh-CN"/>
        </w:rPr>
        <w:t xml:space="preserve"> </w:t>
      </w:r>
      <w:r w:rsidRPr="007C0081">
        <w:rPr>
          <w:rFonts w:eastAsia="宋体"/>
          <w:b/>
          <w:i/>
          <w:sz w:val="22"/>
          <w:lang w:val="en-US" w:eastAsia="zh-CN"/>
        </w:rPr>
        <w:t>criterion</w:t>
      </w:r>
      <w:r>
        <w:rPr>
          <w:rFonts w:eastAsia="宋体"/>
          <w:b/>
          <w:i/>
          <w:sz w:val="22"/>
          <w:lang w:val="en-US" w:eastAsia="zh-CN"/>
        </w:rPr>
        <w:t xml:space="preserve"> for BFD relaxation</w:t>
      </w:r>
      <w:r w:rsidRPr="00110A20">
        <w:rPr>
          <w:rFonts w:eastAsia="宋体"/>
          <w:b/>
          <w:i/>
          <w:sz w:val="22"/>
          <w:lang w:val="en-US" w:eastAsia="zh-CN"/>
        </w:rPr>
        <w:t xml:space="preserve"> </w:t>
      </w:r>
      <w:r>
        <w:rPr>
          <w:rFonts w:eastAsia="宋体"/>
          <w:b/>
          <w:i/>
          <w:sz w:val="22"/>
          <w:lang w:val="en-US" w:eastAsia="zh-CN"/>
        </w:rPr>
        <w:t xml:space="preserve">can be defined as when the </w:t>
      </w:r>
      <w:r w:rsidRPr="00110A20">
        <w:rPr>
          <w:rFonts w:eastAsia="宋体"/>
          <w:b/>
          <w:i/>
          <w:sz w:val="22"/>
          <w:lang w:val="en-US" w:eastAsia="zh-CN"/>
        </w:rPr>
        <w:t>radio link quality</w:t>
      </w:r>
      <w:r>
        <w:rPr>
          <w:rFonts w:eastAsia="宋体"/>
          <w:b/>
          <w:i/>
          <w:sz w:val="22"/>
          <w:lang w:val="en-US" w:eastAsia="zh-CN"/>
        </w:rPr>
        <w:t xml:space="preserve"> is better than the threshold (Q</w:t>
      </w:r>
      <w:r>
        <w:rPr>
          <w:rFonts w:eastAsia="宋体"/>
          <w:b/>
          <w:i/>
          <w:sz w:val="22"/>
          <w:vertAlign w:val="subscript"/>
          <w:lang w:val="en-US" w:eastAsia="zh-CN"/>
        </w:rPr>
        <w:t>out_LR</w:t>
      </w:r>
      <w:r w:rsidRPr="00BC00B2">
        <w:rPr>
          <w:rFonts w:eastAsia="宋体"/>
          <w:b/>
          <w:i/>
          <w:sz w:val="22"/>
          <w:lang w:val="en-US" w:eastAsia="zh-CN"/>
        </w:rPr>
        <w:t xml:space="preserve"> + </w:t>
      </w:r>
      <w:r>
        <w:rPr>
          <w:rFonts w:eastAsia="宋体"/>
          <w:b/>
          <w:i/>
          <w:sz w:val="22"/>
          <w:lang w:val="en-US" w:eastAsia="zh-CN"/>
        </w:rPr>
        <w:t>YdB).</w:t>
      </w:r>
    </w:p>
    <w:p w:rsidR="00C20605" w:rsidRDefault="00C20605" w:rsidP="00534E5F">
      <w:pPr>
        <w:widowControl w:val="0"/>
        <w:adjustRightInd w:val="0"/>
        <w:snapToGrid w:val="0"/>
        <w:spacing w:before="180"/>
        <w:rPr>
          <w:rFonts w:eastAsia="宋体"/>
          <w:sz w:val="22"/>
          <w:lang w:val="en-US" w:eastAsia="zh-CN"/>
        </w:rPr>
      </w:pPr>
      <w:r>
        <w:rPr>
          <w:rFonts w:eastAsia="宋体"/>
          <w:sz w:val="22"/>
          <w:lang w:val="en-US" w:eastAsia="zh-CN"/>
        </w:rPr>
        <w:lastRenderedPageBreak/>
        <w:t xml:space="preserve">For RLM relaxation, the threshold for </w:t>
      </w:r>
      <w:r w:rsidRPr="00632AB4">
        <w:rPr>
          <w:rFonts w:eastAsia="宋体"/>
          <w:sz w:val="22"/>
          <w:szCs w:val="22"/>
          <w:lang w:eastAsia="zh-CN"/>
        </w:rPr>
        <w:t>good serving cell quality</w:t>
      </w:r>
      <w:r>
        <w:rPr>
          <w:rFonts w:eastAsia="宋体"/>
          <w:sz w:val="22"/>
          <w:szCs w:val="22"/>
          <w:lang w:eastAsia="zh-CN"/>
        </w:rPr>
        <w:t xml:space="preserve"> </w:t>
      </w:r>
      <w:r w:rsidRPr="00632AB4">
        <w:rPr>
          <w:rFonts w:eastAsia="宋体"/>
          <w:sz w:val="22"/>
          <w:szCs w:val="22"/>
          <w:lang w:eastAsia="zh-CN"/>
        </w:rPr>
        <w:t>criteria</w:t>
      </w:r>
      <w:r>
        <w:rPr>
          <w:rFonts w:eastAsia="宋体"/>
          <w:sz w:val="22"/>
          <w:szCs w:val="22"/>
          <w:lang w:eastAsia="zh-CN"/>
        </w:rPr>
        <w:t xml:space="preserve"> </w:t>
      </w:r>
      <w:r w:rsidR="009E5D76">
        <w:rPr>
          <w:rFonts w:eastAsia="宋体"/>
          <w:sz w:val="22"/>
          <w:szCs w:val="22"/>
          <w:lang w:eastAsia="zh-CN"/>
        </w:rPr>
        <w:t>is</w:t>
      </w:r>
      <w:r>
        <w:rPr>
          <w:rFonts w:eastAsia="宋体"/>
          <w:sz w:val="22"/>
          <w:szCs w:val="22"/>
          <w:lang w:eastAsia="zh-CN"/>
        </w:rPr>
        <w:t xml:space="preserve"> suggested to be derived from </w:t>
      </w:r>
      <w:r w:rsidR="009E5D76">
        <w:rPr>
          <w:rFonts w:eastAsia="宋体"/>
          <w:sz w:val="22"/>
          <w:lang w:val="en-US" w:eastAsia="zh-CN"/>
        </w:rPr>
        <w:t>threshold Q</w:t>
      </w:r>
      <w:r w:rsidR="00381D71">
        <w:rPr>
          <w:rFonts w:eastAsia="宋体"/>
          <w:sz w:val="22"/>
          <w:vertAlign w:val="subscript"/>
          <w:lang w:val="en-US" w:eastAsia="zh-CN"/>
        </w:rPr>
        <w:t>in</w:t>
      </w:r>
      <w:r w:rsidR="009E5D76" w:rsidRPr="00372E49">
        <w:rPr>
          <w:rFonts w:eastAsia="宋体"/>
          <w:sz w:val="22"/>
          <w:lang w:val="en-US" w:eastAsia="zh-CN"/>
        </w:rPr>
        <w:t xml:space="preserve"> </w:t>
      </w:r>
      <w:r w:rsidR="009E5D76">
        <w:rPr>
          <w:rFonts w:eastAsia="宋体"/>
          <w:sz w:val="22"/>
          <w:lang w:val="en-US" w:eastAsia="zh-CN"/>
        </w:rPr>
        <w:t xml:space="preserve">with </w:t>
      </w:r>
      <w:r w:rsidR="009E5D76">
        <w:rPr>
          <w:rFonts w:eastAsia="宋体"/>
          <w:sz w:val="22"/>
          <w:szCs w:val="22"/>
          <w:lang w:eastAsia="zh-CN"/>
        </w:rPr>
        <w:t xml:space="preserve">adding an offset value. </w:t>
      </w:r>
      <w:r w:rsidR="005E4623">
        <w:rPr>
          <w:rFonts w:eastAsia="宋体"/>
          <w:sz w:val="22"/>
          <w:lang w:val="en-US" w:eastAsia="zh-CN"/>
        </w:rPr>
        <w:t xml:space="preserve">For BFD relaxation, the threshold for </w:t>
      </w:r>
      <w:r w:rsidR="005E4623" w:rsidRPr="00632AB4">
        <w:rPr>
          <w:rFonts w:eastAsia="宋体"/>
          <w:sz w:val="22"/>
          <w:szCs w:val="22"/>
          <w:lang w:eastAsia="zh-CN"/>
        </w:rPr>
        <w:t>good serving cell quality</w:t>
      </w:r>
      <w:r w:rsidR="005E4623">
        <w:rPr>
          <w:rFonts w:eastAsia="宋体"/>
          <w:sz w:val="22"/>
          <w:szCs w:val="22"/>
          <w:lang w:eastAsia="zh-CN"/>
        </w:rPr>
        <w:t xml:space="preserve"> </w:t>
      </w:r>
      <w:r w:rsidR="005E4623" w:rsidRPr="00632AB4">
        <w:rPr>
          <w:rFonts w:eastAsia="宋体"/>
          <w:sz w:val="22"/>
          <w:szCs w:val="22"/>
          <w:lang w:eastAsia="zh-CN"/>
        </w:rPr>
        <w:t>criteria</w:t>
      </w:r>
      <w:r w:rsidR="005E4623">
        <w:rPr>
          <w:rFonts w:eastAsia="宋体"/>
          <w:sz w:val="22"/>
          <w:szCs w:val="22"/>
          <w:lang w:eastAsia="zh-CN"/>
        </w:rPr>
        <w:t xml:space="preserve"> is suggested to be derived from </w:t>
      </w:r>
      <w:r w:rsidR="005E4623">
        <w:rPr>
          <w:rFonts w:eastAsia="宋体"/>
          <w:sz w:val="22"/>
          <w:lang w:val="en-US" w:eastAsia="zh-CN"/>
        </w:rPr>
        <w:t>threshold Q</w:t>
      </w:r>
      <w:r w:rsidR="005E4623">
        <w:rPr>
          <w:rFonts w:eastAsia="宋体"/>
          <w:sz w:val="22"/>
          <w:vertAlign w:val="subscript"/>
          <w:lang w:val="en-US" w:eastAsia="zh-CN"/>
        </w:rPr>
        <w:t>out</w:t>
      </w:r>
      <w:r w:rsidR="005E4623" w:rsidRPr="00372E49">
        <w:rPr>
          <w:rFonts w:eastAsia="宋体"/>
          <w:sz w:val="22"/>
          <w:vertAlign w:val="subscript"/>
          <w:lang w:val="en-US" w:eastAsia="zh-CN"/>
        </w:rPr>
        <w:t>_LR</w:t>
      </w:r>
      <w:r w:rsidR="005E4623" w:rsidRPr="00372E49">
        <w:rPr>
          <w:rFonts w:eastAsia="宋体"/>
          <w:sz w:val="22"/>
          <w:lang w:val="en-US" w:eastAsia="zh-CN"/>
        </w:rPr>
        <w:t xml:space="preserve"> </w:t>
      </w:r>
      <w:r w:rsidR="005E4623">
        <w:rPr>
          <w:rFonts w:eastAsia="宋体"/>
          <w:sz w:val="22"/>
          <w:lang w:val="en-US" w:eastAsia="zh-CN"/>
        </w:rPr>
        <w:t xml:space="preserve">with </w:t>
      </w:r>
      <w:r w:rsidR="005E4623">
        <w:rPr>
          <w:rFonts w:eastAsia="宋体"/>
          <w:sz w:val="22"/>
          <w:szCs w:val="22"/>
          <w:lang w:eastAsia="zh-CN"/>
        </w:rPr>
        <w:t xml:space="preserve">adding an offset value. </w:t>
      </w:r>
      <w:r w:rsidR="005911BA">
        <w:rPr>
          <w:rFonts w:eastAsia="宋体"/>
          <w:sz w:val="22"/>
          <w:szCs w:val="22"/>
          <w:lang w:eastAsia="zh-CN"/>
        </w:rPr>
        <w:t xml:space="preserve">The </w:t>
      </w:r>
      <w:r w:rsidR="005911BA">
        <w:rPr>
          <w:rFonts w:eastAsia="宋体"/>
          <w:sz w:val="22"/>
          <w:lang w:val="en-US" w:eastAsia="zh-CN"/>
        </w:rPr>
        <w:t>threshold Q</w:t>
      </w:r>
      <w:r w:rsidR="005911BA">
        <w:rPr>
          <w:rFonts w:eastAsia="宋体"/>
          <w:sz w:val="22"/>
          <w:vertAlign w:val="subscript"/>
          <w:lang w:val="en-US" w:eastAsia="zh-CN"/>
        </w:rPr>
        <w:t>in</w:t>
      </w:r>
      <w:r w:rsidR="005911BA">
        <w:rPr>
          <w:rFonts w:eastAsia="宋体"/>
          <w:sz w:val="22"/>
          <w:szCs w:val="22"/>
          <w:lang w:eastAsia="zh-CN"/>
        </w:rPr>
        <w:t xml:space="preserve"> is different with the </w:t>
      </w:r>
      <w:r w:rsidR="005911BA">
        <w:rPr>
          <w:rFonts w:eastAsia="宋体"/>
          <w:sz w:val="22"/>
          <w:lang w:val="en-US" w:eastAsia="zh-CN"/>
        </w:rPr>
        <w:t>threshold Q</w:t>
      </w:r>
      <w:r w:rsidR="005911BA">
        <w:rPr>
          <w:rFonts w:eastAsia="宋体"/>
          <w:sz w:val="22"/>
          <w:vertAlign w:val="subscript"/>
          <w:lang w:val="en-US" w:eastAsia="zh-CN"/>
        </w:rPr>
        <w:t>out</w:t>
      </w:r>
      <w:r w:rsidR="005911BA" w:rsidRPr="00372E49">
        <w:rPr>
          <w:rFonts w:eastAsia="宋体"/>
          <w:sz w:val="22"/>
          <w:vertAlign w:val="subscript"/>
          <w:lang w:val="en-US" w:eastAsia="zh-CN"/>
        </w:rPr>
        <w:t>_LR</w:t>
      </w:r>
      <w:r w:rsidR="005911BA">
        <w:rPr>
          <w:rFonts w:eastAsia="宋体"/>
          <w:sz w:val="22"/>
          <w:szCs w:val="22"/>
          <w:lang w:eastAsia="zh-CN"/>
        </w:rPr>
        <w:t>. Usually the</w:t>
      </w:r>
      <w:r w:rsidR="005911BA" w:rsidRPr="005911BA">
        <w:rPr>
          <w:rFonts w:eastAsia="宋体"/>
          <w:sz w:val="22"/>
          <w:lang w:val="en-US" w:eastAsia="zh-CN"/>
        </w:rPr>
        <w:t xml:space="preserve"> </w:t>
      </w:r>
      <w:r w:rsidR="005911BA">
        <w:rPr>
          <w:rFonts w:eastAsia="宋体"/>
          <w:sz w:val="22"/>
          <w:lang w:val="en-US" w:eastAsia="zh-CN"/>
        </w:rPr>
        <w:t>threshold Q</w:t>
      </w:r>
      <w:r w:rsidR="005911BA">
        <w:rPr>
          <w:rFonts w:eastAsia="宋体"/>
          <w:sz w:val="22"/>
          <w:vertAlign w:val="subscript"/>
          <w:lang w:val="en-US" w:eastAsia="zh-CN"/>
        </w:rPr>
        <w:t>in</w:t>
      </w:r>
      <w:r w:rsidR="005911BA">
        <w:rPr>
          <w:rFonts w:eastAsia="宋体"/>
          <w:sz w:val="22"/>
          <w:szCs w:val="22"/>
          <w:lang w:eastAsia="zh-CN"/>
        </w:rPr>
        <w:t xml:space="preserve"> will be expected to be better than the </w:t>
      </w:r>
      <w:r w:rsidR="005911BA">
        <w:rPr>
          <w:rFonts w:eastAsia="宋体"/>
          <w:sz w:val="22"/>
          <w:lang w:val="en-US" w:eastAsia="zh-CN"/>
        </w:rPr>
        <w:t>threshold Q</w:t>
      </w:r>
      <w:r w:rsidR="005911BA">
        <w:rPr>
          <w:rFonts w:eastAsia="宋体"/>
          <w:sz w:val="22"/>
          <w:vertAlign w:val="subscript"/>
          <w:lang w:val="en-US" w:eastAsia="zh-CN"/>
        </w:rPr>
        <w:t>out</w:t>
      </w:r>
      <w:r w:rsidR="005911BA" w:rsidRPr="00372E49">
        <w:rPr>
          <w:rFonts w:eastAsia="宋体"/>
          <w:sz w:val="22"/>
          <w:vertAlign w:val="subscript"/>
          <w:lang w:val="en-US" w:eastAsia="zh-CN"/>
        </w:rPr>
        <w:t>_LR</w:t>
      </w:r>
      <w:r w:rsidR="005911BA">
        <w:rPr>
          <w:rFonts w:eastAsia="宋体"/>
          <w:sz w:val="22"/>
          <w:szCs w:val="22"/>
          <w:lang w:eastAsia="zh-CN"/>
        </w:rPr>
        <w:t xml:space="preserve">. </w:t>
      </w:r>
      <w:r w:rsidR="001F63B7">
        <w:rPr>
          <w:rFonts w:eastAsia="宋体"/>
          <w:sz w:val="22"/>
          <w:lang w:val="en-US" w:eastAsia="zh-CN"/>
        </w:rPr>
        <w:t>Hence, the offset value</w:t>
      </w:r>
      <w:r w:rsidR="005911BA">
        <w:rPr>
          <w:rFonts w:eastAsia="宋体"/>
          <w:sz w:val="22"/>
          <w:lang w:val="en-US" w:eastAsia="zh-CN"/>
        </w:rPr>
        <w:t>s</w:t>
      </w:r>
      <w:r w:rsidR="001F63B7">
        <w:rPr>
          <w:rFonts w:eastAsia="宋体"/>
          <w:sz w:val="22"/>
          <w:lang w:val="en-US" w:eastAsia="zh-CN"/>
        </w:rPr>
        <w:t xml:space="preserve"> for deriving </w:t>
      </w:r>
      <w:r w:rsidR="005911BA" w:rsidRPr="005911BA">
        <w:rPr>
          <w:rFonts w:eastAsia="宋体"/>
          <w:sz w:val="22"/>
          <w:lang w:val="en-US" w:eastAsia="zh-CN"/>
        </w:rPr>
        <w:t xml:space="preserve">the threshold used for good serving cell quality criterion </w:t>
      </w:r>
      <w:r w:rsidR="005911BA">
        <w:rPr>
          <w:rFonts w:eastAsia="宋体"/>
          <w:sz w:val="22"/>
          <w:lang w:val="en-US" w:eastAsia="zh-CN"/>
        </w:rPr>
        <w:t>can</w:t>
      </w:r>
      <w:r w:rsidR="001F63B7">
        <w:rPr>
          <w:rFonts w:eastAsia="宋体"/>
          <w:sz w:val="22"/>
          <w:lang w:val="en-US" w:eastAsia="zh-CN"/>
        </w:rPr>
        <w:t xml:space="preserve"> be </w:t>
      </w:r>
      <w:r w:rsidR="005E4623">
        <w:rPr>
          <w:rFonts w:eastAsia="宋体"/>
          <w:sz w:val="22"/>
          <w:lang w:val="en-US" w:eastAsia="zh-CN"/>
        </w:rPr>
        <w:t>different</w:t>
      </w:r>
      <w:r w:rsidR="001F63B7">
        <w:rPr>
          <w:rFonts w:eastAsia="宋体"/>
          <w:sz w:val="22"/>
          <w:lang w:val="en-US" w:eastAsia="zh-CN"/>
        </w:rPr>
        <w:t xml:space="preserve"> for RLM</w:t>
      </w:r>
      <w:r w:rsidR="005911BA">
        <w:rPr>
          <w:rFonts w:eastAsia="宋体"/>
          <w:sz w:val="22"/>
          <w:lang w:val="en-US" w:eastAsia="zh-CN"/>
        </w:rPr>
        <w:t xml:space="preserve"> relaxation and </w:t>
      </w:r>
      <w:r w:rsidR="001F63B7">
        <w:rPr>
          <w:rFonts w:eastAsia="宋体"/>
          <w:sz w:val="22"/>
          <w:lang w:val="en-US" w:eastAsia="zh-CN"/>
        </w:rPr>
        <w:t>BFD</w:t>
      </w:r>
      <w:r w:rsidR="005911BA" w:rsidRPr="005911BA">
        <w:rPr>
          <w:rFonts w:eastAsia="宋体"/>
          <w:sz w:val="22"/>
          <w:lang w:val="en-US" w:eastAsia="zh-CN"/>
        </w:rPr>
        <w:t xml:space="preserve"> </w:t>
      </w:r>
      <w:r w:rsidR="005911BA">
        <w:rPr>
          <w:rFonts w:eastAsia="宋体"/>
          <w:sz w:val="22"/>
          <w:lang w:val="en-US" w:eastAsia="zh-CN"/>
        </w:rPr>
        <w:t>relaxation</w:t>
      </w:r>
      <w:r w:rsidR="001F63B7">
        <w:rPr>
          <w:rFonts w:eastAsia="宋体"/>
          <w:sz w:val="22"/>
          <w:lang w:val="en-US" w:eastAsia="zh-CN"/>
        </w:rPr>
        <w:t>.</w:t>
      </w:r>
    </w:p>
    <w:p w:rsidR="00944945" w:rsidRDefault="00944945" w:rsidP="00944945">
      <w:pPr>
        <w:widowControl w:val="0"/>
        <w:adjustRightInd w:val="0"/>
        <w:snapToGrid w:val="0"/>
        <w:spacing w:before="180"/>
        <w:rPr>
          <w:rFonts w:eastAsia="宋体"/>
          <w:b/>
          <w:i/>
          <w:sz w:val="22"/>
          <w:lang w:val="en-US" w:eastAsia="zh-CN"/>
        </w:rPr>
      </w:pPr>
      <w:r w:rsidRPr="00D5444A">
        <w:rPr>
          <w:rFonts w:eastAsia="宋体" w:hint="eastAsia"/>
          <w:b/>
          <w:i/>
          <w:sz w:val="22"/>
          <w:lang w:val="en-US" w:eastAsia="zh-CN"/>
        </w:rPr>
        <w:t>P</w:t>
      </w:r>
      <w:r w:rsidRPr="00D5444A">
        <w:rPr>
          <w:rFonts w:eastAsia="宋体"/>
          <w:b/>
          <w:i/>
          <w:sz w:val="22"/>
          <w:lang w:val="en-US" w:eastAsia="zh-CN"/>
        </w:rPr>
        <w:t xml:space="preserve">roposal </w:t>
      </w:r>
      <w:r>
        <w:rPr>
          <w:rFonts w:eastAsia="宋体"/>
          <w:b/>
          <w:i/>
          <w:sz w:val="22"/>
          <w:lang w:val="en-US" w:eastAsia="zh-CN"/>
        </w:rPr>
        <w:t>4</w:t>
      </w:r>
      <w:r w:rsidRPr="00D5444A">
        <w:rPr>
          <w:rFonts w:eastAsia="宋体"/>
          <w:b/>
          <w:i/>
          <w:sz w:val="22"/>
          <w:lang w:val="en-US" w:eastAsia="zh-CN"/>
        </w:rPr>
        <w:t>:</w:t>
      </w:r>
      <w:r w:rsidR="005E4623">
        <w:rPr>
          <w:rFonts w:eastAsia="宋体"/>
          <w:b/>
          <w:i/>
          <w:sz w:val="22"/>
          <w:lang w:val="en-US" w:eastAsia="zh-CN"/>
        </w:rPr>
        <w:t xml:space="preserve"> T</w:t>
      </w:r>
      <w:r>
        <w:rPr>
          <w:rFonts w:eastAsia="宋体"/>
          <w:b/>
          <w:i/>
          <w:sz w:val="22"/>
          <w:lang w:val="en-US" w:eastAsia="zh-CN"/>
        </w:rPr>
        <w:t>he offset value</w:t>
      </w:r>
      <w:r w:rsidR="005E4623">
        <w:rPr>
          <w:rFonts w:eastAsia="宋体"/>
          <w:b/>
          <w:i/>
          <w:sz w:val="22"/>
          <w:lang w:val="en-US" w:eastAsia="zh-CN"/>
        </w:rPr>
        <w:t>s</w:t>
      </w:r>
      <w:r>
        <w:rPr>
          <w:rFonts w:eastAsia="宋体"/>
          <w:b/>
          <w:i/>
          <w:sz w:val="22"/>
          <w:lang w:val="en-US" w:eastAsia="zh-CN"/>
        </w:rPr>
        <w:t xml:space="preserve"> </w:t>
      </w:r>
      <w:r w:rsidR="005E4623">
        <w:rPr>
          <w:rFonts w:eastAsia="宋体"/>
          <w:b/>
          <w:i/>
          <w:sz w:val="22"/>
          <w:lang w:val="en-US" w:eastAsia="zh-CN"/>
        </w:rPr>
        <w:t>for</w:t>
      </w:r>
      <w:r>
        <w:rPr>
          <w:rFonts w:eastAsia="宋体"/>
          <w:b/>
          <w:i/>
          <w:sz w:val="22"/>
          <w:lang w:val="en-US" w:eastAsia="zh-CN"/>
        </w:rPr>
        <w:t xml:space="preserve"> deriv</w:t>
      </w:r>
      <w:r w:rsidR="005E4623">
        <w:rPr>
          <w:rFonts w:eastAsia="宋体"/>
          <w:b/>
          <w:i/>
          <w:sz w:val="22"/>
          <w:lang w:val="en-US" w:eastAsia="zh-CN"/>
        </w:rPr>
        <w:t>ing</w:t>
      </w:r>
      <w:r>
        <w:rPr>
          <w:rFonts w:eastAsia="宋体"/>
          <w:b/>
          <w:i/>
          <w:sz w:val="22"/>
          <w:lang w:val="en-US" w:eastAsia="zh-CN"/>
        </w:rPr>
        <w:t xml:space="preserve"> the threshold</w:t>
      </w:r>
      <w:r w:rsidR="005911BA">
        <w:rPr>
          <w:rFonts w:eastAsia="宋体"/>
          <w:b/>
          <w:i/>
          <w:sz w:val="22"/>
          <w:lang w:val="en-US" w:eastAsia="zh-CN"/>
        </w:rPr>
        <w:t xml:space="preserve"> used for</w:t>
      </w:r>
      <w:r w:rsidRPr="00944945">
        <w:rPr>
          <w:rFonts w:eastAsia="宋体"/>
          <w:b/>
          <w:i/>
          <w:sz w:val="22"/>
          <w:lang w:val="en-US" w:eastAsia="zh-CN"/>
        </w:rPr>
        <w:t xml:space="preserve"> </w:t>
      </w:r>
      <w:r w:rsidRPr="00110A20">
        <w:rPr>
          <w:rFonts w:eastAsia="宋体"/>
          <w:b/>
          <w:i/>
          <w:sz w:val="22"/>
          <w:lang w:val="en-US" w:eastAsia="zh-CN"/>
        </w:rPr>
        <w:t>good serving cell quality</w:t>
      </w:r>
      <w:r w:rsidRPr="006B171D">
        <w:rPr>
          <w:rFonts w:eastAsia="宋体"/>
          <w:b/>
          <w:i/>
          <w:sz w:val="22"/>
          <w:lang w:val="en-US" w:eastAsia="zh-CN"/>
        </w:rPr>
        <w:t xml:space="preserve"> </w:t>
      </w:r>
      <w:r w:rsidRPr="007C0081">
        <w:rPr>
          <w:rFonts w:eastAsia="宋体"/>
          <w:b/>
          <w:i/>
          <w:sz w:val="22"/>
          <w:lang w:val="en-US" w:eastAsia="zh-CN"/>
        </w:rPr>
        <w:t>criterion</w:t>
      </w:r>
      <w:r w:rsidR="005E4623">
        <w:rPr>
          <w:rFonts w:eastAsia="宋体"/>
          <w:b/>
          <w:i/>
          <w:sz w:val="22"/>
          <w:lang w:val="en-US" w:eastAsia="zh-CN"/>
        </w:rPr>
        <w:t xml:space="preserve"> can be different for RLM relaxation and BFD relaxation</w:t>
      </w:r>
      <w:r>
        <w:rPr>
          <w:rFonts w:eastAsia="宋体"/>
          <w:b/>
          <w:i/>
          <w:sz w:val="22"/>
          <w:lang w:val="en-US" w:eastAsia="zh-CN"/>
        </w:rPr>
        <w:t>.</w:t>
      </w:r>
    </w:p>
    <w:p w:rsidR="00C8745E" w:rsidRPr="006A0C8B" w:rsidRDefault="00317F66" w:rsidP="006A0C8B">
      <w:pPr>
        <w:pStyle w:val="2"/>
        <w:rPr>
          <w:lang w:eastAsia="zh-CN"/>
        </w:rPr>
      </w:pPr>
      <w:r w:rsidRPr="006A0C8B">
        <w:rPr>
          <w:lang w:eastAsia="zh-CN"/>
        </w:rPr>
        <w:t>Low mobility criterion</w:t>
      </w:r>
    </w:p>
    <w:p w:rsidR="006A0C8B" w:rsidRDefault="006A0C8B" w:rsidP="00C8745E">
      <w:pPr>
        <w:widowControl w:val="0"/>
        <w:adjustRightInd w:val="0"/>
        <w:snapToGrid w:val="0"/>
        <w:spacing w:before="180"/>
        <w:rPr>
          <w:rFonts w:eastAsia="宋体"/>
          <w:sz w:val="22"/>
          <w:lang w:val="en-US" w:eastAsia="zh-CN"/>
        </w:rPr>
      </w:pPr>
      <w:r>
        <w:rPr>
          <w:rFonts w:eastAsia="宋体" w:hint="eastAsia"/>
          <w:sz w:val="22"/>
          <w:lang w:val="en-US" w:eastAsia="zh-CN"/>
        </w:rPr>
        <w:t>I</w:t>
      </w:r>
      <w:r>
        <w:rPr>
          <w:rFonts w:eastAsia="宋体"/>
          <w:sz w:val="22"/>
          <w:lang w:val="en-US" w:eastAsia="zh-CN"/>
        </w:rPr>
        <w:t xml:space="preserve">n last RAN4 e-meeting, it has been agreed </w:t>
      </w:r>
      <w:r w:rsidR="009D1722">
        <w:rPr>
          <w:rFonts w:eastAsia="宋体"/>
          <w:sz w:val="22"/>
          <w:lang w:val="en-US" w:eastAsia="zh-CN"/>
        </w:rPr>
        <w:t xml:space="preserve">that </w:t>
      </w:r>
      <w:r>
        <w:rPr>
          <w:rFonts w:eastAsia="宋体"/>
          <w:sz w:val="22"/>
          <w:lang w:val="en-US" w:eastAsia="zh-CN"/>
        </w:rPr>
        <w:t>Rel-16 low mobility cr</w:t>
      </w:r>
      <w:r w:rsidR="009D1722">
        <w:rPr>
          <w:rFonts w:eastAsia="宋体"/>
          <w:sz w:val="22"/>
          <w:lang w:val="en-US" w:eastAsia="zh-CN"/>
        </w:rPr>
        <w:t>iterion based on L3</w:t>
      </w:r>
      <w:r w:rsidR="007C05BD">
        <w:rPr>
          <w:rFonts w:eastAsia="宋体"/>
          <w:sz w:val="22"/>
          <w:lang w:val="en-US" w:eastAsia="zh-CN"/>
        </w:rPr>
        <w:t>-</w:t>
      </w:r>
      <w:r w:rsidR="009D1722">
        <w:rPr>
          <w:rFonts w:eastAsia="宋体"/>
          <w:sz w:val="22"/>
          <w:lang w:val="en-US" w:eastAsia="zh-CN"/>
        </w:rPr>
        <w:t xml:space="preserve">RSRP measurement variation is reused for RLM/BFD relaxation in Rel-17. </w:t>
      </w:r>
      <w:r w:rsidR="007C05BD">
        <w:rPr>
          <w:rFonts w:eastAsia="宋体"/>
          <w:sz w:val="22"/>
          <w:lang w:val="en-US" w:eastAsia="zh-CN"/>
        </w:rPr>
        <w:t>For RLM/BFD evaluation, UE is required to perform SINR-like measurements but not L3-RSRP measurements on RLM/BFD RS resources.</w:t>
      </w:r>
      <w:r w:rsidR="007C05BD" w:rsidRPr="007C05BD">
        <w:rPr>
          <w:rFonts w:eastAsia="宋体"/>
          <w:sz w:val="22"/>
          <w:lang w:val="en-US" w:eastAsia="zh-CN"/>
        </w:rPr>
        <w:t xml:space="preserve"> </w:t>
      </w:r>
      <w:r w:rsidR="007C05BD">
        <w:rPr>
          <w:rFonts w:eastAsia="宋体"/>
          <w:sz w:val="22"/>
          <w:lang w:val="en-US" w:eastAsia="zh-CN"/>
        </w:rPr>
        <w:t xml:space="preserve">For intra-frequency measurements, UE is required to perform L3-RSRP measurements on serving cell for mobility purpose. </w:t>
      </w:r>
      <w:r w:rsidR="00283EF5">
        <w:rPr>
          <w:rFonts w:eastAsia="宋体"/>
          <w:sz w:val="22"/>
          <w:lang w:val="en-US" w:eastAsia="zh-CN"/>
        </w:rPr>
        <w:t>Without increasing the complexity of UE implementation, the existing intra-frequency measurement results can be utilized for RLM/BFD relaxation evaluation.</w:t>
      </w:r>
    </w:p>
    <w:p w:rsidR="00BA5AC4" w:rsidRDefault="00BA5AC4" w:rsidP="00C8745E">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5</w:t>
      </w:r>
      <w:r w:rsidRPr="00492DB4">
        <w:rPr>
          <w:rFonts w:eastAsia="宋体"/>
          <w:b/>
          <w:i/>
          <w:sz w:val="22"/>
          <w:lang w:val="en-US" w:eastAsia="zh-CN"/>
        </w:rPr>
        <w:t>:</w:t>
      </w:r>
      <w:r w:rsidR="00955F21">
        <w:rPr>
          <w:rFonts w:eastAsia="宋体"/>
          <w:b/>
          <w:i/>
          <w:sz w:val="22"/>
          <w:lang w:val="en-US" w:eastAsia="zh-CN"/>
        </w:rPr>
        <w:t xml:space="preserve"> For RLM/BFD relaxation</w:t>
      </w:r>
      <w:r w:rsidR="005E4623">
        <w:rPr>
          <w:rFonts w:eastAsia="宋体"/>
          <w:b/>
          <w:i/>
          <w:sz w:val="22"/>
          <w:lang w:val="en-US" w:eastAsia="zh-CN"/>
        </w:rPr>
        <w:t xml:space="preserve"> evaluation</w:t>
      </w:r>
      <w:r w:rsidR="00955F21">
        <w:rPr>
          <w:rFonts w:eastAsia="宋体"/>
          <w:b/>
          <w:i/>
          <w:sz w:val="22"/>
          <w:lang w:val="en-US" w:eastAsia="zh-CN"/>
        </w:rPr>
        <w:t>,</w:t>
      </w:r>
      <w:r>
        <w:rPr>
          <w:rFonts w:eastAsia="宋体"/>
          <w:b/>
          <w:i/>
          <w:sz w:val="22"/>
          <w:lang w:val="en-US" w:eastAsia="zh-CN"/>
        </w:rPr>
        <w:t xml:space="preserve"> </w:t>
      </w:r>
      <w:r w:rsidR="00BC1758">
        <w:rPr>
          <w:rFonts w:eastAsia="宋体"/>
          <w:b/>
          <w:i/>
          <w:sz w:val="22"/>
          <w:lang w:val="en-US" w:eastAsia="zh-CN"/>
        </w:rPr>
        <w:t xml:space="preserve">intra-frequency </w:t>
      </w:r>
      <w:r w:rsidR="00955F21">
        <w:rPr>
          <w:rFonts w:eastAsia="宋体"/>
          <w:b/>
          <w:i/>
          <w:sz w:val="22"/>
          <w:lang w:val="en-US" w:eastAsia="zh-CN"/>
        </w:rPr>
        <w:t xml:space="preserve">L3 RSRP measurement </w:t>
      </w:r>
      <w:r w:rsidR="00BC1758">
        <w:rPr>
          <w:rFonts w:eastAsia="宋体"/>
          <w:b/>
          <w:i/>
          <w:sz w:val="22"/>
          <w:lang w:val="en-US" w:eastAsia="zh-CN"/>
        </w:rPr>
        <w:t>variation of serving cell is used to evaluate whether</w:t>
      </w:r>
      <w:r w:rsidR="00955F21" w:rsidRPr="00955F21">
        <w:rPr>
          <w:rFonts w:eastAsia="宋体"/>
          <w:b/>
          <w:i/>
          <w:sz w:val="22"/>
          <w:lang w:val="en-US" w:eastAsia="zh-CN"/>
        </w:rPr>
        <w:t xml:space="preserve"> </w:t>
      </w:r>
      <w:r w:rsidR="00BC1758">
        <w:rPr>
          <w:rFonts w:eastAsia="宋体"/>
          <w:b/>
          <w:i/>
          <w:sz w:val="22"/>
          <w:lang w:val="en-US" w:eastAsia="zh-CN"/>
        </w:rPr>
        <w:t xml:space="preserve">the </w:t>
      </w:r>
      <w:r w:rsidR="00955F21">
        <w:rPr>
          <w:rFonts w:eastAsia="宋体"/>
          <w:b/>
          <w:i/>
          <w:sz w:val="22"/>
          <w:lang w:val="en-US" w:eastAsia="zh-CN"/>
        </w:rPr>
        <w:t xml:space="preserve">low mobility criterion </w:t>
      </w:r>
      <w:r w:rsidR="00BC1758">
        <w:rPr>
          <w:rFonts w:eastAsia="宋体"/>
          <w:b/>
          <w:i/>
          <w:sz w:val="22"/>
          <w:lang w:val="en-US" w:eastAsia="zh-CN"/>
        </w:rPr>
        <w:t>is satisfied.</w:t>
      </w:r>
    </w:p>
    <w:p w:rsidR="00381D71" w:rsidRDefault="00283EF5" w:rsidP="00E66FEA">
      <w:pPr>
        <w:widowControl w:val="0"/>
        <w:tabs>
          <w:tab w:val="left" w:pos="3885"/>
        </w:tabs>
        <w:adjustRightInd w:val="0"/>
        <w:snapToGrid w:val="0"/>
        <w:spacing w:before="180"/>
        <w:rPr>
          <w:rFonts w:eastAsia="宋体"/>
          <w:sz w:val="22"/>
          <w:lang w:val="en-US" w:eastAsia="zh-CN"/>
        </w:rPr>
      </w:pPr>
      <w:r>
        <w:rPr>
          <w:rFonts w:eastAsia="宋体"/>
          <w:sz w:val="22"/>
          <w:lang w:val="en-US" w:eastAsia="zh-CN"/>
        </w:rPr>
        <w:t>In R16, the</w:t>
      </w:r>
      <w:r w:rsidRPr="008573C7">
        <w:rPr>
          <w:rFonts w:eastAsia="宋体"/>
          <w:sz w:val="22"/>
          <w:lang w:val="en-US" w:eastAsia="zh-CN"/>
        </w:rPr>
        <w:t xml:space="preserve"> </w:t>
      </w:r>
      <w:r>
        <w:rPr>
          <w:rFonts w:eastAsia="宋体"/>
          <w:sz w:val="22"/>
          <w:lang w:val="en-US" w:eastAsia="zh-CN"/>
        </w:rPr>
        <w:t>low mobility criterion is applied for L3 measurement relaxation in idle mode. In idle mode, only SSB based L3 measurements are supported. Then, the UE performs SSB based L3 measurements for low mobility criterion evaluation.</w:t>
      </w:r>
      <w:r w:rsidR="008573C7">
        <w:rPr>
          <w:rFonts w:eastAsia="宋体"/>
          <w:sz w:val="22"/>
          <w:lang w:val="en-US" w:eastAsia="zh-CN"/>
        </w:rPr>
        <w:t xml:space="preserve"> </w:t>
      </w:r>
      <w:r w:rsidR="007420B9">
        <w:rPr>
          <w:rFonts w:eastAsia="宋体"/>
          <w:sz w:val="22"/>
          <w:lang w:val="en-US" w:eastAsia="zh-CN"/>
        </w:rPr>
        <w:t xml:space="preserve">In connected mode, SSB </w:t>
      </w:r>
      <w:r w:rsidR="00E66FEA">
        <w:rPr>
          <w:rFonts w:eastAsia="宋体"/>
          <w:sz w:val="22"/>
          <w:lang w:val="en-US" w:eastAsia="zh-CN"/>
        </w:rPr>
        <w:t xml:space="preserve">based </w:t>
      </w:r>
      <w:r w:rsidR="009B605C">
        <w:rPr>
          <w:rFonts w:eastAsia="宋体"/>
          <w:sz w:val="22"/>
          <w:lang w:val="en-US" w:eastAsia="zh-CN"/>
        </w:rPr>
        <w:t xml:space="preserve">L3 measurements </w:t>
      </w:r>
      <w:r w:rsidR="00E66FEA">
        <w:rPr>
          <w:rFonts w:eastAsia="宋体"/>
          <w:sz w:val="22"/>
          <w:lang w:val="en-US" w:eastAsia="zh-CN"/>
        </w:rPr>
        <w:t>and CSI-RS based L3 measurements</w:t>
      </w:r>
      <w:r w:rsidR="009B605C">
        <w:rPr>
          <w:rFonts w:eastAsia="宋体"/>
          <w:sz w:val="22"/>
          <w:lang w:val="en-US" w:eastAsia="zh-CN"/>
        </w:rPr>
        <w:t xml:space="preserve"> are both supported. When both SSB based and CSI-RS based L3 measurements are configured, </w:t>
      </w:r>
      <w:r w:rsidR="00810145">
        <w:rPr>
          <w:rFonts w:eastAsia="宋体"/>
          <w:sz w:val="22"/>
          <w:lang w:val="en-US" w:eastAsia="zh-CN"/>
        </w:rPr>
        <w:t>RAN4 shall study which type of L3 measurement variation will be used for low mobility criterion.</w:t>
      </w:r>
    </w:p>
    <w:p w:rsidR="005911BA" w:rsidRDefault="005911BA" w:rsidP="005911BA">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6</w:t>
      </w:r>
      <w:r w:rsidRPr="00492DB4">
        <w:rPr>
          <w:rFonts w:eastAsia="宋体"/>
          <w:b/>
          <w:i/>
          <w:sz w:val="22"/>
          <w:lang w:val="en-US" w:eastAsia="zh-CN"/>
        </w:rPr>
        <w:t>:</w:t>
      </w:r>
      <w:r>
        <w:rPr>
          <w:rFonts w:eastAsia="宋体"/>
          <w:b/>
          <w:i/>
          <w:sz w:val="22"/>
          <w:lang w:val="en-US" w:eastAsia="zh-CN"/>
        </w:rPr>
        <w:t xml:space="preserve"> For RLM/BFD relaxation evaluation, RAN4 needs to study </w:t>
      </w:r>
      <w:r w:rsidR="005952ED" w:rsidRPr="005952ED">
        <w:rPr>
          <w:rFonts w:eastAsia="宋体"/>
          <w:b/>
          <w:i/>
          <w:sz w:val="22"/>
          <w:lang w:val="en-US" w:eastAsia="zh-CN"/>
        </w:rPr>
        <w:t>which type of L3 measurement variation will be used for low mobility criterion</w:t>
      </w:r>
      <w:r w:rsidR="005952ED">
        <w:rPr>
          <w:rFonts w:eastAsia="宋体"/>
          <w:b/>
          <w:i/>
          <w:sz w:val="22"/>
          <w:lang w:val="en-US" w:eastAsia="zh-CN"/>
        </w:rPr>
        <w:t xml:space="preserve"> when both SSB based and CSI-RS based L3 measurements are configured</w:t>
      </w:r>
      <w:r>
        <w:rPr>
          <w:rFonts w:eastAsia="宋体"/>
          <w:b/>
          <w:i/>
          <w:sz w:val="22"/>
          <w:lang w:val="en-US" w:eastAsia="zh-CN"/>
        </w:rPr>
        <w:t>.</w:t>
      </w:r>
    </w:p>
    <w:p w:rsidR="009D0745" w:rsidRPr="000E1FD0" w:rsidRDefault="000E1FD0" w:rsidP="000E1FD0">
      <w:pPr>
        <w:pStyle w:val="2"/>
        <w:rPr>
          <w:lang w:eastAsia="zh-CN"/>
        </w:rPr>
      </w:pPr>
      <w:r w:rsidRPr="000E1FD0">
        <w:rPr>
          <w:lang w:eastAsia="zh-CN"/>
        </w:rPr>
        <w:t>Exiting relaxation</w:t>
      </w:r>
      <w:r w:rsidR="009D0745" w:rsidRPr="000E1FD0">
        <w:rPr>
          <w:lang w:eastAsia="zh-CN"/>
        </w:rPr>
        <w:t xml:space="preserve"> criter</w:t>
      </w:r>
      <w:r w:rsidRPr="000E1FD0">
        <w:rPr>
          <w:lang w:eastAsia="zh-CN"/>
        </w:rPr>
        <w:t>ia</w:t>
      </w:r>
    </w:p>
    <w:p w:rsidR="002114B8" w:rsidRDefault="00525B48" w:rsidP="009D0745">
      <w:pPr>
        <w:widowControl w:val="0"/>
        <w:adjustRightInd w:val="0"/>
        <w:snapToGrid w:val="0"/>
        <w:spacing w:before="180"/>
        <w:rPr>
          <w:rFonts w:eastAsia="宋体"/>
          <w:sz w:val="22"/>
          <w:lang w:eastAsia="zh-CN"/>
        </w:rPr>
      </w:pPr>
      <w:r>
        <w:rPr>
          <w:rFonts w:eastAsia="宋体"/>
          <w:sz w:val="22"/>
          <w:lang w:eastAsia="zh-CN"/>
        </w:rPr>
        <w:t>In RAN4</w:t>
      </w:r>
      <w:r w:rsidR="004C6873">
        <w:rPr>
          <w:rFonts w:eastAsia="宋体"/>
          <w:sz w:val="22"/>
          <w:lang w:eastAsia="zh-CN"/>
        </w:rPr>
        <w:t xml:space="preserve">, </w:t>
      </w:r>
      <w:r w:rsidR="002114B8">
        <w:rPr>
          <w:rFonts w:eastAsia="宋体"/>
          <w:sz w:val="22"/>
          <w:lang w:eastAsia="zh-CN"/>
        </w:rPr>
        <w:t>it has agreed that RLM/BFD relaxation is allowed when both good cell quality criterion and low mobility criterion are met</w:t>
      </w:r>
      <w:r w:rsidR="004C6873">
        <w:rPr>
          <w:rFonts w:eastAsia="宋体"/>
          <w:sz w:val="22"/>
          <w:lang w:eastAsia="zh-CN"/>
        </w:rPr>
        <w:t xml:space="preserve"> as well as DRX cycle </w:t>
      </w:r>
      <w:r w:rsidR="004C6873" w:rsidRPr="004C6873">
        <w:rPr>
          <w:rFonts w:eastAsia="宋体"/>
          <w:sz w:val="22"/>
          <w:lang w:eastAsia="zh-CN"/>
        </w:rPr>
        <w:t>≤</w:t>
      </w:r>
      <w:r w:rsidR="004C6873">
        <w:rPr>
          <w:rFonts w:eastAsia="宋体"/>
          <w:sz w:val="22"/>
          <w:lang w:eastAsia="zh-CN"/>
        </w:rPr>
        <w:t xml:space="preserve"> 80ms</w:t>
      </w:r>
      <w:r>
        <w:rPr>
          <w:rFonts w:eastAsia="宋体"/>
          <w:sz w:val="22"/>
          <w:lang w:eastAsia="zh-CN"/>
        </w:rPr>
        <w:t>. So, when any one of them is not met, the UE shall fall back to legacy RLM/BFD measurements. However, the following options were discussed:</w:t>
      </w:r>
    </w:p>
    <w:tbl>
      <w:tblPr>
        <w:tblStyle w:val="af4"/>
        <w:tblW w:w="0" w:type="auto"/>
        <w:tblLook w:val="04A0" w:firstRow="1" w:lastRow="0" w:firstColumn="1" w:lastColumn="0" w:noHBand="0" w:noVBand="1"/>
      </w:tblPr>
      <w:tblGrid>
        <w:gridCol w:w="9621"/>
      </w:tblGrid>
      <w:tr w:rsidR="00525B48" w:rsidTr="00525B48">
        <w:tc>
          <w:tcPr>
            <w:tcW w:w="9621" w:type="dxa"/>
          </w:tcPr>
          <w:p w:rsidR="00525B48" w:rsidRPr="00525B48" w:rsidRDefault="00525B48" w:rsidP="00525B48">
            <w:pPr>
              <w:numPr>
                <w:ilvl w:val="0"/>
                <w:numId w:val="40"/>
              </w:numPr>
              <w:spacing w:before="100" w:after="0" w:line="259" w:lineRule="auto"/>
              <w:textAlignment w:val="center"/>
              <w:rPr>
                <w:rFonts w:eastAsia="宋体"/>
              </w:rPr>
            </w:pPr>
            <w:r w:rsidRPr="00525B48">
              <w:rPr>
                <w:rFonts w:eastAsia="PMingLiU" w:hint="eastAsia"/>
                <w:lang w:eastAsia="zh-TW"/>
              </w:rPr>
              <w:t xml:space="preserve">Option 1: </w:t>
            </w:r>
            <w:r w:rsidRPr="00525B48">
              <w:rPr>
                <w:rFonts w:eastAsia="宋体"/>
                <w:bCs/>
              </w:rPr>
              <w:t>Exit RLM relaxation mode when any relaxation criterion is not met, or when N310 starts to count. No additional exit criterion needs to be defined.</w:t>
            </w:r>
            <w:r w:rsidRPr="00525B48">
              <w:rPr>
                <w:rFonts w:eastAsia="宋体"/>
                <w:bCs/>
                <w:sz w:val="18"/>
                <w:szCs w:val="18"/>
              </w:rPr>
              <w:t xml:space="preserve"> </w:t>
            </w:r>
          </w:p>
          <w:p w:rsidR="00525B48" w:rsidRPr="00525B48" w:rsidRDefault="00525B48" w:rsidP="00525B48">
            <w:pPr>
              <w:numPr>
                <w:ilvl w:val="0"/>
                <w:numId w:val="40"/>
              </w:numPr>
              <w:spacing w:before="100" w:after="0" w:line="259" w:lineRule="auto"/>
              <w:textAlignment w:val="center"/>
              <w:rPr>
                <w:rFonts w:eastAsia="宋体"/>
              </w:rPr>
            </w:pPr>
            <w:r w:rsidRPr="00525B48">
              <w:rPr>
                <w:rFonts w:eastAsia="宋体"/>
              </w:rPr>
              <w:t>Option 2:</w:t>
            </w:r>
            <w:r w:rsidRPr="00525B48">
              <w:rPr>
                <w:rFonts w:eastAsia="宋体"/>
                <w:szCs w:val="24"/>
                <w:lang w:eastAsia="zh-CN"/>
              </w:rPr>
              <w:t xml:space="preserve"> Reuse </w:t>
            </w:r>
            <w:r w:rsidRPr="00525B48">
              <w:rPr>
                <w:rFonts w:eastAsia="宋体"/>
                <w:lang w:eastAsia="zh-CN"/>
              </w:rPr>
              <w:t>Qout</w:t>
            </w:r>
            <w:r w:rsidRPr="00525B48">
              <w:rPr>
                <w:rFonts w:eastAsia="宋体"/>
                <w:szCs w:val="24"/>
                <w:lang w:eastAsia="zh-CN"/>
              </w:rPr>
              <w:t xml:space="preserve"> as the radio link quality threshold. Exit relaxation mode when the radio link quality is worse than </w:t>
            </w:r>
            <w:r w:rsidRPr="00525B48">
              <w:rPr>
                <w:rFonts w:eastAsia="宋体"/>
                <w:lang w:eastAsia="zh-CN"/>
              </w:rPr>
              <w:t>Qout</w:t>
            </w:r>
            <w:r w:rsidRPr="00525B48">
              <w:rPr>
                <w:rFonts w:eastAsia="宋体"/>
                <w:lang w:eastAsia="ja-JP"/>
              </w:rPr>
              <w:t xml:space="preserve"> </w:t>
            </w:r>
          </w:p>
          <w:p w:rsidR="00525B48" w:rsidRPr="00525B48" w:rsidRDefault="00525B48" w:rsidP="00525B48">
            <w:pPr>
              <w:numPr>
                <w:ilvl w:val="0"/>
                <w:numId w:val="40"/>
              </w:numPr>
              <w:spacing w:before="100" w:after="0" w:line="259" w:lineRule="auto"/>
              <w:textAlignment w:val="center"/>
              <w:rPr>
                <w:rFonts w:eastAsia="宋体"/>
                <w:szCs w:val="24"/>
                <w:lang w:eastAsia="zh-CN"/>
              </w:rPr>
            </w:pPr>
            <w:r w:rsidRPr="00525B48">
              <w:rPr>
                <w:rFonts w:eastAsia="宋体"/>
              </w:rPr>
              <w:t xml:space="preserve">Option 3: Introduce a </w:t>
            </w:r>
            <w:r w:rsidRPr="00525B48">
              <w:rPr>
                <w:rFonts w:eastAsia="宋体"/>
                <w:szCs w:val="24"/>
                <w:lang w:eastAsia="zh-CN"/>
              </w:rPr>
              <w:t xml:space="preserve">radio link quality threshold </w:t>
            </w:r>
            <w:r w:rsidRPr="00525B48">
              <w:rPr>
                <w:rFonts w:eastAsia="宋体"/>
                <w:szCs w:val="24"/>
                <w:u w:val="single"/>
                <w:lang w:eastAsia="zh-CN"/>
              </w:rPr>
              <w:t>higher</w:t>
            </w:r>
            <w:r w:rsidRPr="00525B48">
              <w:rPr>
                <w:rFonts w:eastAsia="宋体"/>
                <w:szCs w:val="24"/>
                <w:lang w:eastAsia="zh-CN"/>
              </w:rPr>
              <w:t xml:space="preserve"> than Qout</w:t>
            </w:r>
            <w:r w:rsidRPr="00525B48">
              <w:rPr>
                <w:rFonts w:eastAsia="宋体"/>
              </w:rPr>
              <w:t xml:space="preserve">. </w:t>
            </w:r>
            <w:r w:rsidRPr="00525B48">
              <w:rPr>
                <w:rFonts w:eastAsia="宋体"/>
                <w:szCs w:val="24"/>
                <w:lang w:eastAsia="zh-CN"/>
              </w:rPr>
              <w:t xml:space="preserve">Exit relaxation mode when the radio link quality is worse than a </w:t>
            </w:r>
            <w:r w:rsidRPr="00525B48">
              <w:rPr>
                <w:rFonts w:eastAsia="宋体"/>
              </w:rPr>
              <w:t>SINR threshold (Th</w:t>
            </w:r>
            <w:r w:rsidRPr="00525B48">
              <w:rPr>
                <w:rFonts w:eastAsia="宋体"/>
                <w:vertAlign w:val="subscript"/>
              </w:rPr>
              <w:t xml:space="preserve">exit </w:t>
            </w:r>
            <w:r w:rsidRPr="00525B48">
              <w:rPr>
                <w:rFonts w:eastAsia="宋体"/>
              </w:rPr>
              <w:t xml:space="preserve">). </w:t>
            </w:r>
          </w:p>
          <w:p w:rsidR="00525B48" w:rsidRPr="00525B48" w:rsidRDefault="00525B48" w:rsidP="00525B48">
            <w:pPr>
              <w:numPr>
                <w:ilvl w:val="1"/>
                <w:numId w:val="40"/>
              </w:numPr>
              <w:spacing w:before="100" w:after="0" w:line="259" w:lineRule="auto"/>
              <w:textAlignment w:val="center"/>
              <w:rPr>
                <w:rFonts w:eastAsia="宋体"/>
                <w:szCs w:val="24"/>
                <w:lang w:eastAsia="zh-CN"/>
              </w:rPr>
            </w:pPr>
            <w:r w:rsidRPr="00525B48">
              <w:rPr>
                <w:rFonts w:eastAsia="宋体"/>
                <w:szCs w:val="24"/>
                <w:lang w:eastAsia="zh-CN"/>
              </w:rPr>
              <w:t xml:space="preserve">Option </w:t>
            </w:r>
            <w:r w:rsidRPr="00525B48">
              <w:rPr>
                <w:rFonts w:eastAsia="宋体" w:hint="eastAsia"/>
                <w:szCs w:val="24"/>
                <w:lang w:val="en-US" w:eastAsia="zh-CN"/>
              </w:rPr>
              <w:t>3</w:t>
            </w:r>
            <w:r w:rsidRPr="00525B48">
              <w:rPr>
                <w:rFonts w:eastAsia="宋体"/>
                <w:szCs w:val="24"/>
                <w:lang w:eastAsia="zh-CN"/>
              </w:rPr>
              <w:t xml:space="preserve">a: </w:t>
            </w:r>
            <w:r w:rsidRPr="00525B48">
              <w:rPr>
                <w:rFonts w:eastAsia="宋体"/>
              </w:rPr>
              <w:t>Th</w:t>
            </w:r>
            <w:r w:rsidRPr="00525B48">
              <w:rPr>
                <w:rFonts w:eastAsia="宋体"/>
                <w:vertAlign w:val="subscript"/>
              </w:rPr>
              <w:t>exit</w:t>
            </w:r>
            <w:r w:rsidRPr="00525B48">
              <w:rPr>
                <w:rFonts w:eastAsia="宋体"/>
              </w:rPr>
              <w:t xml:space="preserve"> = SINR</w:t>
            </w:r>
            <w:r w:rsidRPr="00525B48">
              <w:rPr>
                <w:rFonts w:eastAsia="宋体"/>
                <w:vertAlign w:val="subscript"/>
              </w:rPr>
              <w:t>enter</w:t>
            </w:r>
            <w:r w:rsidRPr="00525B48">
              <w:rPr>
                <w:rFonts w:eastAsia="宋体"/>
              </w:rPr>
              <w:t xml:space="preserve"> with a hysteresis value </w:t>
            </w:r>
          </w:p>
          <w:p w:rsidR="00525B48" w:rsidRPr="00525B48" w:rsidRDefault="00525B48" w:rsidP="00525B48">
            <w:pPr>
              <w:numPr>
                <w:ilvl w:val="1"/>
                <w:numId w:val="40"/>
              </w:numPr>
              <w:spacing w:before="100" w:after="0" w:line="259" w:lineRule="auto"/>
              <w:textAlignment w:val="center"/>
              <w:rPr>
                <w:rFonts w:eastAsia="宋体"/>
                <w:szCs w:val="24"/>
                <w:lang w:eastAsia="zh-CN"/>
              </w:rPr>
            </w:pPr>
            <w:r w:rsidRPr="00525B48">
              <w:rPr>
                <w:rFonts w:eastAsia="宋体"/>
                <w:szCs w:val="24"/>
                <w:lang w:eastAsia="zh-CN"/>
              </w:rPr>
              <w:t xml:space="preserve">Option </w:t>
            </w:r>
            <w:r w:rsidRPr="00525B48">
              <w:rPr>
                <w:rFonts w:eastAsia="宋体" w:hint="eastAsia"/>
                <w:szCs w:val="24"/>
                <w:lang w:val="en-US" w:eastAsia="zh-CN"/>
              </w:rPr>
              <w:t>3</w:t>
            </w:r>
            <w:r w:rsidRPr="00525B48">
              <w:rPr>
                <w:rFonts w:eastAsia="宋体"/>
                <w:szCs w:val="24"/>
                <w:lang w:eastAsia="zh-CN"/>
              </w:rPr>
              <w:t xml:space="preserve">b: </w:t>
            </w:r>
            <w:r w:rsidRPr="00525B48">
              <w:rPr>
                <w:rFonts w:eastAsia="宋体"/>
              </w:rPr>
              <w:t>Th</w:t>
            </w:r>
            <w:r w:rsidRPr="00525B48">
              <w:rPr>
                <w:rFonts w:eastAsia="宋体"/>
                <w:vertAlign w:val="subscript"/>
              </w:rPr>
              <w:t>exit</w:t>
            </w:r>
            <w:r w:rsidRPr="00525B48">
              <w:rPr>
                <w:rFonts w:eastAsia="宋体"/>
              </w:rPr>
              <w:t xml:space="preserve"> = SINR</w:t>
            </w:r>
            <w:r w:rsidRPr="00525B48">
              <w:rPr>
                <w:rFonts w:eastAsia="宋体"/>
                <w:vertAlign w:val="subscript"/>
              </w:rPr>
              <w:t>enter</w:t>
            </w:r>
            <w:r w:rsidRPr="00525B48">
              <w:rPr>
                <w:rFonts w:eastAsia="宋体"/>
              </w:rPr>
              <w:t xml:space="preserve"> – 3dB </w:t>
            </w:r>
          </w:p>
          <w:p w:rsidR="00525B48" w:rsidRPr="00525B48" w:rsidRDefault="00525B48" w:rsidP="00525B48">
            <w:pPr>
              <w:numPr>
                <w:ilvl w:val="1"/>
                <w:numId w:val="40"/>
              </w:numPr>
              <w:spacing w:before="100" w:after="0" w:line="259" w:lineRule="auto"/>
              <w:textAlignment w:val="center"/>
              <w:rPr>
                <w:rFonts w:eastAsia="宋体"/>
                <w:szCs w:val="24"/>
                <w:lang w:eastAsia="zh-CN"/>
              </w:rPr>
            </w:pPr>
            <w:r w:rsidRPr="00525B48">
              <w:rPr>
                <w:rFonts w:eastAsia="宋体"/>
              </w:rPr>
              <w:t xml:space="preserve">Option </w:t>
            </w:r>
            <w:r w:rsidRPr="00525B48">
              <w:rPr>
                <w:rFonts w:eastAsia="宋体" w:hint="eastAsia"/>
                <w:lang w:val="en-US" w:eastAsia="zh-CN"/>
              </w:rPr>
              <w:t>3</w:t>
            </w:r>
            <w:r w:rsidRPr="00525B48">
              <w:rPr>
                <w:rFonts w:eastAsia="宋体"/>
              </w:rPr>
              <w:t>c: Th</w:t>
            </w:r>
            <w:r w:rsidRPr="00525B48">
              <w:rPr>
                <w:rFonts w:eastAsia="宋体"/>
                <w:vertAlign w:val="subscript"/>
              </w:rPr>
              <w:t>exit</w:t>
            </w:r>
            <w:r w:rsidRPr="00525B48">
              <w:rPr>
                <w:rFonts w:eastAsia="宋体"/>
              </w:rPr>
              <w:t xml:space="preserve"> &gt; Qout</w:t>
            </w:r>
          </w:p>
          <w:p w:rsidR="00525B48" w:rsidRPr="00525B48" w:rsidRDefault="00525B48" w:rsidP="00525B48">
            <w:pPr>
              <w:numPr>
                <w:ilvl w:val="1"/>
                <w:numId w:val="40"/>
              </w:numPr>
              <w:spacing w:before="100" w:after="0" w:line="259" w:lineRule="auto"/>
              <w:textAlignment w:val="center"/>
              <w:rPr>
                <w:rFonts w:eastAsia="Yu Mincho"/>
                <w:szCs w:val="24"/>
                <w:lang w:eastAsia="zh-CN"/>
              </w:rPr>
            </w:pPr>
            <w:r w:rsidRPr="00525B48">
              <w:rPr>
                <w:rFonts w:eastAsia="宋体"/>
                <w:szCs w:val="24"/>
                <w:lang w:eastAsia="zh-CN"/>
              </w:rPr>
              <w:t xml:space="preserve">Option </w:t>
            </w:r>
            <w:r w:rsidRPr="00525B48">
              <w:rPr>
                <w:rFonts w:eastAsia="宋体" w:hint="eastAsia"/>
                <w:szCs w:val="24"/>
                <w:lang w:val="en-US" w:eastAsia="zh-CN"/>
              </w:rPr>
              <w:t>3</w:t>
            </w:r>
            <w:r w:rsidRPr="00525B48">
              <w:rPr>
                <w:rFonts w:eastAsia="宋体"/>
                <w:szCs w:val="24"/>
                <w:lang w:eastAsia="zh-CN"/>
              </w:rPr>
              <w:t xml:space="preserve">d: </w:t>
            </w:r>
            <w:r w:rsidRPr="00525B48">
              <w:rPr>
                <w:rFonts w:eastAsia="宋体"/>
              </w:rPr>
              <w:t>Th</w:t>
            </w:r>
            <w:r w:rsidRPr="00525B48">
              <w:rPr>
                <w:rFonts w:eastAsia="宋体"/>
                <w:vertAlign w:val="subscript"/>
              </w:rPr>
              <w:t>exit</w:t>
            </w:r>
            <w:r w:rsidRPr="00525B48">
              <w:rPr>
                <w:rFonts w:eastAsia="宋体"/>
              </w:rPr>
              <w:t xml:space="preserve"> = Qout+7dB</w:t>
            </w:r>
            <w:r w:rsidRPr="00525B48">
              <w:rPr>
                <w:rFonts w:eastAsia="PMingLiU" w:hint="eastAsia"/>
                <w:szCs w:val="24"/>
                <w:lang w:eastAsia="zh-TW"/>
              </w:rPr>
              <w:t xml:space="preserve"> or </w:t>
            </w:r>
            <w:r w:rsidRPr="00525B48">
              <w:rPr>
                <w:rFonts w:eastAsia="PMingLiU"/>
                <w:szCs w:val="24"/>
                <w:lang w:eastAsia="zh-TW"/>
              </w:rPr>
              <w:t xml:space="preserve">Qin </w:t>
            </w:r>
          </w:p>
          <w:p w:rsidR="00525B48" w:rsidRPr="00525B48" w:rsidRDefault="00525B48" w:rsidP="00525B48">
            <w:pPr>
              <w:numPr>
                <w:ilvl w:val="0"/>
                <w:numId w:val="40"/>
              </w:numPr>
              <w:spacing w:before="100" w:after="0" w:line="259" w:lineRule="auto"/>
              <w:textAlignment w:val="center"/>
              <w:rPr>
                <w:rFonts w:eastAsia="Yu Mincho"/>
                <w:szCs w:val="24"/>
                <w:lang w:eastAsia="zh-CN"/>
              </w:rPr>
            </w:pPr>
            <w:r w:rsidRPr="00525B48">
              <w:rPr>
                <w:rFonts w:eastAsia="PMingLiU"/>
                <w:szCs w:val="24"/>
                <w:lang w:eastAsia="zh-TW"/>
              </w:rPr>
              <w:t xml:space="preserve">Option 4: No additional criteria are needed, previous agreement from 98-e-bis and 99-e-bis are sufficient. </w:t>
            </w:r>
          </w:p>
        </w:tc>
      </w:tr>
    </w:tbl>
    <w:p w:rsidR="009D0745" w:rsidRDefault="00525B48" w:rsidP="009D0745">
      <w:pPr>
        <w:widowControl w:val="0"/>
        <w:adjustRightInd w:val="0"/>
        <w:snapToGrid w:val="0"/>
        <w:spacing w:before="180"/>
        <w:rPr>
          <w:rFonts w:eastAsia="宋体"/>
          <w:sz w:val="22"/>
          <w:lang w:eastAsia="zh-CN"/>
        </w:rPr>
      </w:pPr>
      <w:r>
        <w:rPr>
          <w:rFonts w:eastAsia="宋体"/>
          <w:sz w:val="22"/>
          <w:lang w:eastAsia="zh-CN"/>
        </w:rPr>
        <w:t xml:space="preserve">For option 1 and option 2, as we suggest that the </w:t>
      </w:r>
      <w:r w:rsidRPr="00525B48">
        <w:rPr>
          <w:rFonts w:eastAsia="宋体"/>
          <w:sz w:val="22"/>
          <w:lang w:eastAsia="zh-CN"/>
        </w:rPr>
        <w:t xml:space="preserve">radio link quality threshold </w:t>
      </w:r>
      <w:r>
        <w:rPr>
          <w:rFonts w:eastAsia="宋体"/>
          <w:sz w:val="22"/>
          <w:lang w:eastAsia="zh-CN"/>
        </w:rPr>
        <w:t xml:space="preserve">shall correspond to a good cell </w:t>
      </w:r>
      <w:r w:rsidRPr="00525B48">
        <w:rPr>
          <w:rFonts w:eastAsia="宋体"/>
          <w:sz w:val="22"/>
          <w:lang w:eastAsia="zh-CN"/>
        </w:rPr>
        <w:t>quality</w:t>
      </w:r>
      <w:r>
        <w:rPr>
          <w:rFonts w:eastAsia="宋体"/>
          <w:sz w:val="22"/>
          <w:lang w:eastAsia="zh-CN"/>
        </w:rPr>
        <w:t xml:space="preserve"> level and shall be much better than the </w:t>
      </w:r>
      <w:r w:rsidRPr="00525B48">
        <w:rPr>
          <w:rFonts w:eastAsia="宋体"/>
          <w:sz w:val="22"/>
          <w:lang w:eastAsia="zh-CN"/>
        </w:rPr>
        <w:t>threshold Q</w:t>
      </w:r>
      <w:r w:rsidRPr="00525B48">
        <w:rPr>
          <w:rFonts w:eastAsia="宋体"/>
          <w:sz w:val="22"/>
          <w:vertAlign w:val="subscript"/>
          <w:lang w:eastAsia="zh-CN"/>
        </w:rPr>
        <w:t>out</w:t>
      </w:r>
      <w:r w:rsidR="00424B46" w:rsidRPr="00424B46">
        <w:rPr>
          <w:rFonts w:eastAsia="宋体"/>
          <w:sz w:val="22"/>
          <w:lang w:eastAsia="zh-CN"/>
        </w:rPr>
        <w:t xml:space="preserve">. The </w:t>
      </w:r>
      <w:r w:rsidR="00424B46">
        <w:rPr>
          <w:rFonts w:eastAsia="宋体"/>
          <w:sz w:val="22"/>
          <w:lang w:eastAsia="zh-CN"/>
        </w:rPr>
        <w:t xml:space="preserve">UE </w:t>
      </w:r>
      <w:r w:rsidR="00424B46" w:rsidRPr="00424B46">
        <w:rPr>
          <w:rFonts w:eastAsia="宋体"/>
          <w:sz w:val="22"/>
          <w:lang w:eastAsia="zh-CN"/>
        </w:rPr>
        <w:t xml:space="preserve">shall </w:t>
      </w:r>
      <w:r w:rsidR="00424B46">
        <w:rPr>
          <w:rFonts w:eastAsia="宋体"/>
          <w:sz w:val="22"/>
          <w:lang w:eastAsia="zh-CN"/>
        </w:rPr>
        <w:t>fall back to legacy RLM/BFD measurements before the UE indicates out-of-sync state for RLM evaluation.</w:t>
      </w:r>
    </w:p>
    <w:p w:rsidR="00BA5AC4" w:rsidRDefault="00424B46" w:rsidP="00BA5AC4">
      <w:pPr>
        <w:widowControl w:val="0"/>
        <w:adjustRightInd w:val="0"/>
        <w:snapToGrid w:val="0"/>
        <w:spacing w:before="180"/>
        <w:rPr>
          <w:rFonts w:eastAsia="宋体"/>
          <w:sz w:val="22"/>
          <w:lang w:val="en-US" w:eastAsia="zh-CN"/>
        </w:rPr>
      </w:pPr>
      <w:r>
        <w:rPr>
          <w:rFonts w:eastAsia="宋体"/>
          <w:sz w:val="22"/>
          <w:lang w:val="en-US" w:eastAsia="zh-CN"/>
        </w:rPr>
        <w:lastRenderedPageBreak/>
        <w:t xml:space="preserve">For </w:t>
      </w:r>
      <w:r w:rsidRPr="00424B46">
        <w:rPr>
          <w:rFonts w:eastAsia="宋体"/>
          <w:sz w:val="22"/>
          <w:lang w:val="en-US" w:eastAsia="zh-CN"/>
        </w:rPr>
        <w:t>good cell quality criterion</w:t>
      </w:r>
      <w:r>
        <w:rPr>
          <w:rFonts w:eastAsia="宋体"/>
          <w:sz w:val="22"/>
          <w:lang w:val="en-US" w:eastAsia="zh-CN"/>
        </w:rPr>
        <w:t>, t</w:t>
      </w:r>
      <w:r w:rsidR="00BA5AC4">
        <w:rPr>
          <w:rFonts w:eastAsia="宋体"/>
          <w:sz w:val="22"/>
          <w:lang w:val="en-US" w:eastAsia="zh-CN"/>
        </w:rPr>
        <w:t xml:space="preserve">he threshold used for </w:t>
      </w:r>
      <w:r w:rsidR="00BA5AC4" w:rsidRPr="003E4498">
        <w:rPr>
          <w:rFonts w:eastAsia="宋体"/>
          <w:sz w:val="22"/>
          <w:lang w:val="en-US" w:eastAsia="zh-CN"/>
        </w:rPr>
        <w:t xml:space="preserve">exiting </w:t>
      </w:r>
      <w:r w:rsidR="00BA5AC4">
        <w:rPr>
          <w:rFonts w:eastAsia="宋体" w:hint="eastAsia"/>
          <w:sz w:val="22"/>
          <w:lang w:val="en-US" w:eastAsia="zh-CN"/>
        </w:rPr>
        <w:t>condition</w:t>
      </w:r>
      <w:r w:rsidR="00BA5AC4">
        <w:rPr>
          <w:rFonts w:eastAsia="宋体"/>
          <w:sz w:val="22"/>
          <w:lang w:val="en-US" w:eastAsia="zh-CN"/>
        </w:rPr>
        <w:t xml:space="preserve"> can be derived from the threshold used for </w:t>
      </w:r>
      <w:r w:rsidR="00BA5AC4" w:rsidRPr="00AF1816">
        <w:rPr>
          <w:rFonts w:eastAsia="宋体"/>
          <w:sz w:val="22"/>
          <w:lang w:val="en-US" w:eastAsia="zh-CN"/>
        </w:rPr>
        <w:t xml:space="preserve">entering </w:t>
      </w:r>
      <w:r w:rsidR="00BA5AC4">
        <w:rPr>
          <w:rFonts w:eastAsia="宋体" w:hint="eastAsia"/>
          <w:sz w:val="22"/>
          <w:lang w:val="en-US" w:eastAsia="zh-CN"/>
        </w:rPr>
        <w:t>condition</w:t>
      </w:r>
      <w:r w:rsidR="00BA5AC4">
        <w:rPr>
          <w:rFonts w:eastAsia="宋体"/>
          <w:sz w:val="22"/>
          <w:lang w:val="en-US" w:eastAsia="zh-CN"/>
        </w:rPr>
        <w:t>.</w:t>
      </w:r>
      <w:r w:rsidR="00870F78">
        <w:rPr>
          <w:rFonts w:eastAsia="宋体"/>
          <w:sz w:val="22"/>
          <w:lang w:val="en-US" w:eastAsia="zh-CN"/>
        </w:rPr>
        <w:t xml:space="preserve"> However, i</w:t>
      </w:r>
      <w:r w:rsidR="00BA5AC4">
        <w:rPr>
          <w:rFonts w:eastAsia="宋体"/>
          <w:sz w:val="22"/>
          <w:lang w:val="en-US" w:eastAsia="zh-CN"/>
        </w:rPr>
        <w:t xml:space="preserve">n order to avoid </w:t>
      </w:r>
      <w:r w:rsidR="00BA5AC4" w:rsidRPr="003E4498">
        <w:rPr>
          <w:rFonts w:eastAsia="宋体"/>
          <w:sz w:val="22"/>
          <w:lang w:val="en-US" w:eastAsia="zh-CN"/>
        </w:rPr>
        <w:t>ping-ping effect</w:t>
      </w:r>
      <w:r w:rsidR="00BA5AC4">
        <w:rPr>
          <w:rFonts w:eastAsia="宋体"/>
          <w:sz w:val="22"/>
          <w:lang w:val="en-US" w:eastAsia="zh-CN"/>
        </w:rPr>
        <w:t xml:space="preserve">, </w:t>
      </w:r>
      <w:r>
        <w:rPr>
          <w:rFonts w:eastAsia="宋体"/>
          <w:sz w:val="22"/>
          <w:lang w:val="en-US" w:eastAsia="zh-CN"/>
        </w:rPr>
        <w:t xml:space="preserve">a </w:t>
      </w:r>
      <w:r w:rsidR="00BB1FA4" w:rsidRPr="00BB1FA4">
        <w:rPr>
          <w:rFonts w:eastAsia="宋体"/>
          <w:sz w:val="22"/>
          <w:lang w:val="en-US" w:eastAsia="zh-CN"/>
        </w:rPr>
        <w:t xml:space="preserve">hysteresis </w:t>
      </w:r>
      <w:r w:rsidR="00BB1FA4">
        <w:rPr>
          <w:rFonts w:eastAsia="宋体"/>
          <w:sz w:val="22"/>
          <w:lang w:val="en-US" w:eastAsia="zh-CN"/>
        </w:rPr>
        <w:t xml:space="preserve">value can be introduced to derive the </w:t>
      </w:r>
      <w:r w:rsidR="00870F78" w:rsidRPr="003E4498">
        <w:rPr>
          <w:rFonts w:eastAsia="宋体"/>
          <w:sz w:val="22"/>
          <w:lang w:val="en-US" w:eastAsia="zh-CN"/>
        </w:rPr>
        <w:t xml:space="preserve">exiting </w:t>
      </w:r>
      <w:r w:rsidR="00BA5AC4">
        <w:rPr>
          <w:rFonts w:eastAsia="宋体"/>
          <w:sz w:val="22"/>
          <w:lang w:val="en-US" w:eastAsia="zh-CN"/>
        </w:rPr>
        <w:t>threshold</w:t>
      </w:r>
      <w:r w:rsidR="00870F78">
        <w:rPr>
          <w:rFonts w:eastAsia="宋体"/>
          <w:sz w:val="22"/>
          <w:lang w:val="en-US" w:eastAsia="zh-CN"/>
        </w:rPr>
        <w:t xml:space="preserve">. So, the </w:t>
      </w:r>
      <w:r w:rsidR="00870F78" w:rsidRPr="003E4498">
        <w:rPr>
          <w:rFonts w:eastAsia="宋体"/>
          <w:sz w:val="22"/>
          <w:lang w:val="en-US" w:eastAsia="zh-CN"/>
        </w:rPr>
        <w:t xml:space="preserve">exiting </w:t>
      </w:r>
      <w:r w:rsidR="00870F78">
        <w:rPr>
          <w:rFonts w:eastAsia="宋体" w:hint="eastAsia"/>
          <w:sz w:val="22"/>
          <w:lang w:val="en-US" w:eastAsia="zh-CN"/>
        </w:rPr>
        <w:t>condition</w:t>
      </w:r>
      <w:r w:rsidR="00870F78">
        <w:rPr>
          <w:rFonts w:eastAsia="宋体"/>
          <w:sz w:val="22"/>
          <w:lang w:val="en-US" w:eastAsia="zh-CN"/>
        </w:rPr>
        <w:t xml:space="preserve"> for </w:t>
      </w:r>
      <w:r w:rsidR="00870F78" w:rsidRPr="00424B46">
        <w:rPr>
          <w:rFonts w:eastAsia="宋体"/>
          <w:sz w:val="22"/>
          <w:lang w:val="en-US" w:eastAsia="zh-CN"/>
        </w:rPr>
        <w:t>good cell quality criterion</w:t>
      </w:r>
      <w:r w:rsidR="00BA5AC4">
        <w:rPr>
          <w:rFonts w:eastAsia="宋体"/>
          <w:sz w:val="22"/>
          <w:lang w:val="en-US" w:eastAsia="zh-CN"/>
        </w:rPr>
        <w:t xml:space="preserve"> can be defined as </w:t>
      </w:r>
      <w:r w:rsidR="00870F78">
        <w:rPr>
          <w:rFonts w:eastAsia="宋体"/>
          <w:sz w:val="22"/>
          <w:lang w:val="en-US" w:eastAsia="zh-CN"/>
        </w:rPr>
        <w:t xml:space="preserve">when the link quality is worse than </w:t>
      </w:r>
      <w:r w:rsidR="00D532EC">
        <w:rPr>
          <w:rFonts w:eastAsia="宋体"/>
          <w:sz w:val="22"/>
          <w:lang w:val="en-US" w:eastAsia="zh-CN"/>
        </w:rPr>
        <w:t>the entering threshold</w:t>
      </w:r>
      <w:r w:rsidR="00BA5AC4">
        <w:rPr>
          <w:rFonts w:eastAsia="宋体"/>
          <w:sz w:val="22"/>
          <w:lang w:val="en-US" w:eastAsia="zh-CN"/>
        </w:rPr>
        <w:t xml:space="preserve"> </w:t>
      </w:r>
      <w:r w:rsidR="00D532EC">
        <w:rPr>
          <w:rFonts w:eastAsia="宋体"/>
          <w:sz w:val="22"/>
          <w:lang w:val="en-US" w:eastAsia="zh-CN"/>
        </w:rPr>
        <w:t xml:space="preserve">minus a </w:t>
      </w:r>
      <w:r w:rsidR="00D532EC" w:rsidRPr="00D532EC">
        <w:rPr>
          <w:rFonts w:eastAsia="宋体"/>
          <w:sz w:val="22"/>
          <w:lang w:val="en-US" w:eastAsia="zh-CN"/>
        </w:rPr>
        <w:t>hysteresis value</w:t>
      </w:r>
      <w:r w:rsidR="00BA5AC4">
        <w:rPr>
          <w:rFonts w:eastAsia="宋体"/>
          <w:sz w:val="22"/>
          <w:lang w:val="en-US" w:eastAsia="zh-CN"/>
        </w:rPr>
        <w:t>.</w:t>
      </w:r>
    </w:p>
    <w:p w:rsidR="005952ED" w:rsidRDefault="00BA5AC4" w:rsidP="00BA5AC4">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sidR="005952ED">
        <w:rPr>
          <w:rFonts w:eastAsia="宋体"/>
          <w:b/>
          <w:i/>
          <w:sz w:val="22"/>
          <w:lang w:val="en-US" w:eastAsia="zh-CN"/>
        </w:rPr>
        <w:t>7</w:t>
      </w:r>
      <w:r w:rsidRPr="00492DB4">
        <w:rPr>
          <w:rFonts w:eastAsia="宋体"/>
          <w:b/>
          <w:i/>
          <w:sz w:val="22"/>
          <w:lang w:val="en-US" w:eastAsia="zh-CN"/>
        </w:rPr>
        <w:t>:</w:t>
      </w:r>
      <w:r>
        <w:rPr>
          <w:rFonts w:eastAsia="宋体"/>
          <w:b/>
          <w:i/>
          <w:sz w:val="22"/>
          <w:lang w:val="en-US" w:eastAsia="zh-CN"/>
        </w:rPr>
        <w:t xml:space="preserve"> </w:t>
      </w:r>
      <w:r w:rsidR="00424B46">
        <w:rPr>
          <w:rFonts w:eastAsia="宋体"/>
          <w:b/>
          <w:i/>
          <w:sz w:val="22"/>
          <w:lang w:val="en-US" w:eastAsia="zh-CN"/>
        </w:rPr>
        <w:t>T</w:t>
      </w:r>
      <w:r>
        <w:rPr>
          <w:rFonts w:eastAsia="宋体"/>
          <w:b/>
          <w:i/>
          <w:sz w:val="22"/>
          <w:lang w:val="en-US" w:eastAsia="zh-CN"/>
        </w:rPr>
        <w:t>he</w:t>
      </w:r>
      <w:r w:rsidRPr="006B171D">
        <w:rPr>
          <w:rFonts w:eastAsia="宋体"/>
          <w:b/>
          <w:i/>
          <w:sz w:val="22"/>
          <w:lang w:val="en-US" w:eastAsia="zh-CN"/>
        </w:rPr>
        <w:t xml:space="preserve"> </w:t>
      </w:r>
      <w:r w:rsidR="00424B46">
        <w:rPr>
          <w:rFonts w:eastAsia="宋体"/>
          <w:b/>
          <w:i/>
          <w:sz w:val="22"/>
          <w:lang w:val="en-US" w:eastAsia="zh-CN"/>
        </w:rPr>
        <w:t>exi</w:t>
      </w:r>
      <w:r>
        <w:rPr>
          <w:rFonts w:eastAsia="宋体"/>
          <w:b/>
          <w:i/>
          <w:sz w:val="22"/>
          <w:lang w:val="en-US" w:eastAsia="zh-CN"/>
        </w:rPr>
        <w:t>ting</w:t>
      </w:r>
      <w:r w:rsidRPr="006B171D">
        <w:rPr>
          <w:rFonts w:eastAsia="宋体"/>
          <w:b/>
          <w:i/>
          <w:sz w:val="22"/>
          <w:lang w:val="en-US" w:eastAsia="zh-CN"/>
        </w:rPr>
        <w:t xml:space="preserve"> </w:t>
      </w:r>
      <w:r>
        <w:rPr>
          <w:rFonts w:eastAsia="宋体"/>
          <w:b/>
          <w:i/>
          <w:sz w:val="22"/>
          <w:lang w:val="en-US" w:eastAsia="zh-CN"/>
        </w:rPr>
        <w:t xml:space="preserve">condition for </w:t>
      </w:r>
      <w:r w:rsidR="00424B46">
        <w:rPr>
          <w:rFonts w:eastAsia="宋体"/>
          <w:b/>
          <w:i/>
          <w:sz w:val="22"/>
          <w:lang w:val="en-US" w:eastAsia="zh-CN"/>
        </w:rPr>
        <w:t>good</w:t>
      </w:r>
      <w:r w:rsidRPr="00110A20">
        <w:rPr>
          <w:rFonts w:eastAsia="宋体"/>
          <w:b/>
          <w:i/>
          <w:sz w:val="22"/>
          <w:lang w:val="en-US" w:eastAsia="zh-CN"/>
        </w:rPr>
        <w:t xml:space="preserve"> cell quality</w:t>
      </w:r>
      <w:r w:rsidRPr="006B171D">
        <w:rPr>
          <w:rFonts w:eastAsia="宋体"/>
          <w:b/>
          <w:i/>
          <w:sz w:val="22"/>
          <w:lang w:val="en-US" w:eastAsia="zh-CN"/>
        </w:rPr>
        <w:t xml:space="preserve"> </w:t>
      </w:r>
      <w:r w:rsidR="009F47AD" w:rsidRPr="007C0081">
        <w:rPr>
          <w:rFonts w:eastAsia="宋体"/>
          <w:b/>
          <w:i/>
          <w:sz w:val="22"/>
          <w:lang w:val="en-US" w:eastAsia="zh-CN"/>
        </w:rPr>
        <w:t>criterion</w:t>
      </w:r>
      <w:r w:rsidR="009F47AD" w:rsidRPr="00110A20">
        <w:rPr>
          <w:rFonts w:eastAsia="宋体"/>
          <w:b/>
          <w:i/>
          <w:sz w:val="22"/>
          <w:lang w:val="en-US" w:eastAsia="zh-CN"/>
        </w:rPr>
        <w:t xml:space="preserve"> </w:t>
      </w:r>
      <w:r>
        <w:rPr>
          <w:rFonts w:eastAsia="宋体"/>
          <w:b/>
          <w:i/>
          <w:sz w:val="22"/>
          <w:lang w:val="en-US" w:eastAsia="zh-CN"/>
        </w:rPr>
        <w:t xml:space="preserve">can be defined as when </w:t>
      </w:r>
      <w:r w:rsidR="00424B46" w:rsidRPr="00424B46">
        <w:rPr>
          <w:rFonts w:eastAsia="宋体"/>
          <w:b/>
          <w:i/>
          <w:sz w:val="22"/>
          <w:lang w:val="en-US" w:eastAsia="zh-CN"/>
        </w:rPr>
        <w:t xml:space="preserve">the radio link quality </w:t>
      </w:r>
      <w:r w:rsidR="00424B46">
        <w:rPr>
          <w:rFonts w:eastAsia="宋体"/>
          <w:b/>
          <w:i/>
          <w:sz w:val="22"/>
          <w:lang w:val="en-US" w:eastAsia="zh-CN"/>
        </w:rPr>
        <w:t xml:space="preserve">is worse than a SINR threshold </w:t>
      </w:r>
      <w:r w:rsidR="00424B46" w:rsidRPr="00424B46">
        <w:rPr>
          <w:rFonts w:eastAsia="宋体"/>
          <w:b/>
          <w:i/>
          <w:sz w:val="22"/>
          <w:lang w:val="en-US" w:eastAsia="zh-CN"/>
        </w:rPr>
        <w:t>Th</w:t>
      </w:r>
      <w:r w:rsidR="00424B46" w:rsidRPr="00424B46">
        <w:rPr>
          <w:rFonts w:eastAsia="宋体"/>
          <w:b/>
          <w:i/>
          <w:sz w:val="22"/>
          <w:vertAlign w:val="subscript"/>
          <w:lang w:val="en-US" w:eastAsia="zh-CN"/>
        </w:rPr>
        <w:t>exit</w:t>
      </w:r>
      <w:r w:rsidR="00424B46">
        <w:rPr>
          <w:rFonts w:eastAsia="宋体"/>
          <w:b/>
          <w:i/>
          <w:sz w:val="22"/>
          <w:lang w:val="en-US" w:eastAsia="zh-CN"/>
        </w:rPr>
        <w:t xml:space="preserve"> (</w:t>
      </w:r>
      <w:r w:rsidR="00424B46" w:rsidRPr="00424B46">
        <w:rPr>
          <w:rFonts w:eastAsia="宋体"/>
          <w:b/>
          <w:i/>
          <w:sz w:val="22"/>
          <w:lang w:val="en-US" w:eastAsia="zh-CN"/>
        </w:rPr>
        <w:t>= SINR</w:t>
      </w:r>
      <w:r w:rsidR="00424B46" w:rsidRPr="00424B46">
        <w:rPr>
          <w:rFonts w:eastAsia="宋体"/>
          <w:b/>
          <w:i/>
          <w:sz w:val="22"/>
          <w:vertAlign w:val="subscript"/>
          <w:lang w:val="en-US" w:eastAsia="zh-CN"/>
        </w:rPr>
        <w:t>enter</w:t>
      </w:r>
      <w:r w:rsidR="00424B46" w:rsidRPr="00424B46">
        <w:rPr>
          <w:rFonts w:eastAsia="宋体"/>
          <w:b/>
          <w:i/>
          <w:sz w:val="22"/>
          <w:lang w:val="en-US" w:eastAsia="zh-CN"/>
        </w:rPr>
        <w:t xml:space="preserve"> with a hysteresis value</w:t>
      </w:r>
      <w:r w:rsidR="00424B46">
        <w:rPr>
          <w:rFonts w:eastAsia="宋体"/>
          <w:b/>
          <w:i/>
          <w:sz w:val="22"/>
          <w:lang w:val="en-US" w:eastAsia="zh-CN"/>
        </w:rPr>
        <w:t>), where</w:t>
      </w:r>
      <w:r w:rsidR="00D532EC">
        <w:rPr>
          <w:rFonts w:eastAsia="宋体"/>
          <w:b/>
          <w:i/>
          <w:sz w:val="22"/>
          <w:lang w:val="en-US" w:eastAsia="zh-CN"/>
        </w:rPr>
        <w:t xml:space="preserve"> </w:t>
      </w:r>
      <w:r w:rsidR="00D532EC" w:rsidRPr="00424B46">
        <w:rPr>
          <w:rFonts w:eastAsia="宋体"/>
          <w:b/>
          <w:i/>
          <w:sz w:val="22"/>
          <w:lang w:val="en-US" w:eastAsia="zh-CN"/>
        </w:rPr>
        <w:t>SINR</w:t>
      </w:r>
      <w:r w:rsidR="00D532EC" w:rsidRPr="00424B46">
        <w:rPr>
          <w:rFonts w:eastAsia="宋体"/>
          <w:b/>
          <w:i/>
          <w:sz w:val="22"/>
          <w:vertAlign w:val="subscript"/>
          <w:lang w:val="en-US" w:eastAsia="zh-CN"/>
        </w:rPr>
        <w:t>enter</w:t>
      </w:r>
      <w:r w:rsidR="00424B46">
        <w:rPr>
          <w:rFonts w:eastAsia="宋体"/>
          <w:b/>
          <w:i/>
          <w:sz w:val="22"/>
          <w:lang w:val="en-US" w:eastAsia="zh-CN"/>
        </w:rPr>
        <w:t xml:space="preserve"> is the </w:t>
      </w:r>
      <w:r w:rsidR="00D532EC">
        <w:rPr>
          <w:rFonts w:eastAsia="宋体"/>
          <w:b/>
          <w:i/>
          <w:sz w:val="22"/>
          <w:lang w:val="en-US" w:eastAsia="zh-CN"/>
        </w:rPr>
        <w:t>threshold for entering condition</w:t>
      </w:r>
      <w:r w:rsidR="00424B46" w:rsidRPr="00424B46">
        <w:rPr>
          <w:rFonts w:eastAsia="宋体"/>
          <w:b/>
          <w:i/>
          <w:sz w:val="22"/>
          <w:lang w:val="en-US" w:eastAsia="zh-CN"/>
        </w:rPr>
        <w:t>.</w:t>
      </w:r>
    </w:p>
    <w:p w:rsidR="004F4A81" w:rsidRDefault="00985281" w:rsidP="004F4A81">
      <w:pPr>
        <w:pStyle w:val="2"/>
        <w:rPr>
          <w:lang w:eastAsia="zh-CN"/>
        </w:rPr>
      </w:pPr>
      <w:r>
        <w:rPr>
          <w:lang w:eastAsia="zh-CN"/>
        </w:rPr>
        <w:t>Requirements for</w:t>
      </w:r>
      <w:r w:rsidR="00BE5711">
        <w:rPr>
          <w:lang w:eastAsia="zh-CN"/>
        </w:rPr>
        <w:t xml:space="preserve"> RLM/BFD</w:t>
      </w:r>
      <w:r>
        <w:rPr>
          <w:lang w:eastAsia="zh-CN"/>
        </w:rPr>
        <w:t xml:space="preserve"> r</w:t>
      </w:r>
      <w:r w:rsidR="00BE5711">
        <w:rPr>
          <w:lang w:eastAsia="zh-CN"/>
        </w:rPr>
        <w:t>elaxation</w:t>
      </w:r>
    </w:p>
    <w:p w:rsidR="00AD36EB" w:rsidRDefault="00AD36EB" w:rsidP="004F4A81">
      <w:pPr>
        <w:widowControl w:val="0"/>
        <w:adjustRightInd w:val="0"/>
        <w:snapToGrid w:val="0"/>
        <w:spacing w:before="180"/>
        <w:rPr>
          <w:rFonts w:eastAsia="宋体"/>
          <w:sz w:val="22"/>
          <w:lang w:val="en-US" w:eastAsia="zh-CN"/>
        </w:rPr>
      </w:pPr>
      <w:r>
        <w:rPr>
          <w:rFonts w:eastAsia="宋体" w:hint="eastAsia"/>
          <w:sz w:val="22"/>
          <w:lang w:val="en-US" w:eastAsia="zh-CN"/>
        </w:rPr>
        <w:t>R</w:t>
      </w:r>
      <w:r>
        <w:rPr>
          <w:rFonts w:eastAsia="宋体"/>
          <w:sz w:val="22"/>
          <w:lang w:val="en-US" w:eastAsia="zh-CN"/>
        </w:rPr>
        <w:t xml:space="preserve">AN4 discussed how to define the evaluation period requirements for </w:t>
      </w:r>
      <w:r w:rsidR="00E31A62">
        <w:rPr>
          <w:rFonts w:eastAsia="宋体"/>
          <w:sz w:val="22"/>
          <w:lang w:val="en-US" w:eastAsia="zh-CN"/>
        </w:rPr>
        <w:t xml:space="preserve">relaxed </w:t>
      </w:r>
      <w:r>
        <w:rPr>
          <w:rFonts w:eastAsia="宋体"/>
          <w:sz w:val="22"/>
          <w:lang w:val="en-US" w:eastAsia="zh-CN"/>
        </w:rPr>
        <w:t xml:space="preserve">RLM/BFD </w:t>
      </w:r>
      <w:r w:rsidR="00E31A62">
        <w:rPr>
          <w:rFonts w:eastAsia="宋体"/>
          <w:sz w:val="22"/>
          <w:lang w:val="en-US" w:eastAsia="zh-CN"/>
        </w:rPr>
        <w:t>measurements</w:t>
      </w:r>
      <w:r w:rsidR="00084C57">
        <w:rPr>
          <w:rFonts w:eastAsia="宋体"/>
          <w:sz w:val="22"/>
          <w:lang w:val="en-US" w:eastAsia="zh-CN"/>
        </w:rPr>
        <w:t xml:space="preserve">, and the following </w:t>
      </w:r>
      <w:r w:rsidR="0097526F">
        <w:rPr>
          <w:rFonts w:eastAsia="宋体"/>
          <w:sz w:val="22"/>
          <w:lang w:val="en-US" w:eastAsia="zh-CN"/>
        </w:rPr>
        <w:t>agreements are achieved</w:t>
      </w:r>
      <w:r w:rsidR="00084C57">
        <w:rPr>
          <w:rFonts w:eastAsia="宋体"/>
          <w:sz w:val="22"/>
          <w:lang w:val="en-US" w:eastAsia="zh-CN"/>
        </w:rPr>
        <w:t>:</w:t>
      </w:r>
    </w:p>
    <w:tbl>
      <w:tblPr>
        <w:tblStyle w:val="af4"/>
        <w:tblW w:w="0" w:type="auto"/>
        <w:tblLook w:val="04A0" w:firstRow="1" w:lastRow="0" w:firstColumn="1" w:lastColumn="0" w:noHBand="0" w:noVBand="1"/>
      </w:tblPr>
      <w:tblGrid>
        <w:gridCol w:w="9621"/>
      </w:tblGrid>
      <w:tr w:rsidR="00084C57" w:rsidRPr="009D0056" w:rsidTr="00084C57">
        <w:tc>
          <w:tcPr>
            <w:tcW w:w="9621" w:type="dxa"/>
          </w:tcPr>
          <w:p w:rsidR="00341A06" w:rsidRPr="00341A06" w:rsidRDefault="00341A06" w:rsidP="00341A06">
            <w:pPr>
              <w:widowControl w:val="0"/>
              <w:numPr>
                <w:ilvl w:val="0"/>
                <w:numId w:val="35"/>
              </w:numPr>
              <w:tabs>
                <w:tab w:val="num" w:pos="720"/>
              </w:tabs>
              <w:adjustRightInd w:val="0"/>
              <w:snapToGrid w:val="0"/>
              <w:spacing w:after="0"/>
              <w:rPr>
                <w:rFonts w:eastAsia="宋体"/>
                <w:i/>
                <w:lang w:eastAsia="zh-CN"/>
              </w:rPr>
            </w:pPr>
            <w:r w:rsidRPr="00341A06">
              <w:rPr>
                <w:rFonts w:eastAsia="宋体"/>
                <w:i/>
                <w:lang w:eastAsia="zh-CN"/>
              </w:rPr>
              <w:t>RAN4 specify the new evaluation period based on Max(T, Ceil([Y] x P x N) x Max(T</w:t>
            </w:r>
            <w:r w:rsidRPr="00341A06">
              <w:rPr>
                <w:rFonts w:eastAsia="宋体"/>
                <w:i/>
                <w:vertAlign w:val="subscript"/>
                <w:lang w:eastAsia="zh-CN"/>
              </w:rPr>
              <w:t>DRX</w:t>
            </w:r>
            <w:r w:rsidRPr="00341A06">
              <w:rPr>
                <w:rFonts w:eastAsia="宋体"/>
                <w:i/>
                <w:lang w:eastAsia="zh-CN"/>
              </w:rPr>
              <w:t>, T</w:t>
            </w:r>
            <w:r w:rsidRPr="00341A06">
              <w:rPr>
                <w:rFonts w:eastAsia="宋体"/>
                <w:i/>
                <w:vertAlign w:val="subscript"/>
                <w:lang w:eastAsia="zh-CN"/>
              </w:rPr>
              <w:t>RLM-RS/BFD-RS</w:t>
            </w:r>
            <w:r w:rsidRPr="00341A06">
              <w:rPr>
                <w:rFonts w:eastAsia="宋体"/>
                <w:i/>
                <w:lang w:eastAsia="zh-CN"/>
              </w:rPr>
              <w:t>))</w:t>
            </w:r>
          </w:p>
          <w:p w:rsidR="00341A06" w:rsidRPr="00341A06" w:rsidRDefault="00341A06" w:rsidP="00341A06">
            <w:pPr>
              <w:widowControl w:val="0"/>
              <w:numPr>
                <w:ilvl w:val="1"/>
                <w:numId w:val="35"/>
              </w:numPr>
              <w:tabs>
                <w:tab w:val="num" w:pos="1440"/>
              </w:tabs>
              <w:adjustRightInd w:val="0"/>
              <w:snapToGrid w:val="0"/>
              <w:spacing w:after="0"/>
              <w:rPr>
                <w:rFonts w:eastAsia="宋体"/>
                <w:i/>
                <w:lang w:eastAsia="zh-CN"/>
              </w:rPr>
            </w:pPr>
            <w:r w:rsidRPr="00341A06">
              <w:rPr>
                <w:rFonts w:eastAsia="宋体"/>
                <w:i/>
                <w:lang w:eastAsia="zh-CN"/>
              </w:rPr>
              <w:t xml:space="preserve">where Y is K * current Rel-15 samples, and K is the predefined relaxation factor. </w:t>
            </w:r>
          </w:p>
          <w:p w:rsidR="00341A06" w:rsidRPr="00341A06" w:rsidRDefault="00341A06" w:rsidP="00341A06">
            <w:pPr>
              <w:widowControl w:val="0"/>
              <w:numPr>
                <w:ilvl w:val="1"/>
                <w:numId w:val="35"/>
              </w:numPr>
              <w:tabs>
                <w:tab w:val="num" w:pos="1440"/>
              </w:tabs>
              <w:adjustRightInd w:val="0"/>
              <w:snapToGrid w:val="0"/>
              <w:spacing w:after="0"/>
              <w:rPr>
                <w:rFonts w:eastAsia="宋体"/>
                <w:i/>
                <w:lang w:eastAsia="zh-CN"/>
              </w:rPr>
            </w:pPr>
            <w:r w:rsidRPr="00341A06">
              <w:rPr>
                <w:rFonts w:eastAsia="宋体"/>
                <w:i/>
                <w:lang w:eastAsia="zh-CN"/>
              </w:rPr>
              <w:t>where T is the lower bound of relaxed evaluation period. FFS whether the relaxation factor K to be applied on T.</w:t>
            </w:r>
          </w:p>
          <w:p w:rsidR="00341A06" w:rsidRPr="00341A06" w:rsidRDefault="00341A06" w:rsidP="00341A06">
            <w:pPr>
              <w:widowControl w:val="0"/>
              <w:numPr>
                <w:ilvl w:val="1"/>
                <w:numId w:val="35"/>
              </w:numPr>
              <w:tabs>
                <w:tab w:val="num" w:pos="1440"/>
              </w:tabs>
              <w:adjustRightInd w:val="0"/>
              <w:snapToGrid w:val="0"/>
              <w:spacing w:after="0"/>
              <w:rPr>
                <w:rFonts w:eastAsia="宋体"/>
                <w:i/>
                <w:lang w:eastAsia="zh-CN"/>
              </w:rPr>
            </w:pPr>
            <w:r w:rsidRPr="00341A06">
              <w:rPr>
                <w:rFonts w:eastAsia="宋体"/>
                <w:i/>
                <w:lang w:eastAsia="zh-CN"/>
              </w:rPr>
              <w:t>Scaling factor K is defining the relaxed RLM/BFD evaluation period is defined based on max(T</w:t>
            </w:r>
            <w:r w:rsidRPr="00341A06">
              <w:rPr>
                <w:rFonts w:eastAsia="宋体"/>
                <w:i/>
                <w:vertAlign w:val="subscript"/>
                <w:lang w:eastAsia="zh-CN"/>
              </w:rPr>
              <w:t>DRX</w:t>
            </w:r>
            <w:r w:rsidRPr="00341A06">
              <w:rPr>
                <w:rFonts w:eastAsia="宋体"/>
                <w:i/>
                <w:lang w:eastAsia="zh-CN"/>
              </w:rPr>
              <w:t>, T</w:t>
            </w:r>
            <w:r w:rsidRPr="00341A06">
              <w:rPr>
                <w:rFonts w:eastAsia="宋体"/>
                <w:i/>
                <w:vertAlign w:val="subscript"/>
                <w:lang w:eastAsia="zh-CN"/>
              </w:rPr>
              <w:t>SSB</w:t>
            </w:r>
            <w:r w:rsidRPr="00341A06">
              <w:rPr>
                <w:rFonts w:eastAsia="宋体"/>
                <w:i/>
                <w:lang w:eastAsia="zh-CN"/>
              </w:rPr>
              <w:t>).</w:t>
            </w:r>
          </w:p>
          <w:p w:rsidR="00084C57" w:rsidRPr="009D0056" w:rsidRDefault="00341A06" w:rsidP="00341A06">
            <w:pPr>
              <w:widowControl w:val="0"/>
              <w:numPr>
                <w:ilvl w:val="1"/>
                <w:numId w:val="35"/>
              </w:numPr>
              <w:tabs>
                <w:tab w:val="num" w:pos="1440"/>
              </w:tabs>
              <w:adjustRightInd w:val="0"/>
              <w:snapToGrid w:val="0"/>
              <w:spacing w:after="0"/>
              <w:rPr>
                <w:rFonts w:eastAsia="宋体"/>
                <w:i/>
                <w:lang w:val="en-US" w:eastAsia="zh-CN"/>
              </w:rPr>
            </w:pPr>
            <w:r w:rsidRPr="00341A06">
              <w:rPr>
                <w:rFonts w:eastAsia="宋体"/>
                <w:i/>
                <w:lang w:eastAsia="zh-CN"/>
              </w:rPr>
              <w:t>Note: 1.5 scaling factor is considered in current Rel-15 samples.</w:t>
            </w:r>
          </w:p>
        </w:tc>
      </w:tr>
    </w:tbl>
    <w:p w:rsidR="00213536" w:rsidRDefault="009A3226" w:rsidP="004F4A81">
      <w:pPr>
        <w:widowControl w:val="0"/>
        <w:adjustRightInd w:val="0"/>
        <w:snapToGrid w:val="0"/>
        <w:spacing w:before="180"/>
        <w:rPr>
          <w:rFonts w:eastAsia="宋体"/>
          <w:sz w:val="22"/>
          <w:lang w:val="en-US" w:eastAsia="zh-CN"/>
        </w:rPr>
      </w:pPr>
      <w:r>
        <w:rPr>
          <w:rFonts w:eastAsia="宋体" w:hint="eastAsia"/>
          <w:sz w:val="22"/>
          <w:lang w:val="en-US" w:eastAsia="zh-CN"/>
        </w:rPr>
        <w:t>T</w:t>
      </w:r>
      <w:r>
        <w:rPr>
          <w:rFonts w:eastAsia="宋体"/>
          <w:sz w:val="22"/>
          <w:lang w:val="en-US" w:eastAsia="zh-CN"/>
        </w:rPr>
        <w:t>he value of Y used for defining relaxed RLM/BFD evaluation period is derived based on the R15 samples. The sample number assumed for legacy RLM/BFD evaluation period can be summarized in Table 1.</w:t>
      </w:r>
    </w:p>
    <w:p w:rsidR="009E499B" w:rsidRPr="00F27D6C" w:rsidRDefault="00F27D6C" w:rsidP="009E499B">
      <w:pPr>
        <w:widowControl w:val="0"/>
        <w:adjustRightInd w:val="0"/>
        <w:snapToGrid w:val="0"/>
        <w:spacing w:before="180"/>
        <w:jc w:val="center"/>
        <w:rPr>
          <w:rFonts w:eastAsia="宋体"/>
          <w:b/>
          <w:sz w:val="22"/>
          <w:lang w:val="en-US" w:eastAsia="zh-CN"/>
        </w:rPr>
      </w:pPr>
      <w:r w:rsidRPr="00F27D6C">
        <w:rPr>
          <w:rFonts w:eastAsia="宋体" w:hint="eastAsia"/>
          <w:b/>
          <w:sz w:val="22"/>
          <w:lang w:val="en-US" w:eastAsia="zh-CN"/>
        </w:rPr>
        <w:t>T</w:t>
      </w:r>
      <w:r w:rsidRPr="00F27D6C">
        <w:rPr>
          <w:rFonts w:eastAsia="宋体"/>
          <w:b/>
          <w:sz w:val="22"/>
          <w:lang w:val="en-US" w:eastAsia="zh-CN"/>
        </w:rPr>
        <w:t>able 1: Sample number for legacy RLM/BFD evaluation</w:t>
      </w:r>
    </w:p>
    <w:tbl>
      <w:tblPr>
        <w:tblStyle w:val="af4"/>
        <w:tblW w:w="0" w:type="auto"/>
        <w:jc w:val="center"/>
        <w:tblLook w:val="04A0" w:firstRow="1" w:lastRow="0" w:firstColumn="1" w:lastColumn="0" w:noHBand="0" w:noVBand="1"/>
      </w:tblPr>
      <w:tblGrid>
        <w:gridCol w:w="2405"/>
        <w:gridCol w:w="2405"/>
        <w:gridCol w:w="2405"/>
      </w:tblGrid>
      <w:tr w:rsidR="009E499B" w:rsidTr="009C23C3">
        <w:trPr>
          <w:jc w:val="center"/>
        </w:trPr>
        <w:tc>
          <w:tcPr>
            <w:tcW w:w="2405" w:type="dxa"/>
            <w:vMerge w:val="restart"/>
          </w:tcPr>
          <w:p w:rsidR="009E499B" w:rsidRPr="009E499B" w:rsidRDefault="009E499B" w:rsidP="009E499B">
            <w:pPr>
              <w:widowControl w:val="0"/>
              <w:adjustRightInd w:val="0"/>
              <w:snapToGrid w:val="0"/>
              <w:spacing w:after="0"/>
              <w:jc w:val="center"/>
              <w:rPr>
                <w:rFonts w:eastAsia="宋体"/>
                <w:b/>
                <w:sz w:val="22"/>
                <w:lang w:val="en-US" w:eastAsia="zh-CN"/>
              </w:rPr>
            </w:pPr>
            <w:r w:rsidRPr="009E499B">
              <w:rPr>
                <w:rFonts w:eastAsia="宋体"/>
                <w:b/>
                <w:sz w:val="22"/>
                <w:lang w:val="en-US" w:eastAsia="zh-CN"/>
              </w:rPr>
              <w:t>Requirements</w:t>
            </w:r>
          </w:p>
        </w:tc>
        <w:tc>
          <w:tcPr>
            <w:tcW w:w="4810" w:type="dxa"/>
            <w:gridSpan w:val="2"/>
          </w:tcPr>
          <w:p w:rsidR="009E499B" w:rsidRPr="009E499B" w:rsidRDefault="009E499B" w:rsidP="009E499B">
            <w:pPr>
              <w:widowControl w:val="0"/>
              <w:adjustRightInd w:val="0"/>
              <w:snapToGrid w:val="0"/>
              <w:spacing w:after="0"/>
              <w:jc w:val="center"/>
              <w:rPr>
                <w:rFonts w:eastAsia="宋体"/>
                <w:b/>
                <w:sz w:val="22"/>
                <w:lang w:val="en-US" w:eastAsia="zh-CN"/>
              </w:rPr>
            </w:pPr>
            <w:r>
              <w:rPr>
                <w:rFonts w:eastAsia="宋体" w:hint="eastAsia"/>
                <w:b/>
                <w:sz w:val="22"/>
                <w:lang w:val="en-US" w:eastAsia="zh-CN"/>
              </w:rPr>
              <w:t>S</w:t>
            </w:r>
            <w:r>
              <w:rPr>
                <w:rFonts w:eastAsia="宋体"/>
                <w:b/>
                <w:sz w:val="22"/>
                <w:lang w:val="en-US" w:eastAsia="zh-CN"/>
              </w:rPr>
              <w:t>ample Number</w:t>
            </w:r>
          </w:p>
        </w:tc>
      </w:tr>
      <w:tr w:rsidR="009E499B" w:rsidTr="009A3226">
        <w:trPr>
          <w:jc w:val="center"/>
        </w:trPr>
        <w:tc>
          <w:tcPr>
            <w:tcW w:w="2405" w:type="dxa"/>
            <w:vMerge/>
          </w:tcPr>
          <w:p w:rsidR="009E499B" w:rsidRPr="009E499B" w:rsidRDefault="009E499B" w:rsidP="009E499B">
            <w:pPr>
              <w:widowControl w:val="0"/>
              <w:adjustRightInd w:val="0"/>
              <w:snapToGrid w:val="0"/>
              <w:spacing w:after="0"/>
              <w:jc w:val="center"/>
              <w:rPr>
                <w:rFonts w:eastAsia="宋体"/>
                <w:b/>
                <w:sz w:val="22"/>
                <w:lang w:val="en-US" w:eastAsia="zh-CN"/>
              </w:rPr>
            </w:pPr>
          </w:p>
        </w:tc>
        <w:tc>
          <w:tcPr>
            <w:tcW w:w="2405" w:type="dxa"/>
          </w:tcPr>
          <w:p w:rsidR="009E499B" w:rsidRPr="009E499B" w:rsidRDefault="009E499B" w:rsidP="009E499B">
            <w:pPr>
              <w:widowControl w:val="0"/>
              <w:adjustRightInd w:val="0"/>
              <w:snapToGrid w:val="0"/>
              <w:spacing w:after="0"/>
              <w:jc w:val="center"/>
              <w:rPr>
                <w:rFonts w:eastAsia="宋体"/>
                <w:sz w:val="22"/>
                <w:lang w:val="en-US" w:eastAsia="zh-CN"/>
              </w:rPr>
            </w:pPr>
            <w:r w:rsidRPr="009E499B">
              <w:rPr>
                <w:rFonts w:eastAsia="宋体" w:hint="eastAsia"/>
                <w:sz w:val="22"/>
                <w:lang w:val="en-US" w:eastAsia="zh-CN"/>
              </w:rPr>
              <w:t>S</w:t>
            </w:r>
            <w:r w:rsidRPr="009E499B">
              <w:rPr>
                <w:rFonts w:eastAsia="宋体"/>
                <w:sz w:val="22"/>
                <w:lang w:val="en-US" w:eastAsia="zh-CN"/>
              </w:rPr>
              <w:t>SB based</w:t>
            </w:r>
          </w:p>
        </w:tc>
        <w:tc>
          <w:tcPr>
            <w:tcW w:w="2405" w:type="dxa"/>
          </w:tcPr>
          <w:p w:rsidR="009E499B" w:rsidRPr="009E499B" w:rsidRDefault="009E499B" w:rsidP="009E499B">
            <w:pPr>
              <w:widowControl w:val="0"/>
              <w:adjustRightInd w:val="0"/>
              <w:snapToGrid w:val="0"/>
              <w:spacing w:after="0"/>
              <w:jc w:val="center"/>
              <w:rPr>
                <w:rFonts w:eastAsia="宋体"/>
                <w:sz w:val="22"/>
                <w:lang w:val="en-US" w:eastAsia="zh-CN"/>
              </w:rPr>
            </w:pPr>
            <w:r w:rsidRPr="009E499B">
              <w:rPr>
                <w:rFonts w:eastAsia="宋体"/>
                <w:sz w:val="22"/>
                <w:lang w:val="en-US" w:eastAsia="zh-CN"/>
              </w:rPr>
              <w:t>CSI-RS based</w:t>
            </w:r>
          </w:p>
        </w:tc>
      </w:tr>
      <w:tr w:rsidR="009A3226" w:rsidTr="009A3226">
        <w:trPr>
          <w:jc w:val="center"/>
        </w:trPr>
        <w:tc>
          <w:tcPr>
            <w:tcW w:w="2405" w:type="dxa"/>
          </w:tcPr>
          <w:p w:rsidR="009A3226" w:rsidRPr="009E499B" w:rsidRDefault="009A3226" w:rsidP="009E499B">
            <w:pPr>
              <w:widowControl w:val="0"/>
              <w:adjustRightInd w:val="0"/>
              <w:snapToGrid w:val="0"/>
              <w:spacing w:after="0"/>
              <w:jc w:val="center"/>
              <w:rPr>
                <w:rFonts w:eastAsia="宋体"/>
                <w:b/>
                <w:sz w:val="22"/>
                <w:lang w:val="en-US" w:eastAsia="zh-CN"/>
              </w:rPr>
            </w:pPr>
            <w:r w:rsidRPr="009E499B">
              <w:rPr>
                <w:rFonts w:eastAsia="宋体" w:hint="eastAsia"/>
                <w:b/>
                <w:sz w:val="22"/>
                <w:lang w:val="en-US" w:eastAsia="zh-CN"/>
              </w:rPr>
              <w:t>R</w:t>
            </w:r>
            <w:r w:rsidRPr="009E499B">
              <w:rPr>
                <w:rFonts w:eastAsia="宋体"/>
                <w:b/>
                <w:sz w:val="22"/>
                <w:lang w:val="en-US" w:eastAsia="zh-CN"/>
              </w:rPr>
              <w:t>LM</w:t>
            </w:r>
          </w:p>
        </w:tc>
        <w:tc>
          <w:tcPr>
            <w:tcW w:w="2405" w:type="dxa"/>
          </w:tcPr>
          <w:p w:rsidR="009A3226" w:rsidRDefault="009E499B" w:rsidP="009E499B">
            <w:pPr>
              <w:widowControl w:val="0"/>
              <w:adjustRightInd w:val="0"/>
              <w:snapToGrid w:val="0"/>
              <w:spacing w:after="0"/>
              <w:jc w:val="center"/>
              <w:rPr>
                <w:rFonts w:eastAsia="宋体"/>
                <w:sz w:val="22"/>
                <w:lang w:val="en-US" w:eastAsia="zh-CN"/>
              </w:rPr>
            </w:pPr>
            <w:r>
              <w:rPr>
                <w:rFonts w:eastAsia="宋体" w:hint="eastAsia"/>
                <w:sz w:val="22"/>
                <w:lang w:val="en-US" w:eastAsia="zh-CN"/>
              </w:rPr>
              <w:t>1</w:t>
            </w:r>
            <w:r>
              <w:rPr>
                <w:rFonts w:eastAsia="宋体"/>
                <w:sz w:val="22"/>
                <w:lang w:val="en-US" w:eastAsia="zh-CN"/>
              </w:rPr>
              <w:t>0</w:t>
            </w:r>
          </w:p>
        </w:tc>
        <w:tc>
          <w:tcPr>
            <w:tcW w:w="2405" w:type="dxa"/>
          </w:tcPr>
          <w:p w:rsidR="009A3226" w:rsidRDefault="009E499B" w:rsidP="009E499B">
            <w:pPr>
              <w:widowControl w:val="0"/>
              <w:adjustRightInd w:val="0"/>
              <w:snapToGrid w:val="0"/>
              <w:spacing w:after="0"/>
              <w:jc w:val="center"/>
              <w:rPr>
                <w:rFonts w:eastAsia="宋体"/>
                <w:sz w:val="22"/>
                <w:lang w:val="en-US" w:eastAsia="zh-CN"/>
              </w:rPr>
            </w:pPr>
            <w:r>
              <w:rPr>
                <w:rFonts w:eastAsia="宋体" w:hint="eastAsia"/>
                <w:sz w:val="22"/>
                <w:lang w:val="en-US" w:eastAsia="zh-CN"/>
              </w:rPr>
              <w:t>2</w:t>
            </w:r>
            <w:r>
              <w:rPr>
                <w:rFonts w:eastAsia="宋体"/>
                <w:sz w:val="22"/>
                <w:lang w:val="en-US" w:eastAsia="zh-CN"/>
              </w:rPr>
              <w:t>0</w:t>
            </w:r>
          </w:p>
        </w:tc>
      </w:tr>
      <w:tr w:rsidR="009A3226" w:rsidTr="009A3226">
        <w:trPr>
          <w:jc w:val="center"/>
        </w:trPr>
        <w:tc>
          <w:tcPr>
            <w:tcW w:w="2405" w:type="dxa"/>
          </w:tcPr>
          <w:p w:rsidR="009A3226" w:rsidRPr="009E499B" w:rsidRDefault="009A3226" w:rsidP="009E499B">
            <w:pPr>
              <w:widowControl w:val="0"/>
              <w:adjustRightInd w:val="0"/>
              <w:snapToGrid w:val="0"/>
              <w:spacing w:after="0"/>
              <w:jc w:val="center"/>
              <w:rPr>
                <w:rFonts w:eastAsia="宋体"/>
                <w:b/>
                <w:sz w:val="22"/>
                <w:lang w:val="en-US" w:eastAsia="zh-CN"/>
              </w:rPr>
            </w:pPr>
            <w:r w:rsidRPr="009E499B">
              <w:rPr>
                <w:rFonts w:eastAsia="宋体" w:hint="eastAsia"/>
                <w:b/>
                <w:sz w:val="22"/>
                <w:lang w:val="en-US" w:eastAsia="zh-CN"/>
              </w:rPr>
              <w:t>B</w:t>
            </w:r>
            <w:r w:rsidRPr="009E499B">
              <w:rPr>
                <w:rFonts w:eastAsia="宋体"/>
                <w:b/>
                <w:sz w:val="22"/>
                <w:lang w:val="en-US" w:eastAsia="zh-CN"/>
              </w:rPr>
              <w:t>FD</w:t>
            </w:r>
          </w:p>
        </w:tc>
        <w:tc>
          <w:tcPr>
            <w:tcW w:w="2405" w:type="dxa"/>
          </w:tcPr>
          <w:p w:rsidR="009A3226" w:rsidRDefault="009E499B" w:rsidP="009E499B">
            <w:pPr>
              <w:widowControl w:val="0"/>
              <w:adjustRightInd w:val="0"/>
              <w:snapToGrid w:val="0"/>
              <w:spacing w:after="0"/>
              <w:jc w:val="center"/>
              <w:rPr>
                <w:rFonts w:eastAsia="宋体"/>
                <w:sz w:val="22"/>
                <w:lang w:val="en-US" w:eastAsia="zh-CN"/>
              </w:rPr>
            </w:pPr>
            <w:r>
              <w:rPr>
                <w:rFonts w:eastAsia="宋体" w:hint="eastAsia"/>
                <w:sz w:val="22"/>
                <w:lang w:val="en-US" w:eastAsia="zh-CN"/>
              </w:rPr>
              <w:t>5</w:t>
            </w:r>
          </w:p>
        </w:tc>
        <w:tc>
          <w:tcPr>
            <w:tcW w:w="2405" w:type="dxa"/>
          </w:tcPr>
          <w:p w:rsidR="009A3226" w:rsidRDefault="009E499B" w:rsidP="009E499B">
            <w:pPr>
              <w:widowControl w:val="0"/>
              <w:adjustRightInd w:val="0"/>
              <w:snapToGrid w:val="0"/>
              <w:spacing w:after="0"/>
              <w:jc w:val="center"/>
              <w:rPr>
                <w:rFonts w:eastAsia="宋体"/>
                <w:sz w:val="22"/>
                <w:lang w:val="en-US" w:eastAsia="zh-CN"/>
              </w:rPr>
            </w:pPr>
            <w:r>
              <w:rPr>
                <w:rFonts w:eastAsia="宋体" w:hint="eastAsia"/>
                <w:sz w:val="22"/>
                <w:lang w:val="en-US" w:eastAsia="zh-CN"/>
              </w:rPr>
              <w:t>1</w:t>
            </w:r>
            <w:r>
              <w:rPr>
                <w:rFonts w:eastAsia="宋体"/>
                <w:sz w:val="22"/>
                <w:lang w:val="en-US" w:eastAsia="zh-CN"/>
              </w:rPr>
              <w:t>0</w:t>
            </w:r>
          </w:p>
        </w:tc>
      </w:tr>
    </w:tbl>
    <w:p w:rsidR="00F034C1" w:rsidRDefault="008339E0" w:rsidP="004F4A81">
      <w:pPr>
        <w:widowControl w:val="0"/>
        <w:adjustRightInd w:val="0"/>
        <w:snapToGrid w:val="0"/>
        <w:spacing w:before="180"/>
        <w:rPr>
          <w:rFonts w:eastAsia="宋体"/>
          <w:sz w:val="22"/>
          <w:lang w:val="en-US" w:eastAsia="zh-CN"/>
        </w:rPr>
      </w:pPr>
      <w:r>
        <w:rPr>
          <w:rFonts w:eastAsia="宋体"/>
          <w:sz w:val="22"/>
          <w:lang w:val="en-US" w:eastAsia="zh-CN"/>
        </w:rPr>
        <w:t xml:space="preserve">It can be observed that more samples are </w:t>
      </w:r>
      <w:r w:rsidR="007E34B1">
        <w:rPr>
          <w:rFonts w:eastAsia="宋体"/>
          <w:sz w:val="22"/>
          <w:lang w:val="en-US" w:eastAsia="zh-CN"/>
        </w:rPr>
        <w:t>required for CSI-RS based RLM/BFD evaluation.</w:t>
      </w:r>
      <w:r w:rsidR="00285FAC">
        <w:rPr>
          <w:rFonts w:eastAsia="宋体"/>
          <w:sz w:val="22"/>
          <w:lang w:val="en-US" w:eastAsia="zh-CN"/>
        </w:rPr>
        <w:t xml:space="preserve"> </w:t>
      </w:r>
      <w:r w:rsidR="00790AFC">
        <w:rPr>
          <w:rFonts w:eastAsia="宋体" w:hint="eastAsia"/>
          <w:sz w:val="22"/>
          <w:lang w:val="en-US" w:eastAsia="zh-CN"/>
        </w:rPr>
        <w:t>T</w:t>
      </w:r>
      <w:r w:rsidR="00790AFC">
        <w:rPr>
          <w:rFonts w:eastAsia="宋体"/>
          <w:sz w:val="22"/>
          <w:lang w:val="en-US" w:eastAsia="zh-CN"/>
        </w:rPr>
        <w:t xml:space="preserve">oo long </w:t>
      </w:r>
      <w:r w:rsidR="00F27D6C">
        <w:rPr>
          <w:rFonts w:eastAsia="宋体"/>
          <w:sz w:val="22"/>
          <w:lang w:val="en-US" w:eastAsia="zh-CN"/>
        </w:rPr>
        <w:t>evaluation period</w:t>
      </w:r>
      <w:r w:rsidR="00790AFC">
        <w:rPr>
          <w:rFonts w:eastAsia="宋体"/>
          <w:sz w:val="22"/>
          <w:lang w:val="en-US" w:eastAsia="zh-CN"/>
        </w:rPr>
        <w:t xml:space="preserve"> </w:t>
      </w:r>
      <w:r w:rsidR="00790AFC">
        <w:rPr>
          <w:rFonts w:eastAsia="宋体" w:hint="eastAsia"/>
          <w:sz w:val="22"/>
          <w:lang w:val="en-US" w:eastAsia="zh-CN"/>
        </w:rPr>
        <w:t>w</w:t>
      </w:r>
      <w:r w:rsidR="00790AFC">
        <w:rPr>
          <w:rFonts w:eastAsia="宋体"/>
          <w:sz w:val="22"/>
          <w:lang w:val="en-US" w:eastAsia="zh-CN"/>
        </w:rPr>
        <w:t xml:space="preserve">ill degrade the </w:t>
      </w:r>
      <w:r w:rsidR="00F27D6C">
        <w:rPr>
          <w:rFonts w:eastAsia="宋体"/>
          <w:sz w:val="22"/>
          <w:lang w:val="en-US" w:eastAsia="zh-CN"/>
        </w:rPr>
        <w:t>system performance</w:t>
      </w:r>
      <w:r w:rsidR="00790AFC">
        <w:rPr>
          <w:rFonts w:eastAsia="宋体" w:hint="eastAsia"/>
          <w:sz w:val="22"/>
          <w:lang w:val="en-US" w:eastAsia="zh-CN"/>
        </w:rPr>
        <w:t>.</w:t>
      </w:r>
      <w:r w:rsidR="00790AFC">
        <w:rPr>
          <w:rFonts w:eastAsia="宋体"/>
          <w:sz w:val="22"/>
          <w:lang w:val="en-US" w:eastAsia="zh-CN"/>
        </w:rPr>
        <w:t xml:space="preserve"> </w:t>
      </w:r>
      <w:r w:rsidR="00F27D6C">
        <w:rPr>
          <w:rFonts w:eastAsia="宋体"/>
          <w:sz w:val="22"/>
          <w:lang w:val="en-US" w:eastAsia="zh-CN"/>
        </w:rPr>
        <w:t>Besides</w:t>
      </w:r>
      <w:r w:rsidR="00F27D6C">
        <w:rPr>
          <w:rFonts w:eastAsia="宋体" w:hint="eastAsia"/>
          <w:sz w:val="22"/>
          <w:lang w:val="en-US" w:eastAsia="zh-CN"/>
        </w:rPr>
        <w:t>,</w:t>
      </w:r>
      <w:r w:rsidR="00790AFC">
        <w:rPr>
          <w:rFonts w:eastAsia="宋体"/>
          <w:sz w:val="22"/>
          <w:lang w:val="en-US" w:eastAsia="zh-CN"/>
        </w:rPr>
        <w:t xml:space="preserve"> more </w:t>
      </w:r>
      <w:r w:rsidR="009C23C3">
        <w:rPr>
          <w:rFonts w:eastAsia="宋体"/>
          <w:sz w:val="22"/>
          <w:lang w:val="en-US" w:eastAsia="zh-CN"/>
        </w:rPr>
        <w:t xml:space="preserve">measurement </w:t>
      </w:r>
      <w:r w:rsidR="00790AFC">
        <w:rPr>
          <w:rFonts w:eastAsia="宋体"/>
          <w:sz w:val="22"/>
          <w:lang w:val="en-US" w:eastAsia="zh-CN"/>
        </w:rPr>
        <w:t>samples are needed for legacy RLM/BFD evaluation</w:t>
      </w:r>
      <w:r w:rsidR="009C23C3" w:rsidRPr="009C23C3">
        <w:rPr>
          <w:rFonts w:eastAsia="宋体"/>
          <w:sz w:val="22"/>
          <w:lang w:val="en-US" w:eastAsia="zh-CN"/>
        </w:rPr>
        <w:t xml:space="preserve"> </w:t>
      </w:r>
      <w:r w:rsidR="009C23C3">
        <w:rPr>
          <w:rFonts w:eastAsia="宋体"/>
          <w:sz w:val="22"/>
          <w:lang w:val="en-US" w:eastAsia="zh-CN"/>
        </w:rPr>
        <w:t>in considering of UE measurement performance in low SINR region</w:t>
      </w:r>
      <w:r w:rsidR="00F27D6C">
        <w:rPr>
          <w:rFonts w:eastAsia="宋体"/>
          <w:sz w:val="22"/>
          <w:lang w:val="en-US" w:eastAsia="zh-CN"/>
        </w:rPr>
        <w:t xml:space="preserve">. </w:t>
      </w:r>
      <w:r w:rsidR="00790AFC">
        <w:rPr>
          <w:rFonts w:eastAsia="宋体"/>
          <w:sz w:val="22"/>
          <w:lang w:val="en-US" w:eastAsia="zh-CN"/>
        </w:rPr>
        <w:t xml:space="preserve">However, </w:t>
      </w:r>
      <w:r w:rsidR="00047F1E">
        <w:rPr>
          <w:rFonts w:eastAsia="宋体"/>
          <w:sz w:val="22"/>
          <w:lang w:val="en-US" w:eastAsia="zh-CN"/>
        </w:rPr>
        <w:t>UE will have a better</w:t>
      </w:r>
      <w:r w:rsidR="009C23C3">
        <w:rPr>
          <w:rFonts w:eastAsia="宋体"/>
          <w:sz w:val="22"/>
          <w:lang w:val="en-US" w:eastAsia="zh-CN"/>
        </w:rPr>
        <w:t xml:space="preserve"> </w:t>
      </w:r>
      <w:r w:rsidR="00047F1E">
        <w:rPr>
          <w:rFonts w:eastAsia="宋体"/>
          <w:sz w:val="22"/>
          <w:lang w:val="en-US" w:eastAsia="zh-CN"/>
        </w:rPr>
        <w:t>measurement performance in high</w:t>
      </w:r>
      <w:r w:rsidR="009C23C3">
        <w:rPr>
          <w:rFonts w:eastAsia="宋体"/>
          <w:sz w:val="22"/>
          <w:lang w:val="en-US" w:eastAsia="zh-CN"/>
        </w:rPr>
        <w:t xml:space="preserve"> SINR region and less measurement samples can be </w:t>
      </w:r>
      <w:r w:rsidR="00D87DBD">
        <w:rPr>
          <w:rFonts w:eastAsia="宋体"/>
          <w:sz w:val="22"/>
          <w:lang w:val="en-US" w:eastAsia="zh-CN"/>
        </w:rPr>
        <w:t xml:space="preserve">assumed. </w:t>
      </w:r>
      <w:r w:rsidR="00F34F54">
        <w:rPr>
          <w:rFonts w:eastAsia="宋体"/>
          <w:sz w:val="22"/>
          <w:lang w:val="en-US" w:eastAsia="zh-CN"/>
        </w:rPr>
        <w:t>It is suggested that the RLM/BFD evaluation period can be extended by 2 times in relaxation mode.</w:t>
      </w:r>
      <w:r w:rsidR="00D87DBD">
        <w:rPr>
          <w:rFonts w:eastAsia="宋体"/>
          <w:sz w:val="22"/>
          <w:lang w:val="en-US" w:eastAsia="zh-CN"/>
        </w:rPr>
        <w:t xml:space="preserve"> </w:t>
      </w:r>
      <w:r w:rsidR="00C01B28">
        <w:rPr>
          <w:rFonts w:eastAsia="宋体"/>
          <w:sz w:val="22"/>
          <w:lang w:val="en-US" w:eastAsia="zh-CN"/>
        </w:rPr>
        <w:t xml:space="preserve">For low SINR region, </w:t>
      </w:r>
      <w:r w:rsidR="00047F1E">
        <w:rPr>
          <w:rFonts w:eastAsia="宋体"/>
          <w:sz w:val="22"/>
          <w:lang w:val="en-US" w:eastAsia="zh-CN"/>
        </w:rPr>
        <w:t>with</w:t>
      </w:r>
      <w:r w:rsidR="00C01B28">
        <w:rPr>
          <w:rFonts w:eastAsia="宋体"/>
          <w:sz w:val="22"/>
          <w:lang w:val="en-US" w:eastAsia="zh-CN"/>
        </w:rPr>
        <w:t xml:space="preserve"> </w:t>
      </w:r>
      <w:r w:rsidR="00047F1E">
        <w:rPr>
          <w:rFonts w:eastAsia="宋体"/>
          <w:sz w:val="22"/>
          <w:lang w:val="en-US" w:eastAsia="zh-CN"/>
        </w:rPr>
        <w:t xml:space="preserve">relaxation factor = </w:t>
      </w:r>
      <w:r w:rsidR="00C01B28">
        <w:rPr>
          <w:rFonts w:eastAsia="宋体"/>
          <w:sz w:val="22"/>
          <w:lang w:val="en-US" w:eastAsia="zh-CN"/>
        </w:rPr>
        <w:t>2 can be assumed</w:t>
      </w:r>
      <w:r w:rsidR="00047F1E">
        <w:rPr>
          <w:rFonts w:eastAsia="宋体"/>
          <w:sz w:val="22"/>
          <w:lang w:val="en-US" w:eastAsia="zh-CN"/>
        </w:rPr>
        <w:t xml:space="preserve"> as 2 with</w:t>
      </w:r>
      <w:r w:rsidR="00047F1E" w:rsidRPr="00047F1E">
        <w:rPr>
          <w:rFonts w:eastAsia="宋体"/>
          <w:sz w:val="22"/>
          <w:lang w:val="en-US" w:eastAsia="zh-CN"/>
        </w:rPr>
        <w:t xml:space="preserve"> </w:t>
      </w:r>
      <w:r w:rsidR="00047F1E">
        <w:rPr>
          <w:rFonts w:eastAsia="宋体"/>
          <w:sz w:val="22"/>
          <w:lang w:val="en-US" w:eastAsia="zh-CN"/>
        </w:rPr>
        <w:t>the same measurement samples</w:t>
      </w:r>
      <w:r w:rsidR="00C01B28">
        <w:rPr>
          <w:rFonts w:eastAsia="宋体"/>
          <w:sz w:val="22"/>
          <w:lang w:val="en-US" w:eastAsia="zh-CN"/>
        </w:rPr>
        <w:t xml:space="preserve">. For high SINR region, </w:t>
      </w:r>
      <w:r w:rsidR="00047F1E">
        <w:rPr>
          <w:rFonts w:eastAsia="宋体"/>
          <w:sz w:val="22"/>
          <w:lang w:val="en-US" w:eastAsia="zh-CN"/>
        </w:rPr>
        <w:t>relaxation factor</w:t>
      </w:r>
      <w:r w:rsidR="00C01B28">
        <w:rPr>
          <w:rFonts w:eastAsia="宋体"/>
          <w:sz w:val="22"/>
          <w:lang w:val="en-US" w:eastAsia="zh-CN"/>
        </w:rPr>
        <w:t xml:space="preserve"> can be assumed</w:t>
      </w:r>
      <w:r w:rsidR="00047F1E">
        <w:rPr>
          <w:rFonts w:eastAsia="宋体"/>
          <w:sz w:val="22"/>
          <w:lang w:val="en-US" w:eastAsia="zh-CN"/>
        </w:rPr>
        <w:t xml:space="preserve"> to be larger than 2</w:t>
      </w:r>
      <w:r w:rsidR="00047F1E" w:rsidRPr="00047F1E">
        <w:rPr>
          <w:rFonts w:eastAsia="宋体"/>
          <w:sz w:val="22"/>
          <w:lang w:val="en-US" w:eastAsia="zh-CN"/>
        </w:rPr>
        <w:t xml:space="preserve"> </w:t>
      </w:r>
      <w:r w:rsidR="00047F1E">
        <w:rPr>
          <w:rFonts w:eastAsia="宋体"/>
          <w:sz w:val="22"/>
          <w:lang w:val="en-US" w:eastAsia="zh-CN"/>
        </w:rPr>
        <w:t>with less measurement samples</w:t>
      </w:r>
      <w:r w:rsidR="00C01B28">
        <w:rPr>
          <w:rFonts w:eastAsia="宋体"/>
          <w:sz w:val="22"/>
          <w:lang w:val="en-US" w:eastAsia="zh-CN"/>
        </w:rPr>
        <w:t xml:space="preserve">, e.g. half measurement samples and </w:t>
      </w:r>
      <w:r w:rsidR="00047F1E">
        <w:rPr>
          <w:rFonts w:eastAsia="宋体"/>
          <w:sz w:val="22"/>
          <w:lang w:val="en-US" w:eastAsia="zh-CN"/>
        </w:rPr>
        <w:t xml:space="preserve">relaxation factor = </w:t>
      </w:r>
      <w:r w:rsidR="00C01B28">
        <w:rPr>
          <w:rFonts w:eastAsia="宋体"/>
          <w:sz w:val="22"/>
          <w:lang w:val="en-US" w:eastAsia="zh-CN"/>
        </w:rPr>
        <w:t>4.</w:t>
      </w:r>
      <w:r w:rsidR="00047F1E" w:rsidRPr="00047F1E">
        <w:rPr>
          <w:rFonts w:eastAsia="宋体"/>
          <w:sz w:val="22"/>
          <w:lang w:val="en-US" w:eastAsia="zh-CN"/>
        </w:rPr>
        <w:t xml:space="preserve"> </w:t>
      </w:r>
      <w:r w:rsidR="00047F1E">
        <w:rPr>
          <w:rFonts w:eastAsia="宋体"/>
          <w:sz w:val="22"/>
          <w:lang w:val="en-US" w:eastAsia="zh-CN"/>
        </w:rPr>
        <w:t>With the same RLM/BFD evaluation period, the actual used relaxation factor is up to UE implementation.</w:t>
      </w:r>
      <w:r w:rsidR="00BD6770">
        <w:rPr>
          <w:rFonts w:eastAsia="宋体"/>
          <w:sz w:val="22"/>
          <w:lang w:val="en-US" w:eastAsia="zh-CN"/>
        </w:rPr>
        <w:t xml:space="preserve"> Then, the values of Y used for defining relaxed RLM/BFD evaluation period can be summarized as Table 2.</w:t>
      </w:r>
    </w:p>
    <w:p w:rsidR="00BD6770" w:rsidRPr="00F27D6C" w:rsidRDefault="00BD6770" w:rsidP="00BD6770">
      <w:pPr>
        <w:widowControl w:val="0"/>
        <w:adjustRightInd w:val="0"/>
        <w:snapToGrid w:val="0"/>
        <w:spacing w:before="180"/>
        <w:jc w:val="center"/>
        <w:rPr>
          <w:rFonts w:eastAsia="宋体"/>
          <w:b/>
          <w:sz w:val="22"/>
          <w:lang w:val="en-US" w:eastAsia="zh-CN"/>
        </w:rPr>
      </w:pPr>
      <w:r w:rsidRPr="00F27D6C">
        <w:rPr>
          <w:rFonts w:eastAsia="宋体" w:hint="eastAsia"/>
          <w:b/>
          <w:sz w:val="22"/>
          <w:lang w:val="en-US" w:eastAsia="zh-CN"/>
        </w:rPr>
        <w:t>T</w:t>
      </w:r>
      <w:r w:rsidRPr="00F27D6C">
        <w:rPr>
          <w:rFonts w:eastAsia="宋体"/>
          <w:b/>
          <w:sz w:val="22"/>
          <w:lang w:val="en-US" w:eastAsia="zh-CN"/>
        </w:rPr>
        <w:t xml:space="preserve">able </w:t>
      </w:r>
      <w:r w:rsidR="004C6873">
        <w:rPr>
          <w:rFonts w:eastAsia="宋体"/>
          <w:b/>
          <w:sz w:val="22"/>
          <w:lang w:val="en-US" w:eastAsia="zh-CN"/>
        </w:rPr>
        <w:t>2</w:t>
      </w:r>
      <w:r w:rsidRPr="00F27D6C">
        <w:rPr>
          <w:rFonts w:eastAsia="宋体"/>
          <w:b/>
          <w:sz w:val="22"/>
          <w:lang w:val="en-US" w:eastAsia="zh-CN"/>
        </w:rPr>
        <w:t xml:space="preserve">: </w:t>
      </w:r>
      <w:r w:rsidR="002C53C4">
        <w:rPr>
          <w:rFonts w:eastAsia="宋体"/>
          <w:b/>
          <w:sz w:val="22"/>
          <w:lang w:val="en-US" w:eastAsia="zh-CN"/>
        </w:rPr>
        <w:t>Value of Y used</w:t>
      </w:r>
      <w:r w:rsidRPr="00F27D6C">
        <w:rPr>
          <w:rFonts w:eastAsia="宋体"/>
          <w:b/>
          <w:sz w:val="22"/>
          <w:lang w:val="en-US" w:eastAsia="zh-CN"/>
        </w:rPr>
        <w:t xml:space="preserve"> for </w:t>
      </w:r>
      <w:r w:rsidR="002C53C4">
        <w:rPr>
          <w:rFonts w:eastAsia="宋体"/>
          <w:b/>
          <w:sz w:val="22"/>
          <w:lang w:val="en-US" w:eastAsia="zh-CN"/>
        </w:rPr>
        <w:t>relaxed</w:t>
      </w:r>
      <w:r w:rsidRPr="00F27D6C">
        <w:rPr>
          <w:rFonts w:eastAsia="宋体"/>
          <w:b/>
          <w:sz w:val="22"/>
          <w:lang w:val="en-US" w:eastAsia="zh-CN"/>
        </w:rPr>
        <w:t xml:space="preserve"> RLM/BFD evaluation</w:t>
      </w:r>
    </w:p>
    <w:tbl>
      <w:tblPr>
        <w:tblStyle w:val="af4"/>
        <w:tblW w:w="0" w:type="auto"/>
        <w:jc w:val="center"/>
        <w:tblLook w:val="04A0" w:firstRow="1" w:lastRow="0" w:firstColumn="1" w:lastColumn="0" w:noHBand="0" w:noVBand="1"/>
      </w:tblPr>
      <w:tblGrid>
        <w:gridCol w:w="2405"/>
        <w:gridCol w:w="2405"/>
        <w:gridCol w:w="2405"/>
      </w:tblGrid>
      <w:tr w:rsidR="00BD6770" w:rsidTr="005952ED">
        <w:trPr>
          <w:jc w:val="center"/>
        </w:trPr>
        <w:tc>
          <w:tcPr>
            <w:tcW w:w="2405" w:type="dxa"/>
            <w:vMerge w:val="restart"/>
          </w:tcPr>
          <w:p w:rsidR="00BD6770" w:rsidRPr="009E499B" w:rsidRDefault="00BD6770" w:rsidP="005952ED">
            <w:pPr>
              <w:widowControl w:val="0"/>
              <w:adjustRightInd w:val="0"/>
              <w:snapToGrid w:val="0"/>
              <w:spacing w:after="0"/>
              <w:jc w:val="center"/>
              <w:rPr>
                <w:rFonts w:eastAsia="宋体"/>
                <w:b/>
                <w:sz w:val="22"/>
                <w:lang w:val="en-US" w:eastAsia="zh-CN"/>
              </w:rPr>
            </w:pPr>
            <w:r w:rsidRPr="009E499B">
              <w:rPr>
                <w:rFonts w:eastAsia="宋体"/>
                <w:b/>
                <w:sz w:val="22"/>
                <w:lang w:val="en-US" w:eastAsia="zh-CN"/>
              </w:rPr>
              <w:t>Requirements</w:t>
            </w:r>
          </w:p>
        </w:tc>
        <w:tc>
          <w:tcPr>
            <w:tcW w:w="4810" w:type="dxa"/>
            <w:gridSpan w:val="2"/>
          </w:tcPr>
          <w:p w:rsidR="00BD6770" w:rsidRPr="009E499B" w:rsidRDefault="002C53C4" w:rsidP="005952ED">
            <w:pPr>
              <w:widowControl w:val="0"/>
              <w:adjustRightInd w:val="0"/>
              <w:snapToGrid w:val="0"/>
              <w:spacing w:after="0"/>
              <w:jc w:val="center"/>
              <w:rPr>
                <w:rFonts w:eastAsia="宋体"/>
                <w:b/>
                <w:sz w:val="22"/>
                <w:lang w:val="en-US" w:eastAsia="zh-CN"/>
              </w:rPr>
            </w:pPr>
            <w:r>
              <w:rPr>
                <w:rFonts w:eastAsia="宋体"/>
                <w:b/>
                <w:sz w:val="22"/>
                <w:lang w:val="en-US" w:eastAsia="zh-CN"/>
              </w:rPr>
              <w:t>Value of Y</w:t>
            </w:r>
          </w:p>
        </w:tc>
      </w:tr>
      <w:tr w:rsidR="00BD6770" w:rsidTr="005952ED">
        <w:trPr>
          <w:jc w:val="center"/>
        </w:trPr>
        <w:tc>
          <w:tcPr>
            <w:tcW w:w="2405" w:type="dxa"/>
            <w:vMerge/>
          </w:tcPr>
          <w:p w:rsidR="00BD6770" w:rsidRPr="009E499B" w:rsidRDefault="00BD6770" w:rsidP="005952ED">
            <w:pPr>
              <w:widowControl w:val="0"/>
              <w:adjustRightInd w:val="0"/>
              <w:snapToGrid w:val="0"/>
              <w:spacing w:after="0"/>
              <w:jc w:val="center"/>
              <w:rPr>
                <w:rFonts w:eastAsia="宋体"/>
                <w:b/>
                <w:sz w:val="22"/>
                <w:lang w:val="en-US" w:eastAsia="zh-CN"/>
              </w:rPr>
            </w:pPr>
          </w:p>
        </w:tc>
        <w:tc>
          <w:tcPr>
            <w:tcW w:w="2405" w:type="dxa"/>
          </w:tcPr>
          <w:p w:rsidR="00BD6770" w:rsidRPr="009E499B" w:rsidRDefault="00BD6770" w:rsidP="005952ED">
            <w:pPr>
              <w:widowControl w:val="0"/>
              <w:adjustRightInd w:val="0"/>
              <w:snapToGrid w:val="0"/>
              <w:spacing w:after="0"/>
              <w:jc w:val="center"/>
              <w:rPr>
                <w:rFonts w:eastAsia="宋体"/>
                <w:sz w:val="22"/>
                <w:lang w:val="en-US" w:eastAsia="zh-CN"/>
              </w:rPr>
            </w:pPr>
            <w:r w:rsidRPr="009E499B">
              <w:rPr>
                <w:rFonts w:eastAsia="宋体" w:hint="eastAsia"/>
                <w:sz w:val="22"/>
                <w:lang w:val="en-US" w:eastAsia="zh-CN"/>
              </w:rPr>
              <w:t>S</w:t>
            </w:r>
            <w:r w:rsidRPr="009E499B">
              <w:rPr>
                <w:rFonts w:eastAsia="宋体"/>
                <w:sz w:val="22"/>
                <w:lang w:val="en-US" w:eastAsia="zh-CN"/>
              </w:rPr>
              <w:t>SB based</w:t>
            </w:r>
          </w:p>
        </w:tc>
        <w:tc>
          <w:tcPr>
            <w:tcW w:w="2405" w:type="dxa"/>
          </w:tcPr>
          <w:p w:rsidR="00BD6770" w:rsidRPr="009E499B" w:rsidRDefault="00BD6770" w:rsidP="005952ED">
            <w:pPr>
              <w:widowControl w:val="0"/>
              <w:adjustRightInd w:val="0"/>
              <w:snapToGrid w:val="0"/>
              <w:spacing w:after="0"/>
              <w:jc w:val="center"/>
              <w:rPr>
                <w:rFonts w:eastAsia="宋体"/>
                <w:sz w:val="22"/>
                <w:lang w:val="en-US" w:eastAsia="zh-CN"/>
              </w:rPr>
            </w:pPr>
            <w:r w:rsidRPr="009E499B">
              <w:rPr>
                <w:rFonts w:eastAsia="宋体"/>
                <w:sz w:val="22"/>
                <w:lang w:val="en-US" w:eastAsia="zh-CN"/>
              </w:rPr>
              <w:t>CSI-RS based</w:t>
            </w:r>
          </w:p>
        </w:tc>
      </w:tr>
      <w:tr w:rsidR="00BD6770" w:rsidTr="005952ED">
        <w:trPr>
          <w:jc w:val="center"/>
        </w:trPr>
        <w:tc>
          <w:tcPr>
            <w:tcW w:w="2405" w:type="dxa"/>
          </w:tcPr>
          <w:p w:rsidR="00BD6770" w:rsidRPr="009E499B" w:rsidRDefault="00BD6770" w:rsidP="005952ED">
            <w:pPr>
              <w:widowControl w:val="0"/>
              <w:adjustRightInd w:val="0"/>
              <w:snapToGrid w:val="0"/>
              <w:spacing w:after="0"/>
              <w:jc w:val="center"/>
              <w:rPr>
                <w:rFonts w:eastAsia="宋体"/>
                <w:b/>
                <w:sz w:val="22"/>
                <w:lang w:val="en-US" w:eastAsia="zh-CN"/>
              </w:rPr>
            </w:pPr>
            <w:r w:rsidRPr="009E499B">
              <w:rPr>
                <w:rFonts w:eastAsia="宋体" w:hint="eastAsia"/>
                <w:b/>
                <w:sz w:val="22"/>
                <w:lang w:val="en-US" w:eastAsia="zh-CN"/>
              </w:rPr>
              <w:t>R</w:t>
            </w:r>
            <w:r w:rsidRPr="009E499B">
              <w:rPr>
                <w:rFonts w:eastAsia="宋体"/>
                <w:b/>
                <w:sz w:val="22"/>
                <w:lang w:val="en-US" w:eastAsia="zh-CN"/>
              </w:rPr>
              <w:t>LM</w:t>
            </w:r>
          </w:p>
        </w:tc>
        <w:tc>
          <w:tcPr>
            <w:tcW w:w="2405" w:type="dxa"/>
          </w:tcPr>
          <w:p w:rsidR="00BD6770" w:rsidRDefault="002C53C4" w:rsidP="005952ED">
            <w:pPr>
              <w:widowControl w:val="0"/>
              <w:adjustRightInd w:val="0"/>
              <w:snapToGrid w:val="0"/>
              <w:spacing w:after="0"/>
              <w:jc w:val="center"/>
              <w:rPr>
                <w:rFonts w:eastAsia="宋体"/>
                <w:sz w:val="22"/>
                <w:lang w:val="en-US" w:eastAsia="zh-CN"/>
              </w:rPr>
            </w:pPr>
            <w:r>
              <w:rPr>
                <w:rFonts w:eastAsia="宋体"/>
                <w:sz w:val="22"/>
                <w:lang w:val="en-US" w:eastAsia="zh-CN"/>
              </w:rPr>
              <w:t>2</w:t>
            </w:r>
            <w:r w:rsidR="00BD6770">
              <w:rPr>
                <w:rFonts w:eastAsia="宋体"/>
                <w:sz w:val="22"/>
                <w:lang w:val="en-US" w:eastAsia="zh-CN"/>
              </w:rPr>
              <w:t>0</w:t>
            </w:r>
          </w:p>
        </w:tc>
        <w:tc>
          <w:tcPr>
            <w:tcW w:w="2405" w:type="dxa"/>
          </w:tcPr>
          <w:p w:rsidR="00BD6770" w:rsidRDefault="002C53C4" w:rsidP="005952ED">
            <w:pPr>
              <w:widowControl w:val="0"/>
              <w:adjustRightInd w:val="0"/>
              <w:snapToGrid w:val="0"/>
              <w:spacing w:after="0"/>
              <w:jc w:val="center"/>
              <w:rPr>
                <w:rFonts w:eastAsia="宋体"/>
                <w:sz w:val="22"/>
                <w:lang w:val="en-US" w:eastAsia="zh-CN"/>
              </w:rPr>
            </w:pPr>
            <w:r>
              <w:rPr>
                <w:rFonts w:eastAsia="宋体"/>
                <w:sz w:val="22"/>
                <w:lang w:val="en-US" w:eastAsia="zh-CN"/>
              </w:rPr>
              <w:t>4</w:t>
            </w:r>
            <w:r w:rsidR="00BD6770">
              <w:rPr>
                <w:rFonts w:eastAsia="宋体"/>
                <w:sz w:val="22"/>
                <w:lang w:val="en-US" w:eastAsia="zh-CN"/>
              </w:rPr>
              <w:t>0</w:t>
            </w:r>
          </w:p>
        </w:tc>
      </w:tr>
      <w:tr w:rsidR="00BD6770" w:rsidTr="005952ED">
        <w:trPr>
          <w:jc w:val="center"/>
        </w:trPr>
        <w:tc>
          <w:tcPr>
            <w:tcW w:w="2405" w:type="dxa"/>
          </w:tcPr>
          <w:p w:rsidR="00BD6770" w:rsidRPr="009E499B" w:rsidRDefault="00BD6770" w:rsidP="005952ED">
            <w:pPr>
              <w:widowControl w:val="0"/>
              <w:adjustRightInd w:val="0"/>
              <w:snapToGrid w:val="0"/>
              <w:spacing w:after="0"/>
              <w:jc w:val="center"/>
              <w:rPr>
                <w:rFonts w:eastAsia="宋体"/>
                <w:b/>
                <w:sz w:val="22"/>
                <w:lang w:val="en-US" w:eastAsia="zh-CN"/>
              </w:rPr>
            </w:pPr>
            <w:r w:rsidRPr="009E499B">
              <w:rPr>
                <w:rFonts w:eastAsia="宋体" w:hint="eastAsia"/>
                <w:b/>
                <w:sz w:val="22"/>
                <w:lang w:val="en-US" w:eastAsia="zh-CN"/>
              </w:rPr>
              <w:t>B</w:t>
            </w:r>
            <w:r w:rsidRPr="009E499B">
              <w:rPr>
                <w:rFonts w:eastAsia="宋体"/>
                <w:b/>
                <w:sz w:val="22"/>
                <w:lang w:val="en-US" w:eastAsia="zh-CN"/>
              </w:rPr>
              <w:t>FD</w:t>
            </w:r>
          </w:p>
        </w:tc>
        <w:tc>
          <w:tcPr>
            <w:tcW w:w="2405" w:type="dxa"/>
          </w:tcPr>
          <w:p w:rsidR="00BD6770" w:rsidRDefault="002C53C4" w:rsidP="005952ED">
            <w:pPr>
              <w:widowControl w:val="0"/>
              <w:adjustRightInd w:val="0"/>
              <w:snapToGrid w:val="0"/>
              <w:spacing w:after="0"/>
              <w:jc w:val="center"/>
              <w:rPr>
                <w:rFonts w:eastAsia="宋体"/>
                <w:sz w:val="22"/>
                <w:lang w:val="en-US" w:eastAsia="zh-CN"/>
              </w:rPr>
            </w:pPr>
            <w:r>
              <w:rPr>
                <w:rFonts w:eastAsia="宋体"/>
                <w:sz w:val="22"/>
                <w:lang w:val="en-US" w:eastAsia="zh-CN"/>
              </w:rPr>
              <w:t>10</w:t>
            </w:r>
          </w:p>
        </w:tc>
        <w:tc>
          <w:tcPr>
            <w:tcW w:w="2405" w:type="dxa"/>
          </w:tcPr>
          <w:p w:rsidR="00BD6770" w:rsidRDefault="002C53C4" w:rsidP="005952ED">
            <w:pPr>
              <w:widowControl w:val="0"/>
              <w:adjustRightInd w:val="0"/>
              <w:snapToGrid w:val="0"/>
              <w:spacing w:after="0"/>
              <w:jc w:val="center"/>
              <w:rPr>
                <w:rFonts w:eastAsia="宋体"/>
                <w:sz w:val="22"/>
                <w:lang w:val="en-US" w:eastAsia="zh-CN"/>
              </w:rPr>
            </w:pPr>
            <w:r>
              <w:rPr>
                <w:rFonts w:eastAsia="宋体"/>
                <w:sz w:val="22"/>
                <w:lang w:val="en-US" w:eastAsia="zh-CN"/>
              </w:rPr>
              <w:t>2</w:t>
            </w:r>
            <w:r w:rsidR="00BD6770">
              <w:rPr>
                <w:rFonts w:eastAsia="宋体"/>
                <w:sz w:val="22"/>
                <w:lang w:val="en-US" w:eastAsia="zh-CN"/>
              </w:rPr>
              <w:t>0</w:t>
            </w:r>
          </w:p>
        </w:tc>
      </w:tr>
    </w:tbl>
    <w:p w:rsidR="00BD6770" w:rsidRDefault="00197E4E" w:rsidP="004F4A81">
      <w:pPr>
        <w:widowControl w:val="0"/>
        <w:adjustRightInd w:val="0"/>
        <w:snapToGrid w:val="0"/>
        <w:spacing w:before="180"/>
        <w:rPr>
          <w:rFonts w:eastAsia="宋体"/>
          <w:sz w:val="22"/>
          <w:lang w:val="en-US" w:eastAsia="zh-CN"/>
        </w:rPr>
      </w:pPr>
      <w:r>
        <w:rPr>
          <w:rFonts w:eastAsia="宋体"/>
          <w:sz w:val="22"/>
          <w:lang w:val="en-US" w:eastAsia="zh-CN"/>
        </w:rPr>
        <w:t>For legacy RLM evaluation, t</w:t>
      </w:r>
      <w:r w:rsidR="002C53C4">
        <w:rPr>
          <w:rFonts w:eastAsia="宋体"/>
          <w:sz w:val="22"/>
          <w:lang w:val="en-US" w:eastAsia="zh-CN"/>
        </w:rPr>
        <w:t xml:space="preserve">he low boundary of evaluation period. </w:t>
      </w:r>
    </w:p>
    <w:p w:rsidR="00570D14" w:rsidRDefault="00426D3A" w:rsidP="004F4A81">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sidR="002F2DC9">
        <w:rPr>
          <w:rFonts w:eastAsia="宋体"/>
          <w:b/>
          <w:i/>
          <w:sz w:val="22"/>
          <w:lang w:val="en-US" w:eastAsia="zh-CN"/>
        </w:rPr>
        <w:t>8</w:t>
      </w:r>
      <w:r w:rsidRPr="00426D3A">
        <w:rPr>
          <w:rFonts w:eastAsia="宋体"/>
          <w:b/>
          <w:i/>
          <w:sz w:val="22"/>
          <w:lang w:val="en-US" w:eastAsia="zh-CN"/>
        </w:rPr>
        <w:t>:</w:t>
      </w:r>
      <w:r>
        <w:rPr>
          <w:rFonts w:eastAsia="宋体"/>
          <w:b/>
          <w:i/>
          <w:sz w:val="22"/>
          <w:lang w:val="en-US" w:eastAsia="zh-CN"/>
        </w:rPr>
        <w:t xml:space="preserve"> </w:t>
      </w:r>
      <w:r w:rsidR="00D87DBD">
        <w:rPr>
          <w:rFonts w:eastAsia="宋体"/>
          <w:b/>
          <w:i/>
          <w:sz w:val="22"/>
          <w:lang w:val="en-US" w:eastAsia="zh-CN"/>
        </w:rPr>
        <w:t>In re</w:t>
      </w:r>
      <w:r w:rsidR="00C01B28">
        <w:rPr>
          <w:rFonts w:eastAsia="宋体"/>
          <w:b/>
          <w:i/>
          <w:sz w:val="22"/>
          <w:lang w:val="en-US" w:eastAsia="zh-CN"/>
        </w:rPr>
        <w:t>laxed mode, RLM/BFD evaluation period</w:t>
      </w:r>
      <w:r w:rsidR="00BD6770">
        <w:rPr>
          <w:rFonts w:eastAsia="宋体"/>
          <w:b/>
          <w:i/>
          <w:sz w:val="22"/>
          <w:lang w:val="en-US" w:eastAsia="zh-CN"/>
        </w:rPr>
        <w:t xml:space="preserve"> can be extended by 2 times, i.e. K=2</w:t>
      </w:r>
      <w:r w:rsidR="00051329">
        <w:rPr>
          <w:rFonts w:eastAsia="宋体"/>
          <w:b/>
          <w:i/>
          <w:sz w:val="22"/>
          <w:lang w:val="en-US" w:eastAsia="zh-CN"/>
        </w:rPr>
        <w:t>.</w:t>
      </w:r>
    </w:p>
    <w:p w:rsidR="00D61CE8" w:rsidRDefault="00F45D38" w:rsidP="00F45D38">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sidR="00BD6770">
        <w:rPr>
          <w:rFonts w:eastAsia="宋体"/>
          <w:b/>
          <w:i/>
          <w:sz w:val="22"/>
          <w:lang w:val="en-US" w:eastAsia="zh-CN"/>
        </w:rPr>
        <w:t>9</w:t>
      </w:r>
      <w:r w:rsidRPr="00426D3A">
        <w:rPr>
          <w:rFonts w:eastAsia="宋体"/>
          <w:b/>
          <w:i/>
          <w:sz w:val="22"/>
          <w:lang w:val="en-US" w:eastAsia="zh-CN"/>
        </w:rPr>
        <w:t>:</w:t>
      </w:r>
      <w:r>
        <w:rPr>
          <w:rFonts w:eastAsia="宋体"/>
          <w:b/>
          <w:i/>
          <w:sz w:val="22"/>
          <w:lang w:val="en-US" w:eastAsia="zh-CN"/>
        </w:rPr>
        <w:t xml:space="preserve"> </w:t>
      </w:r>
      <w:r w:rsidR="00D61CE8">
        <w:rPr>
          <w:rFonts w:eastAsia="宋体"/>
          <w:b/>
          <w:i/>
          <w:sz w:val="22"/>
          <w:lang w:val="en-US" w:eastAsia="zh-CN"/>
        </w:rPr>
        <w:t>The RLM/BFD evaluation period in relaxation mode 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5473"/>
      </w:tblGrid>
      <w:tr w:rsidR="00D61CE8" w:rsidRPr="009C5807" w:rsidTr="00D87DBD">
        <w:trPr>
          <w:jc w:val="center"/>
        </w:trPr>
        <w:tc>
          <w:tcPr>
            <w:tcW w:w="2182" w:type="dxa"/>
            <w:tcBorders>
              <w:top w:val="single" w:sz="4" w:space="0" w:color="auto"/>
              <w:left w:val="single" w:sz="4" w:space="0" w:color="auto"/>
              <w:bottom w:val="single" w:sz="4" w:space="0" w:color="auto"/>
              <w:right w:val="single" w:sz="4" w:space="0" w:color="auto"/>
            </w:tcBorders>
            <w:hideMark/>
          </w:tcPr>
          <w:p w:rsidR="00D61CE8" w:rsidRPr="009C5807" w:rsidRDefault="00D87DBD" w:rsidP="00A23BCD">
            <w:pPr>
              <w:pStyle w:val="TAH"/>
            </w:pPr>
            <w:r>
              <w:lastRenderedPageBreak/>
              <w:t>Evaluation period type</w:t>
            </w:r>
          </w:p>
        </w:tc>
        <w:tc>
          <w:tcPr>
            <w:tcW w:w="5473" w:type="dxa"/>
            <w:tcBorders>
              <w:top w:val="single" w:sz="4" w:space="0" w:color="auto"/>
              <w:left w:val="single" w:sz="4" w:space="0" w:color="auto"/>
              <w:bottom w:val="single" w:sz="4" w:space="0" w:color="auto"/>
              <w:right w:val="single" w:sz="4" w:space="0" w:color="auto"/>
            </w:tcBorders>
            <w:hideMark/>
          </w:tcPr>
          <w:p w:rsidR="00D61CE8" w:rsidRPr="009C5807" w:rsidRDefault="00D61CE8" w:rsidP="00A23BCD">
            <w:pPr>
              <w:pStyle w:val="TAH"/>
            </w:pPr>
            <w:r w:rsidRPr="009C5807">
              <w:t>T</w:t>
            </w:r>
            <w:r w:rsidRPr="009C5807">
              <w:rPr>
                <w:vertAlign w:val="subscript"/>
              </w:rPr>
              <w:t>Evaluate_</w:t>
            </w:r>
            <w:r>
              <w:rPr>
                <w:vertAlign w:val="subscript"/>
              </w:rPr>
              <w:t>relax</w:t>
            </w:r>
            <w:r w:rsidRPr="009C5807">
              <w:t xml:space="preserve"> (ms) </w:t>
            </w:r>
          </w:p>
        </w:tc>
      </w:tr>
      <w:tr w:rsidR="00D61CE8" w:rsidRPr="007C55F6" w:rsidTr="00D87DBD">
        <w:trPr>
          <w:jc w:val="center"/>
        </w:trPr>
        <w:tc>
          <w:tcPr>
            <w:tcW w:w="2182" w:type="dxa"/>
            <w:tcBorders>
              <w:top w:val="single" w:sz="4" w:space="0" w:color="auto"/>
              <w:left w:val="single" w:sz="4" w:space="0" w:color="auto"/>
              <w:bottom w:val="single" w:sz="4" w:space="0" w:color="auto"/>
              <w:right w:val="single" w:sz="4" w:space="0" w:color="auto"/>
            </w:tcBorders>
            <w:hideMark/>
          </w:tcPr>
          <w:p w:rsidR="00D61CE8" w:rsidRPr="00BD6770" w:rsidRDefault="00BD6770" w:rsidP="00A23BCD">
            <w:pPr>
              <w:pStyle w:val="TAC"/>
              <w:rPr>
                <w:rFonts w:eastAsiaTheme="minorEastAsia"/>
                <w:lang w:eastAsia="zh-CN"/>
              </w:rPr>
            </w:pPr>
            <w:r>
              <w:rPr>
                <w:rFonts w:eastAsiaTheme="minorEastAsia" w:hint="eastAsia"/>
                <w:lang w:eastAsia="zh-CN"/>
              </w:rPr>
              <w:t>T</w:t>
            </w:r>
            <w:r w:rsidRPr="00BD6770">
              <w:rPr>
                <w:rFonts w:eastAsiaTheme="minorEastAsia"/>
                <w:vertAlign w:val="subscript"/>
                <w:lang w:eastAsia="zh-CN"/>
              </w:rPr>
              <w:t>Evaluate_out_SSB_relax</w:t>
            </w:r>
          </w:p>
        </w:tc>
        <w:tc>
          <w:tcPr>
            <w:tcW w:w="5473" w:type="dxa"/>
            <w:tcBorders>
              <w:top w:val="single" w:sz="4" w:space="0" w:color="auto"/>
              <w:left w:val="single" w:sz="4" w:space="0" w:color="auto"/>
              <w:bottom w:val="single" w:sz="4" w:space="0" w:color="auto"/>
              <w:right w:val="single" w:sz="4" w:space="0" w:color="auto"/>
            </w:tcBorders>
            <w:hideMark/>
          </w:tcPr>
          <w:p w:rsidR="00D61CE8" w:rsidRPr="007C55F6" w:rsidRDefault="00D61CE8" w:rsidP="00BD6770">
            <w:pPr>
              <w:pStyle w:val="TAC"/>
              <w:rPr>
                <w:lang w:val="fr-FR"/>
              </w:rPr>
            </w:pPr>
            <w:r w:rsidRPr="007C55F6">
              <w:rPr>
                <w:rFonts w:cs="v4.2.0"/>
                <w:lang w:val="fr-FR"/>
              </w:rPr>
              <w:t>Max(</w:t>
            </w:r>
            <w:r>
              <w:rPr>
                <w:rFonts w:cs="v4.2.0"/>
                <w:lang w:val="fr-FR"/>
              </w:rPr>
              <w:t>T</w:t>
            </w:r>
            <w:r w:rsidRPr="007C55F6">
              <w:rPr>
                <w:rFonts w:cs="v4.2.0"/>
                <w:lang w:val="fr-FR"/>
              </w:rPr>
              <w:t>, Ceil(</w:t>
            </w:r>
            <w:r>
              <w:rPr>
                <w:rFonts w:cs="v4.2.0"/>
                <w:lang w:val="fr-FR"/>
              </w:rPr>
              <w:t>Y</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D61CE8" w:rsidRPr="00113BD5" w:rsidTr="00D87DBD">
        <w:trPr>
          <w:jc w:val="center"/>
        </w:trPr>
        <w:tc>
          <w:tcPr>
            <w:tcW w:w="7655" w:type="dxa"/>
            <w:gridSpan w:val="2"/>
            <w:tcBorders>
              <w:top w:val="single" w:sz="4" w:space="0" w:color="auto"/>
              <w:left w:val="single" w:sz="4" w:space="0" w:color="auto"/>
              <w:bottom w:val="single" w:sz="4" w:space="0" w:color="auto"/>
              <w:right w:val="single" w:sz="4" w:space="0" w:color="auto"/>
            </w:tcBorders>
            <w:hideMark/>
          </w:tcPr>
          <w:p w:rsidR="00D61CE8" w:rsidRDefault="00D61CE8" w:rsidP="00A23BCD">
            <w:pPr>
              <w:keepNext/>
              <w:keepLines/>
              <w:spacing w:after="0"/>
              <w:rPr>
                <w:rFonts w:ascii="Arial" w:hAnsi="Arial" w:cs="Arial"/>
                <w:sz w:val="18"/>
                <w:szCs w:val="18"/>
              </w:rPr>
            </w:pPr>
            <w:r w:rsidRPr="00113BD5">
              <w:rPr>
                <w:rFonts w:ascii="Arial" w:hAnsi="Arial" w:cs="Arial"/>
                <w:sz w:val="18"/>
                <w:szCs w:val="18"/>
              </w:rPr>
              <w:t>Note</w:t>
            </w:r>
            <w:r>
              <w:rPr>
                <w:rFonts w:ascii="Arial" w:hAnsi="Arial" w:cs="Arial"/>
                <w:sz w:val="18"/>
                <w:szCs w:val="18"/>
              </w:rPr>
              <w:t xml:space="preserve"> 1</w:t>
            </w:r>
            <w:r w:rsidRPr="00113BD5">
              <w:rPr>
                <w:rFonts w:ascii="Arial" w:hAnsi="Arial" w:cs="Arial"/>
                <w:sz w:val="18"/>
                <w:szCs w:val="18"/>
              </w:rPr>
              <w:t>:</w:t>
            </w:r>
            <w:r w:rsidRPr="00113BD5">
              <w:rPr>
                <w:rFonts w:ascii="Arial" w:hAnsi="Arial" w:cs="Arial"/>
                <w:sz w:val="18"/>
                <w:szCs w:val="18"/>
              </w:rPr>
              <w:tab/>
            </w:r>
            <w:r w:rsidRPr="00482D6C">
              <w:rPr>
                <w:rFonts w:ascii="Arial" w:hAnsi="Arial" w:cs="Arial"/>
                <w:sz w:val="18"/>
                <w:szCs w:val="18"/>
                <w:highlight w:val="yellow"/>
              </w:rPr>
              <w:t>T</w:t>
            </w:r>
            <w:r w:rsidRPr="00482D6C">
              <w:rPr>
                <w:rFonts w:ascii="Arial" w:hAnsi="Arial" w:cs="Arial"/>
                <w:sz w:val="18"/>
                <w:szCs w:val="18"/>
                <w:highlight w:val="yellow"/>
                <w:vertAlign w:val="subscript"/>
              </w:rPr>
              <w:t>SSB</w:t>
            </w:r>
            <w:r w:rsidRPr="00113BD5">
              <w:rPr>
                <w:rFonts w:ascii="Arial" w:hAnsi="Arial" w:cs="Arial"/>
                <w:sz w:val="18"/>
                <w:szCs w:val="18"/>
              </w:rPr>
              <w:t xml:space="preserve"> is the periodicity of SSB in the set </w:t>
            </w:r>
            <w:r w:rsidRPr="00113BD5">
              <w:rPr>
                <w:rFonts w:ascii="Arial" w:hAnsi="Arial" w:cs="Arial"/>
                <w:iCs/>
                <w:noProof/>
                <w:position w:val="-10"/>
                <w:sz w:val="18"/>
                <w:szCs w:val="18"/>
                <w:lang w:val="en-US" w:eastAsia="zh-CN"/>
              </w:rPr>
              <w:drawing>
                <wp:inline distT="0" distB="0" distL="0" distR="0" wp14:anchorId="635D2253" wp14:editId="06FAAC9D">
                  <wp:extent cx="152400" cy="198120"/>
                  <wp:effectExtent l="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A23BCD">
              <w:rPr>
                <w:rFonts w:ascii="Arial" w:hAnsi="Arial" w:cs="Arial"/>
                <w:sz w:val="18"/>
                <w:szCs w:val="18"/>
              </w:rPr>
              <w:t xml:space="preserve"> and </w:t>
            </w:r>
            <w:r w:rsidR="00A23BCD" w:rsidRPr="00482D6C">
              <w:rPr>
                <w:rFonts w:ascii="Arial" w:hAnsi="Arial" w:cs="Arial"/>
                <w:sz w:val="18"/>
                <w:szCs w:val="18"/>
                <w:highlight w:val="yellow"/>
              </w:rPr>
              <w:t>no longer than 80ms</w:t>
            </w:r>
            <w:r w:rsidRPr="00113BD5">
              <w:rPr>
                <w:rFonts w:ascii="Arial" w:hAnsi="Arial" w:cs="Arial"/>
                <w:sz w:val="18"/>
                <w:szCs w:val="18"/>
              </w:rPr>
              <w:t>. T</w:t>
            </w:r>
            <w:r w:rsidRPr="00113BD5">
              <w:rPr>
                <w:rFonts w:ascii="Arial" w:hAnsi="Arial" w:cs="Arial"/>
                <w:sz w:val="18"/>
                <w:szCs w:val="18"/>
                <w:vertAlign w:val="subscript"/>
              </w:rPr>
              <w:t>CSI-RS</w:t>
            </w:r>
            <w:r w:rsidRPr="00113BD5">
              <w:rPr>
                <w:rFonts w:ascii="Arial" w:hAnsi="Arial" w:cs="Arial"/>
                <w:sz w:val="18"/>
                <w:szCs w:val="18"/>
              </w:rPr>
              <w:t xml:space="preserve"> is the periodicity of CSI-RS resource in the set </w:t>
            </w:r>
            <w:r w:rsidRPr="00113BD5">
              <w:rPr>
                <w:rFonts w:ascii="Arial" w:hAnsi="Arial" w:cs="Arial"/>
                <w:iCs/>
                <w:noProof/>
                <w:position w:val="-10"/>
                <w:sz w:val="18"/>
                <w:szCs w:val="18"/>
                <w:lang w:val="en-US" w:eastAsia="zh-CN"/>
              </w:rPr>
              <w:drawing>
                <wp:inline distT="0" distB="0" distL="0" distR="0" wp14:anchorId="59BCAA12" wp14:editId="35D566BB">
                  <wp:extent cx="152400" cy="198120"/>
                  <wp:effectExtent l="0" t="0" r="0" b="0"/>
                  <wp:docPr id="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13BD5">
              <w:rPr>
                <w:rFonts w:ascii="Arial" w:hAnsi="Arial" w:cs="Arial"/>
                <w:sz w:val="18"/>
                <w:szCs w:val="18"/>
              </w:rPr>
              <w:t xml:space="preserve">. </w:t>
            </w:r>
            <w:r w:rsidRPr="00482D6C">
              <w:rPr>
                <w:rFonts w:ascii="Arial" w:hAnsi="Arial" w:cs="Arial"/>
                <w:sz w:val="18"/>
                <w:szCs w:val="18"/>
                <w:highlight w:val="yellow"/>
              </w:rPr>
              <w:t>T</w:t>
            </w:r>
            <w:r w:rsidRPr="00482D6C">
              <w:rPr>
                <w:rFonts w:ascii="Arial" w:hAnsi="Arial" w:cs="Arial"/>
                <w:sz w:val="18"/>
                <w:szCs w:val="18"/>
                <w:highlight w:val="yellow"/>
                <w:vertAlign w:val="subscript"/>
              </w:rPr>
              <w:t>DRX</w:t>
            </w:r>
            <w:r w:rsidRPr="00113BD5">
              <w:rPr>
                <w:rFonts w:ascii="Arial" w:hAnsi="Arial" w:cs="Arial"/>
                <w:sz w:val="18"/>
                <w:szCs w:val="18"/>
              </w:rPr>
              <w:t xml:space="preserve"> is the DRX cycle length</w:t>
            </w:r>
            <w:r w:rsidR="002114B8">
              <w:rPr>
                <w:rFonts w:ascii="Arial" w:hAnsi="Arial" w:cs="Arial"/>
                <w:sz w:val="18"/>
                <w:szCs w:val="18"/>
              </w:rPr>
              <w:t xml:space="preserve"> and </w:t>
            </w:r>
            <w:r w:rsidR="002114B8" w:rsidRPr="00482D6C">
              <w:rPr>
                <w:rFonts w:ascii="Arial" w:hAnsi="Arial" w:cs="Arial"/>
                <w:sz w:val="18"/>
                <w:szCs w:val="18"/>
                <w:highlight w:val="yellow"/>
              </w:rPr>
              <w:t>no longer than 80ms</w:t>
            </w:r>
            <w:r w:rsidRPr="00113BD5">
              <w:rPr>
                <w:rFonts w:ascii="Arial" w:hAnsi="Arial" w:cs="Arial"/>
                <w:sz w:val="18"/>
                <w:szCs w:val="18"/>
              </w:rPr>
              <w:t>.</w:t>
            </w:r>
          </w:p>
          <w:p w:rsidR="00A23BCD" w:rsidRPr="00113BD5" w:rsidRDefault="00D61CE8" w:rsidP="00A23BCD">
            <w:pPr>
              <w:keepNext/>
              <w:keepLines/>
              <w:spacing w:after="0"/>
              <w:rPr>
                <w:rFonts w:ascii="Arial" w:hAnsi="Arial" w:cs="Arial"/>
                <w:sz w:val="18"/>
                <w:szCs w:val="18"/>
              </w:rPr>
            </w:pPr>
            <w:r w:rsidRPr="00113BD5">
              <w:rPr>
                <w:rFonts w:ascii="Arial" w:hAnsi="Arial" w:cs="Arial"/>
                <w:sz w:val="18"/>
                <w:szCs w:val="18"/>
              </w:rPr>
              <w:t>Note</w:t>
            </w:r>
            <w:r>
              <w:rPr>
                <w:rFonts w:ascii="Arial" w:hAnsi="Arial" w:cs="Arial"/>
                <w:sz w:val="18"/>
                <w:szCs w:val="18"/>
              </w:rPr>
              <w:t xml:space="preserve"> 2</w:t>
            </w:r>
            <w:r w:rsidRPr="00113BD5">
              <w:rPr>
                <w:rFonts w:ascii="Arial" w:hAnsi="Arial" w:cs="Arial"/>
                <w:sz w:val="18"/>
                <w:szCs w:val="18"/>
              </w:rPr>
              <w:t>:</w:t>
            </w:r>
            <w:r w:rsidRPr="00113BD5">
              <w:rPr>
                <w:rFonts w:ascii="Arial" w:hAnsi="Arial" w:cs="Arial"/>
                <w:sz w:val="18"/>
                <w:szCs w:val="18"/>
              </w:rPr>
              <w:tab/>
            </w:r>
            <w:r>
              <w:rPr>
                <w:rFonts w:ascii="Arial" w:hAnsi="Arial" w:cs="Arial"/>
                <w:sz w:val="18"/>
                <w:szCs w:val="18"/>
              </w:rPr>
              <w:t>The value of P is as same as the existing definition in legacy mode.</w:t>
            </w:r>
          </w:p>
        </w:tc>
      </w:tr>
    </w:tbl>
    <w:p w:rsidR="00F45D38" w:rsidRDefault="00D532EC" w:rsidP="00F45D38">
      <w:pPr>
        <w:widowControl w:val="0"/>
        <w:adjustRightInd w:val="0"/>
        <w:snapToGrid w:val="0"/>
        <w:spacing w:before="180"/>
        <w:rPr>
          <w:rFonts w:eastAsia="宋体"/>
          <w:b/>
          <w:i/>
          <w:sz w:val="22"/>
          <w:lang w:val="en-US" w:eastAsia="zh-CN"/>
        </w:rPr>
      </w:pPr>
      <w:r>
        <w:rPr>
          <w:rFonts w:eastAsia="宋体"/>
          <w:b/>
          <w:i/>
          <w:sz w:val="22"/>
          <w:lang w:val="en-US" w:eastAsia="zh-CN"/>
        </w:rPr>
        <w:t xml:space="preserve">Where, the value of Y is defined </w:t>
      </w:r>
      <w:r w:rsidR="00CA05CE">
        <w:rPr>
          <w:rFonts w:eastAsia="宋体"/>
          <w:b/>
          <w:i/>
          <w:sz w:val="22"/>
          <w:lang w:val="en-US" w:eastAsia="zh-CN"/>
        </w:rPr>
        <w:t xml:space="preserve">as </w:t>
      </w:r>
      <w:r>
        <w:rPr>
          <w:rFonts w:eastAsia="宋体"/>
          <w:b/>
          <w:i/>
          <w:sz w:val="22"/>
          <w:lang w:val="en-US" w:eastAsia="zh-CN"/>
        </w:rPr>
        <w:t>below</w:t>
      </w:r>
      <w:r w:rsidR="00CA05CE">
        <w:rPr>
          <w:rFonts w:eastAsia="宋体"/>
          <w:b/>
          <w:i/>
          <w:sz w:val="22"/>
          <w:lang w:val="en-US" w:eastAsia="zh-CN"/>
        </w:rPr>
        <w:t>:</w:t>
      </w:r>
    </w:p>
    <w:tbl>
      <w:tblPr>
        <w:tblStyle w:val="af4"/>
        <w:tblW w:w="0" w:type="auto"/>
        <w:jc w:val="center"/>
        <w:tblLook w:val="04A0" w:firstRow="1" w:lastRow="0" w:firstColumn="1" w:lastColumn="0" w:noHBand="0" w:noVBand="1"/>
      </w:tblPr>
      <w:tblGrid>
        <w:gridCol w:w="1603"/>
        <w:gridCol w:w="1936"/>
        <w:gridCol w:w="1559"/>
        <w:gridCol w:w="1843"/>
      </w:tblGrid>
      <w:tr w:rsidR="00665EE1" w:rsidTr="00665EE1">
        <w:trPr>
          <w:jc w:val="center"/>
        </w:trPr>
        <w:tc>
          <w:tcPr>
            <w:tcW w:w="6941" w:type="dxa"/>
            <w:gridSpan w:val="4"/>
          </w:tcPr>
          <w:p w:rsidR="00665EE1" w:rsidRDefault="00665EE1" w:rsidP="00665EE1">
            <w:pPr>
              <w:widowControl w:val="0"/>
              <w:adjustRightInd w:val="0"/>
              <w:snapToGrid w:val="0"/>
              <w:spacing w:after="0"/>
              <w:jc w:val="center"/>
              <w:rPr>
                <w:rFonts w:eastAsia="宋体"/>
                <w:b/>
                <w:i/>
                <w:sz w:val="22"/>
                <w:lang w:val="en-US" w:eastAsia="zh-CN"/>
              </w:rPr>
            </w:pPr>
            <w:r w:rsidRPr="00D532EC">
              <w:rPr>
                <w:rFonts w:ascii="Arial" w:hAnsi="Arial"/>
                <w:b/>
                <w:sz w:val="18"/>
                <w:lang w:eastAsia="x-none"/>
              </w:rPr>
              <w:t>Value of Y</w:t>
            </w:r>
          </w:p>
        </w:tc>
      </w:tr>
      <w:tr w:rsidR="00665EE1" w:rsidTr="00665EE1">
        <w:trPr>
          <w:jc w:val="center"/>
        </w:trPr>
        <w:tc>
          <w:tcPr>
            <w:tcW w:w="1603" w:type="dxa"/>
          </w:tcPr>
          <w:p w:rsidR="00665EE1" w:rsidRDefault="00665EE1" w:rsidP="00665EE1">
            <w:pPr>
              <w:widowControl w:val="0"/>
              <w:adjustRightInd w:val="0"/>
              <w:snapToGrid w:val="0"/>
              <w:spacing w:after="0"/>
              <w:rPr>
                <w:rFonts w:eastAsia="宋体"/>
                <w:b/>
                <w:i/>
                <w:sz w:val="22"/>
                <w:lang w:val="en-US" w:eastAsia="zh-CN"/>
              </w:rPr>
            </w:pPr>
            <w:r w:rsidRPr="00D532EC">
              <w:rPr>
                <w:rFonts w:ascii="Arial" w:hAnsi="Arial" w:cs="v4.2.0" w:hint="eastAsia"/>
                <w:sz w:val="18"/>
                <w:lang w:val="fr-FR"/>
              </w:rPr>
              <w:t>S</w:t>
            </w:r>
            <w:r w:rsidRPr="00D532EC">
              <w:rPr>
                <w:rFonts w:ascii="Arial" w:hAnsi="Arial" w:cs="v4.2.0"/>
                <w:sz w:val="18"/>
                <w:lang w:val="fr-FR"/>
              </w:rPr>
              <w:t>SB based</w:t>
            </w:r>
            <w:r>
              <w:rPr>
                <w:rFonts w:ascii="Arial" w:hAnsi="Arial" w:cs="v4.2.0"/>
                <w:sz w:val="18"/>
                <w:lang w:val="fr-FR"/>
              </w:rPr>
              <w:t xml:space="preserve"> RLM</w:t>
            </w:r>
          </w:p>
        </w:tc>
        <w:tc>
          <w:tcPr>
            <w:tcW w:w="1936" w:type="dxa"/>
          </w:tcPr>
          <w:p w:rsidR="00665EE1" w:rsidRDefault="00665EE1" w:rsidP="00665EE1">
            <w:pPr>
              <w:widowControl w:val="0"/>
              <w:adjustRightInd w:val="0"/>
              <w:snapToGrid w:val="0"/>
              <w:spacing w:after="0"/>
              <w:rPr>
                <w:rFonts w:eastAsia="宋体"/>
                <w:b/>
                <w:i/>
                <w:sz w:val="22"/>
                <w:lang w:val="en-US" w:eastAsia="zh-CN"/>
              </w:rPr>
            </w:pPr>
            <w:r w:rsidRPr="00D532EC">
              <w:rPr>
                <w:rFonts w:ascii="Arial" w:hAnsi="Arial" w:cs="v4.2.0"/>
                <w:sz w:val="18"/>
                <w:lang w:val="fr-FR"/>
              </w:rPr>
              <w:t>CSI-RS based</w:t>
            </w:r>
            <w:r>
              <w:rPr>
                <w:rFonts w:ascii="Arial" w:hAnsi="Arial" w:cs="v4.2.0"/>
                <w:sz w:val="18"/>
                <w:lang w:val="fr-FR"/>
              </w:rPr>
              <w:t xml:space="preserve"> RLM</w:t>
            </w:r>
          </w:p>
        </w:tc>
        <w:tc>
          <w:tcPr>
            <w:tcW w:w="1559" w:type="dxa"/>
          </w:tcPr>
          <w:p w:rsidR="00665EE1" w:rsidRDefault="00665EE1" w:rsidP="00665EE1">
            <w:pPr>
              <w:widowControl w:val="0"/>
              <w:adjustRightInd w:val="0"/>
              <w:snapToGrid w:val="0"/>
              <w:spacing w:after="0"/>
              <w:rPr>
                <w:rFonts w:eastAsia="宋体"/>
                <w:b/>
                <w:i/>
                <w:sz w:val="22"/>
                <w:lang w:val="en-US" w:eastAsia="zh-CN"/>
              </w:rPr>
            </w:pPr>
            <w:r w:rsidRPr="00D532EC">
              <w:rPr>
                <w:rFonts w:ascii="Arial" w:hAnsi="Arial" w:cs="v4.2.0" w:hint="eastAsia"/>
                <w:sz w:val="18"/>
                <w:lang w:val="fr-FR"/>
              </w:rPr>
              <w:t>S</w:t>
            </w:r>
            <w:r w:rsidRPr="00D532EC">
              <w:rPr>
                <w:rFonts w:ascii="Arial" w:hAnsi="Arial" w:cs="v4.2.0"/>
                <w:sz w:val="18"/>
                <w:lang w:val="fr-FR"/>
              </w:rPr>
              <w:t>SB based</w:t>
            </w:r>
            <w:r>
              <w:rPr>
                <w:rFonts w:ascii="Arial" w:hAnsi="Arial" w:cs="v4.2.0"/>
                <w:sz w:val="18"/>
                <w:lang w:val="fr-FR"/>
              </w:rPr>
              <w:t xml:space="preserve"> BFD</w:t>
            </w:r>
          </w:p>
        </w:tc>
        <w:tc>
          <w:tcPr>
            <w:tcW w:w="1843" w:type="dxa"/>
          </w:tcPr>
          <w:p w:rsidR="00665EE1" w:rsidRDefault="00665EE1" w:rsidP="00665EE1">
            <w:pPr>
              <w:widowControl w:val="0"/>
              <w:adjustRightInd w:val="0"/>
              <w:snapToGrid w:val="0"/>
              <w:spacing w:after="0"/>
              <w:rPr>
                <w:rFonts w:eastAsia="宋体"/>
                <w:b/>
                <w:i/>
                <w:sz w:val="22"/>
                <w:lang w:val="en-US" w:eastAsia="zh-CN"/>
              </w:rPr>
            </w:pPr>
            <w:r w:rsidRPr="00D532EC">
              <w:rPr>
                <w:rFonts w:ascii="Arial" w:hAnsi="Arial" w:cs="v4.2.0"/>
                <w:sz w:val="18"/>
                <w:lang w:val="fr-FR"/>
              </w:rPr>
              <w:t>CSI-RS based</w:t>
            </w:r>
            <w:r>
              <w:rPr>
                <w:rFonts w:ascii="Arial" w:hAnsi="Arial" w:cs="v4.2.0"/>
                <w:sz w:val="18"/>
                <w:lang w:val="fr-FR"/>
              </w:rPr>
              <w:t xml:space="preserve"> BFD</w:t>
            </w:r>
          </w:p>
        </w:tc>
      </w:tr>
      <w:tr w:rsidR="00665EE1" w:rsidTr="00665EE1">
        <w:trPr>
          <w:jc w:val="center"/>
        </w:trPr>
        <w:tc>
          <w:tcPr>
            <w:tcW w:w="1603" w:type="dxa"/>
          </w:tcPr>
          <w:p w:rsidR="00665EE1" w:rsidRPr="00CA05CE" w:rsidRDefault="00CA05CE" w:rsidP="00665EE1">
            <w:pPr>
              <w:widowControl w:val="0"/>
              <w:adjustRightInd w:val="0"/>
              <w:snapToGrid w:val="0"/>
              <w:spacing w:after="0"/>
              <w:jc w:val="center"/>
              <w:rPr>
                <w:rFonts w:ascii="Arial" w:hAnsi="Arial" w:cs="Arial"/>
                <w:sz w:val="18"/>
                <w:szCs w:val="18"/>
              </w:rPr>
            </w:pPr>
            <w:r w:rsidRPr="00CA05CE">
              <w:rPr>
                <w:rFonts w:ascii="Arial" w:hAnsi="Arial" w:cs="Arial"/>
                <w:sz w:val="18"/>
                <w:szCs w:val="18"/>
              </w:rPr>
              <w:t>20</w:t>
            </w:r>
          </w:p>
        </w:tc>
        <w:tc>
          <w:tcPr>
            <w:tcW w:w="1936" w:type="dxa"/>
          </w:tcPr>
          <w:p w:rsidR="00665EE1" w:rsidRPr="00CA05CE" w:rsidRDefault="00CA05CE" w:rsidP="00665EE1">
            <w:pPr>
              <w:widowControl w:val="0"/>
              <w:adjustRightInd w:val="0"/>
              <w:snapToGrid w:val="0"/>
              <w:spacing w:after="0"/>
              <w:jc w:val="center"/>
              <w:rPr>
                <w:rFonts w:ascii="Arial" w:hAnsi="Arial" w:cs="Arial"/>
                <w:sz w:val="18"/>
                <w:szCs w:val="18"/>
              </w:rPr>
            </w:pPr>
            <w:r w:rsidRPr="00CA05CE">
              <w:rPr>
                <w:rFonts w:ascii="Arial" w:hAnsi="Arial" w:cs="Arial"/>
                <w:sz w:val="18"/>
                <w:szCs w:val="18"/>
              </w:rPr>
              <w:t>40</w:t>
            </w:r>
          </w:p>
        </w:tc>
        <w:tc>
          <w:tcPr>
            <w:tcW w:w="1559" w:type="dxa"/>
          </w:tcPr>
          <w:p w:rsidR="00665EE1" w:rsidRPr="00CA05CE" w:rsidRDefault="00CA05CE" w:rsidP="00665EE1">
            <w:pPr>
              <w:widowControl w:val="0"/>
              <w:adjustRightInd w:val="0"/>
              <w:snapToGrid w:val="0"/>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0</w:t>
            </w:r>
          </w:p>
        </w:tc>
        <w:tc>
          <w:tcPr>
            <w:tcW w:w="1843" w:type="dxa"/>
          </w:tcPr>
          <w:p w:rsidR="00665EE1" w:rsidRPr="00CA05CE" w:rsidRDefault="00CA05CE" w:rsidP="00665EE1">
            <w:pPr>
              <w:widowControl w:val="0"/>
              <w:adjustRightInd w:val="0"/>
              <w:snapToGrid w:val="0"/>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0</w:t>
            </w:r>
          </w:p>
        </w:tc>
      </w:tr>
    </w:tbl>
    <w:p w:rsidR="00D532EC" w:rsidRPr="00426D3A" w:rsidRDefault="00D532EC" w:rsidP="00F45D38">
      <w:pPr>
        <w:widowControl w:val="0"/>
        <w:adjustRightInd w:val="0"/>
        <w:snapToGrid w:val="0"/>
        <w:spacing w:before="180"/>
        <w:rPr>
          <w:rFonts w:eastAsia="宋体"/>
          <w:b/>
          <w:i/>
          <w:sz w:val="22"/>
          <w:lang w:val="en-US" w:eastAsia="zh-CN"/>
        </w:rPr>
      </w:pPr>
    </w:p>
    <w:p w:rsidR="008573C7" w:rsidRDefault="008573C7" w:rsidP="008573C7">
      <w:pPr>
        <w:pStyle w:val="2"/>
        <w:rPr>
          <w:lang w:eastAsia="zh-CN"/>
        </w:rPr>
      </w:pPr>
      <w:r>
        <w:rPr>
          <w:lang w:eastAsia="zh-CN"/>
        </w:rPr>
        <w:t>Relaxation applicability</w:t>
      </w:r>
    </w:p>
    <w:p w:rsidR="008573C7" w:rsidRDefault="008573C7" w:rsidP="008573C7">
      <w:pPr>
        <w:spacing w:beforeLines="50" w:before="120"/>
        <w:jc w:val="both"/>
        <w:rPr>
          <w:rFonts w:eastAsia="宋体"/>
          <w:sz w:val="22"/>
          <w:szCs w:val="22"/>
          <w:lang w:eastAsia="zh-CN"/>
        </w:rPr>
      </w:pPr>
      <w:r>
        <w:rPr>
          <w:rFonts w:eastAsia="宋体"/>
          <w:sz w:val="22"/>
          <w:szCs w:val="22"/>
          <w:lang w:eastAsia="zh-CN"/>
        </w:rPr>
        <w:t>Based on previous discussion in RAN4, it was agreed to take UE mobility state and serving cell quality into account as the relaxation criteria.</w:t>
      </w:r>
      <w:r w:rsidR="003745F5" w:rsidRPr="003745F5">
        <w:rPr>
          <w:rFonts w:eastAsia="宋体"/>
          <w:sz w:val="22"/>
          <w:szCs w:val="22"/>
          <w:lang w:eastAsia="zh-CN"/>
        </w:rPr>
        <w:t xml:space="preserve"> </w:t>
      </w:r>
      <w:r w:rsidR="003745F5">
        <w:rPr>
          <w:rFonts w:eastAsia="宋体"/>
          <w:sz w:val="22"/>
          <w:szCs w:val="22"/>
          <w:lang w:eastAsia="zh-CN"/>
        </w:rPr>
        <w:t>RAN4 has agreed that RLM/BFD relaxation is allowed when good both good cell quality criteri</w:t>
      </w:r>
      <w:r w:rsidR="003745F5">
        <w:rPr>
          <w:rFonts w:eastAsia="宋体" w:hint="eastAsia"/>
          <w:sz w:val="22"/>
          <w:szCs w:val="22"/>
          <w:lang w:eastAsia="zh-CN"/>
        </w:rPr>
        <w:t>on</w:t>
      </w:r>
      <w:r w:rsidR="003745F5">
        <w:rPr>
          <w:rFonts w:eastAsia="宋体"/>
          <w:sz w:val="22"/>
          <w:szCs w:val="22"/>
          <w:lang w:eastAsia="zh-CN"/>
        </w:rPr>
        <w:t xml:space="preserve"> and low mobility criterion are satisfied. </w:t>
      </w:r>
      <w:r w:rsidR="002D3CB3">
        <w:rPr>
          <w:rFonts w:eastAsia="宋体"/>
          <w:sz w:val="22"/>
          <w:szCs w:val="22"/>
          <w:lang w:eastAsia="zh-CN"/>
        </w:rPr>
        <w:t xml:space="preserve">Since the R16 low mobility criterion is reused for RLM/BFD relaxation in R17, accordingly the low mobility </w:t>
      </w:r>
      <w:r w:rsidR="00B95253" w:rsidRPr="00B95253">
        <w:rPr>
          <w:rFonts w:eastAsia="宋体"/>
          <w:sz w:val="22"/>
          <w:szCs w:val="22"/>
          <w:lang w:eastAsia="zh-CN"/>
        </w:rPr>
        <w:t xml:space="preserve">criterion </w:t>
      </w:r>
      <w:r w:rsidR="002D3CB3">
        <w:rPr>
          <w:rFonts w:eastAsia="宋体"/>
          <w:sz w:val="22"/>
          <w:szCs w:val="22"/>
          <w:lang w:eastAsia="zh-CN"/>
        </w:rPr>
        <w:t>for RLM/BFD relaxation is suggested to be configurable. The threshold</w:t>
      </w:r>
      <w:r w:rsidR="00B95253">
        <w:rPr>
          <w:rFonts w:eastAsia="宋体"/>
          <w:sz w:val="22"/>
          <w:szCs w:val="22"/>
          <w:lang w:eastAsia="zh-CN"/>
        </w:rPr>
        <w:t xml:space="preserve"> </w:t>
      </w:r>
      <w:r w:rsidR="00B95253" w:rsidRPr="00B95253">
        <w:rPr>
          <w:rFonts w:eastAsia="宋体"/>
          <w:sz w:val="22"/>
          <w:szCs w:val="22"/>
          <w:lang w:eastAsia="zh-CN"/>
        </w:rPr>
        <w:t xml:space="preserve">on </w:t>
      </w:r>
      <w:r w:rsidR="00B95253">
        <w:rPr>
          <w:rFonts w:eastAsia="宋体"/>
          <w:sz w:val="22"/>
          <w:szCs w:val="22"/>
          <w:lang w:eastAsia="zh-CN"/>
        </w:rPr>
        <w:t>RSRP</w:t>
      </w:r>
      <w:r w:rsidR="00B95253" w:rsidRPr="00B95253">
        <w:rPr>
          <w:rFonts w:eastAsia="宋体"/>
          <w:sz w:val="22"/>
          <w:szCs w:val="22"/>
          <w:lang w:eastAsia="zh-CN"/>
        </w:rPr>
        <w:t xml:space="preserve"> variation </w:t>
      </w:r>
      <w:r w:rsidR="002D3CB3">
        <w:rPr>
          <w:rFonts w:eastAsia="宋体"/>
          <w:sz w:val="22"/>
          <w:szCs w:val="22"/>
          <w:lang w:eastAsia="zh-CN"/>
        </w:rPr>
        <w:t xml:space="preserve">and </w:t>
      </w:r>
      <w:r w:rsidR="00B95253">
        <w:rPr>
          <w:rFonts w:eastAsia="宋体"/>
          <w:sz w:val="22"/>
          <w:szCs w:val="22"/>
          <w:lang w:eastAsia="zh-CN"/>
        </w:rPr>
        <w:t xml:space="preserve">the </w:t>
      </w:r>
      <w:r w:rsidR="002D3CB3">
        <w:rPr>
          <w:rFonts w:eastAsia="宋体"/>
          <w:sz w:val="22"/>
          <w:szCs w:val="22"/>
          <w:lang w:eastAsia="zh-CN"/>
        </w:rPr>
        <w:t xml:space="preserve">time period </w:t>
      </w:r>
      <w:r w:rsidR="00B95253" w:rsidRPr="00B95253">
        <w:rPr>
          <w:rFonts w:eastAsia="宋体"/>
          <w:sz w:val="22"/>
          <w:szCs w:val="22"/>
          <w:lang w:eastAsia="zh-CN"/>
        </w:rPr>
        <w:t xml:space="preserve">over which the </w:t>
      </w:r>
      <w:r w:rsidR="00B95253">
        <w:rPr>
          <w:rFonts w:eastAsia="宋体"/>
          <w:sz w:val="22"/>
          <w:szCs w:val="22"/>
          <w:lang w:eastAsia="zh-CN"/>
        </w:rPr>
        <w:t>RSRP</w:t>
      </w:r>
      <w:r w:rsidR="00B95253" w:rsidRPr="00B95253">
        <w:rPr>
          <w:rFonts w:eastAsia="宋体"/>
          <w:sz w:val="22"/>
          <w:szCs w:val="22"/>
          <w:lang w:eastAsia="zh-CN"/>
        </w:rPr>
        <w:t xml:space="preserve"> variation is evaluated for relaxed measurement </w:t>
      </w:r>
      <w:r w:rsidR="002D3CB3">
        <w:rPr>
          <w:rFonts w:eastAsia="宋体"/>
          <w:sz w:val="22"/>
          <w:szCs w:val="22"/>
          <w:lang w:eastAsia="zh-CN"/>
        </w:rPr>
        <w:t>are confi</w:t>
      </w:r>
      <w:r w:rsidR="00B95253">
        <w:rPr>
          <w:rFonts w:eastAsia="宋体"/>
          <w:sz w:val="22"/>
          <w:szCs w:val="22"/>
          <w:lang w:eastAsia="zh-CN"/>
        </w:rPr>
        <w:t xml:space="preserve">gured by network. </w:t>
      </w:r>
      <w:r w:rsidR="0005192D">
        <w:rPr>
          <w:rFonts w:eastAsia="宋体"/>
          <w:sz w:val="22"/>
          <w:szCs w:val="22"/>
          <w:lang w:eastAsia="zh-CN"/>
        </w:rPr>
        <w:t>The</w:t>
      </w:r>
      <w:r w:rsidR="00B95253" w:rsidRPr="00B95253">
        <w:rPr>
          <w:rFonts w:eastAsia="宋体"/>
          <w:sz w:val="22"/>
          <w:szCs w:val="22"/>
          <w:lang w:eastAsia="zh-CN"/>
        </w:rPr>
        <w:t xml:space="preserve"> </w:t>
      </w:r>
      <w:r w:rsidR="00B95253">
        <w:rPr>
          <w:rFonts w:eastAsia="宋体"/>
          <w:sz w:val="22"/>
          <w:szCs w:val="22"/>
          <w:lang w:eastAsia="zh-CN"/>
        </w:rPr>
        <w:t>good cell quality criteri</w:t>
      </w:r>
      <w:r w:rsidR="00B95253">
        <w:rPr>
          <w:rFonts w:eastAsia="宋体" w:hint="eastAsia"/>
          <w:sz w:val="22"/>
          <w:szCs w:val="22"/>
          <w:lang w:eastAsia="zh-CN"/>
        </w:rPr>
        <w:t>on</w:t>
      </w:r>
      <w:r w:rsidR="00482D6C">
        <w:rPr>
          <w:rFonts w:eastAsia="宋体"/>
          <w:sz w:val="22"/>
          <w:szCs w:val="22"/>
          <w:lang w:eastAsia="zh-CN"/>
        </w:rPr>
        <w:t xml:space="preserve"> also</w:t>
      </w:r>
      <w:r w:rsidR="0005192D" w:rsidRPr="0005192D">
        <w:rPr>
          <w:rFonts w:eastAsia="宋体"/>
          <w:sz w:val="22"/>
          <w:szCs w:val="22"/>
          <w:lang w:eastAsia="zh-CN"/>
        </w:rPr>
        <w:t xml:space="preserve"> </w:t>
      </w:r>
      <w:r w:rsidR="0005192D">
        <w:rPr>
          <w:rFonts w:eastAsia="宋体"/>
          <w:sz w:val="22"/>
          <w:szCs w:val="22"/>
          <w:lang w:eastAsia="zh-CN"/>
        </w:rPr>
        <w:t>can be configurable</w:t>
      </w:r>
      <w:r w:rsidR="00482D6C">
        <w:rPr>
          <w:rFonts w:eastAsia="宋体"/>
          <w:sz w:val="22"/>
          <w:szCs w:val="22"/>
          <w:lang w:eastAsia="zh-CN"/>
        </w:rPr>
        <w:t>.</w:t>
      </w:r>
      <w:r w:rsidR="0005192D">
        <w:rPr>
          <w:rFonts w:eastAsia="宋体"/>
          <w:sz w:val="22"/>
          <w:szCs w:val="22"/>
          <w:lang w:eastAsia="zh-CN"/>
        </w:rPr>
        <w:t xml:space="preserve"> </w:t>
      </w:r>
      <w:r w:rsidR="00482D6C">
        <w:rPr>
          <w:rFonts w:eastAsia="宋体"/>
          <w:sz w:val="22"/>
          <w:szCs w:val="22"/>
          <w:lang w:eastAsia="zh-CN"/>
        </w:rPr>
        <w:t>T</w:t>
      </w:r>
      <w:r w:rsidR="0005192D">
        <w:rPr>
          <w:rFonts w:eastAsia="宋体"/>
          <w:sz w:val="22"/>
          <w:szCs w:val="22"/>
          <w:lang w:eastAsia="zh-CN"/>
        </w:rPr>
        <w:t xml:space="preserve">he network can configure the </w:t>
      </w:r>
      <w:r w:rsidR="00482D6C">
        <w:rPr>
          <w:rFonts w:eastAsia="宋体"/>
          <w:sz w:val="22"/>
          <w:szCs w:val="22"/>
          <w:lang w:eastAsia="zh-CN"/>
        </w:rPr>
        <w:t xml:space="preserve">offset </w:t>
      </w:r>
      <w:r w:rsidR="0005192D">
        <w:rPr>
          <w:rFonts w:eastAsia="宋体"/>
          <w:sz w:val="22"/>
          <w:szCs w:val="22"/>
          <w:lang w:eastAsia="zh-CN"/>
        </w:rPr>
        <w:t xml:space="preserve">values used for deriving the good quality threshold according to cell coverage. </w:t>
      </w:r>
      <w:r w:rsidR="00482D6C">
        <w:rPr>
          <w:rFonts w:eastAsia="宋体"/>
          <w:sz w:val="22"/>
          <w:szCs w:val="22"/>
          <w:lang w:eastAsia="zh-CN"/>
        </w:rPr>
        <w:t>Since</w:t>
      </w:r>
      <w:r w:rsidR="00482D6C" w:rsidRPr="00482D6C">
        <w:rPr>
          <w:rFonts w:eastAsia="宋体"/>
          <w:sz w:val="22"/>
          <w:szCs w:val="22"/>
          <w:lang w:eastAsia="zh-CN"/>
        </w:rPr>
        <w:t xml:space="preserve"> </w:t>
      </w:r>
      <w:r w:rsidR="00482D6C">
        <w:rPr>
          <w:rFonts w:eastAsia="宋体"/>
          <w:sz w:val="22"/>
          <w:szCs w:val="22"/>
          <w:lang w:eastAsia="zh-CN"/>
        </w:rPr>
        <w:t>good cell quality criteri</w:t>
      </w:r>
      <w:r w:rsidR="00482D6C">
        <w:rPr>
          <w:rFonts w:eastAsia="宋体" w:hint="eastAsia"/>
          <w:sz w:val="22"/>
          <w:szCs w:val="22"/>
          <w:lang w:eastAsia="zh-CN"/>
        </w:rPr>
        <w:t>on</w:t>
      </w:r>
      <w:r w:rsidR="00482D6C">
        <w:rPr>
          <w:rFonts w:eastAsia="宋体"/>
          <w:sz w:val="22"/>
          <w:szCs w:val="22"/>
          <w:lang w:eastAsia="zh-CN"/>
        </w:rPr>
        <w:t xml:space="preserve"> and low mobility criterion are configurable, </w:t>
      </w:r>
      <w:r w:rsidR="002D3CB3">
        <w:rPr>
          <w:rFonts w:eastAsia="宋体"/>
          <w:sz w:val="22"/>
          <w:szCs w:val="22"/>
          <w:lang w:eastAsia="zh-CN"/>
        </w:rPr>
        <w:t xml:space="preserve">then </w:t>
      </w:r>
      <w:r w:rsidR="00482D6C">
        <w:rPr>
          <w:rFonts w:eastAsia="宋体"/>
          <w:sz w:val="22"/>
          <w:szCs w:val="22"/>
          <w:lang w:eastAsia="zh-CN"/>
        </w:rPr>
        <w:t>good cell quality criteri</w:t>
      </w:r>
      <w:r w:rsidR="00482D6C">
        <w:rPr>
          <w:rFonts w:eastAsia="宋体" w:hint="eastAsia"/>
          <w:sz w:val="22"/>
          <w:szCs w:val="22"/>
          <w:lang w:eastAsia="zh-CN"/>
        </w:rPr>
        <w:t>on</w:t>
      </w:r>
      <w:r w:rsidR="00482D6C">
        <w:rPr>
          <w:rFonts w:eastAsia="宋体"/>
          <w:sz w:val="22"/>
          <w:szCs w:val="22"/>
          <w:lang w:eastAsia="zh-CN"/>
        </w:rPr>
        <w:t xml:space="preserve"> and low mobility criterion</w:t>
      </w:r>
      <w:r w:rsidR="002D3CB3">
        <w:rPr>
          <w:rFonts w:eastAsia="宋体"/>
          <w:sz w:val="22"/>
          <w:szCs w:val="22"/>
          <w:lang w:eastAsia="zh-CN"/>
        </w:rPr>
        <w:t xml:space="preserve"> need to be configured </w:t>
      </w:r>
      <w:r w:rsidR="00482D6C">
        <w:rPr>
          <w:rFonts w:eastAsia="宋体"/>
          <w:sz w:val="22"/>
          <w:szCs w:val="22"/>
          <w:lang w:eastAsia="zh-CN"/>
        </w:rPr>
        <w:t xml:space="preserve">simultaneously </w:t>
      </w:r>
      <w:r w:rsidR="002D3CB3">
        <w:rPr>
          <w:rFonts w:eastAsia="宋体"/>
          <w:sz w:val="22"/>
          <w:szCs w:val="22"/>
          <w:lang w:eastAsia="zh-CN"/>
        </w:rPr>
        <w:t>by network</w:t>
      </w:r>
      <w:r w:rsidR="00482D6C">
        <w:rPr>
          <w:rFonts w:eastAsia="宋体"/>
          <w:sz w:val="22"/>
          <w:szCs w:val="22"/>
          <w:lang w:eastAsia="zh-CN"/>
        </w:rPr>
        <w:t xml:space="preserve"> when RLM/BFD relaxation is enabled</w:t>
      </w:r>
      <w:r w:rsidR="002D3CB3">
        <w:rPr>
          <w:rFonts w:eastAsia="宋体"/>
          <w:sz w:val="22"/>
          <w:szCs w:val="22"/>
          <w:lang w:eastAsia="zh-CN"/>
        </w:rPr>
        <w:t xml:space="preserve">. </w:t>
      </w:r>
      <w:r w:rsidR="005835E6">
        <w:rPr>
          <w:rFonts w:eastAsia="宋体"/>
          <w:sz w:val="22"/>
          <w:szCs w:val="22"/>
          <w:lang w:eastAsia="zh-CN"/>
        </w:rPr>
        <w:t xml:space="preserve">If only one </w:t>
      </w:r>
      <w:r w:rsidR="001E16C1" w:rsidRPr="001E16C1">
        <w:rPr>
          <w:rFonts w:eastAsia="宋体"/>
          <w:sz w:val="22"/>
          <w:szCs w:val="22"/>
          <w:lang w:eastAsia="zh-CN"/>
        </w:rPr>
        <w:t>criterion</w:t>
      </w:r>
      <w:r w:rsidR="001E16C1">
        <w:rPr>
          <w:rFonts w:eastAsia="宋体"/>
          <w:sz w:val="22"/>
          <w:szCs w:val="22"/>
          <w:lang w:eastAsia="zh-CN"/>
        </w:rPr>
        <w:t xml:space="preserve"> is configured by network, it is not clear to UE on whether and how to perform evaluation for the other </w:t>
      </w:r>
      <w:r w:rsidR="001E16C1" w:rsidRPr="001E16C1">
        <w:rPr>
          <w:rFonts w:eastAsia="宋体"/>
          <w:sz w:val="22"/>
          <w:szCs w:val="22"/>
          <w:lang w:eastAsia="zh-CN"/>
        </w:rPr>
        <w:t>criterion</w:t>
      </w:r>
      <w:r w:rsidR="001E16C1">
        <w:rPr>
          <w:rFonts w:eastAsia="宋体"/>
          <w:sz w:val="22"/>
          <w:szCs w:val="22"/>
          <w:lang w:eastAsia="zh-CN"/>
        </w:rPr>
        <w:t>, which would cause misunderstanding on UE behaviour.</w:t>
      </w:r>
    </w:p>
    <w:p w:rsidR="00B95253" w:rsidRDefault="00B95253" w:rsidP="00B95253">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10</w:t>
      </w:r>
      <w:r w:rsidRPr="00426D3A">
        <w:rPr>
          <w:rFonts w:eastAsia="宋体"/>
          <w:b/>
          <w:i/>
          <w:sz w:val="22"/>
          <w:lang w:val="en-US" w:eastAsia="zh-CN"/>
        </w:rPr>
        <w:t>:</w:t>
      </w:r>
      <w:r>
        <w:rPr>
          <w:rFonts w:eastAsia="宋体"/>
          <w:b/>
          <w:i/>
          <w:sz w:val="22"/>
          <w:lang w:val="en-US" w:eastAsia="zh-CN"/>
        </w:rPr>
        <w:t xml:space="preserve"> </w:t>
      </w:r>
      <w:r w:rsidR="0005192D">
        <w:rPr>
          <w:rFonts w:eastAsia="宋体"/>
          <w:b/>
          <w:i/>
          <w:sz w:val="22"/>
          <w:szCs w:val="22"/>
          <w:lang w:eastAsia="zh-CN"/>
        </w:rPr>
        <w:t>For</w:t>
      </w:r>
      <w:r>
        <w:rPr>
          <w:rFonts w:eastAsia="宋体"/>
          <w:b/>
          <w:i/>
          <w:sz w:val="22"/>
          <w:szCs w:val="22"/>
          <w:lang w:eastAsia="zh-CN"/>
        </w:rPr>
        <w:t xml:space="preserve"> </w:t>
      </w:r>
      <w:r w:rsidRPr="00B95253">
        <w:rPr>
          <w:rFonts w:eastAsia="宋体"/>
          <w:b/>
          <w:i/>
          <w:sz w:val="22"/>
          <w:szCs w:val="22"/>
          <w:lang w:eastAsia="zh-CN"/>
        </w:rPr>
        <w:t>low mobility criterion</w:t>
      </w:r>
      <w:r>
        <w:rPr>
          <w:rFonts w:eastAsia="宋体"/>
          <w:b/>
          <w:i/>
          <w:sz w:val="22"/>
          <w:szCs w:val="22"/>
          <w:lang w:eastAsia="zh-CN"/>
        </w:rPr>
        <w:t xml:space="preserve">, the </w:t>
      </w:r>
      <w:r w:rsidRPr="00B95253">
        <w:rPr>
          <w:rFonts w:eastAsia="宋体"/>
          <w:b/>
          <w:i/>
          <w:sz w:val="22"/>
          <w:szCs w:val="22"/>
          <w:lang w:eastAsia="zh-CN"/>
        </w:rPr>
        <w:t>threshold on RSRP variation and the time period over which the RSRP variation is evaluated for relaxed</w:t>
      </w:r>
      <w:r w:rsidR="0005192D" w:rsidRPr="0005192D">
        <w:rPr>
          <w:rFonts w:eastAsia="宋体"/>
          <w:b/>
          <w:i/>
          <w:sz w:val="22"/>
          <w:szCs w:val="22"/>
          <w:lang w:eastAsia="zh-CN"/>
        </w:rPr>
        <w:t xml:space="preserve"> </w:t>
      </w:r>
      <w:r w:rsidR="0005192D">
        <w:rPr>
          <w:rFonts w:eastAsia="宋体"/>
          <w:b/>
          <w:i/>
          <w:sz w:val="22"/>
          <w:szCs w:val="22"/>
          <w:lang w:eastAsia="zh-CN"/>
        </w:rPr>
        <w:t>RLM/BFD</w:t>
      </w:r>
      <w:r w:rsidRPr="00B95253">
        <w:rPr>
          <w:rFonts w:eastAsia="宋体"/>
          <w:b/>
          <w:i/>
          <w:sz w:val="22"/>
          <w:szCs w:val="22"/>
          <w:lang w:eastAsia="zh-CN"/>
        </w:rPr>
        <w:t xml:space="preserve"> measurement </w:t>
      </w:r>
      <w:r w:rsidR="0005192D">
        <w:rPr>
          <w:rFonts w:eastAsia="宋体"/>
          <w:b/>
          <w:i/>
          <w:sz w:val="22"/>
          <w:szCs w:val="22"/>
          <w:lang w:eastAsia="zh-CN"/>
        </w:rPr>
        <w:t>can be</w:t>
      </w:r>
      <w:r w:rsidRPr="00B95253">
        <w:rPr>
          <w:rFonts w:eastAsia="宋体"/>
          <w:b/>
          <w:i/>
          <w:sz w:val="22"/>
          <w:szCs w:val="22"/>
          <w:lang w:eastAsia="zh-CN"/>
        </w:rPr>
        <w:t xml:space="preserve"> configured by network</w:t>
      </w:r>
      <w:r w:rsidRPr="005A286C">
        <w:rPr>
          <w:rFonts w:eastAsia="宋体"/>
          <w:b/>
          <w:i/>
          <w:sz w:val="22"/>
          <w:szCs w:val="22"/>
          <w:lang w:eastAsia="zh-CN"/>
        </w:rPr>
        <w:t>.</w:t>
      </w:r>
    </w:p>
    <w:p w:rsidR="0005192D" w:rsidRDefault="0005192D" w:rsidP="0005192D">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11</w:t>
      </w:r>
      <w:r w:rsidRPr="00426D3A">
        <w:rPr>
          <w:rFonts w:eastAsia="宋体"/>
          <w:b/>
          <w:i/>
          <w:sz w:val="22"/>
          <w:lang w:val="en-US" w:eastAsia="zh-CN"/>
        </w:rPr>
        <w:t>:</w:t>
      </w:r>
      <w:r>
        <w:rPr>
          <w:rFonts w:eastAsia="宋体"/>
          <w:b/>
          <w:i/>
          <w:sz w:val="22"/>
          <w:lang w:val="en-US" w:eastAsia="zh-CN"/>
        </w:rPr>
        <w:t xml:space="preserve"> </w:t>
      </w:r>
      <w:r>
        <w:rPr>
          <w:rFonts w:eastAsia="宋体"/>
          <w:b/>
          <w:i/>
          <w:sz w:val="22"/>
          <w:szCs w:val="22"/>
          <w:lang w:eastAsia="zh-CN"/>
        </w:rPr>
        <w:t xml:space="preserve">For </w:t>
      </w:r>
      <w:r w:rsidR="005835E6">
        <w:rPr>
          <w:rFonts w:eastAsia="宋体"/>
          <w:b/>
          <w:i/>
          <w:sz w:val="22"/>
          <w:szCs w:val="22"/>
          <w:lang w:eastAsia="zh-CN"/>
        </w:rPr>
        <w:t xml:space="preserve">good cell quality </w:t>
      </w:r>
      <w:r w:rsidR="005835E6" w:rsidRPr="00B95253">
        <w:rPr>
          <w:rFonts w:eastAsia="宋体"/>
          <w:b/>
          <w:i/>
          <w:sz w:val="22"/>
          <w:szCs w:val="22"/>
          <w:lang w:eastAsia="zh-CN"/>
        </w:rPr>
        <w:t>criterion</w:t>
      </w:r>
      <w:r w:rsidR="005835E6">
        <w:rPr>
          <w:rFonts w:eastAsia="宋体"/>
          <w:b/>
          <w:i/>
          <w:sz w:val="22"/>
          <w:szCs w:val="22"/>
          <w:lang w:eastAsia="zh-CN"/>
        </w:rPr>
        <w:t xml:space="preserve">, </w:t>
      </w:r>
      <w:r w:rsidR="005835E6" w:rsidRPr="005835E6">
        <w:rPr>
          <w:rFonts w:eastAsia="宋体"/>
          <w:b/>
          <w:i/>
          <w:sz w:val="22"/>
          <w:szCs w:val="22"/>
          <w:lang w:eastAsia="zh-CN"/>
        </w:rPr>
        <w:t>the offset values used for deriving the good quality threshold</w:t>
      </w:r>
      <w:r w:rsidR="005835E6">
        <w:rPr>
          <w:rFonts w:eastAsia="宋体"/>
          <w:b/>
          <w:i/>
          <w:sz w:val="22"/>
          <w:szCs w:val="22"/>
          <w:lang w:eastAsia="zh-CN"/>
        </w:rPr>
        <w:t xml:space="preserve"> can be </w:t>
      </w:r>
      <w:r w:rsidR="005835E6" w:rsidRPr="00B95253">
        <w:rPr>
          <w:rFonts w:eastAsia="宋体"/>
          <w:b/>
          <w:i/>
          <w:sz w:val="22"/>
          <w:szCs w:val="22"/>
          <w:lang w:eastAsia="zh-CN"/>
        </w:rPr>
        <w:t>configured by network</w:t>
      </w:r>
      <w:r w:rsidRPr="005A286C">
        <w:rPr>
          <w:rFonts w:eastAsia="宋体"/>
          <w:b/>
          <w:i/>
          <w:sz w:val="22"/>
          <w:szCs w:val="22"/>
          <w:lang w:eastAsia="zh-CN"/>
        </w:rPr>
        <w:t>.</w:t>
      </w:r>
    </w:p>
    <w:p w:rsidR="00CA05CE" w:rsidRPr="00CA05CE" w:rsidRDefault="00CA05CE" w:rsidP="001E16C1">
      <w:pPr>
        <w:widowControl w:val="0"/>
        <w:adjustRightInd w:val="0"/>
        <w:snapToGrid w:val="0"/>
        <w:spacing w:before="180"/>
        <w:rPr>
          <w:rFonts w:eastAsia="宋体"/>
          <w:sz w:val="22"/>
          <w:szCs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1</w:t>
      </w:r>
      <w:r w:rsidR="001E16C1">
        <w:rPr>
          <w:rFonts w:eastAsia="宋体"/>
          <w:b/>
          <w:i/>
          <w:sz w:val="22"/>
          <w:lang w:val="en-US" w:eastAsia="zh-CN"/>
        </w:rPr>
        <w:t>2</w:t>
      </w:r>
      <w:r w:rsidRPr="00426D3A">
        <w:rPr>
          <w:rFonts w:eastAsia="宋体"/>
          <w:b/>
          <w:i/>
          <w:sz w:val="22"/>
          <w:lang w:val="en-US" w:eastAsia="zh-CN"/>
        </w:rPr>
        <w:t>:</w:t>
      </w:r>
      <w:r>
        <w:rPr>
          <w:rFonts w:eastAsia="宋体"/>
          <w:b/>
          <w:i/>
          <w:sz w:val="22"/>
          <w:lang w:val="en-US" w:eastAsia="zh-CN"/>
        </w:rPr>
        <w:t xml:space="preserve"> </w:t>
      </w:r>
      <w:r w:rsidR="005835E6">
        <w:rPr>
          <w:rFonts w:eastAsia="宋体"/>
          <w:b/>
          <w:i/>
          <w:sz w:val="22"/>
          <w:szCs w:val="22"/>
          <w:lang w:eastAsia="zh-CN"/>
        </w:rPr>
        <w:t xml:space="preserve">If </w:t>
      </w:r>
      <w:r w:rsidR="005835E6" w:rsidRPr="005835E6">
        <w:rPr>
          <w:rFonts w:eastAsia="宋体"/>
          <w:b/>
          <w:i/>
          <w:sz w:val="22"/>
          <w:szCs w:val="22"/>
          <w:lang w:eastAsia="zh-CN"/>
        </w:rPr>
        <w:t>RLM/BFD relaxation is enabled</w:t>
      </w:r>
      <w:r w:rsidR="005835E6">
        <w:rPr>
          <w:rFonts w:eastAsia="宋体"/>
          <w:b/>
          <w:i/>
          <w:sz w:val="22"/>
          <w:szCs w:val="22"/>
          <w:lang w:eastAsia="zh-CN"/>
        </w:rPr>
        <w:t>,</w:t>
      </w:r>
      <w:r w:rsidR="00482D6C">
        <w:rPr>
          <w:rFonts w:eastAsia="宋体"/>
          <w:b/>
          <w:i/>
          <w:sz w:val="22"/>
          <w:szCs w:val="22"/>
          <w:lang w:eastAsia="zh-CN"/>
        </w:rPr>
        <w:t xml:space="preserve"> </w:t>
      </w:r>
      <w:r w:rsidR="005835E6" w:rsidRPr="005835E6">
        <w:rPr>
          <w:rFonts w:eastAsia="宋体"/>
          <w:b/>
          <w:i/>
          <w:sz w:val="22"/>
          <w:szCs w:val="22"/>
          <w:lang w:eastAsia="zh-CN"/>
        </w:rPr>
        <w:t>good cell quality criterion and low mobility criterion need to be configured simultaneously by network</w:t>
      </w:r>
      <w:r w:rsidRPr="005A286C">
        <w:rPr>
          <w:rFonts w:eastAsia="宋体"/>
          <w:b/>
          <w:i/>
          <w:sz w:val="22"/>
          <w:szCs w:val="22"/>
          <w:lang w:eastAsia="zh-CN"/>
        </w:rPr>
        <w:t>.</w:t>
      </w:r>
    </w:p>
    <w:p w:rsidR="00245D2F" w:rsidRDefault="00245D2F" w:rsidP="00B327E8">
      <w:pPr>
        <w:pStyle w:val="2"/>
        <w:rPr>
          <w:lang w:val="en-US" w:eastAsia="zh-CN"/>
        </w:rPr>
      </w:pPr>
      <w:r>
        <w:rPr>
          <w:lang w:val="en-US" w:eastAsia="zh-CN"/>
        </w:rPr>
        <w:t xml:space="preserve">Relaxation </w:t>
      </w:r>
      <w:r w:rsidR="00B327E8">
        <w:rPr>
          <w:lang w:val="en-US" w:eastAsia="zh-CN"/>
        </w:rPr>
        <w:t>scenarios</w:t>
      </w:r>
    </w:p>
    <w:bookmarkEnd w:id="4"/>
    <w:p w:rsidR="00B327E8" w:rsidRDefault="00D56F82" w:rsidP="007C78E4">
      <w:pPr>
        <w:widowControl w:val="0"/>
        <w:adjustRightInd w:val="0"/>
        <w:snapToGrid w:val="0"/>
        <w:spacing w:before="180"/>
        <w:rPr>
          <w:rFonts w:eastAsia="宋体"/>
          <w:sz w:val="22"/>
          <w:lang w:val="en-US" w:eastAsia="zh-CN"/>
        </w:rPr>
      </w:pPr>
      <w:r>
        <w:rPr>
          <w:rFonts w:eastAsia="宋体"/>
          <w:sz w:val="22"/>
          <w:szCs w:val="22"/>
          <w:lang w:eastAsia="zh-CN"/>
        </w:rPr>
        <w:t>In RAN4, the issue related to relaxation in intra-band CA was discussed, which is based on the assumption that UE needs to perform RLM/BFD measurements on multiple serving cells. In Rel-15</w:t>
      </w:r>
      <w:r w:rsidR="00B327E8">
        <w:rPr>
          <w:rFonts w:eastAsia="宋体"/>
          <w:sz w:val="22"/>
          <w:szCs w:val="22"/>
          <w:lang w:eastAsia="zh-CN"/>
        </w:rPr>
        <w:t>, the UE is required to perform RLM</w:t>
      </w:r>
      <w:r>
        <w:rPr>
          <w:rFonts w:eastAsia="宋体"/>
          <w:sz w:val="22"/>
          <w:szCs w:val="22"/>
          <w:lang w:eastAsia="zh-CN"/>
        </w:rPr>
        <w:t xml:space="preserve"> and BFD</w:t>
      </w:r>
      <w:r w:rsidR="00B327E8">
        <w:rPr>
          <w:rFonts w:eastAsia="宋体"/>
          <w:sz w:val="22"/>
          <w:szCs w:val="22"/>
          <w:lang w:eastAsia="zh-CN"/>
        </w:rPr>
        <w:t xml:space="preserve"> measurements</w:t>
      </w:r>
      <w:r w:rsidR="00B327E8" w:rsidRPr="007F01EB">
        <w:rPr>
          <w:rFonts w:eastAsia="宋体"/>
          <w:sz w:val="22"/>
          <w:szCs w:val="22"/>
          <w:lang w:eastAsia="zh-CN"/>
        </w:rPr>
        <w:t xml:space="preserve"> on</w:t>
      </w:r>
      <w:r w:rsidR="00B327E8">
        <w:rPr>
          <w:rFonts w:eastAsia="宋体"/>
          <w:sz w:val="22"/>
          <w:szCs w:val="22"/>
          <w:lang w:eastAsia="zh-CN"/>
        </w:rPr>
        <w:t xml:space="preserve"> </w:t>
      </w:r>
      <w:r>
        <w:rPr>
          <w:rFonts w:eastAsia="宋体"/>
          <w:sz w:val="22"/>
          <w:szCs w:val="22"/>
          <w:lang w:eastAsia="zh-CN"/>
        </w:rPr>
        <w:t>the SpCell (PCell or PSCell)</w:t>
      </w:r>
      <w:r w:rsidR="00B327E8">
        <w:rPr>
          <w:rFonts w:eastAsia="宋体"/>
          <w:sz w:val="22"/>
          <w:szCs w:val="22"/>
          <w:lang w:eastAsia="zh-CN"/>
        </w:rPr>
        <w:t xml:space="preserve">. </w:t>
      </w:r>
      <w:r>
        <w:rPr>
          <w:rFonts w:eastAsia="宋体"/>
          <w:sz w:val="22"/>
          <w:szCs w:val="22"/>
          <w:lang w:eastAsia="zh-CN"/>
        </w:rPr>
        <w:t>In Rel-16</w:t>
      </w:r>
      <w:r w:rsidR="000B454A">
        <w:rPr>
          <w:rFonts w:eastAsia="宋体"/>
          <w:sz w:val="22"/>
          <w:szCs w:val="22"/>
          <w:lang w:eastAsia="zh-CN"/>
        </w:rPr>
        <w:t>,</w:t>
      </w:r>
      <w:r>
        <w:rPr>
          <w:rFonts w:eastAsia="宋体"/>
          <w:sz w:val="22"/>
          <w:szCs w:val="22"/>
          <w:lang w:eastAsia="zh-CN"/>
        </w:rPr>
        <w:t xml:space="preserve"> SCell BFR is introduced for NR eMIMO, </w:t>
      </w:r>
      <w:r w:rsidR="000B454A">
        <w:rPr>
          <w:rFonts w:eastAsia="宋体"/>
          <w:sz w:val="22"/>
          <w:szCs w:val="22"/>
          <w:lang w:eastAsia="zh-CN"/>
        </w:rPr>
        <w:t xml:space="preserve">but </w:t>
      </w:r>
      <w:r>
        <w:rPr>
          <w:rFonts w:eastAsia="宋体"/>
          <w:sz w:val="22"/>
          <w:szCs w:val="22"/>
          <w:lang w:eastAsia="zh-CN"/>
        </w:rPr>
        <w:t>the UE is not expected to perform BFD measurements</w:t>
      </w:r>
      <w:r w:rsidRPr="00AD41D3">
        <w:t xml:space="preserve"> </w:t>
      </w:r>
      <w:r w:rsidRPr="00AD41D3">
        <w:rPr>
          <w:rFonts w:eastAsia="宋体"/>
          <w:sz w:val="22"/>
          <w:szCs w:val="22"/>
          <w:lang w:eastAsia="zh-CN"/>
        </w:rPr>
        <w:t>on more than 1 serving cell per band</w:t>
      </w:r>
      <w:r>
        <w:rPr>
          <w:rFonts w:eastAsia="宋体"/>
          <w:sz w:val="22"/>
          <w:szCs w:val="22"/>
          <w:lang w:eastAsia="zh-CN"/>
        </w:rPr>
        <w:t>.</w:t>
      </w:r>
      <w:r w:rsidR="000B454A">
        <w:rPr>
          <w:rFonts w:eastAsia="宋体"/>
          <w:sz w:val="22"/>
          <w:szCs w:val="22"/>
          <w:lang w:eastAsia="zh-CN"/>
        </w:rPr>
        <w:t xml:space="preserve"> So, for intra-band CA, </w:t>
      </w:r>
      <w:r w:rsidR="00207FFC">
        <w:rPr>
          <w:rFonts w:eastAsia="宋体"/>
          <w:sz w:val="22"/>
          <w:szCs w:val="22"/>
          <w:lang w:eastAsia="zh-CN"/>
        </w:rPr>
        <w:t xml:space="preserve">the UE </w:t>
      </w:r>
      <w:r w:rsidR="000B454A">
        <w:rPr>
          <w:rFonts w:eastAsia="宋体"/>
          <w:sz w:val="22"/>
          <w:szCs w:val="22"/>
          <w:lang w:eastAsia="zh-CN"/>
        </w:rPr>
        <w:t xml:space="preserve">shall be </w:t>
      </w:r>
      <w:r w:rsidR="000B454A" w:rsidRPr="000B454A">
        <w:rPr>
          <w:rFonts w:eastAsia="宋体"/>
          <w:sz w:val="22"/>
          <w:szCs w:val="22"/>
          <w:lang w:eastAsia="zh-CN"/>
        </w:rPr>
        <w:t>not expected to perform BFD measurements</w:t>
      </w:r>
      <w:r w:rsidR="000B454A">
        <w:rPr>
          <w:rFonts w:eastAsia="宋体"/>
          <w:sz w:val="22"/>
          <w:szCs w:val="22"/>
          <w:lang w:eastAsia="zh-CN"/>
        </w:rPr>
        <w:t xml:space="preserve"> on any SCell. The assumption that UE needs to perform RLM/BFD measurements on multiple serving cells does not occur in intra-band CA.</w:t>
      </w:r>
      <w:r w:rsidR="00D90261">
        <w:rPr>
          <w:rFonts w:eastAsia="宋体"/>
          <w:sz w:val="22"/>
          <w:szCs w:val="22"/>
          <w:lang w:eastAsia="zh-CN"/>
        </w:rPr>
        <w:t xml:space="preserve"> Hence, whether</w:t>
      </w:r>
      <w:r w:rsidR="00CB1BB8">
        <w:rPr>
          <w:rFonts w:eastAsia="宋体"/>
          <w:sz w:val="22"/>
          <w:szCs w:val="22"/>
          <w:lang w:eastAsia="zh-CN"/>
        </w:rPr>
        <w:t xml:space="preserve"> to allow RLM/BFD relaxation depends upon whether both RLM and BFD measurements on SpCell </w:t>
      </w:r>
      <w:r w:rsidR="00F36338">
        <w:rPr>
          <w:rFonts w:eastAsia="宋体"/>
          <w:sz w:val="22"/>
          <w:szCs w:val="22"/>
          <w:lang w:eastAsia="zh-CN"/>
        </w:rPr>
        <w:t>fulfil</w:t>
      </w:r>
      <w:r w:rsidR="00CB1BB8">
        <w:rPr>
          <w:rFonts w:eastAsia="宋体"/>
          <w:sz w:val="22"/>
          <w:szCs w:val="22"/>
          <w:lang w:eastAsia="zh-CN"/>
        </w:rPr>
        <w:t xml:space="preserve"> the relaxation criterion.</w:t>
      </w:r>
    </w:p>
    <w:p w:rsidR="000B454A" w:rsidRDefault="00D90261" w:rsidP="000B454A">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1</w:t>
      </w:r>
      <w:r w:rsidR="001E16C1">
        <w:rPr>
          <w:rFonts w:eastAsia="宋体"/>
          <w:b/>
          <w:i/>
          <w:sz w:val="22"/>
          <w:lang w:val="en-US" w:eastAsia="zh-CN"/>
        </w:rPr>
        <w:t>3</w:t>
      </w:r>
      <w:r w:rsidR="000B454A" w:rsidRPr="00426D3A">
        <w:rPr>
          <w:rFonts w:eastAsia="宋体"/>
          <w:b/>
          <w:i/>
          <w:sz w:val="22"/>
          <w:lang w:val="en-US" w:eastAsia="zh-CN"/>
        </w:rPr>
        <w:t>:</w:t>
      </w:r>
      <w:r w:rsidR="000B454A">
        <w:rPr>
          <w:rFonts w:eastAsia="宋体"/>
          <w:b/>
          <w:i/>
          <w:sz w:val="22"/>
          <w:lang w:val="en-US" w:eastAsia="zh-CN"/>
        </w:rPr>
        <w:t xml:space="preserve"> </w:t>
      </w:r>
      <w:r w:rsidR="000B454A">
        <w:rPr>
          <w:rFonts w:eastAsia="宋体"/>
          <w:b/>
          <w:i/>
          <w:sz w:val="22"/>
          <w:szCs w:val="22"/>
          <w:lang w:eastAsia="zh-CN"/>
        </w:rPr>
        <w:t xml:space="preserve">For intra-band CA, </w:t>
      </w:r>
      <w:r w:rsidR="00CB1BB8" w:rsidRPr="00CB1BB8">
        <w:rPr>
          <w:rFonts w:eastAsia="宋体"/>
          <w:b/>
          <w:i/>
          <w:sz w:val="22"/>
          <w:szCs w:val="22"/>
          <w:lang w:eastAsia="zh-CN"/>
        </w:rPr>
        <w:t xml:space="preserve">whether to </w:t>
      </w:r>
      <w:r w:rsidR="00F36338">
        <w:rPr>
          <w:rFonts w:eastAsia="宋体"/>
          <w:b/>
          <w:i/>
          <w:sz w:val="22"/>
          <w:szCs w:val="22"/>
          <w:lang w:eastAsia="zh-CN"/>
        </w:rPr>
        <w:t>allow</w:t>
      </w:r>
      <w:r w:rsidR="00CB1BB8" w:rsidRPr="00CB1BB8">
        <w:rPr>
          <w:rFonts w:eastAsia="宋体"/>
          <w:b/>
          <w:i/>
          <w:sz w:val="22"/>
          <w:szCs w:val="22"/>
          <w:lang w:eastAsia="zh-CN"/>
        </w:rPr>
        <w:t xml:space="preserve"> RLM/BFD relaxation depends upon whether both RLM and BFD measurements on SpCell </w:t>
      </w:r>
      <w:r w:rsidR="00F36338" w:rsidRPr="00CB1BB8">
        <w:rPr>
          <w:rFonts w:eastAsia="宋体"/>
          <w:b/>
          <w:i/>
          <w:sz w:val="22"/>
          <w:szCs w:val="22"/>
          <w:lang w:eastAsia="zh-CN"/>
        </w:rPr>
        <w:t>fulfil</w:t>
      </w:r>
      <w:r w:rsidR="00CB1BB8" w:rsidRPr="00CB1BB8">
        <w:rPr>
          <w:rFonts w:eastAsia="宋体"/>
          <w:b/>
          <w:i/>
          <w:sz w:val="22"/>
          <w:szCs w:val="22"/>
          <w:lang w:eastAsia="zh-CN"/>
        </w:rPr>
        <w:t xml:space="preserve"> the relaxation criterion</w:t>
      </w:r>
      <w:r w:rsidR="000B454A" w:rsidRPr="005A286C">
        <w:rPr>
          <w:rFonts w:eastAsia="宋体"/>
          <w:b/>
          <w:i/>
          <w:sz w:val="22"/>
          <w:szCs w:val="22"/>
          <w:lang w:eastAsia="zh-CN"/>
        </w:rPr>
        <w:t>.</w:t>
      </w:r>
    </w:p>
    <w:bookmarkEnd w:id="5"/>
    <w:bookmarkEnd w:id="6"/>
    <w:bookmarkEnd w:id="7"/>
    <w:bookmarkEnd w:id="8"/>
    <w:bookmarkEnd w:id="9"/>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55016B">
        <w:rPr>
          <w:rFonts w:eastAsia="宋体"/>
          <w:sz w:val="22"/>
          <w:lang w:eastAsia="zh-CN"/>
        </w:rPr>
        <w:t>FR2 inter-band DL CA enhancement</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3745F5" w:rsidRPr="00D5444A" w:rsidRDefault="003745F5" w:rsidP="003745F5">
      <w:pPr>
        <w:widowControl w:val="0"/>
        <w:adjustRightInd w:val="0"/>
        <w:snapToGrid w:val="0"/>
        <w:spacing w:before="180"/>
        <w:rPr>
          <w:rFonts w:eastAsia="宋体"/>
          <w:b/>
          <w:i/>
          <w:sz w:val="22"/>
          <w:lang w:val="en-US" w:eastAsia="zh-CN"/>
        </w:rPr>
      </w:pPr>
      <w:bookmarkStart w:id="10" w:name="OLE_LINK168"/>
      <w:bookmarkStart w:id="11" w:name="OLE_LINK176"/>
      <w:r w:rsidRPr="00D5444A">
        <w:rPr>
          <w:rFonts w:eastAsia="宋体" w:hint="eastAsia"/>
          <w:b/>
          <w:i/>
          <w:sz w:val="22"/>
          <w:lang w:val="en-US" w:eastAsia="zh-CN"/>
        </w:rPr>
        <w:t>P</w:t>
      </w:r>
      <w:r w:rsidRPr="00D5444A">
        <w:rPr>
          <w:rFonts w:eastAsia="宋体"/>
          <w:b/>
          <w:i/>
          <w:sz w:val="22"/>
          <w:lang w:val="en-US" w:eastAsia="zh-CN"/>
        </w:rPr>
        <w:t xml:space="preserve">roposal 1: </w:t>
      </w:r>
      <w:r>
        <w:rPr>
          <w:rFonts w:eastAsia="宋体"/>
          <w:b/>
          <w:i/>
          <w:sz w:val="22"/>
          <w:lang w:val="en-US" w:eastAsia="zh-CN"/>
        </w:rPr>
        <w:t xml:space="preserve">It is suggested that there is no explicit definition of the metric used for good serving cell </w:t>
      </w:r>
      <w:r>
        <w:rPr>
          <w:rFonts w:eastAsia="宋体"/>
          <w:b/>
          <w:i/>
          <w:sz w:val="22"/>
          <w:lang w:val="en-US" w:eastAsia="zh-CN"/>
        </w:rPr>
        <w:lastRenderedPageBreak/>
        <w:t>quality criteria, and the metric for good serving cell quality criteria can be treated in the same way of that for RLM/BFD.</w:t>
      </w:r>
    </w:p>
    <w:p w:rsidR="003745F5" w:rsidRDefault="003745F5" w:rsidP="003745F5">
      <w:pPr>
        <w:widowControl w:val="0"/>
        <w:tabs>
          <w:tab w:val="left" w:pos="642"/>
        </w:tabs>
        <w:adjustRightInd w:val="0"/>
        <w:snapToGrid w:val="0"/>
        <w:spacing w:before="180"/>
        <w:rPr>
          <w:rFonts w:eastAsia="宋体"/>
          <w:b/>
          <w:i/>
          <w:sz w:val="22"/>
          <w:lang w:val="en-US" w:eastAsia="zh-CN"/>
        </w:rPr>
      </w:pPr>
      <w:r>
        <w:rPr>
          <w:rFonts w:eastAsia="宋体"/>
          <w:b/>
          <w:i/>
          <w:sz w:val="22"/>
          <w:lang w:val="en-US" w:eastAsia="zh-CN"/>
        </w:rPr>
        <w:t>Observation</w:t>
      </w:r>
      <w:r w:rsidRPr="00D5444A">
        <w:rPr>
          <w:rFonts w:eastAsia="宋体"/>
          <w:b/>
          <w:i/>
          <w:sz w:val="22"/>
          <w:lang w:val="en-US" w:eastAsia="zh-CN"/>
        </w:rPr>
        <w:t xml:space="preserve"> 1:</w:t>
      </w:r>
      <w:r>
        <w:rPr>
          <w:rFonts w:eastAsia="宋体"/>
          <w:b/>
          <w:i/>
          <w:sz w:val="22"/>
          <w:lang w:val="en-US" w:eastAsia="zh-CN"/>
        </w:rPr>
        <w:t xml:space="preserve"> The</w:t>
      </w:r>
      <w:r w:rsidRPr="008B6531">
        <w:rPr>
          <w:rFonts w:eastAsia="宋体"/>
          <w:b/>
          <w:i/>
          <w:sz w:val="22"/>
          <w:lang w:val="en-US" w:eastAsia="zh-CN"/>
        </w:rPr>
        <w:t xml:space="preserve"> </w:t>
      </w:r>
      <w:r>
        <w:rPr>
          <w:rFonts w:eastAsia="宋体"/>
          <w:b/>
          <w:i/>
          <w:sz w:val="22"/>
          <w:lang w:val="en-US" w:eastAsia="zh-CN"/>
        </w:rPr>
        <w:t>threshold</w:t>
      </w:r>
      <w:r w:rsidRPr="008B6531">
        <w:rPr>
          <w:rFonts w:eastAsia="宋体"/>
          <w:b/>
          <w:i/>
          <w:sz w:val="22"/>
          <w:lang w:val="en-US" w:eastAsia="zh-CN"/>
        </w:rPr>
        <w:t xml:space="preserve"> </w:t>
      </w:r>
      <w:r>
        <w:rPr>
          <w:rFonts w:eastAsia="宋体"/>
          <w:b/>
          <w:i/>
          <w:sz w:val="22"/>
          <w:lang w:val="en-US" w:eastAsia="zh-CN"/>
        </w:rPr>
        <w:t>Q</w:t>
      </w:r>
      <w:r>
        <w:rPr>
          <w:rFonts w:eastAsia="宋体"/>
          <w:b/>
          <w:i/>
          <w:sz w:val="22"/>
          <w:vertAlign w:val="subscript"/>
          <w:lang w:val="en-US" w:eastAsia="zh-CN"/>
        </w:rPr>
        <w:t>in</w:t>
      </w:r>
      <w:r>
        <w:rPr>
          <w:rFonts w:eastAsia="宋体"/>
          <w:b/>
          <w:i/>
          <w:sz w:val="22"/>
          <w:lang w:val="en-US" w:eastAsia="zh-CN"/>
        </w:rPr>
        <w:t xml:space="preserve"> is </w:t>
      </w:r>
      <w:r w:rsidRPr="008B6531">
        <w:rPr>
          <w:rFonts w:eastAsia="宋体"/>
          <w:b/>
          <w:i/>
          <w:sz w:val="22"/>
          <w:lang w:val="en-US" w:eastAsia="zh-CN"/>
        </w:rPr>
        <w:t>closer to the definition of a threshold with good serving cell quality</w:t>
      </w:r>
      <w:r>
        <w:rPr>
          <w:rFonts w:eastAsia="宋体"/>
          <w:b/>
          <w:i/>
          <w:sz w:val="22"/>
          <w:lang w:val="en-US" w:eastAsia="zh-CN"/>
        </w:rPr>
        <w:t xml:space="preserve"> than the threshold</w:t>
      </w:r>
      <w:r w:rsidRPr="008B6531">
        <w:rPr>
          <w:rFonts w:eastAsia="宋体"/>
          <w:b/>
          <w:i/>
          <w:sz w:val="22"/>
          <w:lang w:val="en-US" w:eastAsia="zh-CN"/>
        </w:rPr>
        <w:t xml:space="preserve"> </w:t>
      </w:r>
      <w:r>
        <w:rPr>
          <w:rFonts w:eastAsia="宋体"/>
          <w:b/>
          <w:i/>
          <w:sz w:val="22"/>
          <w:lang w:val="en-US" w:eastAsia="zh-CN"/>
        </w:rPr>
        <w:t>Q</w:t>
      </w:r>
      <w:r>
        <w:rPr>
          <w:rFonts w:eastAsia="宋体"/>
          <w:b/>
          <w:i/>
          <w:sz w:val="22"/>
          <w:vertAlign w:val="subscript"/>
          <w:lang w:val="en-US" w:eastAsia="zh-CN"/>
        </w:rPr>
        <w:t>out</w:t>
      </w:r>
      <w:r>
        <w:rPr>
          <w:rFonts w:eastAsia="宋体"/>
          <w:b/>
          <w:i/>
          <w:sz w:val="22"/>
          <w:lang w:val="en-US" w:eastAsia="zh-CN"/>
        </w:rPr>
        <w:t>.</w:t>
      </w:r>
    </w:p>
    <w:p w:rsidR="003745F5" w:rsidRPr="00D5444A" w:rsidRDefault="003745F5" w:rsidP="003745F5">
      <w:pPr>
        <w:widowControl w:val="0"/>
        <w:adjustRightInd w:val="0"/>
        <w:snapToGrid w:val="0"/>
        <w:spacing w:before="180"/>
        <w:rPr>
          <w:rFonts w:eastAsia="宋体"/>
          <w:b/>
          <w:i/>
          <w:sz w:val="22"/>
          <w:lang w:val="en-US" w:eastAsia="zh-CN"/>
        </w:rPr>
      </w:pPr>
      <w:r w:rsidRPr="00D5444A">
        <w:rPr>
          <w:rFonts w:eastAsia="宋体" w:hint="eastAsia"/>
          <w:b/>
          <w:i/>
          <w:sz w:val="22"/>
          <w:lang w:val="en-US" w:eastAsia="zh-CN"/>
        </w:rPr>
        <w:t>P</w:t>
      </w:r>
      <w:r w:rsidRPr="00D5444A">
        <w:rPr>
          <w:rFonts w:eastAsia="宋体"/>
          <w:b/>
          <w:i/>
          <w:sz w:val="22"/>
          <w:lang w:val="en-US" w:eastAsia="zh-CN"/>
        </w:rPr>
        <w:t xml:space="preserve">roposal </w:t>
      </w:r>
      <w:r>
        <w:rPr>
          <w:rFonts w:eastAsia="宋体"/>
          <w:b/>
          <w:i/>
          <w:sz w:val="22"/>
          <w:lang w:val="en-US" w:eastAsia="zh-CN"/>
        </w:rPr>
        <w:t>2</w:t>
      </w:r>
      <w:r w:rsidRPr="00D5444A">
        <w:rPr>
          <w:rFonts w:eastAsia="宋体"/>
          <w:b/>
          <w:i/>
          <w:sz w:val="22"/>
          <w:lang w:val="en-US" w:eastAsia="zh-CN"/>
        </w:rPr>
        <w:t xml:space="preserve">: </w:t>
      </w:r>
      <w:r>
        <w:rPr>
          <w:rFonts w:eastAsia="宋体"/>
          <w:b/>
          <w:i/>
          <w:sz w:val="22"/>
          <w:lang w:val="en-US" w:eastAsia="zh-CN"/>
        </w:rPr>
        <w:t>The</w:t>
      </w:r>
      <w:r w:rsidRPr="006B171D">
        <w:rPr>
          <w:rFonts w:eastAsia="宋体"/>
          <w:b/>
          <w:i/>
          <w:sz w:val="22"/>
          <w:lang w:val="en-US" w:eastAsia="zh-CN"/>
        </w:rPr>
        <w:t xml:space="preserve"> </w:t>
      </w:r>
      <w:r w:rsidRPr="00110A20">
        <w:rPr>
          <w:rFonts w:eastAsia="宋体"/>
          <w:b/>
          <w:i/>
          <w:sz w:val="22"/>
          <w:lang w:val="en-US" w:eastAsia="zh-CN"/>
        </w:rPr>
        <w:t>good serving cell quality</w:t>
      </w:r>
      <w:r w:rsidRPr="006B171D">
        <w:rPr>
          <w:rFonts w:eastAsia="宋体"/>
          <w:b/>
          <w:i/>
          <w:sz w:val="22"/>
          <w:lang w:val="en-US" w:eastAsia="zh-CN"/>
        </w:rPr>
        <w:t xml:space="preserve"> </w:t>
      </w:r>
      <w:r w:rsidRPr="007C0081">
        <w:rPr>
          <w:rFonts w:eastAsia="宋体"/>
          <w:b/>
          <w:i/>
          <w:sz w:val="22"/>
          <w:lang w:val="en-US" w:eastAsia="zh-CN"/>
        </w:rPr>
        <w:t>criterion</w:t>
      </w:r>
      <w:r>
        <w:rPr>
          <w:rFonts w:eastAsia="宋体"/>
          <w:b/>
          <w:i/>
          <w:sz w:val="22"/>
          <w:lang w:val="en-US" w:eastAsia="zh-CN"/>
        </w:rPr>
        <w:t xml:space="preserve"> for RLM relaxation</w:t>
      </w:r>
      <w:r w:rsidRPr="00110A20">
        <w:rPr>
          <w:rFonts w:eastAsia="宋体"/>
          <w:b/>
          <w:i/>
          <w:sz w:val="22"/>
          <w:lang w:val="en-US" w:eastAsia="zh-CN"/>
        </w:rPr>
        <w:t xml:space="preserve"> </w:t>
      </w:r>
      <w:r>
        <w:rPr>
          <w:rFonts w:eastAsia="宋体"/>
          <w:b/>
          <w:i/>
          <w:sz w:val="22"/>
          <w:lang w:val="en-US" w:eastAsia="zh-CN"/>
        </w:rPr>
        <w:t xml:space="preserve">can be defined as when the </w:t>
      </w:r>
      <w:r w:rsidRPr="00110A20">
        <w:rPr>
          <w:rFonts w:eastAsia="宋体"/>
          <w:b/>
          <w:i/>
          <w:sz w:val="22"/>
          <w:lang w:val="en-US" w:eastAsia="zh-CN"/>
        </w:rPr>
        <w:t>radio link quality</w:t>
      </w:r>
      <w:r>
        <w:rPr>
          <w:rFonts w:eastAsia="宋体"/>
          <w:b/>
          <w:i/>
          <w:sz w:val="22"/>
          <w:lang w:val="en-US" w:eastAsia="zh-CN"/>
        </w:rPr>
        <w:t xml:space="preserve"> is better than the threshold (Q</w:t>
      </w:r>
      <w:r>
        <w:rPr>
          <w:rFonts w:eastAsia="宋体"/>
          <w:b/>
          <w:i/>
          <w:sz w:val="22"/>
          <w:vertAlign w:val="subscript"/>
          <w:lang w:val="en-US" w:eastAsia="zh-CN"/>
        </w:rPr>
        <w:t>in</w:t>
      </w:r>
      <w:r w:rsidRPr="00BC00B2">
        <w:rPr>
          <w:rFonts w:eastAsia="宋体"/>
          <w:b/>
          <w:i/>
          <w:sz w:val="22"/>
          <w:lang w:val="en-US" w:eastAsia="zh-CN"/>
        </w:rPr>
        <w:t xml:space="preserve"> + </w:t>
      </w:r>
      <w:r>
        <w:rPr>
          <w:rFonts w:eastAsia="宋体"/>
          <w:b/>
          <w:i/>
          <w:sz w:val="22"/>
          <w:lang w:val="en-US" w:eastAsia="zh-CN"/>
        </w:rPr>
        <w:t>XdB).</w:t>
      </w:r>
    </w:p>
    <w:p w:rsidR="003745F5" w:rsidRPr="00D5444A" w:rsidRDefault="003745F5" w:rsidP="003745F5">
      <w:pPr>
        <w:widowControl w:val="0"/>
        <w:adjustRightInd w:val="0"/>
        <w:snapToGrid w:val="0"/>
        <w:spacing w:before="180"/>
        <w:rPr>
          <w:rFonts w:eastAsia="宋体"/>
          <w:b/>
          <w:i/>
          <w:sz w:val="22"/>
          <w:lang w:val="en-US" w:eastAsia="zh-CN"/>
        </w:rPr>
      </w:pPr>
      <w:r w:rsidRPr="00D5444A">
        <w:rPr>
          <w:rFonts w:eastAsia="宋体" w:hint="eastAsia"/>
          <w:b/>
          <w:i/>
          <w:sz w:val="22"/>
          <w:lang w:val="en-US" w:eastAsia="zh-CN"/>
        </w:rPr>
        <w:t>P</w:t>
      </w:r>
      <w:r w:rsidRPr="00D5444A">
        <w:rPr>
          <w:rFonts w:eastAsia="宋体"/>
          <w:b/>
          <w:i/>
          <w:sz w:val="22"/>
          <w:lang w:val="en-US" w:eastAsia="zh-CN"/>
        </w:rPr>
        <w:t xml:space="preserve">roposal </w:t>
      </w:r>
      <w:r>
        <w:rPr>
          <w:rFonts w:eastAsia="宋体"/>
          <w:b/>
          <w:i/>
          <w:sz w:val="22"/>
          <w:lang w:val="en-US" w:eastAsia="zh-CN"/>
        </w:rPr>
        <w:t>3</w:t>
      </w:r>
      <w:r w:rsidRPr="00D5444A">
        <w:rPr>
          <w:rFonts w:eastAsia="宋体"/>
          <w:b/>
          <w:i/>
          <w:sz w:val="22"/>
          <w:lang w:val="en-US" w:eastAsia="zh-CN"/>
        </w:rPr>
        <w:t xml:space="preserve">: </w:t>
      </w:r>
      <w:r>
        <w:rPr>
          <w:rFonts w:eastAsia="宋体"/>
          <w:b/>
          <w:i/>
          <w:sz w:val="22"/>
          <w:lang w:val="en-US" w:eastAsia="zh-CN"/>
        </w:rPr>
        <w:t>The</w:t>
      </w:r>
      <w:r w:rsidRPr="006B171D">
        <w:rPr>
          <w:rFonts w:eastAsia="宋体"/>
          <w:b/>
          <w:i/>
          <w:sz w:val="22"/>
          <w:lang w:val="en-US" w:eastAsia="zh-CN"/>
        </w:rPr>
        <w:t xml:space="preserve"> </w:t>
      </w:r>
      <w:r w:rsidRPr="00110A20">
        <w:rPr>
          <w:rFonts w:eastAsia="宋体"/>
          <w:b/>
          <w:i/>
          <w:sz w:val="22"/>
          <w:lang w:val="en-US" w:eastAsia="zh-CN"/>
        </w:rPr>
        <w:t>good serving cell quality</w:t>
      </w:r>
      <w:r w:rsidRPr="006B171D">
        <w:rPr>
          <w:rFonts w:eastAsia="宋体"/>
          <w:b/>
          <w:i/>
          <w:sz w:val="22"/>
          <w:lang w:val="en-US" w:eastAsia="zh-CN"/>
        </w:rPr>
        <w:t xml:space="preserve"> </w:t>
      </w:r>
      <w:r w:rsidRPr="007C0081">
        <w:rPr>
          <w:rFonts w:eastAsia="宋体"/>
          <w:b/>
          <w:i/>
          <w:sz w:val="22"/>
          <w:lang w:val="en-US" w:eastAsia="zh-CN"/>
        </w:rPr>
        <w:t>criterion</w:t>
      </w:r>
      <w:r>
        <w:rPr>
          <w:rFonts w:eastAsia="宋体"/>
          <w:b/>
          <w:i/>
          <w:sz w:val="22"/>
          <w:lang w:val="en-US" w:eastAsia="zh-CN"/>
        </w:rPr>
        <w:t xml:space="preserve"> for BFD relaxation</w:t>
      </w:r>
      <w:r w:rsidRPr="00110A20">
        <w:rPr>
          <w:rFonts w:eastAsia="宋体"/>
          <w:b/>
          <w:i/>
          <w:sz w:val="22"/>
          <w:lang w:val="en-US" w:eastAsia="zh-CN"/>
        </w:rPr>
        <w:t xml:space="preserve"> </w:t>
      </w:r>
      <w:r>
        <w:rPr>
          <w:rFonts w:eastAsia="宋体"/>
          <w:b/>
          <w:i/>
          <w:sz w:val="22"/>
          <w:lang w:val="en-US" w:eastAsia="zh-CN"/>
        </w:rPr>
        <w:t xml:space="preserve">can be defined as when the </w:t>
      </w:r>
      <w:r w:rsidRPr="00110A20">
        <w:rPr>
          <w:rFonts w:eastAsia="宋体"/>
          <w:b/>
          <w:i/>
          <w:sz w:val="22"/>
          <w:lang w:val="en-US" w:eastAsia="zh-CN"/>
        </w:rPr>
        <w:t>radio link quality</w:t>
      </w:r>
      <w:r>
        <w:rPr>
          <w:rFonts w:eastAsia="宋体"/>
          <w:b/>
          <w:i/>
          <w:sz w:val="22"/>
          <w:lang w:val="en-US" w:eastAsia="zh-CN"/>
        </w:rPr>
        <w:t xml:space="preserve"> is better than the threshold (Q</w:t>
      </w:r>
      <w:r>
        <w:rPr>
          <w:rFonts w:eastAsia="宋体"/>
          <w:b/>
          <w:i/>
          <w:sz w:val="22"/>
          <w:vertAlign w:val="subscript"/>
          <w:lang w:val="en-US" w:eastAsia="zh-CN"/>
        </w:rPr>
        <w:t>out_LR</w:t>
      </w:r>
      <w:r w:rsidRPr="00BC00B2">
        <w:rPr>
          <w:rFonts w:eastAsia="宋体"/>
          <w:b/>
          <w:i/>
          <w:sz w:val="22"/>
          <w:lang w:val="en-US" w:eastAsia="zh-CN"/>
        </w:rPr>
        <w:t xml:space="preserve"> + </w:t>
      </w:r>
      <w:r>
        <w:rPr>
          <w:rFonts w:eastAsia="宋体"/>
          <w:b/>
          <w:i/>
          <w:sz w:val="22"/>
          <w:lang w:val="en-US" w:eastAsia="zh-CN"/>
        </w:rPr>
        <w:t>YdB).</w:t>
      </w:r>
    </w:p>
    <w:p w:rsidR="003745F5" w:rsidRDefault="003745F5" w:rsidP="003745F5">
      <w:pPr>
        <w:widowControl w:val="0"/>
        <w:adjustRightInd w:val="0"/>
        <w:snapToGrid w:val="0"/>
        <w:spacing w:before="180"/>
        <w:rPr>
          <w:rFonts w:eastAsia="宋体"/>
          <w:b/>
          <w:i/>
          <w:sz w:val="22"/>
          <w:lang w:val="en-US" w:eastAsia="zh-CN"/>
        </w:rPr>
      </w:pPr>
      <w:r w:rsidRPr="00D5444A">
        <w:rPr>
          <w:rFonts w:eastAsia="宋体" w:hint="eastAsia"/>
          <w:b/>
          <w:i/>
          <w:sz w:val="22"/>
          <w:lang w:val="en-US" w:eastAsia="zh-CN"/>
        </w:rPr>
        <w:t>P</w:t>
      </w:r>
      <w:r w:rsidRPr="00D5444A">
        <w:rPr>
          <w:rFonts w:eastAsia="宋体"/>
          <w:b/>
          <w:i/>
          <w:sz w:val="22"/>
          <w:lang w:val="en-US" w:eastAsia="zh-CN"/>
        </w:rPr>
        <w:t xml:space="preserve">roposal </w:t>
      </w:r>
      <w:r>
        <w:rPr>
          <w:rFonts w:eastAsia="宋体"/>
          <w:b/>
          <w:i/>
          <w:sz w:val="22"/>
          <w:lang w:val="en-US" w:eastAsia="zh-CN"/>
        </w:rPr>
        <w:t>4</w:t>
      </w:r>
      <w:r w:rsidRPr="00D5444A">
        <w:rPr>
          <w:rFonts w:eastAsia="宋体"/>
          <w:b/>
          <w:i/>
          <w:sz w:val="22"/>
          <w:lang w:val="en-US" w:eastAsia="zh-CN"/>
        </w:rPr>
        <w:t>:</w:t>
      </w:r>
      <w:r>
        <w:rPr>
          <w:rFonts w:eastAsia="宋体"/>
          <w:b/>
          <w:i/>
          <w:sz w:val="22"/>
          <w:lang w:val="en-US" w:eastAsia="zh-CN"/>
        </w:rPr>
        <w:t xml:space="preserve"> The offset values for deriving the threshold used for</w:t>
      </w:r>
      <w:r w:rsidRPr="00944945">
        <w:rPr>
          <w:rFonts w:eastAsia="宋体"/>
          <w:b/>
          <w:i/>
          <w:sz w:val="22"/>
          <w:lang w:val="en-US" w:eastAsia="zh-CN"/>
        </w:rPr>
        <w:t xml:space="preserve"> </w:t>
      </w:r>
      <w:r w:rsidRPr="00110A20">
        <w:rPr>
          <w:rFonts w:eastAsia="宋体"/>
          <w:b/>
          <w:i/>
          <w:sz w:val="22"/>
          <w:lang w:val="en-US" w:eastAsia="zh-CN"/>
        </w:rPr>
        <w:t>good serving cell quality</w:t>
      </w:r>
      <w:r w:rsidRPr="006B171D">
        <w:rPr>
          <w:rFonts w:eastAsia="宋体"/>
          <w:b/>
          <w:i/>
          <w:sz w:val="22"/>
          <w:lang w:val="en-US" w:eastAsia="zh-CN"/>
        </w:rPr>
        <w:t xml:space="preserve"> </w:t>
      </w:r>
      <w:r w:rsidRPr="007C0081">
        <w:rPr>
          <w:rFonts w:eastAsia="宋体"/>
          <w:b/>
          <w:i/>
          <w:sz w:val="22"/>
          <w:lang w:val="en-US" w:eastAsia="zh-CN"/>
        </w:rPr>
        <w:t>criterion</w:t>
      </w:r>
      <w:r>
        <w:rPr>
          <w:rFonts w:eastAsia="宋体"/>
          <w:b/>
          <w:i/>
          <w:sz w:val="22"/>
          <w:lang w:val="en-US" w:eastAsia="zh-CN"/>
        </w:rPr>
        <w:t xml:space="preserve"> can be different for RLM relaxation and BFD relaxation.</w:t>
      </w:r>
    </w:p>
    <w:p w:rsidR="003745F5" w:rsidRDefault="003745F5" w:rsidP="003745F5">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5</w:t>
      </w:r>
      <w:r w:rsidRPr="00492DB4">
        <w:rPr>
          <w:rFonts w:eastAsia="宋体"/>
          <w:b/>
          <w:i/>
          <w:sz w:val="22"/>
          <w:lang w:val="en-US" w:eastAsia="zh-CN"/>
        </w:rPr>
        <w:t>:</w:t>
      </w:r>
      <w:r>
        <w:rPr>
          <w:rFonts w:eastAsia="宋体"/>
          <w:b/>
          <w:i/>
          <w:sz w:val="22"/>
          <w:lang w:val="en-US" w:eastAsia="zh-CN"/>
        </w:rPr>
        <w:t xml:space="preserve"> For RLM/BFD relaxation evaluation, intra-frequency L3 RSRP measurement variation of serving cell is used to evaluate whether</w:t>
      </w:r>
      <w:r w:rsidRPr="00955F21">
        <w:rPr>
          <w:rFonts w:eastAsia="宋体"/>
          <w:b/>
          <w:i/>
          <w:sz w:val="22"/>
          <w:lang w:val="en-US" w:eastAsia="zh-CN"/>
        </w:rPr>
        <w:t xml:space="preserve"> </w:t>
      </w:r>
      <w:r>
        <w:rPr>
          <w:rFonts w:eastAsia="宋体"/>
          <w:b/>
          <w:i/>
          <w:sz w:val="22"/>
          <w:lang w:val="en-US" w:eastAsia="zh-CN"/>
        </w:rPr>
        <w:t>the low mobility criterion is satisfied.</w:t>
      </w:r>
    </w:p>
    <w:p w:rsidR="003745F5" w:rsidRDefault="003745F5" w:rsidP="003745F5">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6</w:t>
      </w:r>
      <w:r w:rsidRPr="00492DB4">
        <w:rPr>
          <w:rFonts w:eastAsia="宋体"/>
          <w:b/>
          <w:i/>
          <w:sz w:val="22"/>
          <w:lang w:val="en-US" w:eastAsia="zh-CN"/>
        </w:rPr>
        <w:t>:</w:t>
      </w:r>
      <w:r>
        <w:rPr>
          <w:rFonts w:eastAsia="宋体"/>
          <w:b/>
          <w:i/>
          <w:sz w:val="22"/>
          <w:lang w:val="en-US" w:eastAsia="zh-CN"/>
        </w:rPr>
        <w:t xml:space="preserve"> For RLM/BFD relaxation evaluation, RAN4 needs to study </w:t>
      </w:r>
      <w:r w:rsidRPr="005952ED">
        <w:rPr>
          <w:rFonts w:eastAsia="宋体"/>
          <w:b/>
          <w:i/>
          <w:sz w:val="22"/>
          <w:lang w:val="en-US" w:eastAsia="zh-CN"/>
        </w:rPr>
        <w:t>which type of L3 measurement variation will be used for low mobility criterion</w:t>
      </w:r>
      <w:r>
        <w:rPr>
          <w:rFonts w:eastAsia="宋体"/>
          <w:b/>
          <w:i/>
          <w:sz w:val="22"/>
          <w:lang w:val="en-US" w:eastAsia="zh-CN"/>
        </w:rPr>
        <w:t xml:space="preserve"> when both SSB based and CSI-RS based L3 measurements are configured.</w:t>
      </w:r>
    </w:p>
    <w:p w:rsidR="003745F5" w:rsidRDefault="003745F5" w:rsidP="003745F5">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7</w:t>
      </w:r>
      <w:r w:rsidRPr="00492DB4">
        <w:rPr>
          <w:rFonts w:eastAsia="宋体"/>
          <w:b/>
          <w:i/>
          <w:sz w:val="22"/>
          <w:lang w:val="en-US" w:eastAsia="zh-CN"/>
        </w:rPr>
        <w:t>:</w:t>
      </w:r>
      <w:r>
        <w:rPr>
          <w:rFonts w:eastAsia="宋体"/>
          <w:b/>
          <w:i/>
          <w:sz w:val="22"/>
          <w:lang w:val="en-US" w:eastAsia="zh-CN"/>
        </w:rPr>
        <w:t xml:space="preserve"> The</w:t>
      </w:r>
      <w:r w:rsidRPr="006B171D">
        <w:rPr>
          <w:rFonts w:eastAsia="宋体"/>
          <w:b/>
          <w:i/>
          <w:sz w:val="22"/>
          <w:lang w:val="en-US" w:eastAsia="zh-CN"/>
        </w:rPr>
        <w:t xml:space="preserve"> </w:t>
      </w:r>
      <w:r>
        <w:rPr>
          <w:rFonts w:eastAsia="宋体"/>
          <w:b/>
          <w:i/>
          <w:sz w:val="22"/>
          <w:lang w:val="en-US" w:eastAsia="zh-CN"/>
        </w:rPr>
        <w:t>exiting</w:t>
      </w:r>
      <w:r w:rsidRPr="006B171D">
        <w:rPr>
          <w:rFonts w:eastAsia="宋体"/>
          <w:b/>
          <w:i/>
          <w:sz w:val="22"/>
          <w:lang w:val="en-US" w:eastAsia="zh-CN"/>
        </w:rPr>
        <w:t xml:space="preserve"> </w:t>
      </w:r>
      <w:r>
        <w:rPr>
          <w:rFonts w:eastAsia="宋体"/>
          <w:b/>
          <w:i/>
          <w:sz w:val="22"/>
          <w:lang w:val="en-US" w:eastAsia="zh-CN"/>
        </w:rPr>
        <w:t>condition for good</w:t>
      </w:r>
      <w:r w:rsidRPr="00110A20">
        <w:rPr>
          <w:rFonts w:eastAsia="宋体"/>
          <w:b/>
          <w:i/>
          <w:sz w:val="22"/>
          <w:lang w:val="en-US" w:eastAsia="zh-CN"/>
        </w:rPr>
        <w:t xml:space="preserve"> cell quality</w:t>
      </w:r>
      <w:r w:rsidRPr="006B171D">
        <w:rPr>
          <w:rFonts w:eastAsia="宋体"/>
          <w:b/>
          <w:i/>
          <w:sz w:val="22"/>
          <w:lang w:val="en-US" w:eastAsia="zh-CN"/>
        </w:rPr>
        <w:t xml:space="preserve"> </w:t>
      </w:r>
      <w:r w:rsidRPr="007C0081">
        <w:rPr>
          <w:rFonts w:eastAsia="宋体"/>
          <w:b/>
          <w:i/>
          <w:sz w:val="22"/>
          <w:lang w:val="en-US" w:eastAsia="zh-CN"/>
        </w:rPr>
        <w:t>criterion</w:t>
      </w:r>
      <w:r w:rsidRPr="00110A20">
        <w:rPr>
          <w:rFonts w:eastAsia="宋体"/>
          <w:b/>
          <w:i/>
          <w:sz w:val="22"/>
          <w:lang w:val="en-US" w:eastAsia="zh-CN"/>
        </w:rPr>
        <w:t xml:space="preserve"> </w:t>
      </w:r>
      <w:r>
        <w:rPr>
          <w:rFonts w:eastAsia="宋体"/>
          <w:b/>
          <w:i/>
          <w:sz w:val="22"/>
          <w:lang w:val="en-US" w:eastAsia="zh-CN"/>
        </w:rPr>
        <w:t xml:space="preserve">can be defined as when </w:t>
      </w:r>
      <w:r w:rsidRPr="00424B46">
        <w:rPr>
          <w:rFonts w:eastAsia="宋体"/>
          <w:b/>
          <w:i/>
          <w:sz w:val="22"/>
          <w:lang w:val="en-US" w:eastAsia="zh-CN"/>
        </w:rPr>
        <w:t xml:space="preserve">the radio link quality </w:t>
      </w:r>
      <w:r>
        <w:rPr>
          <w:rFonts w:eastAsia="宋体"/>
          <w:b/>
          <w:i/>
          <w:sz w:val="22"/>
          <w:lang w:val="en-US" w:eastAsia="zh-CN"/>
        </w:rPr>
        <w:t xml:space="preserve">is worse than a SINR threshold </w:t>
      </w:r>
      <w:r w:rsidRPr="00424B46">
        <w:rPr>
          <w:rFonts w:eastAsia="宋体"/>
          <w:b/>
          <w:i/>
          <w:sz w:val="22"/>
          <w:lang w:val="en-US" w:eastAsia="zh-CN"/>
        </w:rPr>
        <w:t>Th</w:t>
      </w:r>
      <w:r w:rsidRPr="00424B46">
        <w:rPr>
          <w:rFonts w:eastAsia="宋体"/>
          <w:b/>
          <w:i/>
          <w:sz w:val="22"/>
          <w:vertAlign w:val="subscript"/>
          <w:lang w:val="en-US" w:eastAsia="zh-CN"/>
        </w:rPr>
        <w:t>exit</w:t>
      </w:r>
      <w:r>
        <w:rPr>
          <w:rFonts w:eastAsia="宋体"/>
          <w:b/>
          <w:i/>
          <w:sz w:val="22"/>
          <w:lang w:val="en-US" w:eastAsia="zh-CN"/>
        </w:rPr>
        <w:t xml:space="preserve"> (</w:t>
      </w:r>
      <w:r w:rsidRPr="00424B46">
        <w:rPr>
          <w:rFonts w:eastAsia="宋体"/>
          <w:b/>
          <w:i/>
          <w:sz w:val="22"/>
          <w:lang w:val="en-US" w:eastAsia="zh-CN"/>
        </w:rPr>
        <w:t>= SINR</w:t>
      </w:r>
      <w:r w:rsidRPr="00424B46">
        <w:rPr>
          <w:rFonts w:eastAsia="宋体"/>
          <w:b/>
          <w:i/>
          <w:sz w:val="22"/>
          <w:vertAlign w:val="subscript"/>
          <w:lang w:val="en-US" w:eastAsia="zh-CN"/>
        </w:rPr>
        <w:t>enter</w:t>
      </w:r>
      <w:r w:rsidRPr="00424B46">
        <w:rPr>
          <w:rFonts w:eastAsia="宋体"/>
          <w:b/>
          <w:i/>
          <w:sz w:val="22"/>
          <w:lang w:val="en-US" w:eastAsia="zh-CN"/>
        </w:rPr>
        <w:t xml:space="preserve"> with a hysteresis value</w:t>
      </w:r>
      <w:r>
        <w:rPr>
          <w:rFonts w:eastAsia="宋体"/>
          <w:b/>
          <w:i/>
          <w:sz w:val="22"/>
          <w:lang w:val="en-US" w:eastAsia="zh-CN"/>
        </w:rPr>
        <w:t xml:space="preserve">), where </w:t>
      </w:r>
      <w:r w:rsidRPr="00424B46">
        <w:rPr>
          <w:rFonts w:eastAsia="宋体"/>
          <w:b/>
          <w:i/>
          <w:sz w:val="22"/>
          <w:lang w:val="en-US" w:eastAsia="zh-CN"/>
        </w:rPr>
        <w:t>SINR</w:t>
      </w:r>
      <w:r w:rsidRPr="00424B46">
        <w:rPr>
          <w:rFonts w:eastAsia="宋体"/>
          <w:b/>
          <w:i/>
          <w:sz w:val="22"/>
          <w:vertAlign w:val="subscript"/>
          <w:lang w:val="en-US" w:eastAsia="zh-CN"/>
        </w:rPr>
        <w:t>enter</w:t>
      </w:r>
      <w:r>
        <w:rPr>
          <w:rFonts w:eastAsia="宋体"/>
          <w:b/>
          <w:i/>
          <w:sz w:val="22"/>
          <w:lang w:val="en-US" w:eastAsia="zh-CN"/>
        </w:rPr>
        <w:t xml:space="preserve"> is the threshold for entering condition</w:t>
      </w:r>
      <w:r w:rsidRPr="00424B46">
        <w:rPr>
          <w:rFonts w:eastAsia="宋体"/>
          <w:b/>
          <w:i/>
          <w:sz w:val="22"/>
          <w:lang w:val="en-US" w:eastAsia="zh-CN"/>
        </w:rPr>
        <w:t>.</w:t>
      </w:r>
    </w:p>
    <w:p w:rsidR="003745F5" w:rsidRDefault="003745F5" w:rsidP="003745F5">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8</w:t>
      </w:r>
      <w:r w:rsidRPr="00426D3A">
        <w:rPr>
          <w:rFonts w:eastAsia="宋体"/>
          <w:b/>
          <w:i/>
          <w:sz w:val="22"/>
          <w:lang w:val="en-US" w:eastAsia="zh-CN"/>
        </w:rPr>
        <w:t>:</w:t>
      </w:r>
      <w:r>
        <w:rPr>
          <w:rFonts w:eastAsia="宋体"/>
          <w:b/>
          <w:i/>
          <w:sz w:val="22"/>
          <w:lang w:val="en-US" w:eastAsia="zh-CN"/>
        </w:rPr>
        <w:t xml:space="preserve"> In relaxed mode, RLM/BFD evaluation period can be extended by 2 times, i.e. K=2.</w:t>
      </w:r>
    </w:p>
    <w:p w:rsidR="00482D6C" w:rsidRDefault="00482D6C" w:rsidP="00482D6C">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9</w:t>
      </w:r>
      <w:r w:rsidRPr="00426D3A">
        <w:rPr>
          <w:rFonts w:eastAsia="宋体"/>
          <w:b/>
          <w:i/>
          <w:sz w:val="22"/>
          <w:lang w:val="en-US" w:eastAsia="zh-CN"/>
        </w:rPr>
        <w:t>:</w:t>
      </w:r>
      <w:r>
        <w:rPr>
          <w:rFonts w:eastAsia="宋体"/>
          <w:b/>
          <w:i/>
          <w:sz w:val="22"/>
          <w:lang w:val="en-US" w:eastAsia="zh-CN"/>
        </w:rPr>
        <w:t xml:space="preserve"> The RLM/BFD evaluation period in relaxation mode 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5473"/>
      </w:tblGrid>
      <w:tr w:rsidR="00482D6C" w:rsidRPr="009C5807" w:rsidTr="00EC7338">
        <w:trPr>
          <w:jc w:val="center"/>
        </w:trPr>
        <w:tc>
          <w:tcPr>
            <w:tcW w:w="2182" w:type="dxa"/>
            <w:tcBorders>
              <w:top w:val="single" w:sz="4" w:space="0" w:color="auto"/>
              <w:left w:val="single" w:sz="4" w:space="0" w:color="auto"/>
              <w:bottom w:val="single" w:sz="4" w:space="0" w:color="auto"/>
              <w:right w:val="single" w:sz="4" w:space="0" w:color="auto"/>
            </w:tcBorders>
            <w:hideMark/>
          </w:tcPr>
          <w:p w:rsidR="00482D6C" w:rsidRPr="009C5807" w:rsidRDefault="00482D6C" w:rsidP="00EC7338">
            <w:pPr>
              <w:pStyle w:val="TAH"/>
            </w:pPr>
            <w:r>
              <w:t>Evaluation period type</w:t>
            </w:r>
          </w:p>
        </w:tc>
        <w:tc>
          <w:tcPr>
            <w:tcW w:w="5473" w:type="dxa"/>
            <w:tcBorders>
              <w:top w:val="single" w:sz="4" w:space="0" w:color="auto"/>
              <w:left w:val="single" w:sz="4" w:space="0" w:color="auto"/>
              <w:bottom w:val="single" w:sz="4" w:space="0" w:color="auto"/>
              <w:right w:val="single" w:sz="4" w:space="0" w:color="auto"/>
            </w:tcBorders>
            <w:hideMark/>
          </w:tcPr>
          <w:p w:rsidR="00482D6C" w:rsidRPr="009C5807" w:rsidRDefault="00482D6C" w:rsidP="00EC7338">
            <w:pPr>
              <w:pStyle w:val="TAH"/>
            </w:pPr>
            <w:r w:rsidRPr="009C5807">
              <w:t>T</w:t>
            </w:r>
            <w:r w:rsidRPr="009C5807">
              <w:rPr>
                <w:vertAlign w:val="subscript"/>
              </w:rPr>
              <w:t>Evaluate_</w:t>
            </w:r>
            <w:r>
              <w:rPr>
                <w:vertAlign w:val="subscript"/>
              </w:rPr>
              <w:t>relax</w:t>
            </w:r>
            <w:r w:rsidRPr="009C5807">
              <w:t xml:space="preserve"> (ms) </w:t>
            </w:r>
          </w:p>
        </w:tc>
      </w:tr>
      <w:tr w:rsidR="00482D6C" w:rsidRPr="007C55F6" w:rsidTr="00EC7338">
        <w:trPr>
          <w:jc w:val="center"/>
        </w:trPr>
        <w:tc>
          <w:tcPr>
            <w:tcW w:w="2182" w:type="dxa"/>
            <w:tcBorders>
              <w:top w:val="single" w:sz="4" w:space="0" w:color="auto"/>
              <w:left w:val="single" w:sz="4" w:space="0" w:color="auto"/>
              <w:bottom w:val="single" w:sz="4" w:space="0" w:color="auto"/>
              <w:right w:val="single" w:sz="4" w:space="0" w:color="auto"/>
            </w:tcBorders>
            <w:hideMark/>
          </w:tcPr>
          <w:p w:rsidR="00482D6C" w:rsidRPr="00BD6770" w:rsidRDefault="00482D6C" w:rsidP="00EC7338">
            <w:pPr>
              <w:pStyle w:val="TAC"/>
              <w:rPr>
                <w:rFonts w:eastAsiaTheme="minorEastAsia"/>
                <w:lang w:eastAsia="zh-CN"/>
              </w:rPr>
            </w:pPr>
            <w:r>
              <w:rPr>
                <w:rFonts w:eastAsiaTheme="minorEastAsia" w:hint="eastAsia"/>
                <w:lang w:eastAsia="zh-CN"/>
              </w:rPr>
              <w:t>T</w:t>
            </w:r>
            <w:r w:rsidRPr="00BD6770">
              <w:rPr>
                <w:rFonts w:eastAsiaTheme="minorEastAsia"/>
                <w:vertAlign w:val="subscript"/>
                <w:lang w:eastAsia="zh-CN"/>
              </w:rPr>
              <w:t>Evaluate_out_SSB_relax</w:t>
            </w:r>
          </w:p>
        </w:tc>
        <w:tc>
          <w:tcPr>
            <w:tcW w:w="5473" w:type="dxa"/>
            <w:tcBorders>
              <w:top w:val="single" w:sz="4" w:space="0" w:color="auto"/>
              <w:left w:val="single" w:sz="4" w:space="0" w:color="auto"/>
              <w:bottom w:val="single" w:sz="4" w:space="0" w:color="auto"/>
              <w:right w:val="single" w:sz="4" w:space="0" w:color="auto"/>
            </w:tcBorders>
            <w:hideMark/>
          </w:tcPr>
          <w:p w:rsidR="00482D6C" w:rsidRPr="007C55F6" w:rsidRDefault="00482D6C" w:rsidP="00EC7338">
            <w:pPr>
              <w:pStyle w:val="TAC"/>
              <w:rPr>
                <w:lang w:val="fr-FR"/>
              </w:rPr>
            </w:pPr>
            <w:r w:rsidRPr="007C55F6">
              <w:rPr>
                <w:rFonts w:cs="v4.2.0"/>
                <w:lang w:val="fr-FR"/>
              </w:rPr>
              <w:t>Max(</w:t>
            </w:r>
            <w:r>
              <w:rPr>
                <w:rFonts w:cs="v4.2.0"/>
                <w:lang w:val="fr-FR"/>
              </w:rPr>
              <w:t>T</w:t>
            </w:r>
            <w:r w:rsidRPr="007C55F6">
              <w:rPr>
                <w:rFonts w:cs="v4.2.0"/>
                <w:lang w:val="fr-FR"/>
              </w:rPr>
              <w:t>, Ceil(</w:t>
            </w:r>
            <w:r>
              <w:rPr>
                <w:rFonts w:cs="v4.2.0"/>
                <w:lang w:val="fr-FR"/>
              </w:rPr>
              <w:t>Y</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482D6C" w:rsidRPr="00113BD5" w:rsidTr="00EC7338">
        <w:trPr>
          <w:jc w:val="center"/>
        </w:trPr>
        <w:tc>
          <w:tcPr>
            <w:tcW w:w="7655" w:type="dxa"/>
            <w:gridSpan w:val="2"/>
            <w:tcBorders>
              <w:top w:val="single" w:sz="4" w:space="0" w:color="auto"/>
              <w:left w:val="single" w:sz="4" w:space="0" w:color="auto"/>
              <w:bottom w:val="single" w:sz="4" w:space="0" w:color="auto"/>
              <w:right w:val="single" w:sz="4" w:space="0" w:color="auto"/>
            </w:tcBorders>
            <w:hideMark/>
          </w:tcPr>
          <w:p w:rsidR="00482D6C" w:rsidRDefault="00482D6C" w:rsidP="00EC7338">
            <w:pPr>
              <w:keepNext/>
              <w:keepLines/>
              <w:spacing w:after="0"/>
              <w:rPr>
                <w:rFonts w:ascii="Arial" w:hAnsi="Arial" w:cs="Arial"/>
                <w:sz w:val="18"/>
                <w:szCs w:val="18"/>
              </w:rPr>
            </w:pPr>
            <w:r w:rsidRPr="00113BD5">
              <w:rPr>
                <w:rFonts w:ascii="Arial" w:hAnsi="Arial" w:cs="Arial"/>
                <w:sz w:val="18"/>
                <w:szCs w:val="18"/>
              </w:rPr>
              <w:t>Note</w:t>
            </w:r>
            <w:r>
              <w:rPr>
                <w:rFonts w:ascii="Arial" w:hAnsi="Arial" w:cs="Arial"/>
                <w:sz w:val="18"/>
                <w:szCs w:val="18"/>
              </w:rPr>
              <w:t xml:space="preserve"> 1</w:t>
            </w:r>
            <w:r w:rsidRPr="00113BD5">
              <w:rPr>
                <w:rFonts w:ascii="Arial" w:hAnsi="Arial" w:cs="Arial"/>
                <w:sz w:val="18"/>
                <w:szCs w:val="18"/>
              </w:rPr>
              <w:t>:</w:t>
            </w:r>
            <w:r w:rsidRPr="00113BD5">
              <w:rPr>
                <w:rFonts w:ascii="Arial" w:hAnsi="Arial" w:cs="Arial"/>
                <w:sz w:val="18"/>
                <w:szCs w:val="18"/>
              </w:rPr>
              <w:tab/>
            </w:r>
            <w:r w:rsidRPr="00482D6C">
              <w:rPr>
                <w:rFonts w:ascii="Arial" w:hAnsi="Arial" w:cs="Arial"/>
                <w:sz w:val="18"/>
                <w:szCs w:val="18"/>
                <w:highlight w:val="yellow"/>
              </w:rPr>
              <w:t>T</w:t>
            </w:r>
            <w:r w:rsidRPr="00482D6C">
              <w:rPr>
                <w:rFonts w:ascii="Arial" w:hAnsi="Arial" w:cs="Arial"/>
                <w:sz w:val="18"/>
                <w:szCs w:val="18"/>
                <w:highlight w:val="yellow"/>
                <w:vertAlign w:val="subscript"/>
              </w:rPr>
              <w:t>SSB</w:t>
            </w:r>
            <w:r w:rsidRPr="00113BD5">
              <w:rPr>
                <w:rFonts w:ascii="Arial" w:hAnsi="Arial" w:cs="Arial"/>
                <w:sz w:val="18"/>
                <w:szCs w:val="18"/>
              </w:rPr>
              <w:t xml:space="preserve"> is the periodicity of SSB in the set </w:t>
            </w:r>
            <w:r w:rsidRPr="00113BD5">
              <w:rPr>
                <w:rFonts w:ascii="Arial" w:hAnsi="Arial" w:cs="Arial"/>
                <w:iCs/>
                <w:noProof/>
                <w:position w:val="-10"/>
                <w:sz w:val="18"/>
                <w:szCs w:val="18"/>
                <w:lang w:val="en-US" w:eastAsia="zh-CN"/>
              </w:rPr>
              <w:drawing>
                <wp:inline distT="0" distB="0" distL="0" distR="0" wp14:anchorId="4CE821F1" wp14:editId="006B0135">
                  <wp:extent cx="152400" cy="198120"/>
                  <wp:effectExtent l="0" t="0" r="0" b="0"/>
                  <wp:docPr id="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Pr>
                <w:rFonts w:ascii="Arial" w:hAnsi="Arial" w:cs="Arial"/>
                <w:sz w:val="18"/>
                <w:szCs w:val="18"/>
              </w:rPr>
              <w:t xml:space="preserve"> and </w:t>
            </w:r>
            <w:r w:rsidRPr="00482D6C">
              <w:rPr>
                <w:rFonts w:ascii="Arial" w:hAnsi="Arial" w:cs="Arial"/>
                <w:sz w:val="18"/>
                <w:szCs w:val="18"/>
                <w:highlight w:val="yellow"/>
              </w:rPr>
              <w:t>no longer than 80ms</w:t>
            </w:r>
            <w:r w:rsidRPr="00113BD5">
              <w:rPr>
                <w:rFonts w:ascii="Arial" w:hAnsi="Arial" w:cs="Arial"/>
                <w:sz w:val="18"/>
                <w:szCs w:val="18"/>
              </w:rPr>
              <w:t>. T</w:t>
            </w:r>
            <w:r w:rsidRPr="00113BD5">
              <w:rPr>
                <w:rFonts w:ascii="Arial" w:hAnsi="Arial" w:cs="Arial"/>
                <w:sz w:val="18"/>
                <w:szCs w:val="18"/>
                <w:vertAlign w:val="subscript"/>
              </w:rPr>
              <w:t>CSI-RS</w:t>
            </w:r>
            <w:r w:rsidRPr="00113BD5">
              <w:rPr>
                <w:rFonts w:ascii="Arial" w:hAnsi="Arial" w:cs="Arial"/>
                <w:sz w:val="18"/>
                <w:szCs w:val="18"/>
              </w:rPr>
              <w:t xml:space="preserve"> is the periodicity of CSI-RS resource in the set </w:t>
            </w:r>
            <w:r w:rsidRPr="00113BD5">
              <w:rPr>
                <w:rFonts w:ascii="Arial" w:hAnsi="Arial" w:cs="Arial"/>
                <w:iCs/>
                <w:noProof/>
                <w:position w:val="-10"/>
                <w:sz w:val="18"/>
                <w:szCs w:val="18"/>
                <w:lang w:val="en-US" w:eastAsia="zh-CN"/>
              </w:rPr>
              <w:drawing>
                <wp:inline distT="0" distB="0" distL="0" distR="0" wp14:anchorId="2419FBE3" wp14:editId="13E0FEB2">
                  <wp:extent cx="152400" cy="198120"/>
                  <wp:effectExtent l="0" t="0" r="0" b="0"/>
                  <wp:docPr id="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13BD5">
              <w:rPr>
                <w:rFonts w:ascii="Arial" w:hAnsi="Arial" w:cs="Arial"/>
                <w:sz w:val="18"/>
                <w:szCs w:val="18"/>
              </w:rPr>
              <w:t xml:space="preserve">. </w:t>
            </w:r>
            <w:r w:rsidRPr="00482D6C">
              <w:rPr>
                <w:rFonts w:ascii="Arial" w:hAnsi="Arial" w:cs="Arial"/>
                <w:sz w:val="18"/>
                <w:szCs w:val="18"/>
                <w:highlight w:val="yellow"/>
              </w:rPr>
              <w:t>T</w:t>
            </w:r>
            <w:r w:rsidRPr="00482D6C">
              <w:rPr>
                <w:rFonts w:ascii="Arial" w:hAnsi="Arial" w:cs="Arial"/>
                <w:sz w:val="18"/>
                <w:szCs w:val="18"/>
                <w:highlight w:val="yellow"/>
                <w:vertAlign w:val="subscript"/>
              </w:rPr>
              <w:t>DRX</w:t>
            </w:r>
            <w:r w:rsidRPr="00113BD5">
              <w:rPr>
                <w:rFonts w:ascii="Arial" w:hAnsi="Arial" w:cs="Arial"/>
                <w:sz w:val="18"/>
                <w:szCs w:val="18"/>
              </w:rPr>
              <w:t xml:space="preserve"> is the DRX cycle length</w:t>
            </w:r>
            <w:r>
              <w:rPr>
                <w:rFonts w:ascii="Arial" w:hAnsi="Arial" w:cs="Arial"/>
                <w:sz w:val="18"/>
                <w:szCs w:val="18"/>
              </w:rPr>
              <w:t xml:space="preserve"> and </w:t>
            </w:r>
            <w:r w:rsidRPr="00482D6C">
              <w:rPr>
                <w:rFonts w:ascii="Arial" w:hAnsi="Arial" w:cs="Arial"/>
                <w:sz w:val="18"/>
                <w:szCs w:val="18"/>
                <w:highlight w:val="yellow"/>
              </w:rPr>
              <w:t>no longer than 80ms</w:t>
            </w:r>
            <w:r w:rsidRPr="00113BD5">
              <w:rPr>
                <w:rFonts w:ascii="Arial" w:hAnsi="Arial" w:cs="Arial"/>
                <w:sz w:val="18"/>
                <w:szCs w:val="18"/>
              </w:rPr>
              <w:t>.</w:t>
            </w:r>
          </w:p>
          <w:p w:rsidR="00482D6C" w:rsidRPr="00113BD5" w:rsidRDefault="00482D6C" w:rsidP="00EC7338">
            <w:pPr>
              <w:keepNext/>
              <w:keepLines/>
              <w:spacing w:after="0"/>
              <w:rPr>
                <w:rFonts w:ascii="Arial" w:hAnsi="Arial" w:cs="Arial"/>
                <w:sz w:val="18"/>
                <w:szCs w:val="18"/>
              </w:rPr>
            </w:pPr>
            <w:r w:rsidRPr="00113BD5">
              <w:rPr>
                <w:rFonts w:ascii="Arial" w:hAnsi="Arial" w:cs="Arial"/>
                <w:sz w:val="18"/>
                <w:szCs w:val="18"/>
              </w:rPr>
              <w:t>Note</w:t>
            </w:r>
            <w:r>
              <w:rPr>
                <w:rFonts w:ascii="Arial" w:hAnsi="Arial" w:cs="Arial"/>
                <w:sz w:val="18"/>
                <w:szCs w:val="18"/>
              </w:rPr>
              <w:t xml:space="preserve"> 2</w:t>
            </w:r>
            <w:r w:rsidRPr="00113BD5">
              <w:rPr>
                <w:rFonts w:ascii="Arial" w:hAnsi="Arial" w:cs="Arial"/>
                <w:sz w:val="18"/>
                <w:szCs w:val="18"/>
              </w:rPr>
              <w:t>:</w:t>
            </w:r>
            <w:r w:rsidRPr="00113BD5">
              <w:rPr>
                <w:rFonts w:ascii="Arial" w:hAnsi="Arial" w:cs="Arial"/>
                <w:sz w:val="18"/>
                <w:szCs w:val="18"/>
              </w:rPr>
              <w:tab/>
            </w:r>
            <w:r>
              <w:rPr>
                <w:rFonts w:ascii="Arial" w:hAnsi="Arial" w:cs="Arial"/>
                <w:sz w:val="18"/>
                <w:szCs w:val="18"/>
              </w:rPr>
              <w:t>The value of P is as same as the existing definition in legacy mode.</w:t>
            </w:r>
          </w:p>
        </w:tc>
      </w:tr>
    </w:tbl>
    <w:p w:rsidR="003745F5" w:rsidRDefault="003745F5" w:rsidP="003745F5">
      <w:pPr>
        <w:widowControl w:val="0"/>
        <w:adjustRightInd w:val="0"/>
        <w:snapToGrid w:val="0"/>
        <w:spacing w:before="180"/>
        <w:rPr>
          <w:rFonts w:eastAsia="宋体"/>
          <w:b/>
          <w:i/>
          <w:sz w:val="22"/>
          <w:lang w:val="en-US" w:eastAsia="zh-CN"/>
        </w:rPr>
      </w:pPr>
      <w:r>
        <w:rPr>
          <w:rFonts w:eastAsia="宋体"/>
          <w:b/>
          <w:i/>
          <w:sz w:val="22"/>
          <w:lang w:val="en-US" w:eastAsia="zh-CN"/>
        </w:rPr>
        <w:t>Where, the value of Y is defined as below:</w:t>
      </w:r>
    </w:p>
    <w:tbl>
      <w:tblPr>
        <w:tblStyle w:val="af4"/>
        <w:tblW w:w="0" w:type="auto"/>
        <w:jc w:val="center"/>
        <w:tblLook w:val="04A0" w:firstRow="1" w:lastRow="0" w:firstColumn="1" w:lastColumn="0" w:noHBand="0" w:noVBand="1"/>
      </w:tblPr>
      <w:tblGrid>
        <w:gridCol w:w="1603"/>
        <w:gridCol w:w="1936"/>
        <w:gridCol w:w="1559"/>
        <w:gridCol w:w="1843"/>
      </w:tblGrid>
      <w:tr w:rsidR="003745F5" w:rsidTr="003745F5">
        <w:trPr>
          <w:jc w:val="center"/>
        </w:trPr>
        <w:tc>
          <w:tcPr>
            <w:tcW w:w="6941" w:type="dxa"/>
            <w:gridSpan w:val="4"/>
          </w:tcPr>
          <w:p w:rsidR="003745F5" w:rsidRDefault="003745F5" w:rsidP="003745F5">
            <w:pPr>
              <w:widowControl w:val="0"/>
              <w:adjustRightInd w:val="0"/>
              <w:snapToGrid w:val="0"/>
              <w:spacing w:after="0"/>
              <w:jc w:val="center"/>
              <w:rPr>
                <w:rFonts w:eastAsia="宋体"/>
                <w:b/>
                <w:i/>
                <w:sz w:val="22"/>
                <w:lang w:val="en-US" w:eastAsia="zh-CN"/>
              </w:rPr>
            </w:pPr>
            <w:r w:rsidRPr="00D532EC">
              <w:rPr>
                <w:rFonts w:ascii="Arial" w:hAnsi="Arial"/>
                <w:b/>
                <w:sz w:val="18"/>
                <w:lang w:eastAsia="x-none"/>
              </w:rPr>
              <w:t>Value of Y</w:t>
            </w:r>
          </w:p>
        </w:tc>
      </w:tr>
      <w:tr w:rsidR="003745F5" w:rsidTr="003745F5">
        <w:trPr>
          <w:jc w:val="center"/>
        </w:trPr>
        <w:tc>
          <w:tcPr>
            <w:tcW w:w="1603" w:type="dxa"/>
          </w:tcPr>
          <w:p w:rsidR="003745F5" w:rsidRDefault="003745F5" w:rsidP="003745F5">
            <w:pPr>
              <w:widowControl w:val="0"/>
              <w:adjustRightInd w:val="0"/>
              <w:snapToGrid w:val="0"/>
              <w:spacing w:after="0"/>
              <w:rPr>
                <w:rFonts w:eastAsia="宋体"/>
                <w:b/>
                <w:i/>
                <w:sz w:val="22"/>
                <w:lang w:val="en-US" w:eastAsia="zh-CN"/>
              </w:rPr>
            </w:pPr>
            <w:r w:rsidRPr="00D532EC">
              <w:rPr>
                <w:rFonts w:ascii="Arial" w:hAnsi="Arial" w:cs="v4.2.0" w:hint="eastAsia"/>
                <w:sz w:val="18"/>
                <w:lang w:val="fr-FR"/>
              </w:rPr>
              <w:t>S</w:t>
            </w:r>
            <w:r w:rsidRPr="00D532EC">
              <w:rPr>
                <w:rFonts w:ascii="Arial" w:hAnsi="Arial" w:cs="v4.2.0"/>
                <w:sz w:val="18"/>
                <w:lang w:val="fr-FR"/>
              </w:rPr>
              <w:t>SB based</w:t>
            </w:r>
            <w:r>
              <w:rPr>
                <w:rFonts w:ascii="Arial" w:hAnsi="Arial" w:cs="v4.2.0"/>
                <w:sz w:val="18"/>
                <w:lang w:val="fr-FR"/>
              </w:rPr>
              <w:t xml:space="preserve"> RLM</w:t>
            </w:r>
          </w:p>
        </w:tc>
        <w:tc>
          <w:tcPr>
            <w:tcW w:w="1936" w:type="dxa"/>
          </w:tcPr>
          <w:p w:rsidR="003745F5" w:rsidRDefault="003745F5" w:rsidP="003745F5">
            <w:pPr>
              <w:widowControl w:val="0"/>
              <w:adjustRightInd w:val="0"/>
              <w:snapToGrid w:val="0"/>
              <w:spacing w:after="0"/>
              <w:rPr>
                <w:rFonts w:eastAsia="宋体"/>
                <w:b/>
                <w:i/>
                <w:sz w:val="22"/>
                <w:lang w:val="en-US" w:eastAsia="zh-CN"/>
              </w:rPr>
            </w:pPr>
            <w:r w:rsidRPr="00D532EC">
              <w:rPr>
                <w:rFonts w:ascii="Arial" w:hAnsi="Arial" w:cs="v4.2.0"/>
                <w:sz w:val="18"/>
                <w:lang w:val="fr-FR"/>
              </w:rPr>
              <w:t>CSI-RS based</w:t>
            </w:r>
            <w:r>
              <w:rPr>
                <w:rFonts w:ascii="Arial" w:hAnsi="Arial" w:cs="v4.2.0"/>
                <w:sz w:val="18"/>
                <w:lang w:val="fr-FR"/>
              </w:rPr>
              <w:t xml:space="preserve"> RLM</w:t>
            </w:r>
          </w:p>
        </w:tc>
        <w:tc>
          <w:tcPr>
            <w:tcW w:w="1559" w:type="dxa"/>
          </w:tcPr>
          <w:p w:rsidR="003745F5" w:rsidRDefault="003745F5" w:rsidP="003745F5">
            <w:pPr>
              <w:widowControl w:val="0"/>
              <w:adjustRightInd w:val="0"/>
              <w:snapToGrid w:val="0"/>
              <w:spacing w:after="0"/>
              <w:rPr>
                <w:rFonts w:eastAsia="宋体"/>
                <w:b/>
                <w:i/>
                <w:sz w:val="22"/>
                <w:lang w:val="en-US" w:eastAsia="zh-CN"/>
              </w:rPr>
            </w:pPr>
            <w:r w:rsidRPr="00D532EC">
              <w:rPr>
                <w:rFonts w:ascii="Arial" w:hAnsi="Arial" w:cs="v4.2.0" w:hint="eastAsia"/>
                <w:sz w:val="18"/>
                <w:lang w:val="fr-FR"/>
              </w:rPr>
              <w:t>S</w:t>
            </w:r>
            <w:r w:rsidRPr="00D532EC">
              <w:rPr>
                <w:rFonts w:ascii="Arial" w:hAnsi="Arial" w:cs="v4.2.0"/>
                <w:sz w:val="18"/>
                <w:lang w:val="fr-FR"/>
              </w:rPr>
              <w:t>SB based</w:t>
            </w:r>
            <w:r>
              <w:rPr>
                <w:rFonts w:ascii="Arial" w:hAnsi="Arial" w:cs="v4.2.0"/>
                <w:sz w:val="18"/>
                <w:lang w:val="fr-FR"/>
              </w:rPr>
              <w:t xml:space="preserve"> BFD</w:t>
            </w:r>
          </w:p>
        </w:tc>
        <w:tc>
          <w:tcPr>
            <w:tcW w:w="1843" w:type="dxa"/>
          </w:tcPr>
          <w:p w:rsidR="003745F5" w:rsidRDefault="003745F5" w:rsidP="003745F5">
            <w:pPr>
              <w:widowControl w:val="0"/>
              <w:adjustRightInd w:val="0"/>
              <w:snapToGrid w:val="0"/>
              <w:spacing w:after="0"/>
              <w:rPr>
                <w:rFonts w:eastAsia="宋体"/>
                <w:b/>
                <w:i/>
                <w:sz w:val="22"/>
                <w:lang w:val="en-US" w:eastAsia="zh-CN"/>
              </w:rPr>
            </w:pPr>
            <w:r w:rsidRPr="00D532EC">
              <w:rPr>
                <w:rFonts w:ascii="Arial" w:hAnsi="Arial" w:cs="v4.2.0"/>
                <w:sz w:val="18"/>
                <w:lang w:val="fr-FR"/>
              </w:rPr>
              <w:t>CSI-RS based</w:t>
            </w:r>
            <w:r>
              <w:rPr>
                <w:rFonts w:ascii="Arial" w:hAnsi="Arial" w:cs="v4.2.0"/>
                <w:sz w:val="18"/>
                <w:lang w:val="fr-FR"/>
              </w:rPr>
              <w:t xml:space="preserve"> BFD</w:t>
            </w:r>
          </w:p>
        </w:tc>
      </w:tr>
      <w:tr w:rsidR="003745F5" w:rsidTr="003745F5">
        <w:trPr>
          <w:jc w:val="center"/>
        </w:trPr>
        <w:tc>
          <w:tcPr>
            <w:tcW w:w="1603" w:type="dxa"/>
          </w:tcPr>
          <w:p w:rsidR="003745F5" w:rsidRPr="00CA05CE" w:rsidRDefault="003745F5" w:rsidP="003745F5">
            <w:pPr>
              <w:widowControl w:val="0"/>
              <w:adjustRightInd w:val="0"/>
              <w:snapToGrid w:val="0"/>
              <w:spacing w:after="0"/>
              <w:jc w:val="center"/>
              <w:rPr>
                <w:rFonts w:ascii="Arial" w:hAnsi="Arial" w:cs="Arial"/>
                <w:sz w:val="18"/>
                <w:szCs w:val="18"/>
              </w:rPr>
            </w:pPr>
            <w:r w:rsidRPr="00CA05CE">
              <w:rPr>
                <w:rFonts w:ascii="Arial" w:hAnsi="Arial" w:cs="Arial"/>
                <w:sz w:val="18"/>
                <w:szCs w:val="18"/>
              </w:rPr>
              <w:t>20</w:t>
            </w:r>
          </w:p>
        </w:tc>
        <w:tc>
          <w:tcPr>
            <w:tcW w:w="1936" w:type="dxa"/>
          </w:tcPr>
          <w:p w:rsidR="003745F5" w:rsidRPr="00CA05CE" w:rsidRDefault="003745F5" w:rsidP="003745F5">
            <w:pPr>
              <w:widowControl w:val="0"/>
              <w:adjustRightInd w:val="0"/>
              <w:snapToGrid w:val="0"/>
              <w:spacing w:after="0"/>
              <w:jc w:val="center"/>
              <w:rPr>
                <w:rFonts w:ascii="Arial" w:hAnsi="Arial" w:cs="Arial"/>
                <w:sz w:val="18"/>
                <w:szCs w:val="18"/>
              </w:rPr>
            </w:pPr>
            <w:r w:rsidRPr="00CA05CE">
              <w:rPr>
                <w:rFonts w:ascii="Arial" w:hAnsi="Arial" w:cs="Arial"/>
                <w:sz w:val="18"/>
                <w:szCs w:val="18"/>
              </w:rPr>
              <w:t>40</w:t>
            </w:r>
          </w:p>
        </w:tc>
        <w:tc>
          <w:tcPr>
            <w:tcW w:w="1559" w:type="dxa"/>
          </w:tcPr>
          <w:p w:rsidR="003745F5" w:rsidRPr="00CA05CE" w:rsidRDefault="003745F5" w:rsidP="003745F5">
            <w:pPr>
              <w:widowControl w:val="0"/>
              <w:adjustRightInd w:val="0"/>
              <w:snapToGrid w:val="0"/>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w:t>
            </w:r>
            <w:r>
              <w:rPr>
                <w:rFonts w:ascii="Arial" w:eastAsiaTheme="minorEastAsia" w:hAnsi="Arial" w:cs="Arial"/>
                <w:sz w:val="18"/>
                <w:szCs w:val="18"/>
                <w:lang w:eastAsia="zh-CN"/>
              </w:rPr>
              <w:t>0</w:t>
            </w:r>
          </w:p>
        </w:tc>
        <w:tc>
          <w:tcPr>
            <w:tcW w:w="1843" w:type="dxa"/>
          </w:tcPr>
          <w:p w:rsidR="003745F5" w:rsidRPr="00CA05CE" w:rsidRDefault="003745F5" w:rsidP="003745F5">
            <w:pPr>
              <w:widowControl w:val="0"/>
              <w:adjustRightInd w:val="0"/>
              <w:snapToGrid w:val="0"/>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2</w:t>
            </w:r>
            <w:r>
              <w:rPr>
                <w:rFonts w:ascii="Arial" w:eastAsiaTheme="minorEastAsia" w:hAnsi="Arial" w:cs="Arial"/>
                <w:sz w:val="18"/>
                <w:szCs w:val="18"/>
                <w:lang w:eastAsia="zh-CN"/>
              </w:rPr>
              <w:t>0</w:t>
            </w:r>
          </w:p>
        </w:tc>
      </w:tr>
    </w:tbl>
    <w:p w:rsidR="001E16C1" w:rsidRDefault="001E16C1" w:rsidP="001E16C1">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10</w:t>
      </w:r>
      <w:r w:rsidRPr="00426D3A">
        <w:rPr>
          <w:rFonts w:eastAsia="宋体"/>
          <w:b/>
          <w:i/>
          <w:sz w:val="22"/>
          <w:lang w:val="en-US" w:eastAsia="zh-CN"/>
        </w:rPr>
        <w:t>:</w:t>
      </w:r>
      <w:r>
        <w:rPr>
          <w:rFonts w:eastAsia="宋体"/>
          <w:b/>
          <w:i/>
          <w:sz w:val="22"/>
          <w:lang w:val="en-US" w:eastAsia="zh-CN"/>
        </w:rPr>
        <w:t xml:space="preserve"> </w:t>
      </w:r>
      <w:r>
        <w:rPr>
          <w:rFonts w:eastAsia="宋体"/>
          <w:b/>
          <w:i/>
          <w:sz w:val="22"/>
          <w:szCs w:val="22"/>
          <w:lang w:eastAsia="zh-CN"/>
        </w:rPr>
        <w:t xml:space="preserve">For </w:t>
      </w:r>
      <w:r w:rsidRPr="00B95253">
        <w:rPr>
          <w:rFonts w:eastAsia="宋体"/>
          <w:b/>
          <w:i/>
          <w:sz w:val="22"/>
          <w:szCs w:val="22"/>
          <w:lang w:eastAsia="zh-CN"/>
        </w:rPr>
        <w:t>low mobility criterion</w:t>
      </w:r>
      <w:r>
        <w:rPr>
          <w:rFonts w:eastAsia="宋体"/>
          <w:b/>
          <w:i/>
          <w:sz w:val="22"/>
          <w:szCs w:val="22"/>
          <w:lang w:eastAsia="zh-CN"/>
        </w:rPr>
        <w:t xml:space="preserve">, the </w:t>
      </w:r>
      <w:r w:rsidRPr="00B95253">
        <w:rPr>
          <w:rFonts w:eastAsia="宋体"/>
          <w:b/>
          <w:i/>
          <w:sz w:val="22"/>
          <w:szCs w:val="22"/>
          <w:lang w:eastAsia="zh-CN"/>
        </w:rPr>
        <w:t>threshold on RSRP variation and the time period over which the RSRP variation is evaluated for relaxed</w:t>
      </w:r>
      <w:r w:rsidRPr="0005192D">
        <w:rPr>
          <w:rFonts w:eastAsia="宋体"/>
          <w:b/>
          <w:i/>
          <w:sz w:val="22"/>
          <w:szCs w:val="22"/>
          <w:lang w:eastAsia="zh-CN"/>
        </w:rPr>
        <w:t xml:space="preserve"> </w:t>
      </w:r>
      <w:r>
        <w:rPr>
          <w:rFonts w:eastAsia="宋体"/>
          <w:b/>
          <w:i/>
          <w:sz w:val="22"/>
          <w:szCs w:val="22"/>
          <w:lang w:eastAsia="zh-CN"/>
        </w:rPr>
        <w:t>RLM/BFD</w:t>
      </w:r>
      <w:r w:rsidRPr="00B95253">
        <w:rPr>
          <w:rFonts w:eastAsia="宋体"/>
          <w:b/>
          <w:i/>
          <w:sz w:val="22"/>
          <w:szCs w:val="22"/>
          <w:lang w:eastAsia="zh-CN"/>
        </w:rPr>
        <w:t xml:space="preserve"> measurement </w:t>
      </w:r>
      <w:r>
        <w:rPr>
          <w:rFonts w:eastAsia="宋体"/>
          <w:b/>
          <w:i/>
          <w:sz w:val="22"/>
          <w:szCs w:val="22"/>
          <w:lang w:eastAsia="zh-CN"/>
        </w:rPr>
        <w:t>can be</w:t>
      </w:r>
      <w:r w:rsidRPr="00B95253">
        <w:rPr>
          <w:rFonts w:eastAsia="宋体"/>
          <w:b/>
          <w:i/>
          <w:sz w:val="22"/>
          <w:szCs w:val="22"/>
          <w:lang w:eastAsia="zh-CN"/>
        </w:rPr>
        <w:t xml:space="preserve"> configured by network</w:t>
      </w:r>
      <w:r w:rsidRPr="005A286C">
        <w:rPr>
          <w:rFonts w:eastAsia="宋体"/>
          <w:b/>
          <w:i/>
          <w:sz w:val="22"/>
          <w:szCs w:val="22"/>
          <w:lang w:eastAsia="zh-CN"/>
        </w:rPr>
        <w:t>.</w:t>
      </w:r>
    </w:p>
    <w:p w:rsidR="001E16C1" w:rsidRDefault="001E16C1" w:rsidP="001E16C1">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11</w:t>
      </w:r>
      <w:r w:rsidRPr="00426D3A">
        <w:rPr>
          <w:rFonts w:eastAsia="宋体"/>
          <w:b/>
          <w:i/>
          <w:sz w:val="22"/>
          <w:lang w:val="en-US" w:eastAsia="zh-CN"/>
        </w:rPr>
        <w:t>:</w:t>
      </w:r>
      <w:r>
        <w:rPr>
          <w:rFonts w:eastAsia="宋体"/>
          <w:b/>
          <w:i/>
          <w:sz w:val="22"/>
          <w:lang w:val="en-US" w:eastAsia="zh-CN"/>
        </w:rPr>
        <w:t xml:space="preserve"> </w:t>
      </w:r>
      <w:r>
        <w:rPr>
          <w:rFonts w:eastAsia="宋体"/>
          <w:b/>
          <w:i/>
          <w:sz w:val="22"/>
          <w:szCs w:val="22"/>
          <w:lang w:eastAsia="zh-CN"/>
        </w:rPr>
        <w:t xml:space="preserve">For good cell quality </w:t>
      </w:r>
      <w:r w:rsidRPr="00B95253">
        <w:rPr>
          <w:rFonts w:eastAsia="宋体"/>
          <w:b/>
          <w:i/>
          <w:sz w:val="22"/>
          <w:szCs w:val="22"/>
          <w:lang w:eastAsia="zh-CN"/>
        </w:rPr>
        <w:t>criterion</w:t>
      </w:r>
      <w:r>
        <w:rPr>
          <w:rFonts w:eastAsia="宋体"/>
          <w:b/>
          <w:i/>
          <w:sz w:val="22"/>
          <w:szCs w:val="22"/>
          <w:lang w:eastAsia="zh-CN"/>
        </w:rPr>
        <w:t xml:space="preserve">, </w:t>
      </w:r>
      <w:r w:rsidRPr="005835E6">
        <w:rPr>
          <w:rFonts w:eastAsia="宋体"/>
          <w:b/>
          <w:i/>
          <w:sz w:val="22"/>
          <w:szCs w:val="22"/>
          <w:lang w:eastAsia="zh-CN"/>
        </w:rPr>
        <w:t>the offset values used for deriving the good quality threshold</w:t>
      </w:r>
      <w:r>
        <w:rPr>
          <w:rFonts w:eastAsia="宋体"/>
          <w:b/>
          <w:i/>
          <w:sz w:val="22"/>
          <w:szCs w:val="22"/>
          <w:lang w:eastAsia="zh-CN"/>
        </w:rPr>
        <w:t xml:space="preserve"> can be </w:t>
      </w:r>
      <w:r w:rsidRPr="00B95253">
        <w:rPr>
          <w:rFonts w:eastAsia="宋体"/>
          <w:b/>
          <w:i/>
          <w:sz w:val="22"/>
          <w:szCs w:val="22"/>
          <w:lang w:eastAsia="zh-CN"/>
        </w:rPr>
        <w:t>configured by network</w:t>
      </w:r>
      <w:r w:rsidRPr="005A286C">
        <w:rPr>
          <w:rFonts w:eastAsia="宋体"/>
          <w:b/>
          <w:i/>
          <w:sz w:val="22"/>
          <w:szCs w:val="22"/>
          <w:lang w:eastAsia="zh-CN"/>
        </w:rPr>
        <w:t>.</w:t>
      </w:r>
    </w:p>
    <w:p w:rsidR="001E16C1" w:rsidRDefault="001E16C1" w:rsidP="001E16C1">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12</w:t>
      </w:r>
      <w:r w:rsidRPr="00426D3A">
        <w:rPr>
          <w:rFonts w:eastAsia="宋体"/>
          <w:b/>
          <w:i/>
          <w:sz w:val="22"/>
          <w:lang w:val="en-US" w:eastAsia="zh-CN"/>
        </w:rPr>
        <w:t>:</w:t>
      </w:r>
      <w:r>
        <w:rPr>
          <w:rFonts w:eastAsia="宋体"/>
          <w:b/>
          <w:i/>
          <w:sz w:val="22"/>
          <w:lang w:val="en-US" w:eastAsia="zh-CN"/>
        </w:rPr>
        <w:t xml:space="preserve"> </w:t>
      </w:r>
      <w:r>
        <w:rPr>
          <w:rFonts w:eastAsia="宋体"/>
          <w:b/>
          <w:i/>
          <w:sz w:val="22"/>
          <w:szCs w:val="22"/>
          <w:lang w:eastAsia="zh-CN"/>
        </w:rPr>
        <w:t xml:space="preserve">If </w:t>
      </w:r>
      <w:r w:rsidRPr="005835E6">
        <w:rPr>
          <w:rFonts w:eastAsia="宋体"/>
          <w:b/>
          <w:i/>
          <w:sz w:val="22"/>
          <w:szCs w:val="22"/>
          <w:lang w:eastAsia="zh-CN"/>
        </w:rPr>
        <w:t>RLM/BFD relaxation is enabled</w:t>
      </w:r>
      <w:r>
        <w:rPr>
          <w:rFonts w:eastAsia="宋体"/>
          <w:b/>
          <w:i/>
          <w:sz w:val="22"/>
          <w:szCs w:val="22"/>
          <w:lang w:eastAsia="zh-CN"/>
        </w:rPr>
        <w:t xml:space="preserve">, </w:t>
      </w:r>
      <w:r w:rsidRPr="005835E6">
        <w:rPr>
          <w:rFonts w:eastAsia="宋体"/>
          <w:b/>
          <w:i/>
          <w:sz w:val="22"/>
          <w:szCs w:val="22"/>
          <w:lang w:eastAsia="zh-CN"/>
        </w:rPr>
        <w:t>good cell quality criterion and low mobility criterion need to be configured simultaneously by network</w:t>
      </w:r>
      <w:r w:rsidRPr="005A286C">
        <w:rPr>
          <w:rFonts w:eastAsia="宋体"/>
          <w:b/>
          <w:i/>
          <w:sz w:val="22"/>
          <w:szCs w:val="22"/>
          <w:lang w:eastAsia="zh-CN"/>
        </w:rPr>
        <w:t>.</w:t>
      </w:r>
    </w:p>
    <w:p w:rsidR="001E16C1" w:rsidRDefault="001E16C1" w:rsidP="001E16C1">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13</w:t>
      </w:r>
      <w:r w:rsidRPr="00426D3A">
        <w:rPr>
          <w:rFonts w:eastAsia="宋体"/>
          <w:b/>
          <w:i/>
          <w:sz w:val="22"/>
          <w:lang w:val="en-US" w:eastAsia="zh-CN"/>
        </w:rPr>
        <w:t>:</w:t>
      </w:r>
      <w:r>
        <w:rPr>
          <w:rFonts w:eastAsia="宋体"/>
          <w:b/>
          <w:i/>
          <w:sz w:val="22"/>
          <w:lang w:val="en-US" w:eastAsia="zh-CN"/>
        </w:rPr>
        <w:t xml:space="preserve"> </w:t>
      </w:r>
      <w:r>
        <w:rPr>
          <w:rFonts w:eastAsia="宋体"/>
          <w:b/>
          <w:i/>
          <w:sz w:val="22"/>
          <w:szCs w:val="22"/>
          <w:lang w:eastAsia="zh-CN"/>
        </w:rPr>
        <w:t xml:space="preserve">For intra-band CA, </w:t>
      </w:r>
      <w:r w:rsidRPr="00CB1BB8">
        <w:rPr>
          <w:rFonts w:eastAsia="宋体"/>
          <w:b/>
          <w:i/>
          <w:sz w:val="22"/>
          <w:szCs w:val="22"/>
          <w:lang w:eastAsia="zh-CN"/>
        </w:rPr>
        <w:t xml:space="preserve">whether to </w:t>
      </w:r>
      <w:r>
        <w:rPr>
          <w:rFonts w:eastAsia="宋体"/>
          <w:b/>
          <w:i/>
          <w:sz w:val="22"/>
          <w:szCs w:val="22"/>
          <w:lang w:eastAsia="zh-CN"/>
        </w:rPr>
        <w:t>allow</w:t>
      </w:r>
      <w:r w:rsidRPr="00CB1BB8">
        <w:rPr>
          <w:rFonts w:eastAsia="宋体"/>
          <w:b/>
          <w:i/>
          <w:sz w:val="22"/>
          <w:szCs w:val="22"/>
          <w:lang w:eastAsia="zh-CN"/>
        </w:rPr>
        <w:t xml:space="preserve"> RLM/BFD relaxation depends upon whether both RLM and BFD measurements on SpCell fulfil the relaxation criterion</w:t>
      </w:r>
      <w:r w:rsidRPr="005A286C">
        <w:rPr>
          <w:rFonts w:eastAsia="宋体"/>
          <w:b/>
          <w:i/>
          <w:sz w:val="22"/>
          <w:szCs w:val="22"/>
          <w:lang w:eastAsia="zh-CN"/>
        </w:rPr>
        <w:t>.</w:t>
      </w:r>
    </w:p>
    <w:p w:rsidR="00505B00" w:rsidRPr="001E16C1" w:rsidRDefault="00505B00" w:rsidP="00032596">
      <w:pPr>
        <w:widowControl w:val="0"/>
        <w:adjustRightInd w:val="0"/>
        <w:snapToGrid w:val="0"/>
        <w:spacing w:before="180"/>
        <w:rPr>
          <w:rFonts w:eastAsia="宋体"/>
          <w:b/>
          <w:i/>
          <w:sz w:val="22"/>
          <w:lang w:val="en-US" w:eastAsia="zh-CN"/>
        </w:rPr>
      </w:pPr>
    </w:p>
    <w:bookmarkEnd w:id="10"/>
    <w:bookmarkEnd w:id="11"/>
    <w:p w:rsidR="00C0754F" w:rsidRDefault="00C0754F" w:rsidP="00C0754F">
      <w:pPr>
        <w:pStyle w:val="1"/>
        <w:jc w:val="both"/>
        <w:rPr>
          <w:lang w:val="en-US"/>
        </w:rPr>
      </w:pPr>
      <w:r w:rsidRPr="00C0754F">
        <w:rPr>
          <w:lang w:val="en-US"/>
        </w:rPr>
        <w:t>Reference</w:t>
      </w:r>
    </w:p>
    <w:p w:rsidR="00E30A4B" w:rsidRDefault="00E30A4B" w:rsidP="003400E6">
      <w:pPr>
        <w:widowControl w:val="0"/>
        <w:numPr>
          <w:ilvl w:val="0"/>
          <w:numId w:val="5"/>
        </w:numPr>
        <w:tabs>
          <w:tab w:val="left" w:pos="426"/>
        </w:tabs>
        <w:rPr>
          <w:rFonts w:eastAsia="宋体"/>
          <w:sz w:val="22"/>
          <w:szCs w:val="22"/>
          <w:lang w:eastAsia="zh-CN"/>
        </w:rPr>
      </w:pPr>
      <w:r w:rsidRPr="00032596">
        <w:rPr>
          <w:rFonts w:eastAsia="宋体"/>
          <w:sz w:val="22"/>
          <w:szCs w:val="22"/>
          <w:lang w:eastAsia="zh-CN"/>
        </w:rPr>
        <w:t>R4-2</w:t>
      </w:r>
      <w:r w:rsidR="000C70D5">
        <w:rPr>
          <w:rFonts w:eastAsia="宋体"/>
          <w:sz w:val="22"/>
          <w:szCs w:val="22"/>
          <w:lang w:eastAsia="zh-CN"/>
        </w:rPr>
        <w:t>1</w:t>
      </w:r>
      <w:r w:rsidR="00A23BCD">
        <w:rPr>
          <w:rFonts w:eastAsia="宋体"/>
          <w:sz w:val="22"/>
          <w:szCs w:val="22"/>
          <w:lang w:eastAsia="zh-CN"/>
        </w:rPr>
        <w:t>1</w:t>
      </w:r>
      <w:r w:rsidR="003400E6">
        <w:rPr>
          <w:rFonts w:eastAsia="宋体"/>
          <w:sz w:val="22"/>
          <w:szCs w:val="22"/>
          <w:lang w:eastAsia="zh-CN"/>
        </w:rPr>
        <w:t>5348</w:t>
      </w:r>
      <w:r w:rsidRPr="00032596">
        <w:rPr>
          <w:rFonts w:eastAsia="宋体"/>
          <w:sz w:val="22"/>
          <w:szCs w:val="22"/>
          <w:lang w:eastAsia="zh-CN"/>
        </w:rPr>
        <w:t>, “</w:t>
      </w:r>
      <w:r w:rsidR="003400E6" w:rsidRPr="003400E6">
        <w:rPr>
          <w:rFonts w:eastAsia="宋体"/>
          <w:sz w:val="22"/>
          <w:szCs w:val="22"/>
          <w:lang w:eastAsia="zh-CN"/>
        </w:rPr>
        <w:t>WF on RLM/BFD relaxation for UE Power Saving enhancements</w:t>
      </w:r>
      <w:r w:rsidRPr="00032596">
        <w:rPr>
          <w:rFonts w:eastAsia="宋体"/>
          <w:sz w:val="22"/>
          <w:szCs w:val="22"/>
          <w:lang w:eastAsia="zh-CN"/>
        </w:rPr>
        <w:t xml:space="preserve">”, </w:t>
      </w:r>
      <w:r w:rsidR="00A23BCD">
        <w:rPr>
          <w:rFonts w:eastAsia="宋体"/>
          <w:sz w:val="22"/>
          <w:szCs w:val="22"/>
          <w:lang w:eastAsia="zh-CN"/>
        </w:rPr>
        <w:t>MediaTek</w:t>
      </w:r>
    </w:p>
    <w:sectPr w:rsidR="00E30A4B"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B38" w:rsidRDefault="00387B38">
      <w:r>
        <w:separator/>
      </w:r>
    </w:p>
  </w:endnote>
  <w:endnote w:type="continuationSeparator" w:id="0">
    <w:p w:rsidR="00387B38" w:rsidRDefault="00387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Ɛ"/>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5F5" w:rsidRDefault="003745F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3745F5" w:rsidRDefault="003745F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5F5" w:rsidRDefault="003745F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167E4">
      <w:rPr>
        <w:rStyle w:val="af1"/>
      </w:rPr>
      <w:t>5</w:t>
    </w:r>
    <w:r>
      <w:rPr>
        <w:rStyle w:val="af1"/>
      </w:rPr>
      <w:fldChar w:fldCharType="end"/>
    </w:r>
  </w:p>
  <w:p w:rsidR="003745F5" w:rsidRDefault="003745F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B38" w:rsidRDefault="00387B38">
      <w:r>
        <w:separator/>
      </w:r>
    </w:p>
  </w:footnote>
  <w:footnote w:type="continuationSeparator" w:id="0">
    <w:p w:rsidR="00387B38" w:rsidRDefault="00387B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58F"/>
    <w:multiLevelType w:val="hybridMultilevel"/>
    <w:tmpl w:val="406AB1DC"/>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81AE7"/>
    <w:multiLevelType w:val="hybridMultilevel"/>
    <w:tmpl w:val="994CA22A"/>
    <w:lvl w:ilvl="0" w:tplc="B07023BC">
      <w:start w:val="1"/>
      <w:numFmt w:val="bullet"/>
      <w:lvlText w:val="•"/>
      <w:lvlJc w:val="left"/>
      <w:pPr>
        <w:tabs>
          <w:tab w:val="num" w:pos="720"/>
        </w:tabs>
        <w:ind w:left="720" w:hanging="360"/>
      </w:pPr>
      <w:rPr>
        <w:rFonts w:ascii="Arial" w:hAnsi="Arial" w:hint="default"/>
      </w:rPr>
    </w:lvl>
    <w:lvl w:ilvl="1" w:tplc="4FB2D4C0">
      <w:numFmt w:val="bullet"/>
      <w:lvlText w:val="•"/>
      <w:lvlJc w:val="left"/>
      <w:pPr>
        <w:tabs>
          <w:tab w:val="num" w:pos="1440"/>
        </w:tabs>
        <w:ind w:left="1440" w:hanging="360"/>
      </w:pPr>
      <w:rPr>
        <w:rFonts w:ascii="Arial" w:hAnsi="Arial" w:hint="default"/>
      </w:rPr>
    </w:lvl>
    <w:lvl w:ilvl="2" w:tplc="7EB2F82C">
      <w:numFmt w:val="bullet"/>
      <w:lvlText w:val="•"/>
      <w:lvlJc w:val="left"/>
      <w:pPr>
        <w:tabs>
          <w:tab w:val="num" w:pos="2160"/>
        </w:tabs>
        <w:ind w:left="2160" w:hanging="360"/>
      </w:pPr>
      <w:rPr>
        <w:rFonts w:ascii="Arial" w:hAnsi="Arial" w:hint="default"/>
      </w:rPr>
    </w:lvl>
    <w:lvl w:ilvl="3" w:tplc="54ACD5A4" w:tentative="1">
      <w:start w:val="1"/>
      <w:numFmt w:val="bullet"/>
      <w:lvlText w:val="•"/>
      <w:lvlJc w:val="left"/>
      <w:pPr>
        <w:tabs>
          <w:tab w:val="num" w:pos="2880"/>
        </w:tabs>
        <w:ind w:left="2880" w:hanging="360"/>
      </w:pPr>
      <w:rPr>
        <w:rFonts w:ascii="Arial" w:hAnsi="Arial" w:hint="default"/>
      </w:rPr>
    </w:lvl>
    <w:lvl w:ilvl="4" w:tplc="6CC2BB74" w:tentative="1">
      <w:start w:val="1"/>
      <w:numFmt w:val="bullet"/>
      <w:lvlText w:val="•"/>
      <w:lvlJc w:val="left"/>
      <w:pPr>
        <w:tabs>
          <w:tab w:val="num" w:pos="3600"/>
        </w:tabs>
        <w:ind w:left="3600" w:hanging="360"/>
      </w:pPr>
      <w:rPr>
        <w:rFonts w:ascii="Arial" w:hAnsi="Arial" w:hint="default"/>
      </w:rPr>
    </w:lvl>
    <w:lvl w:ilvl="5" w:tplc="D6AE7560" w:tentative="1">
      <w:start w:val="1"/>
      <w:numFmt w:val="bullet"/>
      <w:lvlText w:val="•"/>
      <w:lvlJc w:val="left"/>
      <w:pPr>
        <w:tabs>
          <w:tab w:val="num" w:pos="4320"/>
        </w:tabs>
        <w:ind w:left="4320" w:hanging="360"/>
      </w:pPr>
      <w:rPr>
        <w:rFonts w:ascii="Arial" w:hAnsi="Arial" w:hint="default"/>
      </w:rPr>
    </w:lvl>
    <w:lvl w:ilvl="6" w:tplc="5A889D0A" w:tentative="1">
      <w:start w:val="1"/>
      <w:numFmt w:val="bullet"/>
      <w:lvlText w:val="•"/>
      <w:lvlJc w:val="left"/>
      <w:pPr>
        <w:tabs>
          <w:tab w:val="num" w:pos="5040"/>
        </w:tabs>
        <w:ind w:left="5040" w:hanging="360"/>
      </w:pPr>
      <w:rPr>
        <w:rFonts w:ascii="Arial" w:hAnsi="Arial" w:hint="default"/>
      </w:rPr>
    </w:lvl>
    <w:lvl w:ilvl="7" w:tplc="11EE229C" w:tentative="1">
      <w:start w:val="1"/>
      <w:numFmt w:val="bullet"/>
      <w:lvlText w:val="•"/>
      <w:lvlJc w:val="left"/>
      <w:pPr>
        <w:tabs>
          <w:tab w:val="num" w:pos="5760"/>
        </w:tabs>
        <w:ind w:left="5760" w:hanging="360"/>
      </w:pPr>
      <w:rPr>
        <w:rFonts w:ascii="Arial" w:hAnsi="Arial" w:hint="default"/>
      </w:rPr>
    </w:lvl>
    <w:lvl w:ilvl="8" w:tplc="3EA81B5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43F6A"/>
    <w:multiLevelType w:val="hybridMultilevel"/>
    <w:tmpl w:val="0D68D2B2"/>
    <w:lvl w:ilvl="0" w:tplc="E202280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1053BA"/>
    <w:multiLevelType w:val="hybridMultilevel"/>
    <w:tmpl w:val="BB18381C"/>
    <w:lvl w:ilvl="0" w:tplc="F93E81C0">
      <w:start w:val="1"/>
      <w:numFmt w:val="bullet"/>
      <w:lvlText w:val="•"/>
      <w:lvlJc w:val="left"/>
      <w:pPr>
        <w:tabs>
          <w:tab w:val="num" w:pos="720"/>
        </w:tabs>
        <w:ind w:left="720" w:hanging="360"/>
      </w:pPr>
      <w:rPr>
        <w:rFonts w:ascii="Arial" w:hAnsi="Arial" w:hint="default"/>
      </w:rPr>
    </w:lvl>
    <w:lvl w:ilvl="1" w:tplc="09042DB0">
      <w:numFmt w:val="bullet"/>
      <w:lvlText w:val="•"/>
      <w:lvlJc w:val="left"/>
      <w:pPr>
        <w:tabs>
          <w:tab w:val="num" w:pos="1440"/>
        </w:tabs>
        <w:ind w:left="1440" w:hanging="360"/>
      </w:pPr>
      <w:rPr>
        <w:rFonts w:ascii="Arial" w:hAnsi="Arial" w:hint="default"/>
      </w:rPr>
    </w:lvl>
    <w:lvl w:ilvl="2" w:tplc="3E8A9DD2" w:tentative="1">
      <w:start w:val="1"/>
      <w:numFmt w:val="bullet"/>
      <w:lvlText w:val="•"/>
      <w:lvlJc w:val="left"/>
      <w:pPr>
        <w:tabs>
          <w:tab w:val="num" w:pos="2160"/>
        </w:tabs>
        <w:ind w:left="2160" w:hanging="360"/>
      </w:pPr>
      <w:rPr>
        <w:rFonts w:ascii="Arial" w:hAnsi="Arial" w:hint="default"/>
      </w:rPr>
    </w:lvl>
    <w:lvl w:ilvl="3" w:tplc="154A3160" w:tentative="1">
      <w:start w:val="1"/>
      <w:numFmt w:val="bullet"/>
      <w:lvlText w:val="•"/>
      <w:lvlJc w:val="left"/>
      <w:pPr>
        <w:tabs>
          <w:tab w:val="num" w:pos="2880"/>
        </w:tabs>
        <w:ind w:left="2880" w:hanging="360"/>
      </w:pPr>
      <w:rPr>
        <w:rFonts w:ascii="Arial" w:hAnsi="Arial" w:hint="default"/>
      </w:rPr>
    </w:lvl>
    <w:lvl w:ilvl="4" w:tplc="94B4404A" w:tentative="1">
      <w:start w:val="1"/>
      <w:numFmt w:val="bullet"/>
      <w:lvlText w:val="•"/>
      <w:lvlJc w:val="left"/>
      <w:pPr>
        <w:tabs>
          <w:tab w:val="num" w:pos="3600"/>
        </w:tabs>
        <w:ind w:left="3600" w:hanging="360"/>
      </w:pPr>
      <w:rPr>
        <w:rFonts w:ascii="Arial" w:hAnsi="Arial" w:hint="default"/>
      </w:rPr>
    </w:lvl>
    <w:lvl w:ilvl="5" w:tplc="C33C7CB4" w:tentative="1">
      <w:start w:val="1"/>
      <w:numFmt w:val="bullet"/>
      <w:lvlText w:val="•"/>
      <w:lvlJc w:val="left"/>
      <w:pPr>
        <w:tabs>
          <w:tab w:val="num" w:pos="4320"/>
        </w:tabs>
        <w:ind w:left="4320" w:hanging="360"/>
      </w:pPr>
      <w:rPr>
        <w:rFonts w:ascii="Arial" w:hAnsi="Arial" w:hint="default"/>
      </w:rPr>
    </w:lvl>
    <w:lvl w:ilvl="6" w:tplc="612E8340" w:tentative="1">
      <w:start w:val="1"/>
      <w:numFmt w:val="bullet"/>
      <w:lvlText w:val="•"/>
      <w:lvlJc w:val="left"/>
      <w:pPr>
        <w:tabs>
          <w:tab w:val="num" w:pos="5040"/>
        </w:tabs>
        <w:ind w:left="5040" w:hanging="360"/>
      </w:pPr>
      <w:rPr>
        <w:rFonts w:ascii="Arial" w:hAnsi="Arial" w:hint="default"/>
      </w:rPr>
    </w:lvl>
    <w:lvl w:ilvl="7" w:tplc="AC04C5A8" w:tentative="1">
      <w:start w:val="1"/>
      <w:numFmt w:val="bullet"/>
      <w:lvlText w:val="•"/>
      <w:lvlJc w:val="left"/>
      <w:pPr>
        <w:tabs>
          <w:tab w:val="num" w:pos="5760"/>
        </w:tabs>
        <w:ind w:left="5760" w:hanging="360"/>
      </w:pPr>
      <w:rPr>
        <w:rFonts w:ascii="Arial" w:hAnsi="Arial" w:hint="default"/>
      </w:rPr>
    </w:lvl>
    <w:lvl w:ilvl="8" w:tplc="6BE250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C73017"/>
    <w:multiLevelType w:val="hybridMultilevel"/>
    <w:tmpl w:val="295ABA50"/>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121045"/>
    <w:multiLevelType w:val="hybridMultilevel"/>
    <w:tmpl w:val="CE2876DA"/>
    <w:lvl w:ilvl="0" w:tplc="F3E43CF4">
      <w:start w:val="1"/>
      <w:numFmt w:val="bullet"/>
      <w:lvlText w:val="•"/>
      <w:lvlJc w:val="left"/>
      <w:pPr>
        <w:tabs>
          <w:tab w:val="num" w:pos="720"/>
        </w:tabs>
        <w:ind w:left="720" w:hanging="360"/>
      </w:pPr>
      <w:rPr>
        <w:rFonts w:ascii="Arial" w:hAnsi="Arial" w:hint="default"/>
      </w:rPr>
    </w:lvl>
    <w:lvl w:ilvl="1" w:tplc="B7F24E6E">
      <w:numFmt w:val="bullet"/>
      <w:lvlText w:val="•"/>
      <w:lvlJc w:val="left"/>
      <w:pPr>
        <w:tabs>
          <w:tab w:val="num" w:pos="1440"/>
        </w:tabs>
        <w:ind w:left="1440" w:hanging="360"/>
      </w:pPr>
      <w:rPr>
        <w:rFonts w:ascii="Arial" w:hAnsi="Arial" w:hint="default"/>
      </w:rPr>
    </w:lvl>
    <w:lvl w:ilvl="2" w:tplc="3AD42664" w:tentative="1">
      <w:start w:val="1"/>
      <w:numFmt w:val="bullet"/>
      <w:lvlText w:val="•"/>
      <w:lvlJc w:val="left"/>
      <w:pPr>
        <w:tabs>
          <w:tab w:val="num" w:pos="2160"/>
        </w:tabs>
        <w:ind w:left="2160" w:hanging="360"/>
      </w:pPr>
      <w:rPr>
        <w:rFonts w:ascii="Arial" w:hAnsi="Arial" w:hint="default"/>
      </w:rPr>
    </w:lvl>
    <w:lvl w:ilvl="3" w:tplc="28D60828" w:tentative="1">
      <w:start w:val="1"/>
      <w:numFmt w:val="bullet"/>
      <w:lvlText w:val="•"/>
      <w:lvlJc w:val="left"/>
      <w:pPr>
        <w:tabs>
          <w:tab w:val="num" w:pos="2880"/>
        </w:tabs>
        <w:ind w:left="2880" w:hanging="360"/>
      </w:pPr>
      <w:rPr>
        <w:rFonts w:ascii="Arial" w:hAnsi="Arial" w:hint="default"/>
      </w:rPr>
    </w:lvl>
    <w:lvl w:ilvl="4" w:tplc="2FAE8932" w:tentative="1">
      <w:start w:val="1"/>
      <w:numFmt w:val="bullet"/>
      <w:lvlText w:val="•"/>
      <w:lvlJc w:val="left"/>
      <w:pPr>
        <w:tabs>
          <w:tab w:val="num" w:pos="3600"/>
        </w:tabs>
        <w:ind w:left="3600" w:hanging="360"/>
      </w:pPr>
      <w:rPr>
        <w:rFonts w:ascii="Arial" w:hAnsi="Arial" w:hint="default"/>
      </w:rPr>
    </w:lvl>
    <w:lvl w:ilvl="5" w:tplc="CFB011F8" w:tentative="1">
      <w:start w:val="1"/>
      <w:numFmt w:val="bullet"/>
      <w:lvlText w:val="•"/>
      <w:lvlJc w:val="left"/>
      <w:pPr>
        <w:tabs>
          <w:tab w:val="num" w:pos="4320"/>
        </w:tabs>
        <w:ind w:left="4320" w:hanging="360"/>
      </w:pPr>
      <w:rPr>
        <w:rFonts w:ascii="Arial" w:hAnsi="Arial" w:hint="default"/>
      </w:rPr>
    </w:lvl>
    <w:lvl w:ilvl="6" w:tplc="A14C5966" w:tentative="1">
      <w:start w:val="1"/>
      <w:numFmt w:val="bullet"/>
      <w:lvlText w:val="•"/>
      <w:lvlJc w:val="left"/>
      <w:pPr>
        <w:tabs>
          <w:tab w:val="num" w:pos="5040"/>
        </w:tabs>
        <w:ind w:left="5040" w:hanging="360"/>
      </w:pPr>
      <w:rPr>
        <w:rFonts w:ascii="Arial" w:hAnsi="Arial" w:hint="default"/>
      </w:rPr>
    </w:lvl>
    <w:lvl w:ilvl="7" w:tplc="2A984E76" w:tentative="1">
      <w:start w:val="1"/>
      <w:numFmt w:val="bullet"/>
      <w:lvlText w:val="•"/>
      <w:lvlJc w:val="left"/>
      <w:pPr>
        <w:tabs>
          <w:tab w:val="num" w:pos="5760"/>
        </w:tabs>
        <w:ind w:left="5760" w:hanging="360"/>
      </w:pPr>
      <w:rPr>
        <w:rFonts w:ascii="Arial" w:hAnsi="Arial" w:hint="default"/>
      </w:rPr>
    </w:lvl>
    <w:lvl w:ilvl="8" w:tplc="69C403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023D3D"/>
    <w:multiLevelType w:val="hybridMultilevel"/>
    <w:tmpl w:val="0AC6D202"/>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402681"/>
    <w:multiLevelType w:val="hybridMultilevel"/>
    <w:tmpl w:val="BF5E2088"/>
    <w:lvl w:ilvl="0" w:tplc="779047C2">
      <w:start w:val="1"/>
      <w:numFmt w:val="bullet"/>
      <w:lvlText w:val="•"/>
      <w:lvlJc w:val="left"/>
      <w:pPr>
        <w:tabs>
          <w:tab w:val="num" w:pos="720"/>
        </w:tabs>
        <w:ind w:left="720" w:hanging="360"/>
      </w:pPr>
      <w:rPr>
        <w:rFonts w:ascii="Arial" w:hAnsi="Arial" w:hint="default"/>
      </w:rPr>
    </w:lvl>
    <w:lvl w:ilvl="1" w:tplc="34EE17D2" w:tentative="1">
      <w:start w:val="1"/>
      <w:numFmt w:val="bullet"/>
      <w:lvlText w:val="•"/>
      <w:lvlJc w:val="left"/>
      <w:pPr>
        <w:tabs>
          <w:tab w:val="num" w:pos="1440"/>
        </w:tabs>
        <w:ind w:left="1440" w:hanging="360"/>
      </w:pPr>
      <w:rPr>
        <w:rFonts w:ascii="Arial" w:hAnsi="Arial" w:hint="default"/>
      </w:rPr>
    </w:lvl>
    <w:lvl w:ilvl="2" w:tplc="537C4986" w:tentative="1">
      <w:start w:val="1"/>
      <w:numFmt w:val="bullet"/>
      <w:lvlText w:val="•"/>
      <w:lvlJc w:val="left"/>
      <w:pPr>
        <w:tabs>
          <w:tab w:val="num" w:pos="2160"/>
        </w:tabs>
        <w:ind w:left="2160" w:hanging="360"/>
      </w:pPr>
      <w:rPr>
        <w:rFonts w:ascii="Arial" w:hAnsi="Arial" w:hint="default"/>
      </w:rPr>
    </w:lvl>
    <w:lvl w:ilvl="3" w:tplc="FA90E8A6" w:tentative="1">
      <w:start w:val="1"/>
      <w:numFmt w:val="bullet"/>
      <w:lvlText w:val="•"/>
      <w:lvlJc w:val="left"/>
      <w:pPr>
        <w:tabs>
          <w:tab w:val="num" w:pos="2880"/>
        </w:tabs>
        <w:ind w:left="2880" w:hanging="360"/>
      </w:pPr>
      <w:rPr>
        <w:rFonts w:ascii="Arial" w:hAnsi="Arial" w:hint="default"/>
      </w:rPr>
    </w:lvl>
    <w:lvl w:ilvl="4" w:tplc="C5C6F1AA" w:tentative="1">
      <w:start w:val="1"/>
      <w:numFmt w:val="bullet"/>
      <w:lvlText w:val="•"/>
      <w:lvlJc w:val="left"/>
      <w:pPr>
        <w:tabs>
          <w:tab w:val="num" w:pos="3600"/>
        </w:tabs>
        <w:ind w:left="3600" w:hanging="360"/>
      </w:pPr>
      <w:rPr>
        <w:rFonts w:ascii="Arial" w:hAnsi="Arial" w:hint="default"/>
      </w:rPr>
    </w:lvl>
    <w:lvl w:ilvl="5" w:tplc="B92A0F3A" w:tentative="1">
      <w:start w:val="1"/>
      <w:numFmt w:val="bullet"/>
      <w:lvlText w:val="•"/>
      <w:lvlJc w:val="left"/>
      <w:pPr>
        <w:tabs>
          <w:tab w:val="num" w:pos="4320"/>
        </w:tabs>
        <w:ind w:left="4320" w:hanging="360"/>
      </w:pPr>
      <w:rPr>
        <w:rFonts w:ascii="Arial" w:hAnsi="Arial" w:hint="default"/>
      </w:rPr>
    </w:lvl>
    <w:lvl w:ilvl="6" w:tplc="A15847F4" w:tentative="1">
      <w:start w:val="1"/>
      <w:numFmt w:val="bullet"/>
      <w:lvlText w:val="•"/>
      <w:lvlJc w:val="left"/>
      <w:pPr>
        <w:tabs>
          <w:tab w:val="num" w:pos="5040"/>
        </w:tabs>
        <w:ind w:left="5040" w:hanging="360"/>
      </w:pPr>
      <w:rPr>
        <w:rFonts w:ascii="Arial" w:hAnsi="Arial" w:hint="default"/>
      </w:rPr>
    </w:lvl>
    <w:lvl w:ilvl="7" w:tplc="C3B0B6D0" w:tentative="1">
      <w:start w:val="1"/>
      <w:numFmt w:val="bullet"/>
      <w:lvlText w:val="•"/>
      <w:lvlJc w:val="left"/>
      <w:pPr>
        <w:tabs>
          <w:tab w:val="num" w:pos="5760"/>
        </w:tabs>
        <w:ind w:left="5760" w:hanging="360"/>
      </w:pPr>
      <w:rPr>
        <w:rFonts w:ascii="Arial" w:hAnsi="Arial" w:hint="default"/>
      </w:rPr>
    </w:lvl>
    <w:lvl w:ilvl="8" w:tplc="F5D0CC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C912AE"/>
    <w:multiLevelType w:val="hybridMultilevel"/>
    <w:tmpl w:val="BE148C7A"/>
    <w:lvl w:ilvl="0" w:tplc="04090003">
      <w:start w:val="1"/>
      <w:numFmt w:val="bullet"/>
      <w:lvlText w:val="o"/>
      <w:lvlJc w:val="left"/>
      <w:pPr>
        <w:tabs>
          <w:tab w:val="num" w:pos="360"/>
        </w:tabs>
        <w:ind w:left="360" w:hanging="360"/>
      </w:pPr>
      <w:rPr>
        <w:rFonts w:ascii="Courier New" w:hAnsi="Courier New" w:cs="Courier New"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B521C7D"/>
    <w:multiLevelType w:val="hybridMultilevel"/>
    <w:tmpl w:val="1E6465DE"/>
    <w:lvl w:ilvl="0" w:tplc="655E4A0C">
      <w:start w:val="1"/>
      <w:numFmt w:val="bullet"/>
      <w:lvlText w:val="•"/>
      <w:lvlJc w:val="left"/>
      <w:pPr>
        <w:tabs>
          <w:tab w:val="num" w:pos="360"/>
        </w:tabs>
        <w:ind w:left="360" w:hanging="360"/>
      </w:pPr>
      <w:rPr>
        <w:rFonts w:ascii="Arial" w:hAnsi="Arial" w:hint="default"/>
      </w:rPr>
    </w:lvl>
    <w:lvl w:ilvl="1" w:tplc="349CB64A">
      <w:numFmt w:val="bullet"/>
      <w:lvlText w:val="•"/>
      <w:lvlJc w:val="left"/>
      <w:pPr>
        <w:tabs>
          <w:tab w:val="num" w:pos="1080"/>
        </w:tabs>
        <w:ind w:left="1080" w:hanging="360"/>
      </w:pPr>
      <w:rPr>
        <w:rFonts w:ascii="Arial" w:hAnsi="Arial" w:hint="default"/>
      </w:rPr>
    </w:lvl>
    <w:lvl w:ilvl="2" w:tplc="D7603D76" w:tentative="1">
      <w:start w:val="1"/>
      <w:numFmt w:val="bullet"/>
      <w:lvlText w:val="•"/>
      <w:lvlJc w:val="left"/>
      <w:pPr>
        <w:tabs>
          <w:tab w:val="num" w:pos="1800"/>
        </w:tabs>
        <w:ind w:left="1800" w:hanging="360"/>
      </w:pPr>
      <w:rPr>
        <w:rFonts w:ascii="Arial" w:hAnsi="Arial" w:hint="default"/>
      </w:rPr>
    </w:lvl>
    <w:lvl w:ilvl="3" w:tplc="55C60A8C" w:tentative="1">
      <w:start w:val="1"/>
      <w:numFmt w:val="bullet"/>
      <w:lvlText w:val="•"/>
      <w:lvlJc w:val="left"/>
      <w:pPr>
        <w:tabs>
          <w:tab w:val="num" w:pos="2520"/>
        </w:tabs>
        <w:ind w:left="2520" w:hanging="360"/>
      </w:pPr>
      <w:rPr>
        <w:rFonts w:ascii="Arial" w:hAnsi="Arial" w:hint="default"/>
      </w:rPr>
    </w:lvl>
    <w:lvl w:ilvl="4" w:tplc="168E9EAE" w:tentative="1">
      <w:start w:val="1"/>
      <w:numFmt w:val="bullet"/>
      <w:lvlText w:val="•"/>
      <w:lvlJc w:val="left"/>
      <w:pPr>
        <w:tabs>
          <w:tab w:val="num" w:pos="3240"/>
        </w:tabs>
        <w:ind w:left="3240" w:hanging="360"/>
      </w:pPr>
      <w:rPr>
        <w:rFonts w:ascii="Arial" w:hAnsi="Arial" w:hint="default"/>
      </w:rPr>
    </w:lvl>
    <w:lvl w:ilvl="5" w:tplc="E9EEF3BC" w:tentative="1">
      <w:start w:val="1"/>
      <w:numFmt w:val="bullet"/>
      <w:lvlText w:val="•"/>
      <w:lvlJc w:val="left"/>
      <w:pPr>
        <w:tabs>
          <w:tab w:val="num" w:pos="3960"/>
        </w:tabs>
        <w:ind w:left="3960" w:hanging="360"/>
      </w:pPr>
      <w:rPr>
        <w:rFonts w:ascii="Arial" w:hAnsi="Arial" w:hint="default"/>
      </w:rPr>
    </w:lvl>
    <w:lvl w:ilvl="6" w:tplc="F5765C36" w:tentative="1">
      <w:start w:val="1"/>
      <w:numFmt w:val="bullet"/>
      <w:lvlText w:val="•"/>
      <w:lvlJc w:val="left"/>
      <w:pPr>
        <w:tabs>
          <w:tab w:val="num" w:pos="4680"/>
        </w:tabs>
        <w:ind w:left="4680" w:hanging="360"/>
      </w:pPr>
      <w:rPr>
        <w:rFonts w:ascii="Arial" w:hAnsi="Arial" w:hint="default"/>
      </w:rPr>
    </w:lvl>
    <w:lvl w:ilvl="7" w:tplc="12EC5108" w:tentative="1">
      <w:start w:val="1"/>
      <w:numFmt w:val="bullet"/>
      <w:lvlText w:val="•"/>
      <w:lvlJc w:val="left"/>
      <w:pPr>
        <w:tabs>
          <w:tab w:val="num" w:pos="5400"/>
        </w:tabs>
        <w:ind w:left="5400" w:hanging="360"/>
      </w:pPr>
      <w:rPr>
        <w:rFonts w:ascii="Arial" w:hAnsi="Arial" w:hint="default"/>
      </w:rPr>
    </w:lvl>
    <w:lvl w:ilvl="8" w:tplc="FFF037A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4B37015"/>
    <w:multiLevelType w:val="hybridMultilevel"/>
    <w:tmpl w:val="26FACB9A"/>
    <w:lvl w:ilvl="0" w:tplc="523AE030">
      <w:start w:val="1"/>
      <w:numFmt w:val="bullet"/>
      <w:lvlText w:val="•"/>
      <w:lvlJc w:val="left"/>
      <w:pPr>
        <w:tabs>
          <w:tab w:val="num" w:pos="720"/>
        </w:tabs>
        <w:ind w:left="720" w:hanging="360"/>
      </w:pPr>
      <w:rPr>
        <w:rFonts w:ascii="Arial" w:hAnsi="Arial" w:hint="default"/>
      </w:rPr>
    </w:lvl>
    <w:lvl w:ilvl="1" w:tplc="503EF058">
      <w:start w:val="1"/>
      <w:numFmt w:val="bullet"/>
      <w:lvlText w:val="•"/>
      <w:lvlJc w:val="left"/>
      <w:pPr>
        <w:tabs>
          <w:tab w:val="num" w:pos="1440"/>
        </w:tabs>
        <w:ind w:left="1440" w:hanging="360"/>
      </w:pPr>
      <w:rPr>
        <w:rFonts w:ascii="Arial" w:hAnsi="Arial" w:hint="default"/>
      </w:rPr>
    </w:lvl>
    <w:lvl w:ilvl="2" w:tplc="FF0C33E6" w:tentative="1">
      <w:start w:val="1"/>
      <w:numFmt w:val="bullet"/>
      <w:lvlText w:val="•"/>
      <w:lvlJc w:val="left"/>
      <w:pPr>
        <w:tabs>
          <w:tab w:val="num" w:pos="2160"/>
        </w:tabs>
        <w:ind w:left="2160" w:hanging="360"/>
      </w:pPr>
      <w:rPr>
        <w:rFonts w:ascii="Arial" w:hAnsi="Arial" w:hint="default"/>
      </w:rPr>
    </w:lvl>
    <w:lvl w:ilvl="3" w:tplc="4E5ED708" w:tentative="1">
      <w:start w:val="1"/>
      <w:numFmt w:val="bullet"/>
      <w:lvlText w:val="•"/>
      <w:lvlJc w:val="left"/>
      <w:pPr>
        <w:tabs>
          <w:tab w:val="num" w:pos="2880"/>
        </w:tabs>
        <w:ind w:left="2880" w:hanging="360"/>
      </w:pPr>
      <w:rPr>
        <w:rFonts w:ascii="Arial" w:hAnsi="Arial" w:hint="default"/>
      </w:rPr>
    </w:lvl>
    <w:lvl w:ilvl="4" w:tplc="0480DA5C" w:tentative="1">
      <w:start w:val="1"/>
      <w:numFmt w:val="bullet"/>
      <w:lvlText w:val="•"/>
      <w:lvlJc w:val="left"/>
      <w:pPr>
        <w:tabs>
          <w:tab w:val="num" w:pos="3600"/>
        </w:tabs>
        <w:ind w:left="3600" w:hanging="360"/>
      </w:pPr>
      <w:rPr>
        <w:rFonts w:ascii="Arial" w:hAnsi="Arial" w:hint="default"/>
      </w:rPr>
    </w:lvl>
    <w:lvl w:ilvl="5" w:tplc="9B487FF4" w:tentative="1">
      <w:start w:val="1"/>
      <w:numFmt w:val="bullet"/>
      <w:lvlText w:val="•"/>
      <w:lvlJc w:val="left"/>
      <w:pPr>
        <w:tabs>
          <w:tab w:val="num" w:pos="4320"/>
        </w:tabs>
        <w:ind w:left="4320" w:hanging="360"/>
      </w:pPr>
      <w:rPr>
        <w:rFonts w:ascii="Arial" w:hAnsi="Arial" w:hint="default"/>
      </w:rPr>
    </w:lvl>
    <w:lvl w:ilvl="6" w:tplc="4492ECF4" w:tentative="1">
      <w:start w:val="1"/>
      <w:numFmt w:val="bullet"/>
      <w:lvlText w:val="•"/>
      <w:lvlJc w:val="left"/>
      <w:pPr>
        <w:tabs>
          <w:tab w:val="num" w:pos="5040"/>
        </w:tabs>
        <w:ind w:left="5040" w:hanging="360"/>
      </w:pPr>
      <w:rPr>
        <w:rFonts w:ascii="Arial" w:hAnsi="Arial" w:hint="default"/>
      </w:rPr>
    </w:lvl>
    <w:lvl w:ilvl="7" w:tplc="D3B8DDE8" w:tentative="1">
      <w:start w:val="1"/>
      <w:numFmt w:val="bullet"/>
      <w:lvlText w:val="•"/>
      <w:lvlJc w:val="left"/>
      <w:pPr>
        <w:tabs>
          <w:tab w:val="num" w:pos="5760"/>
        </w:tabs>
        <w:ind w:left="5760" w:hanging="360"/>
      </w:pPr>
      <w:rPr>
        <w:rFonts w:ascii="Arial" w:hAnsi="Arial" w:hint="default"/>
      </w:rPr>
    </w:lvl>
    <w:lvl w:ilvl="8" w:tplc="BC0802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023695"/>
    <w:multiLevelType w:val="hybridMultilevel"/>
    <w:tmpl w:val="3F18D46A"/>
    <w:lvl w:ilvl="0" w:tplc="6F6E5508">
      <w:start w:val="1"/>
      <w:numFmt w:val="bullet"/>
      <w:lvlText w:val="•"/>
      <w:lvlJc w:val="left"/>
      <w:pPr>
        <w:tabs>
          <w:tab w:val="num" w:pos="720"/>
        </w:tabs>
        <w:ind w:left="720" w:hanging="360"/>
      </w:pPr>
      <w:rPr>
        <w:rFonts w:ascii="Arial" w:hAnsi="Arial" w:hint="default"/>
      </w:rPr>
    </w:lvl>
    <w:lvl w:ilvl="1" w:tplc="A330F082">
      <w:start w:val="1"/>
      <w:numFmt w:val="bullet"/>
      <w:lvlText w:val="•"/>
      <w:lvlJc w:val="left"/>
      <w:pPr>
        <w:tabs>
          <w:tab w:val="num" w:pos="1440"/>
        </w:tabs>
        <w:ind w:left="1440" w:hanging="360"/>
      </w:pPr>
      <w:rPr>
        <w:rFonts w:ascii="Arial" w:hAnsi="Arial" w:hint="default"/>
      </w:rPr>
    </w:lvl>
    <w:lvl w:ilvl="2" w:tplc="73A61174" w:tentative="1">
      <w:start w:val="1"/>
      <w:numFmt w:val="bullet"/>
      <w:lvlText w:val="•"/>
      <w:lvlJc w:val="left"/>
      <w:pPr>
        <w:tabs>
          <w:tab w:val="num" w:pos="2160"/>
        </w:tabs>
        <w:ind w:left="2160" w:hanging="360"/>
      </w:pPr>
      <w:rPr>
        <w:rFonts w:ascii="Arial" w:hAnsi="Arial" w:hint="default"/>
      </w:rPr>
    </w:lvl>
    <w:lvl w:ilvl="3" w:tplc="E406570C" w:tentative="1">
      <w:start w:val="1"/>
      <w:numFmt w:val="bullet"/>
      <w:lvlText w:val="•"/>
      <w:lvlJc w:val="left"/>
      <w:pPr>
        <w:tabs>
          <w:tab w:val="num" w:pos="2880"/>
        </w:tabs>
        <w:ind w:left="2880" w:hanging="360"/>
      </w:pPr>
      <w:rPr>
        <w:rFonts w:ascii="Arial" w:hAnsi="Arial" w:hint="default"/>
      </w:rPr>
    </w:lvl>
    <w:lvl w:ilvl="4" w:tplc="C428EEE6" w:tentative="1">
      <w:start w:val="1"/>
      <w:numFmt w:val="bullet"/>
      <w:lvlText w:val="•"/>
      <w:lvlJc w:val="left"/>
      <w:pPr>
        <w:tabs>
          <w:tab w:val="num" w:pos="3600"/>
        </w:tabs>
        <w:ind w:left="3600" w:hanging="360"/>
      </w:pPr>
      <w:rPr>
        <w:rFonts w:ascii="Arial" w:hAnsi="Arial" w:hint="default"/>
      </w:rPr>
    </w:lvl>
    <w:lvl w:ilvl="5" w:tplc="6F6CF7D8" w:tentative="1">
      <w:start w:val="1"/>
      <w:numFmt w:val="bullet"/>
      <w:lvlText w:val="•"/>
      <w:lvlJc w:val="left"/>
      <w:pPr>
        <w:tabs>
          <w:tab w:val="num" w:pos="4320"/>
        </w:tabs>
        <w:ind w:left="4320" w:hanging="360"/>
      </w:pPr>
      <w:rPr>
        <w:rFonts w:ascii="Arial" w:hAnsi="Arial" w:hint="default"/>
      </w:rPr>
    </w:lvl>
    <w:lvl w:ilvl="6" w:tplc="C140326E" w:tentative="1">
      <w:start w:val="1"/>
      <w:numFmt w:val="bullet"/>
      <w:lvlText w:val="•"/>
      <w:lvlJc w:val="left"/>
      <w:pPr>
        <w:tabs>
          <w:tab w:val="num" w:pos="5040"/>
        </w:tabs>
        <w:ind w:left="5040" w:hanging="360"/>
      </w:pPr>
      <w:rPr>
        <w:rFonts w:ascii="Arial" w:hAnsi="Arial" w:hint="default"/>
      </w:rPr>
    </w:lvl>
    <w:lvl w:ilvl="7" w:tplc="34FC0A1E" w:tentative="1">
      <w:start w:val="1"/>
      <w:numFmt w:val="bullet"/>
      <w:lvlText w:val="•"/>
      <w:lvlJc w:val="left"/>
      <w:pPr>
        <w:tabs>
          <w:tab w:val="num" w:pos="5760"/>
        </w:tabs>
        <w:ind w:left="5760" w:hanging="360"/>
      </w:pPr>
      <w:rPr>
        <w:rFonts w:ascii="Arial" w:hAnsi="Arial" w:hint="default"/>
      </w:rPr>
    </w:lvl>
    <w:lvl w:ilvl="8" w:tplc="A08CB7F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E4627F"/>
    <w:multiLevelType w:val="hybridMultilevel"/>
    <w:tmpl w:val="FC862466"/>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7F6DED"/>
    <w:multiLevelType w:val="hybridMultilevel"/>
    <w:tmpl w:val="CCAA2146"/>
    <w:lvl w:ilvl="0" w:tplc="F39AF48E">
      <w:start w:val="1"/>
      <w:numFmt w:val="bullet"/>
      <w:lvlText w:val="•"/>
      <w:lvlJc w:val="left"/>
      <w:pPr>
        <w:tabs>
          <w:tab w:val="num" w:pos="360"/>
        </w:tabs>
        <w:ind w:left="360" w:hanging="360"/>
      </w:pPr>
      <w:rPr>
        <w:rFonts w:ascii="Arial" w:hAnsi="Arial" w:hint="default"/>
      </w:rPr>
    </w:lvl>
    <w:lvl w:ilvl="1" w:tplc="AE0A21B4">
      <w:start w:val="1"/>
      <w:numFmt w:val="bullet"/>
      <w:lvlText w:val="•"/>
      <w:lvlJc w:val="left"/>
      <w:pPr>
        <w:tabs>
          <w:tab w:val="num" w:pos="1080"/>
        </w:tabs>
        <w:ind w:left="1080" w:hanging="360"/>
      </w:pPr>
      <w:rPr>
        <w:rFonts w:ascii="Arial" w:hAnsi="Arial" w:hint="default"/>
      </w:rPr>
    </w:lvl>
    <w:lvl w:ilvl="2" w:tplc="5DD63D1E">
      <w:start w:val="1"/>
      <w:numFmt w:val="bullet"/>
      <w:lvlText w:val="•"/>
      <w:lvlJc w:val="left"/>
      <w:pPr>
        <w:tabs>
          <w:tab w:val="num" w:pos="1800"/>
        </w:tabs>
        <w:ind w:left="1800" w:hanging="360"/>
      </w:pPr>
      <w:rPr>
        <w:rFonts w:ascii="Arial" w:hAnsi="Arial" w:hint="default"/>
      </w:rPr>
    </w:lvl>
    <w:lvl w:ilvl="3" w:tplc="32CE6480" w:tentative="1">
      <w:start w:val="1"/>
      <w:numFmt w:val="bullet"/>
      <w:lvlText w:val="•"/>
      <w:lvlJc w:val="left"/>
      <w:pPr>
        <w:tabs>
          <w:tab w:val="num" w:pos="2520"/>
        </w:tabs>
        <w:ind w:left="2520" w:hanging="360"/>
      </w:pPr>
      <w:rPr>
        <w:rFonts w:ascii="Arial" w:hAnsi="Arial" w:hint="default"/>
      </w:rPr>
    </w:lvl>
    <w:lvl w:ilvl="4" w:tplc="EF58AFA8" w:tentative="1">
      <w:start w:val="1"/>
      <w:numFmt w:val="bullet"/>
      <w:lvlText w:val="•"/>
      <w:lvlJc w:val="left"/>
      <w:pPr>
        <w:tabs>
          <w:tab w:val="num" w:pos="3240"/>
        </w:tabs>
        <w:ind w:left="3240" w:hanging="360"/>
      </w:pPr>
      <w:rPr>
        <w:rFonts w:ascii="Arial" w:hAnsi="Arial" w:hint="default"/>
      </w:rPr>
    </w:lvl>
    <w:lvl w:ilvl="5" w:tplc="57A2677E" w:tentative="1">
      <w:start w:val="1"/>
      <w:numFmt w:val="bullet"/>
      <w:lvlText w:val="•"/>
      <w:lvlJc w:val="left"/>
      <w:pPr>
        <w:tabs>
          <w:tab w:val="num" w:pos="3960"/>
        </w:tabs>
        <w:ind w:left="3960" w:hanging="360"/>
      </w:pPr>
      <w:rPr>
        <w:rFonts w:ascii="Arial" w:hAnsi="Arial" w:hint="default"/>
      </w:rPr>
    </w:lvl>
    <w:lvl w:ilvl="6" w:tplc="EE6C4B5A" w:tentative="1">
      <w:start w:val="1"/>
      <w:numFmt w:val="bullet"/>
      <w:lvlText w:val="•"/>
      <w:lvlJc w:val="left"/>
      <w:pPr>
        <w:tabs>
          <w:tab w:val="num" w:pos="4680"/>
        </w:tabs>
        <w:ind w:left="4680" w:hanging="360"/>
      </w:pPr>
      <w:rPr>
        <w:rFonts w:ascii="Arial" w:hAnsi="Arial" w:hint="default"/>
      </w:rPr>
    </w:lvl>
    <w:lvl w:ilvl="7" w:tplc="2E84CB26" w:tentative="1">
      <w:start w:val="1"/>
      <w:numFmt w:val="bullet"/>
      <w:lvlText w:val="•"/>
      <w:lvlJc w:val="left"/>
      <w:pPr>
        <w:tabs>
          <w:tab w:val="num" w:pos="5400"/>
        </w:tabs>
        <w:ind w:left="5400" w:hanging="360"/>
      </w:pPr>
      <w:rPr>
        <w:rFonts w:ascii="Arial" w:hAnsi="Arial" w:hint="default"/>
      </w:rPr>
    </w:lvl>
    <w:lvl w:ilvl="8" w:tplc="FFB6A17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cs="Times New Roman" w:hint="default"/>
      </w:rPr>
    </w:lvl>
    <w:lvl w:ilvl="1" w:tplc="8346B1BE">
      <w:start w:val="1"/>
      <w:numFmt w:val="bullet"/>
      <w:lvlText w:val="•"/>
      <w:lvlJc w:val="left"/>
      <w:pPr>
        <w:tabs>
          <w:tab w:val="num" w:pos="1080"/>
        </w:tabs>
        <w:ind w:left="1080" w:hanging="360"/>
      </w:pPr>
      <w:rPr>
        <w:rFonts w:ascii="Arial" w:hAnsi="Arial" w:cs="Times New Roman" w:hint="default"/>
      </w:rPr>
    </w:lvl>
    <w:lvl w:ilvl="2" w:tplc="3D86B840">
      <w:numFmt w:val="bullet"/>
      <w:lvlText w:val="•"/>
      <w:lvlJc w:val="left"/>
      <w:pPr>
        <w:tabs>
          <w:tab w:val="num" w:pos="1800"/>
        </w:tabs>
        <w:ind w:left="1800" w:hanging="360"/>
      </w:pPr>
      <w:rPr>
        <w:rFonts w:ascii="Arial" w:hAnsi="Arial" w:cs="Times New Roman" w:hint="default"/>
      </w:rPr>
    </w:lvl>
    <w:lvl w:ilvl="3" w:tplc="E018920A">
      <w:start w:val="1"/>
      <w:numFmt w:val="bullet"/>
      <w:lvlText w:val="•"/>
      <w:lvlJc w:val="left"/>
      <w:pPr>
        <w:tabs>
          <w:tab w:val="num" w:pos="2520"/>
        </w:tabs>
        <w:ind w:left="2520" w:hanging="360"/>
      </w:pPr>
      <w:rPr>
        <w:rFonts w:ascii="Arial" w:hAnsi="Arial" w:cs="Times New Roman" w:hint="default"/>
      </w:rPr>
    </w:lvl>
    <w:lvl w:ilvl="4" w:tplc="28FEF328">
      <w:start w:val="1"/>
      <w:numFmt w:val="bullet"/>
      <w:lvlText w:val="•"/>
      <w:lvlJc w:val="left"/>
      <w:pPr>
        <w:tabs>
          <w:tab w:val="num" w:pos="3240"/>
        </w:tabs>
        <w:ind w:left="3240" w:hanging="360"/>
      </w:pPr>
      <w:rPr>
        <w:rFonts w:ascii="Arial" w:hAnsi="Arial" w:cs="Times New Roman" w:hint="default"/>
      </w:rPr>
    </w:lvl>
    <w:lvl w:ilvl="5" w:tplc="C48CBA3C">
      <w:start w:val="1"/>
      <w:numFmt w:val="bullet"/>
      <w:lvlText w:val="•"/>
      <w:lvlJc w:val="left"/>
      <w:pPr>
        <w:tabs>
          <w:tab w:val="num" w:pos="3960"/>
        </w:tabs>
        <w:ind w:left="3960" w:hanging="360"/>
      </w:pPr>
      <w:rPr>
        <w:rFonts w:ascii="Arial" w:hAnsi="Arial" w:cs="Times New Roman" w:hint="default"/>
      </w:rPr>
    </w:lvl>
    <w:lvl w:ilvl="6" w:tplc="244CFA74">
      <w:start w:val="1"/>
      <w:numFmt w:val="bullet"/>
      <w:lvlText w:val="•"/>
      <w:lvlJc w:val="left"/>
      <w:pPr>
        <w:tabs>
          <w:tab w:val="num" w:pos="4680"/>
        </w:tabs>
        <w:ind w:left="4680" w:hanging="360"/>
      </w:pPr>
      <w:rPr>
        <w:rFonts w:ascii="Arial" w:hAnsi="Arial" w:cs="Times New Roman" w:hint="default"/>
      </w:rPr>
    </w:lvl>
    <w:lvl w:ilvl="7" w:tplc="BB90F932">
      <w:start w:val="1"/>
      <w:numFmt w:val="bullet"/>
      <w:lvlText w:val="•"/>
      <w:lvlJc w:val="left"/>
      <w:pPr>
        <w:tabs>
          <w:tab w:val="num" w:pos="5400"/>
        </w:tabs>
        <w:ind w:left="5400" w:hanging="360"/>
      </w:pPr>
      <w:rPr>
        <w:rFonts w:ascii="Arial" w:hAnsi="Arial" w:cs="Times New Roman" w:hint="default"/>
      </w:rPr>
    </w:lvl>
    <w:lvl w:ilvl="8" w:tplc="9612BE0C">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55C936F7"/>
    <w:multiLevelType w:val="hybridMultilevel"/>
    <w:tmpl w:val="B7AE37FE"/>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8D64764"/>
    <w:multiLevelType w:val="hybridMultilevel"/>
    <w:tmpl w:val="33187B6E"/>
    <w:lvl w:ilvl="0" w:tplc="3F6EECE0">
      <w:start w:val="20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587649"/>
    <w:multiLevelType w:val="hybridMultilevel"/>
    <w:tmpl w:val="634CC28E"/>
    <w:lvl w:ilvl="0" w:tplc="6EB6C578">
      <w:start w:val="1"/>
      <w:numFmt w:val="bullet"/>
      <w:lvlText w:val="•"/>
      <w:lvlJc w:val="left"/>
      <w:pPr>
        <w:tabs>
          <w:tab w:val="num" w:pos="720"/>
        </w:tabs>
        <w:ind w:left="720" w:hanging="360"/>
      </w:pPr>
      <w:rPr>
        <w:rFonts w:ascii="Arial" w:hAnsi="Arial" w:hint="default"/>
      </w:rPr>
    </w:lvl>
    <w:lvl w:ilvl="1" w:tplc="0218C0DC">
      <w:numFmt w:val="bullet"/>
      <w:lvlText w:val="•"/>
      <w:lvlJc w:val="left"/>
      <w:pPr>
        <w:tabs>
          <w:tab w:val="num" w:pos="1440"/>
        </w:tabs>
        <w:ind w:left="1440" w:hanging="360"/>
      </w:pPr>
      <w:rPr>
        <w:rFonts w:ascii="Arial" w:hAnsi="Arial" w:hint="default"/>
      </w:rPr>
    </w:lvl>
    <w:lvl w:ilvl="2" w:tplc="4FDAAEF8">
      <w:numFmt w:val="bullet"/>
      <w:lvlText w:val="•"/>
      <w:lvlJc w:val="left"/>
      <w:pPr>
        <w:tabs>
          <w:tab w:val="num" w:pos="2160"/>
        </w:tabs>
        <w:ind w:left="2160" w:hanging="360"/>
      </w:pPr>
      <w:rPr>
        <w:rFonts w:ascii="Arial" w:hAnsi="Arial" w:hint="default"/>
      </w:rPr>
    </w:lvl>
    <w:lvl w:ilvl="3" w:tplc="F790D216">
      <w:numFmt w:val="bullet"/>
      <w:lvlText w:val="•"/>
      <w:lvlJc w:val="left"/>
      <w:pPr>
        <w:tabs>
          <w:tab w:val="num" w:pos="2880"/>
        </w:tabs>
        <w:ind w:left="2880" w:hanging="360"/>
      </w:pPr>
      <w:rPr>
        <w:rFonts w:ascii="Arial" w:hAnsi="Arial" w:hint="default"/>
      </w:rPr>
    </w:lvl>
    <w:lvl w:ilvl="4" w:tplc="1D4A0F02" w:tentative="1">
      <w:start w:val="1"/>
      <w:numFmt w:val="bullet"/>
      <w:lvlText w:val="•"/>
      <w:lvlJc w:val="left"/>
      <w:pPr>
        <w:tabs>
          <w:tab w:val="num" w:pos="3600"/>
        </w:tabs>
        <w:ind w:left="3600" w:hanging="360"/>
      </w:pPr>
      <w:rPr>
        <w:rFonts w:ascii="Arial" w:hAnsi="Arial" w:hint="default"/>
      </w:rPr>
    </w:lvl>
    <w:lvl w:ilvl="5" w:tplc="FA7CF102" w:tentative="1">
      <w:start w:val="1"/>
      <w:numFmt w:val="bullet"/>
      <w:lvlText w:val="•"/>
      <w:lvlJc w:val="left"/>
      <w:pPr>
        <w:tabs>
          <w:tab w:val="num" w:pos="4320"/>
        </w:tabs>
        <w:ind w:left="4320" w:hanging="360"/>
      </w:pPr>
      <w:rPr>
        <w:rFonts w:ascii="Arial" w:hAnsi="Arial" w:hint="default"/>
      </w:rPr>
    </w:lvl>
    <w:lvl w:ilvl="6" w:tplc="989E6E1E" w:tentative="1">
      <w:start w:val="1"/>
      <w:numFmt w:val="bullet"/>
      <w:lvlText w:val="•"/>
      <w:lvlJc w:val="left"/>
      <w:pPr>
        <w:tabs>
          <w:tab w:val="num" w:pos="5040"/>
        </w:tabs>
        <w:ind w:left="5040" w:hanging="360"/>
      </w:pPr>
      <w:rPr>
        <w:rFonts w:ascii="Arial" w:hAnsi="Arial" w:hint="default"/>
      </w:rPr>
    </w:lvl>
    <w:lvl w:ilvl="7" w:tplc="E8909E9A" w:tentative="1">
      <w:start w:val="1"/>
      <w:numFmt w:val="bullet"/>
      <w:lvlText w:val="•"/>
      <w:lvlJc w:val="left"/>
      <w:pPr>
        <w:tabs>
          <w:tab w:val="num" w:pos="5760"/>
        </w:tabs>
        <w:ind w:left="5760" w:hanging="360"/>
      </w:pPr>
      <w:rPr>
        <w:rFonts w:ascii="Arial" w:hAnsi="Arial" w:hint="default"/>
      </w:rPr>
    </w:lvl>
    <w:lvl w:ilvl="8" w:tplc="0F42D6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231E99"/>
    <w:multiLevelType w:val="hybridMultilevel"/>
    <w:tmpl w:val="F2B48A9C"/>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82666B"/>
    <w:multiLevelType w:val="hybridMultilevel"/>
    <w:tmpl w:val="AB8A42E6"/>
    <w:lvl w:ilvl="0" w:tplc="017099F4">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C01F0E"/>
    <w:multiLevelType w:val="hybridMultilevel"/>
    <w:tmpl w:val="097AF5B8"/>
    <w:lvl w:ilvl="0" w:tplc="420E7588">
      <w:start w:val="1"/>
      <w:numFmt w:val="bullet"/>
      <w:lvlText w:val="•"/>
      <w:lvlJc w:val="left"/>
      <w:pPr>
        <w:tabs>
          <w:tab w:val="num" w:pos="720"/>
        </w:tabs>
        <w:ind w:left="720" w:hanging="360"/>
      </w:pPr>
      <w:rPr>
        <w:rFonts w:ascii="Arial" w:hAnsi="Arial" w:hint="default"/>
      </w:rPr>
    </w:lvl>
    <w:lvl w:ilvl="1" w:tplc="5E984C80">
      <w:numFmt w:val="bullet"/>
      <w:lvlText w:val="•"/>
      <w:lvlJc w:val="left"/>
      <w:pPr>
        <w:tabs>
          <w:tab w:val="num" w:pos="1440"/>
        </w:tabs>
        <w:ind w:left="1440" w:hanging="360"/>
      </w:pPr>
      <w:rPr>
        <w:rFonts w:ascii="Arial" w:hAnsi="Arial" w:hint="default"/>
      </w:rPr>
    </w:lvl>
    <w:lvl w:ilvl="2" w:tplc="330A76CC" w:tentative="1">
      <w:start w:val="1"/>
      <w:numFmt w:val="bullet"/>
      <w:lvlText w:val="•"/>
      <w:lvlJc w:val="left"/>
      <w:pPr>
        <w:tabs>
          <w:tab w:val="num" w:pos="2160"/>
        </w:tabs>
        <w:ind w:left="2160" w:hanging="360"/>
      </w:pPr>
      <w:rPr>
        <w:rFonts w:ascii="Arial" w:hAnsi="Arial" w:hint="default"/>
      </w:rPr>
    </w:lvl>
    <w:lvl w:ilvl="3" w:tplc="EBB4EABA" w:tentative="1">
      <w:start w:val="1"/>
      <w:numFmt w:val="bullet"/>
      <w:lvlText w:val="•"/>
      <w:lvlJc w:val="left"/>
      <w:pPr>
        <w:tabs>
          <w:tab w:val="num" w:pos="2880"/>
        </w:tabs>
        <w:ind w:left="2880" w:hanging="360"/>
      </w:pPr>
      <w:rPr>
        <w:rFonts w:ascii="Arial" w:hAnsi="Arial" w:hint="default"/>
      </w:rPr>
    </w:lvl>
    <w:lvl w:ilvl="4" w:tplc="728CE53A" w:tentative="1">
      <w:start w:val="1"/>
      <w:numFmt w:val="bullet"/>
      <w:lvlText w:val="•"/>
      <w:lvlJc w:val="left"/>
      <w:pPr>
        <w:tabs>
          <w:tab w:val="num" w:pos="3600"/>
        </w:tabs>
        <w:ind w:left="3600" w:hanging="360"/>
      </w:pPr>
      <w:rPr>
        <w:rFonts w:ascii="Arial" w:hAnsi="Arial" w:hint="default"/>
      </w:rPr>
    </w:lvl>
    <w:lvl w:ilvl="5" w:tplc="718A2DEA" w:tentative="1">
      <w:start w:val="1"/>
      <w:numFmt w:val="bullet"/>
      <w:lvlText w:val="•"/>
      <w:lvlJc w:val="left"/>
      <w:pPr>
        <w:tabs>
          <w:tab w:val="num" w:pos="4320"/>
        </w:tabs>
        <w:ind w:left="4320" w:hanging="360"/>
      </w:pPr>
      <w:rPr>
        <w:rFonts w:ascii="Arial" w:hAnsi="Arial" w:hint="default"/>
      </w:rPr>
    </w:lvl>
    <w:lvl w:ilvl="6" w:tplc="D6CCFF2E" w:tentative="1">
      <w:start w:val="1"/>
      <w:numFmt w:val="bullet"/>
      <w:lvlText w:val="•"/>
      <w:lvlJc w:val="left"/>
      <w:pPr>
        <w:tabs>
          <w:tab w:val="num" w:pos="5040"/>
        </w:tabs>
        <w:ind w:left="5040" w:hanging="360"/>
      </w:pPr>
      <w:rPr>
        <w:rFonts w:ascii="Arial" w:hAnsi="Arial" w:hint="default"/>
      </w:rPr>
    </w:lvl>
    <w:lvl w:ilvl="7" w:tplc="34ACFD90" w:tentative="1">
      <w:start w:val="1"/>
      <w:numFmt w:val="bullet"/>
      <w:lvlText w:val="•"/>
      <w:lvlJc w:val="left"/>
      <w:pPr>
        <w:tabs>
          <w:tab w:val="num" w:pos="5760"/>
        </w:tabs>
        <w:ind w:left="5760" w:hanging="360"/>
      </w:pPr>
      <w:rPr>
        <w:rFonts w:ascii="Arial" w:hAnsi="Arial" w:hint="default"/>
      </w:rPr>
    </w:lvl>
    <w:lvl w:ilvl="8" w:tplc="469885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2F90273"/>
    <w:multiLevelType w:val="hybridMultilevel"/>
    <w:tmpl w:val="37E6DB6E"/>
    <w:lvl w:ilvl="0" w:tplc="B8E256BC">
      <w:start w:val="1"/>
      <w:numFmt w:val="bullet"/>
      <w:lvlText w:val="•"/>
      <w:lvlJc w:val="left"/>
      <w:pPr>
        <w:tabs>
          <w:tab w:val="num" w:pos="360"/>
        </w:tabs>
        <w:ind w:left="360" w:hanging="360"/>
      </w:pPr>
      <w:rPr>
        <w:rFonts w:ascii="Arial" w:hAnsi="Arial" w:hint="default"/>
      </w:rPr>
    </w:lvl>
    <w:lvl w:ilvl="1" w:tplc="ED3250AE">
      <w:start w:val="1"/>
      <w:numFmt w:val="bullet"/>
      <w:lvlText w:val="•"/>
      <w:lvlJc w:val="left"/>
      <w:pPr>
        <w:tabs>
          <w:tab w:val="num" w:pos="1080"/>
        </w:tabs>
        <w:ind w:left="1080" w:hanging="360"/>
      </w:pPr>
      <w:rPr>
        <w:rFonts w:ascii="Arial" w:hAnsi="Arial" w:hint="default"/>
      </w:rPr>
    </w:lvl>
    <w:lvl w:ilvl="2" w:tplc="B9068A44">
      <w:numFmt w:val="bullet"/>
      <w:lvlText w:val="•"/>
      <w:lvlJc w:val="left"/>
      <w:pPr>
        <w:tabs>
          <w:tab w:val="num" w:pos="1800"/>
        </w:tabs>
        <w:ind w:left="1800" w:hanging="360"/>
      </w:pPr>
      <w:rPr>
        <w:rFonts w:ascii="Arial" w:hAnsi="Arial" w:hint="default"/>
      </w:rPr>
    </w:lvl>
    <w:lvl w:ilvl="3" w:tplc="CECA9E7A">
      <w:numFmt w:val="bullet"/>
      <w:lvlText w:val="•"/>
      <w:lvlJc w:val="left"/>
      <w:pPr>
        <w:tabs>
          <w:tab w:val="num" w:pos="2520"/>
        </w:tabs>
        <w:ind w:left="2520" w:hanging="360"/>
      </w:pPr>
      <w:rPr>
        <w:rFonts w:ascii="Arial" w:hAnsi="Arial" w:hint="default"/>
      </w:rPr>
    </w:lvl>
    <w:lvl w:ilvl="4" w:tplc="2A9AB080" w:tentative="1">
      <w:start w:val="1"/>
      <w:numFmt w:val="bullet"/>
      <w:lvlText w:val="•"/>
      <w:lvlJc w:val="left"/>
      <w:pPr>
        <w:tabs>
          <w:tab w:val="num" w:pos="3240"/>
        </w:tabs>
        <w:ind w:left="3240" w:hanging="360"/>
      </w:pPr>
      <w:rPr>
        <w:rFonts w:ascii="Arial" w:hAnsi="Arial" w:hint="default"/>
      </w:rPr>
    </w:lvl>
    <w:lvl w:ilvl="5" w:tplc="C20E3EAC" w:tentative="1">
      <w:start w:val="1"/>
      <w:numFmt w:val="bullet"/>
      <w:lvlText w:val="•"/>
      <w:lvlJc w:val="left"/>
      <w:pPr>
        <w:tabs>
          <w:tab w:val="num" w:pos="3960"/>
        </w:tabs>
        <w:ind w:left="3960" w:hanging="360"/>
      </w:pPr>
      <w:rPr>
        <w:rFonts w:ascii="Arial" w:hAnsi="Arial" w:hint="default"/>
      </w:rPr>
    </w:lvl>
    <w:lvl w:ilvl="6" w:tplc="BE14A560" w:tentative="1">
      <w:start w:val="1"/>
      <w:numFmt w:val="bullet"/>
      <w:lvlText w:val="•"/>
      <w:lvlJc w:val="left"/>
      <w:pPr>
        <w:tabs>
          <w:tab w:val="num" w:pos="4680"/>
        </w:tabs>
        <w:ind w:left="4680" w:hanging="360"/>
      </w:pPr>
      <w:rPr>
        <w:rFonts w:ascii="Arial" w:hAnsi="Arial" w:hint="default"/>
      </w:rPr>
    </w:lvl>
    <w:lvl w:ilvl="7" w:tplc="FEDE269E" w:tentative="1">
      <w:start w:val="1"/>
      <w:numFmt w:val="bullet"/>
      <w:lvlText w:val="•"/>
      <w:lvlJc w:val="left"/>
      <w:pPr>
        <w:tabs>
          <w:tab w:val="num" w:pos="5400"/>
        </w:tabs>
        <w:ind w:left="5400" w:hanging="360"/>
      </w:pPr>
      <w:rPr>
        <w:rFonts w:ascii="Arial" w:hAnsi="Arial" w:hint="default"/>
      </w:rPr>
    </w:lvl>
    <w:lvl w:ilvl="8" w:tplc="D644A40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32238CB"/>
    <w:multiLevelType w:val="hybridMultilevel"/>
    <w:tmpl w:val="FE92D45E"/>
    <w:lvl w:ilvl="0" w:tplc="B61A88C4">
      <w:start w:val="1"/>
      <w:numFmt w:val="bullet"/>
      <w:lvlText w:val="•"/>
      <w:lvlJc w:val="left"/>
      <w:pPr>
        <w:tabs>
          <w:tab w:val="num" w:pos="720"/>
        </w:tabs>
        <w:ind w:left="720" w:hanging="360"/>
      </w:pPr>
      <w:rPr>
        <w:rFonts w:ascii="Arial" w:hAnsi="Arial" w:hint="default"/>
      </w:rPr>
    </w:lvl>
    <w:lvl w:ilvl="1" w:tplc="4C4EC508">
      <w:start w:val="1"/>
      <w:numFmt w:val="bullet"/>
      <w:lvlText w:val="•"/>
      <w:lvlJc w:val="left"/>
      <w:pPr>
        <w:tabs>
          <w:tab w:val="num" w:pos="1440"/>
        </w:tabs>
        <w:ind w:left="1440" w:hanging="360"/>
      </w:pPr>
      <w:rPr>
        <w:rFonts w:ascii="Arial" w:hAnsi="Arial" w:hint="default"/>
      </w:rPr>
    </w:lvl>
    <w:lvl w:ilvl="2" w:tplc="74C2AD34">
      <w:numFmt w:val="bullet"/>
      <w:lvlText w:val="•"/>
      <w:lvlJc w:val="left"/>
      <w:pPr>
        <w:tabs>
          <w:tab w:val="num" w:pos="2160"/>
        </w:tabs>
        <w:ind w:left="2160" w:hanging="360"/>
      </w:pPr>
      <w:rPr>
        <w:rFonts w:ascii="Arial" w:hAnsi="Arial" w:hint="default"/>
      </w:rPr>
    </w:lvl>
    <w:lvl w:ilvl="3" w:tplc="18F2762A" w:tentative="1">
      <w:start w:val="1"/>
      <w:numFmt w:val="bullet"/>
      <w:lvlText w:val="•"/>
      <w:lvlJc w:val="left"/>
      <w:pPr>
        <w:tabs>
          <w:tab w:val="num" w:pos="2880"/>
        </w:tabs>
        <w:ind w:left="2880" w:hanging="360"/>
      </w:pPr>
      <w:rPr>
        <w:rFonts w:ascii="Arial" w:hAnsi="Arial" w:hint="default"/>
      </w:rPr>
    </w:lvl>
    <w:lvl w:ilvl="4" w:tplc="BFFA7FB6" w:tentative="1">
      <w:start w:val="1"/>
      <w:numFmt w:val="bullet"/>
      <w:lvlText w:val="•"/>
      <w:lvlJc w:val="left"/>
      <w:pPr>
        <w:tabs>
          <w:tab w:val="num" w:pos="3600"/>
        </w:tabs>
        <w:ind w:left="3600" w:hanging="360"/>
      </w:pPr>
      <w:rPr>
        <w:rFonts w:ascii="Arial" w:hAnsi="Arial" w:hint="default"/>
      </w:rPr>
    </w:lvl>
    <w:lvl w:ilvl="5" w:tplc="D5FCE00A" w:tentative="1">
      <w:start w:val="1"/>
      <w:numFmt w:val="bullet"/>
      <w:lvlText w:val="•"/>
      <w:lvlJc w:val="left"/>
      <w:pPr>
        <w:tabs>
          <w:tab w:val="num" w:pos="4320"/>
        </w:tabs>
        <w:ind w:left="4320" w:hanging="360"/>
      </w:pPr>
      <w:rPr>
        <w:rFonts w:ascii="Arial" w:hAnsi="Arial" w:hint="default"/>
      </w:rPr>
    </w:lvl>
    <w:lvl w:ilvl="6" w:tplc="6CCC6E7A" w:tentative="1">
      <w:start w:val="1"/>
      <w:numFmt w:val="bullet"/>
      <w:lvlText w:val="•"/>
      <w:lvlJc w:val="left"/>
      <w:pPr>
        <w:tabs>
          <w:tab w:val="num" w:pos="5040"/>
        </w:tabs>
        <w:ind w:left="5040" w:hanging="360"/>
      </w:pPr>
      <w:rPr>
        <w:rFonts w:ascii="Arial" w:hAnsi="Arial" w:hint="default"/>
      </w:rPr>
    </w:lvl>
    <w:lvl w:ilvl="7" w:tplc="D2D604F6" w:tentative="1">
      <w:start w:val="1"/>
      <w:numFmt w:val="bullet"/>
      <w:lvlText w:val="•"/>
      <w:lvlJc w:val="left"/>
      <w:pPr>
        <w:tabs>
          <w:tab w:val="num" w:pos="5760"/>
        </w:tabs>
        <w:ind w:left="5760" w:hanging="360"/>
      </w:pPr>
      <w:rPr>
        <w:rFonts w:ascii="Arial" w:hAnsi="Arial" w:hint="default"/>
      </w:rPr>
    </w:lvl>
    <w:lvl w:ilvl="8" w:tplc="D3C82A8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5B0516"/>
    <w:multiLevelType w:val="hybridMultilevel"/>
    <w:tmpl w:val="742EA5C0"/>
    <w:lvl w:ilvl="0" w:tplc="3006D9F2">
      <w:start w:val="1"/>
      <w:numFmt w:val="bullet"/>
      <w:lvlText w:val="•"/>
      <w:lvlJc w:val="left"/>
      <w:pPr>
        <w:tabs>
          <w:tab w:val="num" w:pos="360"/>
        </w:tabs>
        <w:ind w:left="360" w:hanging="360"/>
      </w:pPr>
      <w:rPr>
        <w:rFonts w:ascii="Arial" w:hAnsi="Arial" w:hint="default"/>
      </w:rPr>
    </w:lvl>
    <w:lvl w:ilvl="1" w:tplc="C2B2BDE4">
      <w:start w:val="1"/>
      <w:numFmt w:val="bullet"/>
      <w:lvlText w:val="•"/>
      <w:lvlJc w:val="left"/>
      <w:pPr>
        <w:tabs>
          <w:tab w:val="num" w:pos="1080"/>
        </w:tabs>
        <w:ind w:left="1080" w:hanging="360"/>
      </w:pPr>
      <w:rPr>
        <w:rFonts w:ascii="Arial" w:hAnsi="Arial" w:hint="default"/>
      </w:rPr>
    </w:lvl>
    <w:lvl w:ilvl="2" w:tplc="5F8289C8">
      <w:start w:val="1"/>
      <w:numFmt w:val="bullet"/>
      <w:lvlText w:val="•"/>
      <w:lvlJc w:val="left"/>
      <w:pPr>
        <w:tabs>
          <w:tab w:val="num" w:pos="1800"/>
        </w:tabs>
        <w:ind w:left="1800" w:hanging="360"/>
      </w:pPr>
      <w:rPr>
        <w:rFonts w:ascii="Arial" w:hAnsi="Arial" w:hint="default"/>
      </w:rPr>
    </w:lvl>
    <w:lvl w:ilvl="3" w:tplc="2E46BEA8" w:tentative="1">
      <w:start w:val="1"/>
      <w:numFmt w:val="bullet"/>
      <w:lvlText w:val="•"/>
      <w:lvlJc w:val="left"/>
      <w:pPr>
        <w:tabs>
          <w:tab w:val="num" w:pos="2520"/>
        </w:tabs>
        <w:ind w:left="2520" w:hanging="360"/>
      </w:pPr>
      <w:rPr>
        <w:rFonts w:ascii="Arial" w:hAnsi="Arial" w:hint="default"/>
      </w:rPr>
    </w:lvl>
    <w:lvl w:ilvl="4" w:tplc="D21296EC" w:tentative="1">
      <w:start w:val="1"/>
      <w:numFmt w:val="bullet"/>
      <w:lvlText w:val="•"/>
      <w:lvlJc w:val="left"/>
      <w:pPr>
        <w:tabs>
          <w:tab w:val="num" w:pos="3240"/>
        </w:tabs>
        <w:ind w:left="3240" w:hanging="360"/>
      </w:pPr>
      <w:rPr>
        <w:rFonts w:ascii="Arial" w:hAnsi="Arial" w:hint="default"/>
      </w:rPr>
    </w:lvl>
    <w:lvl w:ilvl="5" w:tplc="57DE3552" w:tentative="1">
      <w:start w:val="1"/>
      <w:numFmt w:val="bullet"/>
      <w:lvlText w:val="•"/>
      <w:lvlJc w:val="left"/>
      <w:pPr>
        <w:tabs>
          <w:tab w:val="num" w:pos="3960"/>
        </w:tabs>
        <w:ind w:left="3960" w:hanging="360"/>
      </w:pPr>
      <w:rPr>
        <w:rFonts w:ascii="Arial" w:hAnsi="Arial" w:hint="default"/>
      </w:rPr>
    </w:lvl>
    <w:lvl w:ilvl="6" w:tplc="0A34B39A" w:tentative="1">
      <w:start w:val="1"/>
      <w:numFmt w:val="bullet"/>
      <w:lvlText w:val="•"/>
      <w:lvlJc w:val="left"/>
      <w:pPr>
        <w:tabs>
          <w:tab w:val="num" w:pos="4680"/>
        </w:tabs>
        <w:ind w:left="4680" w:hanging="360"/>
      </w:pPr>
      <w:rPr>
        <w:rFonts w:ascii="Arial" w:hAnsi="Arial" w:hint="default"/>
      </w:rPr>
    </w:lvl>
    <w:lvl w:ilvl="7" w:tplc="A748F4A8" w:tentative="1">
      <w:start w:val="1"/>
      <w:numFmt w:val="bullet"/>
      <w:lvlText w:val="•"/>
      <w:lvlJc w:val="left"/>
      <w:pPr>
        <w:tabs>
          <w:tab w:val="num" w:pos="5400"/>
        </w:tabs>
        <w:ind w:left="5400" w:hanging="360"/>
      </w:pPr>
      <w:rPr>
        <w:rFonts w:ascii="Arial" w:hAnsi="Arial" w:hint="default"/>
      </w:rPr>
    </w:lvl>
    <w:lvl w:ilvl="8" w:tplc="913E8FD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1"/>
  </w:num>
  <w:num w:numId="3">
    <w:abstractNumId w:val="35"/>
  </w:num>
  <w:num w:numId="4">
    <w:abstractNumId w:val="8"/>
  </w:num>
  <w:num w:numId="5">
    <w:abstractNumId w:val="18"/>
  </w:num>
  <w:num w:numId="6">
    <w:abstractNumId w:val="1"/>
  </w:num>
  <w:num w:numId="7">
    <w:abstractNumId w:val="27"/>
  </w:num>
  <w:num w:numId="8">
    <w:abstractNumId w:val="20"/>
  </w:num>
  <w:num w:numId="9">
    <w:abstractNumId w:val="6"/>
  </w:num>
  <w:num w:numId="10">
    <w:abstractNumId w:val="15"/>
  </w:num>
  <w:num w:numId="11">
    <w:abstractNumId w:val="19"/>
  </w:num>
  <w:num w:numId="12">
    <w:abstractNumId w:val="0"/>
  </w:num>
  <w:num w:numId="13">
    <w:abstractNumId w:val="11"/>
  </w:num>
  <w:num w:numId="14">
    <w:abstractNumId w:val="34"/>
  </w:num>
  <w:num w:numId="15">
    <w:abstractNumId w:val="17"/>
  </w:num>
  <w:num w:numId="16">
    <w:abstractNumId w:val="5"/>
  </w:num>
  <w:num w:numId="17">
    <w:abstractNumId w:val="9"/>
  </w:num>
  <w:num w:numId="18">
    <w:abstractNumId w:val="22"/>
  </w:num>
  <w:num w:numId="19">
    <w:abstractNumId w:val="7"/>
  </w:num>
  <w:num w:numId="20">
    <w:abstractNumId w:val="4"/>
  </w:num>
  <w:num w:numId="21">
    <w:abstractNumId w:val="10"/>
  </w:num>
  <w:num w:numId="22">
    <w:abstractNumId w:val="28"/>
  </w:num>
  <w:num w:numId="23">
    <w:abstractNumId w:val="26"/>
  </w:num>
  <w:num w:numId="24">
    <w:abstractNumId w:val="24"/>
  </w:num>
  <w:num w:numId="25">
    <w:abstractNumId w:val="3"/>
  </w:num>
  <w:num w:numId="26">
    <w:abstractNumId w:val="33"/>
  </w:num>
  <w:num w:numId="27">
    <w:abstractNumId w:val="32"/>
  </w:num>
  <w:num w:numId="28">
    <w:abstractNumId w:val="13"/>
  </w:num>
  <w:num w:numId="29">
    <w:abstractNumId w:val="25"/>
  </w:num>
  <w:num w:numId="30">
    <w:abstractNumId w:val="2"/>
  </w:num>
  <w:num w:numId="31">
    <w:abstractNumId w:val="14"/>
  </w:num>
  <w:num w:numId="32">
    <w:abstractNumId w:val="29"/>
  </w:num>
  <w:num w:numId="33">
    <w:abstractNumId w:val="16"/>
  </w:num>
  <w:num w:numId="34">
    <w:abstractNumId w:val="21"/>
  </w:num>
  <w:num w:numId="35">
    <w:abstractNumId w:val="12"/>
  </w:num>
  <w:num w:numId="36">
    <w:abstractNumId w:val="21"/>
  </w:num>
  <w:num w:numId="37">
    <w:abstractNumId w:val="21"/>
  </w:num>
  <w:num w:numId="38">
    <w:abstractNumId w:val="21"/>
  </w:num>
  <w:num w:numId="39">
    <w:abstractNumId w:val="30"/>
  </w:num>
  <w:num w:numId="40">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E1"/>
    <w:rsid w:val="00002835"/>
    <w:rsid w:val="00002CD1"/>
    <w:rsid w:val="00002D29"/>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7E24"/>
    <w:rsid w:val="00010283"/>
    <w:rsid w:val="0001034A"/>
    <w:rsid w:val="00010EE0"/>
    <w:rsid w:val="000113BA"/>
    <w:rsid w:val="0001181D"/>
    <w:rsid w:val="00011C44"/>
    <w:rsid w:val="0001245D"/>
    <w:rsid w:val="000126F8"/>
    <w:rsid w:val="00012B19"/>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A93"/>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4D"/>
    <w:rsid w:val="00032596"/>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47F1E"/>
    <w:rsid w:val="000503F0"/>
    <w:rsid w:val="00050418"/>
    <w:rsid w:val="000504F8"/>
    <w:rsid w:val="00051329"/>
    <w:rsid w:val="0005192D"/>
    <w:rsid w:val="00051B16"/>
    <w:rsid w:val="00051EEE"/>
    <w:rsid w:val="00052118"/>
    <w:rsid w:val="00052417"/>
    <w:rsid w:val="000526A7"/>
    <w:rsid w:val="00052731"/>
    <w:rsid w:val="00052AF4"/>
    <w:rsid w:val="00052ED4"/>
    <w:rsid w:val="000530D0"/>
    <w:rsid w:val="0005357D"/>
    <w:rsid w:val="000536F3"/>
    <w:rsid w:val="00054083"/>
    <w:rsid w:val="000549BA"/>
    <w:rsid w:val="00054A3F"/>
    <w:rsid w:val="00054A77"/>
    <w:rsid w:val="00055022"/>
    <w:rsid w:val="000550EF"/>
    <w:rsid w:val="0005574B"/>
    <w:rsid w:val="00055B21"/>
    <w:rsid w:val="00055CF0"/>
    <w:rsid w:val="00055F19"/>
    <w:rsid w:val="00056B1D"/>
    <w:rsid w:val="00056CA8"/>
    <w:rsid w:val="00056DB3"/>
    <w:rsid w:val="000574A1"/>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67DD4"/>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1B4"/>
    <w:rsid w:val="0008230F"/>
    <w:rsid w:val="000823D2"/>
    <w:rsid w:val="00083081"/>
    <w:rsid w:val="00083354"/>
    <w:rsid w:val="0008336D"/>
    <w:rsid w:val="000834A4"/>
    <w:rsid w:val="00083C32"/>
    <w:rsid w:val="000841A8"/>
    <w:rsid w:val="00084301"/>
    <w:rsid w:val="0008452A"/>
    <w:rsid w:val="0008455D"/>
    <w:rsid w:val="00084779"/>
    <w:rsid w:val="00084BE4"/>
    <w:rsid w:val="00084C57"/>
    <w:rsid w:val="000852D9"/>
    <w:rsid w:val="00085380"/>
    <w:rsid w:val="0008544F"/>
    <w:rsid w:val="00085C24"/>
    <w:rsid w:val="00085DB7"/>
    <w:rsid w:val="00086024"/>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BAC"/>
    <w:rsid w:val="00095C8A"/>
    <w:rsid w:val="000961C7"/>
    <w:rsid w:val="00096355"/>
    <w:rsid w:val="00096581"/>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085"/>
    <w:rsid w:val="000A6158"/>
    <w:rsid w:val="000A6602"/>
    <w:rsid w:val="000A6D88"/>
    <w:rsid w:val="000A7047"/>
    <w:rsid w:val="000A7264"/>
    <w:rsid w:val="000A77C8"/>
    <w:rsid w:val="000A786A"/>
    <w:rsid w:val="000A79E3"/>
    <w:rsid w:val="000B0386"/>
    <w:rsid w:val="000B0409"/>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45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DD6"/>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0D5"/>
    <w:rsid w:val="000C7201"/>
    <w:rsid w:val="000C7321"/>
    <w:rsid w:val="000C73B4"/>
    <w:rsid w:val="000C7863"/>
    <w:rsid w:val="000C7D4E"/>
    <w:rsid w:val="000C7E14"/>
    <w:rsid w:val="000D01BA"/>
    <w:rsid w:val="000D07C3"/>
    <w:rsid w:val="000D0DE2"/>
    <w:rsid w:val="000D0E05"/>
    <w:rsid w:val="000D0F9D"/>
    <w:rsid w:val="000D108A"/>
    <w:rsid w:val="000D14F3"/>
    <w:rsid w:val="000D19C5"/>
    <w:rsid w:val="000D1A28"/>
    <w:rsid w:val="000D2255"/>
    <w:rsid w:val="000D2269"/>
    <w:rsid w:val="000D248A"/>
    <w:rsid w:val="000D2519"/>
    <w:rsid w:val="000D285F"/>
    <w:rsid w:val="000D2D12"/>
    <w:rsid w:val="000D2E2A"/>
    <w:rsid w:val="000D30F0"/>
    <w:rsid w:val="000D3487"/>
    <w:rsid w:val="000D3CB5"/>
    <w:rsid w:val="000D401B"/>
    <w:rsid w:val="000D404F"/>
    <w:rsid w:val="000D4241"/>
    <w:rsid w:val="000D424F"/>
    <w:rsid w:val="000D46EE"/>
    <w:rsid w:val="000D4997"/>
    <w:rsid w:val="000D4CE6"/>
    <w:rsid w:val="000D4E0C"/>
    <w:rsid w:val="000D55D1"/>
    <w:rsid w:val="000D5A4C"/>
    <w:rsid w:val="000D5F83"/>
    <w:rsid w:val="000D62C8"/>
    <w:rsid w:val="000D66EB"/>
    <w:rsid w:val="000D6A2B"/>
    <w:rsid w:val="000D6F8B"/>
    <w:rsid w:val="000D7224"/>
    <w:rsid w:val="000D7226"/>
    <w:rsid w:val="000D727A"/>
    <w:rsid w:val="000D73A6"/>
    <w:rsid w:val="000D74C3"/>
    <w:rsid w:val="000D784A"/>
    <w:rsid w:val="000D7C6B"/>
    <w:rsid w:val="000E0492"/>
    <w:rsid w:val="000E09BA"/>
    <w:rsid w:val="000E1041"/>
    <w:rsid w:val="000E1366"/>
    <w:rsid w:val="000E1440"/>
    <w:rsid w:val="000E1506"/>
    <w:rsid w:val="000E1AF5"/>
    <w:rsid w:val="000E1B54"/>
    <w:rsid w:val="000E1CA4"/>
    <w:rsid w:val="000E1DD9"/>
    <w:rsid w:val="000E1FD0"/>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BA"/>
    <w:rsid w:val="000F21CF"/>
    <w:rsid w:val="000F2669"/>
    <w:rsid w:val="000F2A62"/>
    <w:rsid w:val="000F2DFB"/>
    <w:rsid w:val="000F2E48"/>
    <w:rsid w:val="000F323B"/>
    <w:rsid w:val="000F33F8"/>
    <w:rsid w:val="000F3FAD"/>
    <w:rsid w:val="000F41FB"/>
    <w:rsid w:val="000F431E"/>
    <w:rsid w:val="000F4A63"/>
    <w:rsid w:val="000F4E5E"/>
    <w:rsid w:val="000F52ED"/>
    <w:rsid w:val="000F5331"/>
    <w:rsid w:val="000F549B"/>
    <w:rsid w:val="000F58ED"/>
    <w:rsid w:val="000F5A74"/>
    <w:rsid w:val="000F5F81"/>
    <w:rsid w:val="000F625B"/>
    <w:rsid w:val="000F6AB3"/>
    <w:rsid w:val="000F6AD8"/>
    <w:rsid w:val="000F6CB5"/>
    <w:rsid w:val="000F6DF1"/>
    <w:rsid w:val="000F724B"/>
    <w:rsid w:val="000F7274"/>
    <w:rsid w:val="000F72C2"/>
    <w:rsid w:val="000F7352"/>
    <w:rsid w:val="000F78E2"/>
    <w:rsid w:val="000F7A48"/>
    <w:rsid w:val="000F7BAB"/>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534"/>
    <w:rsid w:val="00104747"/>
    <w:rsid w:val="00104EC3"/>
    <w:rsid w:val="001050EF"/>
    <w:rsid w:val="0010522E"/>
    <w:rsid w:val="001056CC"/>
    <w:rsid w:val="00105884"/>
    <w:rsid w:val="00105C3C"/>
    <w:rsid w:val="00105E93"/>
    <w:rsid w:val="0010635D"/>
    <w:rsid w:val="00106E3D"/>
    <w:rsid w:val="00106E80"/>
    <w:rsid w:val="00110288"/>
    <w:rsid w:val="00110380"/>
    <w:rsid w:val="00110462"/>
    <w:rsid w:val="0011072F"/>
    <w:rsid w:val="00110A20"/>
    <w:rsid w:val="00110A51"/>
    <w:rsid w:val="00110B6F"/>
    <w:rsid w:val="00110F41"/>
    <w:rsid w:val="001111B6"/>
    <w:rsid w:val="001111E9"/>
    <w:rsid w:val="0011124D"/>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BD5"/>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58E"/>
    <w:rsid w:val="0011693D"/>
    <w:rsid w:val="00116F74"/>
    <w:rsid w:val="001173A2"/>
    <w:rsid w:val="001176B7"/>
    <w:rsid w:val="001179EE"/>
    <w:rsid w:val="001179F8"/>
    <w:rsid w:val="0012027C"/>
    <w:rsid w:val="00120DDC"/>
    <w:rsid w:val="00121867"/>
    <w:rsid w:val="00121A96"/>
    <w:rsid w:val="00121D6C"/>
    <w:rsid w:val="0012204D"/>
    <w:rsid w:val="0012218A"/>
    <w:rsid w:val="001221B7"/>
    <w:rsid w:val="00122738"/>
    <w:rsid w:val="001229D0"/>
    <w:rsid w:val="00122A07"/>
    <w:rsid w:val="00122F53"/>
    <w:rsid w:val="00123986"/>
    <w:rsid w:val="001239DE"/>
    <w:rsid w:val="00124252"/>
    <w:rsid w:val="001243E2"/>
    <w:rsid w:val="00124802"/>
    <w:rsid w:val="00124944"/>
    <w:rsid w:val="00124FB6"/>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37690"/>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4D"/>
    <w:rsid w:val="00144488"/>
    <w:rsid w:val="001445CF"/>
    <w:rsid w:val="00144687"/>
    <w:rsid w:val="001447B2"/>
    <w:rsid w:val="00144CF2"/>
    <w:rsid w:val="001458BF"/>
    <w:rsid w:val="00145C8F"/>
    <w:rsid w:val="00145DD6"/>
    <w:rsid w:val="00146078"/>
    <w:rsid w:val="0014608F"/>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8"/>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70E"/>
    <w:rsid w:val="00183BAA"/>
    <w:rsid w:val="001842C6"/>
    <w:rsid w:val="001842E4"/>
    <w:rsid w:val="00184407"/>
    <w:rsid w:val="00184499"/>
    <w:rsid w:val="001845DC"/>
    <w:rsid w:val="0018555B"/>
    <w:rsid w:val="00185893"/>
    <w:rsid w:val="001862F3"/>
    <w:rsid w:val="001863F1"/>
    <w:rsid w:val="00186488"/>
    <w:rsid w:val="001864DE"/>
    <w:rsid w:val="00186C47"/>
    <w:rsid w:val="00186D52"/>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AD8"/>
    <w:rsid w:val="00194E03"/>
    <w:rsid w:val="00194F63"/>
    <w:rsid w:val="00195683"/>
    <w:rsid w:val="00195706"/>
    <w:rsid w:val="00195A3A"/>
    <w:rsid w:val="00195A89"/>
    <w:rsid w:val="0019646C"/>
    <w:rsid w:val="001966D2"/>
    <w:rsid w:val="0019698C"/>
    <w:rsid w:val="00196A05"/>
    <w:rsid w:val="0019785D"/>
    <w:rsid w:val="00197E4E"/>
    <w:rsid w:val="001A040A"/>
    <w:rsid w:val="001A0684"/>
    <w:rsid w:val="001A0956"/>
    <w:rsid w:val="001A0A24"/>
    <w:rsid w:val="001A12AC"/>
    <w:rsid w:val="001A14A3"/>
    <w:rsid w:val="001A1B9D"/>
    <w:rsid w:val="001A1D6F"/>
    <w:rsid w:val="001A1F68"/>
    <w:rsid w:val="001A24F6"/>
    <w:rsid w:val="001A2FA3"/>
    <w:rsid w:val="001A31AE"/>
    <w:rsid w:val="001A33F0"/>
    <w:rsid w:val="001A37C3"/>
    <w:rsid w:val="001A3A5D"/>
    <w:rsid w:val="001A4206"/>
    <w:rsid w:val="001A4C57"/>
    <w:rsid w:val="001A50B1"/>
    <w:rsid w:val="001A543D"/>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5F0F"/>
    <w:rsid w:val="001B61DE"/>
    <w:rsid w:val="001B66C2"/>
    <w:rsid w:val="001B674A"/>
    <w:rsid w:val="001B6982"/>
    <w:rsid w:val="001B6A05"/>
    <w:rsid w:val="001B6B77"/>
    <w:rsid w:val="001B7396"/>
    <w:rsid w:val="001B741D"/>
    <w:rsid w:val="001B76BA"/>
    <w:rsid w:val="001B7793"/>
    <w:rsid w:val="001B781D"/>
    <w:rsid w:val="001C006D"/>
    <w:rsid w:val="001C027D"/>
    <w:rsid w:val="001C064F"/>
    <w:rsid w:val="001C0E56"/>
    <w:rsid w:val="001C0FBC"/>
    <w:rsid w:val="001C121D"/>
    <w:rsid w:val="001C1D78"/>
    <w:rsid w:val="001C22BB"/>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4C6"/>
    <w:rsid w:val="001D5D39"/>
    <w:rsid w:val="001D607A"/>
    <w:rsid w:val="001D66FC"/>
    <w:rsid w:val="001D6C5D"/>
    <w:rsid w:val="001D6CFD"/>
    <w:rsid w:val="001D6DDD"/>
    <w:rsid w:val="001D6E97"/>
    <w:rsid w:val="001D6ECE"/>
    <w:rsid w:val="001D750D"/>
    <w:rsid w:val="001D7BA7"/>
    <w:rsid w:val="001E0172"/>
    <w:rsid w:val="001E0456"/>
    <w:rsid w:val="001E058F"/>
    <w:rsid w:val="001E06A5"/>
    <w:rsid w:val="001E09C4"/>
    <w:rsid w:val="001E0B06"/>
    <w:rsid w:val="001E0BE0"/>
    <w:rsid w:val="001E0D4B"/>
    <w:rsid w:val="001E0D7E"/>
    <w:rsid w:val="001E1023"/>
    <w:rsid w:val="001E12D9"/>
    <w:rsid w:val="001E16C1"/>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191"/>
    <w:rsid w:val="001E6DBA"/>
    <w:rsid w:val="001E6F22"/>
    <w:rsid w:val="001E72D2"/>
    <w:rsid w:val="001E75CC"/>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78F"/>
    <w:rsid w:val="001F5038"/>
    <w:rsid w:val="001F53DE"/>
    <w:rsid w:val="001F59C4"/>
    <w:rsid w:val="001F5A57"/>
    <w:rsid w:val="001F5AB9"/>
    <w:rsid w:val="001F5B51"/>
    <w:rsid w:val="001F5C35"/>
    <w:rsid w:val="001F5F38"/>
    <w:rsid w:val="001F60A3"/>
    <w:rsid w:val="001F6341"/>
    <w:rsid w:val="001F63B7"/>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B38"/>
    <w:rsid w:val="00202F2F"/>
    <w:rsid w:val="00202F91"/>
    <w:rsid w:val="00203574"/>
    <w:rsid w:val="0020389B"/>
    <w:rsid w:val="00203CE6"/>
    <w:rsid w:val="00203FA4"/>
    <w:rsid w:val="0020432F"/>
    <w:rsid w:val="00204BF8"/>
    <w:rsid w:val="00204E86"/>
    <w:rsid w:val="00205243"/>
    <w:rsid w:val="00205322"/>
    <w:rsid w:val="00205462"/>
    <w:rsid w:val="00205938"/>
    <w:rsid w:val="0020604D"/>
    <w:rsid w:val="002064D1"/>
    <w:rsid w:val="002069A6"/>
    <w:rsid w:val="00206B0D"/>
    <w:rsid w:val="00206C84"/>
    <w:rsid w:val="00206E6A"/>
    <w:rsid w:val="00206FD5"/>
    <w:rsid w:val="002072C2"/>
    <w:rsid w:val="002076F3"/>
    <w:rsid w:val="00207AEE"/>
    <w:rsid w:val="00207FFC"/>
    <w:rsid w:val="00210771"/>
    <w:rsid w:val="0021083C"/>
    <w:rsid w:val="00210CE1"/>
    <w:rsid w:val="00211030"/>
    <w:rsid w:val="002114B8"/>
    <w:rsid w:val="00211D4D"/>
    <w:rsid w:val="002121D7"/>
    <w:rsid w:val="002127E6"/>
    <w:rsid w:val="002128DF"/>
    <w:rsid w:val="0021329C"/>
    <w:rsid w:val="00213536"/>
    <w:rsid w:val="00213766"/>
    <w:rsid w:val="00213D73"/>
    <w:rsid w:val="00213DE6"/>
    <w:rsid w:val="00213EFC"/>
    <w:rsid w:val="002142D2"/>
    <w:rsid w:val="0021443F"/>
    <w:rsid w:val="002149A7"/>
    <w:rsid w:val="00214AA8"/>
    <w:rsid w:val="0021519F"/>
    <w:rsid w:val="0021534C"/>
    <w:rsid w:val="00215890"/>
    <w:rsid w:val="00215E87"/>
    <w:rsid w:val="00215EC4"/>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22F6"/>
    <w:rsid w:val="00232321"/>
    <w:rsid w:val="00232B83"/>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CA0"/>
    <w:rsid w:val="00237D5C"/>
    <w:rsid w:val="00237E42"/>
    <w:rsid w:val="00237E5C"/>
    <w:rsid w:val="002401F7"/>
    <w:rsid w:val="002407A6"/>
    <w:rsid w:val="0024085D"/>
    <w:rsid w:val="00240A71"/>
    <w:rsid w:val="00240C8D"/>
    <w:rsid w:val="00241933"/>
    <w:rsid w:val="00242173"/>
    <w:rsid w:val="002426D7"/>
    <w:rsid w:val="0024339A"/>
    <w:rsid w:val="00243540"/>
    <w:rsid w:val="00243641"/>
    <w:rsid w:val="002437DD"/>
    <w:rsid w:val="00243997"/>
    <w:rsid w:val="00244113"/>
    <w:rsid w:val="0024448F"/>
    <w:rsid w:val="0024452C"/>
    <w:rsid w:val="00245579"/>
    <w:rsid w:val="00245D0A"/>
    <w:rsid w:val="00245D2F"/>
    <w:rsid w:val="00245E26"/>
    <w:rsid w:val="0024603E"/>
    <w:rsid w:val="002461C3"/>
    <w:rsid w:val="002463B9"/>
    <w:rsid w:val="00246D97"/>
    <w:rsid w:val="00246DB8"/>
    <w:rsid w:val="0024708E"/>
    <w:rsid w:val="0024743F"/>
    <w:rsid w:val="00247919"/>
    <w:rsid w:val="0024798E"/>
    <w:rsid w:val="002479E3"/>
    <w:rsid w:val="00247A13"/>
    <w:rsid w:val="00247B4E"/>
    <w:rsid w:val="00247D89"/>
    <w:rsid w:val="002503CC"/>
    <w:rsid w:val="00250815"/>
    <w:rsid w:val="00250B80"/>
    <w:rsid w:val="00250FBD"/>
    <w:rsid w:val="002510E5"/>
    <w:rsid w:val="002514DB"/>
    <w:rsid w:val="002514E8"/>
    <w:rsid w:val="00252749"/>
    <w:rsid w:val="00252841"/>
    <w:rsid w:val="002529C9"/>
    <w:rsid w:val="00252A43"/>
    <w:rsid w:val="00252B60"/>
    <w:rsid w:val="00252C9A"/>
    <w:rsid w:val="00252DBC"/>
    <w:rsid w:val="00252DE6"/>
    <w:rsid w:val="00253162"/>
    <w:rsid w:val="002535FF"/>
    <w:rsid w:val="00253CF7"/>
    <w:rsid w:val="00253CF8"/>
    <w:rsid w:val="00253E9D"/>
    <w:rsid w:val="00253FBA"/>
    <w:rsid w:val="002541E7"/>
    <w:rsid w:val="002545BD"/>
    <w:rsid w:val="0025470B"/>
    <w:rsid w:val="0025486C"/>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4CAB"/>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46"/>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CDE"/>
    <w:rsid w:val="00272D9C"/>
    <w:rsid w:val="002732C4"/>
    <w:rsid w:val="002739D3"/>
    <w:rsid w:val="00273D2A"/>
    <w:rsid w:val="00273E52"/>
    <w:rsid w:val="00273FB2"/>
    <w:rsid w:val="00274205"/>
    <w:rsid w:val="0027420F"/>
    <w:rsid w:val="0027453E"/>
    <w:rsid w:val="00274FFA"/>
    <w:rsid w:val="00275A54"/>
    <w:rsid w:val="00275B60"/>
    <w:rsid w:val="00275BE0"/>
    <w:rsid w:val="00275C48"/>
    <w:rsid w:val="00275FDA"/>
    <w:rsid w:val="00277115"/>
    <w:rsid w:val="002778DC"/>
    <w:rsid w:val="0027794D"/>
    <w:rsid w:val="00277A30"/>
    <w:rsid w:val="00277B68"/>
    <w:rsid w:val="00277C99"/>
    <w:rsid w:val="00280813"/>
    <w:rsid w:val="00280C17"/>
    <w:rsid w:val="00280CF7"/>
    <w:rsid w:val="00280DAD"/>
    <w:rsid w:val="0028104A"/>
    <w:rsid w:val="002810E9"/>
    <w:rsid w:val="00281855"/>
    <w:rsid w:val="002819D0"/>
    <w:rsid w:val="00281D88"/>
    <w:rsid w:val="00282AC3"/>
    <w:rsid w:val="00282B19"/>
    <w:rsid w:val="00282EFB"/>
    <w:rsid w:val="00283177"/>
    <w:rsid w:val="00283261"/>
    <w:rsid w:val="00283403"/>
    <w:rsid w:val="00283E8D"/>
    <w:rsid w:val="00283EF5"/>
    <w:rsid w:val="0028415F"/>
    <w:rsid w:val="0028417E"/>
    <w:rsid w:val="002841C4"/>
    <w:rsid w:val="002841E4"/>
    <w:rsid w:val="00284439"/>
    <w:rsid w:val="0028467B"/>
    <w:rsid w:val="00284F77"/>
    <w:rsid w:val="002850E0"/>
    <w:rsid w:val="00285231"/>
    <w:rsid w:val="00285637"/>
    <w:rsid w:val="00285708"/>
    <w:rsid w:val="00285DF4"/>
    <w:rsid w:val="00285FAC"/>
    <w:rsid w:val="00285FC3"/>
    <w:rsid w:val="0028636D"/>
    <w:rsid w:val="002865AA"/>
    <w:rsid w:val="002865FA"/>
    <w:rsid w:val="002868F8"/>
    <w:rsid w:val="002869C0"/>
    <w:rsid w:val="00286B1C"/>
    <w:rsid w:val="00286B25"/>
    <w:rsid w:val="00287D6A"/>
    <w:rsid w:val="00287D92"/>
    <w:rsid w:val="002904F8"/>
    <w:rsid w:val="00290B2A"/>
    <w:rsid w:val="00290BAE"/>
    <w:rsid w:val="00291427"/>
    <w:rsid w:val="00291535"/>
    <w:rsid w:val="002918D7"/>
    <w:rsid w:val="00292022"/>
    <w:rsid w:val="002921C4"/>
    <w:rsid w:val="0029264D"/>
    <w:rsid w:val="00292858"/>
    <w:rsid w:val="00292BE5"/>
    <w:rsid w:val="002932EC"/>
    <w:rsid w:val="002934E0"/>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7C"/>
    <w:rsid w:val="002A26ED"/>
    <w:rsid w:val="002A27B4"/>
    <w:rsid w:val="002A30C2"/>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3E85"/>
    <w:rsid w:val="002C40A1"/>
    <w:rsid w:val="002C444C"/>
    <w:rsid w:val="002C458B"/>
    <w:rsid w:val="002C48BC"/>
    <w:rsid w:val="002C4BA2"/>
    <w:rsid w:val="002C4C8F"/>
    <w:rsid w:val="002C4E58"/>
    <w:rsid w:val="002C4F68"/>
    <w:rsid w:val="002C51E0"/>
    <w:rsid w:val="002C5212"/>
    <w:rsid w:val="002C53C4"/>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82D"/>
    <w:rsid w:val="002D2956"/>
    <w:rsid w:val="002D2F41"/>
    <w:rsid w:val="002D35A1"/>
    <w:rsid w:val="002D3739"/>
    <w:rsid w:val="002D3CB3"/>
    <w:rsid w:val="002D3E06"/>
    <w:rsid w:val="002D4020"/>
    <w:rsid w:val="002D403F"/>
    <w:rsid w:val="002D4919"/>
    <w:rsid w:val="002D4A80"/>
    <w:rsid w:val="002D4AC7"/>
    <w:rsid w:val="002D5DDD"/>
    <w:rsid w:val="002D67D5"/>
    <w:rsid w:val="002D6FAC"/>
    <w:rsid w:val="002D7487"/>
    <w:rsid w:val="002D74E0"/>
    <w:rsid w:val="002D789A"/>
    <w:rsid w:val="002D78A2"/>
    <w:rsid w:val="002D7AE6"/>
    <w:rsid w:val="002D7D5C"/>
    <w:rsid w:val="002E0337"/>
    <w:rsid w:val="002E0C37"/>
    <w:rsid w:val="002E173F"/>
    <w:rsid w:val="002E1A60"/>
    <w:rsid w:val="002E1AF4"/>
    <w:rsid w:val="002E22FB"/>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550"/>
    <w:rsid w:val="002F26DD"/>
    <w:rsid w:val="002F279B"/>
    <w:rsid w:val="002F29D9"/>
    <w:rsid w:val="002F2DC9"/>
    <w:rsid w:val="002F3110"/>
    <w:rsid w:val="002F3754"/>
    <w:rsid w:val="002F3A85"/>
    <w:rsid w:val="002F3DC5"/>
    <w:rsid w:val="002F3E6A"/>
    <w:rsid w:val="002F3F21"/>
    <w:rsid w:val="002F42DC"/>
    <w:rsid w:val="002F4302"/>
    <w:rsid w:val="002F48A3"/>
    <w:rsid w:val="002F48FD"/>
    <w:rsid w:val="002F4A63"/>
    <w:rsid w:val="002F4C00"/>
    <w:rsid w:val="002F5839"/>
    <w:rsid w:val="002F60C8"/>
    <w:rsid w:val="002F63C0"/>
    <w:rsid w:val="002F6570"/>
    <w:rsid w:val="002F6D9B"/>
    <w:rsid w:val="002F6FE5"/>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6C1"/>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70"/>
    <w:rsid w:val="00312FFC"/>
    <w:rsid w:val="003130E5"/>
    <w:rsid w:val="0031372A"/>
    <w:rsid w:val="003139F6"/>
    <w:rsid w:val="00313C66"/>
    <w:rsid w:val="0031453A"/>
    <w:rsid w:val="003145F7"/>
    <w:rsid w:val="003149FC"/>
    <w:rsid w:val="00314DB7"/>
    <w:rsid w:val="00315017"/>
    <w:rsid w:val="00315093"/>
    <w:rsid w:val="00315600"/>
    <w:rsid w:val="0031681E"/>
    <w:rsid w:val="00316AB2"/>
    <w:rsid w:val="00316E58"/>
    <w:rsid w:val="00317471"/>
    <w:rsid w:val="003176C7"/>
    <w:rsid w:val="00317E1E"/>
    <w:rsid w:val="00317E88"/>
    <w:rsid w:val="00317F66"/>
    <w:rsid w:val="003203F8"/>
    <w:rsid w:val="00320DE6"/>
    <w:rsid w:val="003211A2"/>
    <w:rsid w:val="0032168C"/>
    <w:rsid w:val="00321728"/>
    <w:rsid w:val="00321D66"/>
    <w:rsid w:val="00322EBD"/>
    <w:rsid w:val="0032351E"/>
    <w:rsid w:val="00323C74"/>
    <w:rsid w:val="00323F04"/>
    <w:rsid w:val="003242BC"/>
    <w:rsid w:val="00324937"/>
    <w:rsid w:val="00324F75"/>
    <w:rsid w:val="00325156"/>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6DE"/>
    <w:rsid w:val="00332033"/>
    <w:rsid w:val="0033237A"/>
    <w:rsid w:val="003324CA"/>
    <w:rsid w:val="00332609"/>
    <w:rsid w:val="003327FD"/>
    <w:rsid w:val="00332902"/>
    <w:rsid w:val="00332B7A"/>
    <w:rsid w:val="00332DD8"/>
    <w:rsid w:val="00332E3C"/>
    <w:rsid w:val="00333352"/>
    <w:rsid w:val="00333564"/>
    <w:rsid w:val="003336A5"/>
    <w:rsid w:val="00333711"/>
    <w:rsid w:val="00333783"/>
    <w:rsid w:val="003337E7"/>
    <w:rsid w:val="00333C0D"/>
    <w:rsid w:val="003344D0"/>
    <w:rsid w:val="0033455D"/>
    <w:rsid w:val="003346A2"/>
    <w:rsid w:val="00334A60"/>
    <w:rsid w:val="00334D11"/>
    <w:rsid w:val="00335033"/>
    <w:rsid w:val="00335602"/>
    <w:rsid w:val="00335781"/>
    <w:rsid w:val="003359A3"/>
    <w:rsid w:val="00335A5E"/>
    <w:rsid w:val="00335EA4"/>
    <w:rsid w:val="0033626B"/>
    <w:rsid w:val="003362D8"/>
    <w:rsid w:val="003365BB"/>
    <w:rsid w:val="00336F9E"/>
    <w:rsid w:val="00337033"/>
    <w:rsid w:val="00337613"/>
    <w:rsid w:val="00337A5E"/>
    <w:rsid w:val="003400E6"/>
    <w:rsid w:val="003403F7"/>
    <w:rsid w:val="00340426"/>
    <w:rsid w:val="0034071C"/>
    <w:rsid w:val="00340A4D"/>
    <w:rsid w:val="00340EE7"/>
    <w:rsid w:val="00341113"/>
    <w:rsid w:val="00341269"/>
    <w:rsid w:val="0034157C"/>
    <w:rsid w:val="00341852"/>
    <w:rsid w:val="0034192F"/>
    <w:rsid w:val="00341A06"/>
    <w:rsid w:val="00341FC2"/>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20C5"/>
    <w:rsid w:val="003531B2"/>
    <w:rsid w:val="00353333"/>
    <w:rsid w:val="003537CC"/>
    <w:rsid w:val="0035383B"/>
    <w:rsid w:val="003538C0"/>
    <w:rsid w:val="00353991"/>
    <w:rsid w:val="00353C20"/>
    <w:rsid w:val="00353D2B"/>
    <w:rsid w:val="0035405C"/>
    <w:rsid w:val="0035411E"/>
    <w:rsid w:val="003541DA"/>
    <w:rsid w:val="003543D5"/>
    <w:rsid w:val="0035467C"/>
    <w:rsid w:val="00354768"/>
    <w:rsid w:val="00354822"/>
    <w:rsid w:val="00355064"/>
    <w:rsid w:val="0035520C"/>
    <w:rsid w:val="003555E5"/>
    <w:rsid w:val="00355B62"/>
    <w:rsid w:val="00355FAC"/>
    <w:rsid w:val="003561C5"/>
    <w:rsid w:val="00356288"/>
    <w:rsid w:val="003567AE"/>
    <w:rsid w:val="00356E89"/>
    <w:rsid w:val="00356E93"/>
    <w:rsid w:val="00357323"/>
    <w:rsid w:val="003574B2"/>
    <w:rsid w:val="003575C2"/>
    <w:rsid w:val="003579AB"/>
    <w:rsid w:val="00357FC6"/>
    <w:rsid w:val="00360054"/>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8C9"/>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2E49"/>
    <w:rsid w:val="003734A4"/>
    <w:rsid w:val="00373574"/>
    <w:rsid w:val="00373667"/>
    <w:rsid w:val="00373F41"/>
    <w:rsid w:val="003745F5"/>
    <w:rsid w:val="003746AC"/>
    <w:rsid w:val="00374A61"/>
    <w:rsid w:val="00374AC2"/>
    <w:rsid w:val="00374E69"/>
    <w:rsid w:val="00374FD4"/>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976"/>
    <w:rsid w:val="00380B4E"/>
    <w:rsid w:val="00380CA3"/>
    <w:rsid w:val="00380D90"/>
    <w:rsid w:val="00380F57"/>
    <w:rsid w:val="0038145D"/>
    <w:rsid w:val="00381587"/>
    <w:rsid w:val="003818FB"/>
    <w:rsid w:val="00381D71"/>
    <w:rsid w:val="00382216"/>
    <w:rsid w:val="0038237B"/>
    <w:rsid w:val="00382913"/>
    <w:rsid w:val="0038297C"/>
    <w:rsid w:val="00382986"/>
    <w:rsid w:val="00383272"/>
    <w:rsid w:val="00383432"/>
    <w:rsid w:val="00383571"/>
    <w:rsid w:val="00383E30"/>
    <w:rsid w:val="00384A21"/>
    <w:rsid w:val="00384A48"/>
    <w:rsid w:val="00384C3E"/>
    <w:rsid w:val="00384DC1"/>
    <w:rsid w:val="00384F48"/>
    <w:rsid w:val="00385043"/>
    <w:rsid w:val="00385D57"/>
    <w:rsid w:val="003861E5"/>
    <w:rsid w:val="00386966"/>
    <w:rsid w:val="003870AA"/>
    <w:rsid w:val="003873A6"/>
    <w:rsid w:val="00387959"/>
    <w:rsid w:val="00387B38"/>
    <w:rsid w:val="00387BA4"/>
    <w:rsid w:val="0039022D"/>
    <w:rsid w:val="003902C4"/>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CBE"/>
    <w:rsid w:val="00393E66"/>
    <w:rsid w:val="00393F12"/>
    <w:rsid w:val="00393FB0"/>
    <w:rsid w:val="00394151"/>
    <w:rsid w:val="003941EE"/>
    <w:rsid w:val="00394216"/>
    <w:rsid w:val="00394434"/>
    <w:rsid w:val="0039446F"/>
    <w:rsid w:val="003946F2"/>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6F54"/>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4B"/>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1E7"/>
    <w:rsid w:val="003C1519"/>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113"/>
    <w:rsid w:val="003C7753"/>
    <w:rsid w:val="003C7927"/>
    <w:rsid w:val="003C7B53"/>
    <w:rsid w:val="003D0B81"/>
    <w:rsid w:val="003D0E8A"/>
    <w:rsid w:val="003D133D"/>
    <w:rsid w:val="003D13BE"/>
    <w:rsid w:val="003D13EF"/>
    <w:rsid w:val="003D153E"/>
    <w:rsid w:val="003D16F1"/>
    <w:rsid w:val="003D1991"/>
    <w:rsid w:val="003D1B40"/>
    <w:rsid w:val="003D1DEB"/>
    <w:rsid w:val="003D1EFA"/>
    <w:rsid w:val="003D246C"/>
    <w:rsid w:val="003D2A12"/>
    <w:rsid w:val="003D2BC6"/>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498"/>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21A"/>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4E8E"/>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81C"/>
    <w:rsid w:val="00403F04"/>
    <w:rsid w:val="004040B0"/>
    <w:rsid w:val="00404108"/>
    <w:rsid w:val="00404385"/>
    <w:rsid w:val="004045B3"/>
    <w:rsid w:val="004048C5"/>
    <w:rsid w:val="00404E9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51A"/>
    <w:rsid w:val="00411BF9"/>
    <w:rsid w:val="00411D4F"/>
    <w:rsid w:val="004120D4"/>
    <w:rsid w:val="004121CF"/>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479"/>
    <w:rsid w:val="00423EF8"/>
    <w:rsid w:val="00423FE3"/>
    <w:rsid w:val="0042408F"/>
    <w:rsid w:val="0042427E"/>
    <w:rsid w:val="0042453D"/>
    <w:rsid w:val="004247B8"/>
    <w:rsid w:val="00424B46"/>
    <w:rsid w:val="004255E7"/>
    <w:rsid w:val="0042563D"/>
    <w:rsid w:val="00425760"/>
    <w:rsid w:val="00425865"/>
    <w:rsid w:val="00425FB0"/>
    <w:rsid w:val="0042609F"/>
    <w:rsid w:val="0042610D"/>
    <w:rsid w:val="00426D3A"/>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9A0"/>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287"/>
    <w:rsid w:val="0044040F"/>
    <w:rsid w:val="00440757"/>
    <w:rsid w:val="0044086E"/>
    <w:rsid w:val="00440B16"/>
    <w:rsid w:val="00440C6D"/>
    <w:rsid w:val="00440F34"/>
    <w:rsid w:val="004410C2"/>
    <w:rsid w:val="0044125C"/>
    <w:rsid w:val="00441AA7"/>
    <w:rsid w:val="00441C17"/>
    <w:rsid w:val="00441E61"/>
    <w:rsid w:val="00441F42"/>
    <w:rsid w:val="004421D0"/>
    <w:rsid w:val="00442715"/>
    <w:rsid w:val="00442AB5"/>
    <w:rsid w:val="00442B98"/>
    <w:rsid w:val="00442DA1"/>
    <w:rsid w:val="00442EAE"/>
    <w:rsid w:val="00443775"/>
    <w:rsid w:val="0044397D"/>
    <w:rsid w:val="00443AD7"/>
    <w:rsid w:val="00443FB8"/>
    <w:rsid w:val="00443FD4"/>
    <w:rsid w:val="004445A4"/>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77E"/>
    <w:rsid w:val="00450852"/>
    <w:rsid w:val="00450984"/>
    <w:rsid w:val="00450BC0"/>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694"/>
    <w:rsid w:val="004607E0"/>
    <w:rsid w:val="004609FE"/>
    <w:rsid w:val="00460C57"/>
    <w:rsid w:val="00460F19"/>
    <w:rsid w:val="00461521"/>
    <w:rsid w:val="00461652"/>
    <w:rsid w:val="00461654"/>
    <w:rsid w:val="00461AC6"/>
    <w:rsid w:val="00461BEC"/>
    <w:rsid w:val="00461D96"/>
    <w:rsid w:val="00461E6D"/>
    <w:rsid w:val="00461E85"/>
    <w:rsid w:val="0046206D"/>
    <w:rsid w:val="00462119"/>
    <w:rsid w:val="0046255D"/>
    <w:rsid w:val="00462A74"/>
    <w:rsid w:val="00462D60"/>
    <w:rsid w:val="00462F48"/>
    <w:rsid w:val="004631E4"/>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2D6C"/>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0A31"/>
    <w:rsid w:val="00490A4A"/>
    <w:rsid w:val="0049139C"/>
    <w:rsid w:val="004917AE"/>
    <w:rsid w:val="00491A6E"/>
    <w:rsid w:val="0049214A"/>
    <w:rsid w:val="004928E2"/>
    <w:rsid w:val="00492CCE"/>
    <w:rsid w:val="00492DB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48E"/>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74A"/>
    <w:rsid w:val="004A28C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2C"/>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0E80"/>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873"/>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8C1"/>
    <w:rsid w:val="004E1A68"/>
    <w:rsid w:val="004E1D25"/>
    <w:rsid w:val="004E1D44"/>
    <w:rsid w:val="004E2212"/>
    <w:rsid w:val="004E225E"/>
    <w:rsid w:val="004E2353"/>
    <w:rsid w:val="004E257B"/>
    <w:rsid w:val="004E28C2"/>
    <w:rsid w:val="004E2B4B"/>
    <w:rsid w:val="004E2C5A"/>
    <w:rsid w:val="004E2DA7"/>
    <w:rsid w:val="004E31B4"/>
    <w:rsid w:val="004E31DF"/>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A81"/>
    <w:rsid w:val="004F4B02"/>
    <w:rsid w:val="004F4C69"/>
    <w:rsid w:val="004F5CA3"/>
    <w:rsid w:val="004F5D10"/>
    <w:rsid w:val="004F6043"/>
    <w:rsid w:val="004F6299"/>
    <w:rsid w:val="004F653F"/>
    <w:rsid w:val="004F692F"/>
    <w:rsid w:val="004F6D5C"/>
    <w:rsid w:val="004F7334"/>
    <w:rsid w:val="004F7E2D"/>
    <w:rsid w:val="004F7F73"/>
    <w:rsid w:val="005001AB"/>
    <w:rsid w:val="0050025E"/>
    <w:rsid w:val="005003DF"/>
    <w:rsid w:val="00500620"/>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B00"/>
    <w:rsid w:val="00505E89"/>
    <w:rsid w:val="00506222"/>
    <w:rsid w:val="0050661F"/>
    <w:rsid w:val="0050675A"/>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06A"/>
    <w:rsid w:val="005123AF"/>
    <w:rsid w:val="005124F4"/>
    <w:rsid w:val="00512C8D"/>
    <w:rsid w:val="00513039"/>
    <w:rsid w:val="00513169"/>
    <w:rsid w:val="0051395C"/>
    <w:rsid w:val="00513B3A"/>
    <w:rsid w:val="00513EA8"/>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DA2"/>
    <w:rsid w:val="00517EAE"/>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B48"/>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2E9"/>
    <w:rsid w:val="0053232B"/>
    <w:rsid w:val="0053232C"/>
    <w:rsid w:val="0053279B"/>
    <w:rsid w:val="005327B6"/>
    <w:rsid w:val="00532855"/>
    <w:rsid w:val="0053288B"/>
    <w:rsid w:val="005328EA"/>
    <w:rsid w:val="00532912"/>
    <w:rsid w:val="00532B08"/>
    <w:rsid w:val="00532DBC"/>
    <w:rsid w:val="00532FC9"/>
    <w:rsid w:val="005331CE"/>
    <w:rsid w:val="005334D0"/>
    <w:rsid w:val="00533841"/>
    <w:rsid w:val="00533C96"/>
    <w:rsid w:val="00534082"/>
    <w:rsid w:val="00534924"/>
    <w:rsid w:val="00534C5F"/>
    <w:rsid w:val="00534E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DD3"/>
    <w:rsid w:val="005410FF"/>
    <w:rsid w:val="005417EA"/>
    <w:rsid w:val="00541B63"/>
    <w:rsid w:val="00542112"/>
    <w:rsid w:val="005424F6"/>
    <w:rsid w:val="00542A02"/>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93F"/>
    <w:rsid w:val="00547AAB"/>
    <w:rsid w:val="00547B0A"/>
    <w:rsid w:val="00547EBA"/>
    <w:rsid w:val="00547F1E"/>
    <w:rsid w:val="0055016B"/>
    <w:rsid w:val="00550515"/>
    <w:rsid w:val="00550762"/>
    <w:rsid w:val="005508C3"/>
    <w:rsid w:val="00550AF2"/>
    <w:rsid w:val="005513D2"/>
    <w:rsid w:val="005514A7"/>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0"/>
    <w:rsid w:val="00554BE1"/>
    <w:rsid w:val="00554C5E"/>
    <w:rsid w:val="00554F48"/>
    <w:rsid w:val="0055522B"/>
    <w:rsid w:val="00555873"/>
    <w:rsid w:val="0055637B"/>
    <w:rsid w:val="00556BFE"/>
    <w:rsid w:val="00556F00"/>
    <w:rsid w:val="00556FA8"/>
    <w:rsid w:val="00557534"/>
    <w:rsid w:val="005576F7"/>
    <w:rsid w:val="005577D4"/>
    <w:rsid w:val="00557943"/>
    <w:rsid w:val="00557BE4"/>
    <w:rsid w:val="00557E2A"/>
    <w:rsid w:val="00560757"/>
    <w:rsid w:val="005608FE"/>
    <w:rsid w:val="00560A3B"/>
    <w:rsid w:val="0056113F"/>
    <w:rsid w:val="005614B8"/>
    <w:rsid w:val="0056154C"/>
    <w:rsid w:val="0056158D"/>
    <w:rsid w:val="00561D9A"/>
    <w:rsid w:val="00562E05"/>
    <w:rsid w:val="00563815"/>
    <w:rsid w:val="00563AD5"/>
    <w:rsid w:val="00564925"/>
    <w:rsid w:val="005649E3"/>
    <w:rsid w:val="00564B02"/>
    <w:rsid w:val="00564BF2"/>
    <w:rsid w:val="0056511D"/>
    <w:rsid w:val="005653EF"/>
    <w:rsid w:val="00565588"/>
    <w:rsid w:val="005656BB"/>
    <w:rsid w:val="00565866"/>
    <w:rsid w:val="00566177"/>
    <w:rsid w:val="0056635E"/>
    <w:rsid w:val="00566CD3"/>
    <w:rsid w:val="00567347"/>
    <w:rsid w:val="0056782C"/>
    <w:rsid w:val="00567B4B"/>
    <w:rsid w:val="00567F32"/>
    <w:rsid w:val="00570586"/>
    <w:rsid w:val="0057060A"/>
    <w:rsid w:val="005706FA"/>
    <w:rsid w:val="00570D14"/>
    <w:rsid w:val="005711AE"/>
    <w:rsid w:val="005719CC"/>
    <w:rsid w:val="00571F80"/>
    <w:rsid w:val="00572669"/>
    <w:rsid w:val="00572E94"/>
    <w:rsid w:val="00573127"/>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084"/>
    <w:rsid w:val="0058025A"/>
    <w:rsid w:val="00580A0B"/>
    <w:rsid w:val="00580C45"/>
    <w:rsid w:val="00580CB9"/>
    <w:rsid w:val="00581685"/>
    <w:rsid w:val="00581768"/>
    <w:rsid w:val="005821F6"/>
    <w:rsid w:val="005825F2"/>
    <w:rsid w:val="005827A2"/>
    <w:rsid w:val="00582917"/>
    <w:rsid w:val="005829E3"/>
    <w:rsid w:val="005832A4"/>
    <w:rsid w:val="00583471"/>
    <w:rsid w:val="005835E6"/>
    <w:rsid w:val="0058368D"/>
    <w:rsid w:val="00583984"/>
    <w:rsid w:val="00583AFC"/>
    <w:rsid w:val="00583C49"/>
    <w:rsid w:val="00583FF2"/>
    <w:rsid w:val="00584627"/>
    <w:rsid w:val="00584671"/>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1BA"/>
    <w:rsid w:val="00591257"/>
    <w:rsid w:val="00591486"/>
    <w:rsid w:val="00591656"/>
    <w:rsid w:val="00591707"/>
    <w:rsid w:val="005919A6"/>
    <w:rsid w:val="00591B05"/>
    <w:rsid w:val="00591B92"/>
    <w:rsid w:val="00591EC0"/>
    <w:rsid w:val="00592146"/>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2ED"/>
    <w:rsid w:val="0059555D"/>
    <w:rsid w:val="0059576B"/>
    <w:rsid w:val="00595777"/>
    <w:rsid w:val="00595F68"/>
    <w:rsid w:val="005961C9"/>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66B"/>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915"/>
    <w:rsid w:val="005B3BB6"/>
    <w:rsid w:val="005B4429"/>
    <w:rsid w:val="005B448B"/>
    <w:rsid w:val="005B45AD"/>
    <w:rsid w:val="005B47A3"/>
    <w:rsid w:val="005B486F"/>
    <w:rsid w:val="005B4A61"/>
    <w:rsid w:val="005B4A91"/>
    <w:rsid w:val="005B517C"/>
    <w:rsid w:val="005B5B9E"/>
    <w:rsid w:val="005B5DEC"/>
    <w:rsid w:val="005B5F79"/>
    <w:rsid w:val="005B6096"/>
    <w:rsid w:val="005B6182"/>
    <w:rsid w:val="005B681A"/>
    <w:rsid w:val="005B715A"/>
    <w:rsid w:val="005B7339"/>
    <w:rsid w:val="005B76C4"/>
    <w:rsid w:val="005B792A"/>
    <w:rsid w:val="005B7FF3"/>
    <w:rsid w:val="005C0126"/>
    <w:rsid w:val="005C0673"/>
    <w:rsid w:val="005C0B63"/>
    <w:rsid w:val="005C0F93"/>
    <w:rsid w:val="005C1017"/>
    <w:rsid w:val="005C12CE"/>
    <w:rsid w:val="005C172A"/>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6FC"/>
    <w:rsid w:val="005E0F82"/>
    <w:rsid w:val="005E1746"/>
    <w:rsid w:val="005E19B4"/>
    <w:rsid w:val="005E19CD"/>
    <w:rsid w:val="005E1EE7"/>
    <w:rsid w:val="005E2539"/>
    <w:rsid w:val="005E3C68"/>
    <w:rsid w:val="005E4302"/>
    <w:rsid w:val="005E4623"/>
    <w:rsid w:val="005E46A7"/>
    <w:rsid w:val="005E4868"/>
    <w:rsid w:val="005E4A31"/>
    <w:rsid w:val="005E4DB5"/>
    <w:rsid w:val="005E4F0B"/>
    <w:rsid w:val="005E4F75"/>
    <w:rsid w:val="005E534E"/>
    <w:rsid w:val="005E567D"/>
    <w:rsid w:val="005E56C7"/>
    <w:rsid w:val="005E56F0"/>
    <w:rsid w:val="005E597B"/>
    <w:rsid w:val="005E5A70"/>
    <w:rsid w:val="005E5CC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7CA"/>
    <w:rsid w:val="005F2818"/>
    <w:rsid w:val="005F28F5"/>
    <w:rsid w:val="005F2A90"/>
    <w:rsid w:val="005F2BCD"/>
    <w:rsid w:val="005F3003"/>
    <w:rsid w:val="005F30B5"/>
    <w:rsid w:val="005F3326"/>
    <w:rsid w:val="005F351E"/>
    <w:rsid w:val="005F3CB3"/>
    <w:rsid w:val="005F4045"/>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5"/>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72E"/>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199"/>
    <w:rsid w:val="006302B2"/>
    <w:rsid w:val="006307AE"/>
    <w:rsid w:val="006311A3"/>
    <w:rsid w:val="006312FE"/>
    <w:rsid w:val="006313B4"/>
    <w:rsid w:val="0063162E"/>
    <w:rsid w:val="0063190E"/>
    <w:rsid w:val="006321DD"/>
    <w:rsid w:val="00632373"/>
    <w:rsid w:val="0063253F"/>
    <w:rsid w:val="006326A8"/>
    <w:rsid w:val="00632AB4"/>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51"/>
    <w:rsid w:val="00636784"/>
    <w:rsid w:val="00636F82"/>
    <w:rsid w:val="006375BF"/>
    <w:rsid w:val="006376EE"/>
    <w:rsid w:val="006377CA"/>
    <w:rsid w:val="00637A86"/>
    <w:rsid w:val="00637C32"/>
    <w:rsid w:val="00637F50"/>
    <w:rsid w:val="0064026D"/>
    <w:rsid w:val="00640935"/>
    <w:rsid w:val="00640B19"/>
    <w:rsid w:val="00640C40"/>
    <w:rsid w:val="00640CCA"/>
    <w:rsid w:val="00641192"/>
    <w:rsid w:val="0064141A"/>
    <w:rsid w:val="00641591"/>
    <w:rsid w:val="006415CF"/>
    <w:rsid w:val="00641707"/>
    <w:rsid w:val="006418F0"/>
    <w:rsid w:val="00641B12"/>
    <w:rsid w:val="00641F28"/>
    <w:rsid w:val="00642538"/>
    <w:rsid w:val="00642A3C"/>
    <w:rsid w:val="00642EB1"/>
    <w:rsid w:val="00643232"/>
    <w:rsid w:val="006436DF"/>
    <w:rsid w:val="00643914"/>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2B1"/>
    <w:rsid w:val="00656812"/>
    <w:rsid w:val="0065711D"/>
    <w:rsid w:val="0065719F"/>
    <w:rsid w:val="0065760B"/>
    <w:rsid w:val="00657741"/>
    <w:rsid w:val="00657A4A"/>
    <w:rsid w:val="00657E7A"/>
    <w:rsid w:val="006609BC"/>
    <w:rsid w:val="00660DA8"/>
    <w:rsid w:val="00660ED2"/>
    <w:rsid w:val="0066124A"/>
    <w:rsid w:val="00661383"/>
    <w:rsid w:val="00661749"/>
    <w:rsid w:val="00661912"/>
    <w:rsid w:val="00661AB4"/>
    <w:rsid w:val="00661C77"/>
    <w:rsid w:val="00662384"/>
    <w:rsid w:val="00662900"/>
    <w:rsid w:val="00662B75"/>
    <w:rsid w:val="00662D61"/>
    <w:rsid w:val="00663237"/>
    <w:rsid w:val="00663521"/>
    <w:rsid w:val="0066363C"/>
    <w:rsid w:val="006638D3"/>
    <w:rsid w:val="00663AFD"/>
    <w:rsid w:val="00663E5B"/>
    <w:rsid w:val="00663E64"/>
    <w:rsid w:val="00663F68"/>
    <w:rsid w:val="006649B5"/>
    <w:rsid w:val="00664DBB"/>
    <w:rsid w:val="006655BB"/>
    <w:rsid w:val="00665646"/>
    <w:rsid w:val="0066569F"/>
    <w:rsid w:val="00665702"/>
    <w:rsid w:val="00665EE1"/>
    <w:rsid w:val="0066603D"/>
    <w:rsid w:val="00666343"/>
    <w:rsid w:val="00666596"/>
    <w:rsid w:val="00666E0F"/>
    <w:rsid w:val="00666F77"/>
    <w:rsid w:val="0066705C"/>
    <w:rsid w:val="00667351"/>
    <w:rsid w:val="00667EAC"/>
    <w:rsid w:val="00670602"/>
    <w:rsid w:val="00671042"/>
    <w:rsid w:val="006713F8"/>
    <w:rsid w:val="0067177A"/>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5639"/>
    <w:rsid w:val="006860DF"/>
    <w:rsid w:val="00686273"/>
    <w:rsid w:val="006866C0"/>
    <w:rsid w:val="006866EF"/>
    <w:rsid w:val="006867F9"/>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C39"/>
    <w:rsid w:val="006A0C8B"/>
    <w:rsid w:val="006A0FC3"/>
    <w:rsid w:val="006A1679"/>
    <w:rsid w:val="006A1944"/>
    <w:rsid w:val="006A1C5C"/>
    <w:rsid w:val="006A2474"/>
    <w:rsid w:val="006A26A1"/>
    <w:rsid w:val="006A2708"/>
    <w:rsid w:val="006A2793"/>
    <w:rsid w:val="006A28BE"/>
    <w:rsid w:val="006A2CE8"/>
    <w:rsid w:val="006A2E0D"/>
    <w:rsid w:val="006A359A"/>
    <w:rsid w:val="006A365E"/>
    <w:rsid w:val="006A3D3D"/>
    <w:rsid w:val="006A40FB"/>
    <w:rsid w:val="006A4FF4"/>
    <w:rsid w:val="006A549A"/>
    <w:rsid w:val="006A5AF2"/>
    <w:rsid w:val="006A5C19"/>
    <w:rsid w:val="006A6115"/>
    <w:rsid w:val="006A64C8"/>
    <w:rsid w:val="006A6875"/>
    <w:rsid w:val="006A6B7C"/>
    <w:rsid w:val="006A77A1"/>
    <w:rsid w:val="006A7864"/>
    <w:rsid w:val="006A7EBF"/>
    <w:rsid w:val="006B0041"/>
    <w:rsid w:val="006B02E7"/>
    <w:rsid w:val="006B03AA"/>
    <w:rsid w:val="006B0509"/>
    <w:rsid w:val="006B083A"/>
    <w:rsid w:val="006B0935"/>
    <w:rsid w:val="006B09E5"/>
    <w:rsid w:val="006B0B48"/>
    <w:rsid w:val="006B13C1"/>
    <w:rsid w:val="006B146F"/>
    <w:rsid w:val="006B171D"/>
    <w:rsid w:val="006B1C59"/>
    <w:rsid w:val="006B243C"/>
    <w:rsid w:val="006B2484"/>
    <w:rsid w:val="006B25D4"/>
    <w:rsid w:val="006B29C7"/>
    <w:rsid w:val="006B2AD2"/>
    <w:rsid w:val="006B2F0D"/>
    <w:rsid w:val="006B36C2"/>
    <w:rsid w:val="006B3C47"/>
    <w:rsid w:val="006B3E16"/>
    <w:rsid w:val="006B4293"/>
    <w:rsid w:val="006B4331"/>
    <w:rsid w:val="006B469E"/>
    <w:rsid w:val="006B49F6"/>
    <w:rsid w:val="006B53CB"/>
    <w:rsid w:val="006B568C"/>
    <w:rsid w:val="006B574C"/>
    <w:rsid w:val="006B59E2"/>
    <w:rsid w:val="006B5DD2"/>
    <w:rsid w:val="006B6402"/>
    <w:rsid w:val="006B68B8"/>
    <w:rsid w:val="006B68F2"/>
    <w:rsid w:val="006B6DAA"/>
    <w:rsid w:val="006B7132"/>
    <w:rsid w:val="006B77EA"/>
    <w:rsid w:val="006B77EF"/>
    <w:rsid w:val="006B78FC"/>
    <w:rsid w:val="006B7D70"/>
    <w:rsid w:val="006C0349"/>
    <w:rsid w:val="006C090B"/>
    <w:rsid w:val="006C0A93"/>
    <w:rsid w:val="006C0EB7"/>
    <w:rsid w:val="006C13BE"/>
    <w:rsid w:val="006C18B7"/>
    <w:rsid w:val="006C19D1"/>
    <w:rsid w:val="006C19FF"/>
    <w:rsid w:val="006C235E"/>
    <w:rsid w:val="006C29E2"/>
    <w:rsid w:val="006C2C1C"/>
    <w:rsid w:val="006C3E1E"/>
    <w:rsid w:val="006C417E"/>
    <w:rsid w:val="006C423A"/>
    <w:rsid w:val="006C43D4"/>
    <w:rsid w:val="006C44DF"/>
    <w:rsid w:val="006C48DA"/>
    <w:rsid w:val="006C494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394"/>
    <w:rsid w:val="006C757A"/>
    <w:rsid w:val="006C7711"/>
    <w:rsid w:val="006C7C5A"/>
    <w:rsid w:val="006D0935"/>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970"/>
    <w:rsid w:val="006D7BDC"/>
    <w:rsid w:val="006D7EAD"/>
    <w:rsid w:val="006E0370"/>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19F"/>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7E"/>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84"/>
    <w:rsid w:val="007043FF"/>
    <w:rsid w:val="00704757"/>
    <w:rsid w:val="007047D6"/>
    <w:rsid w:val="0070482E"/>
    <w:rsid w:val="00704C1F"/>
    <w:rsid w:val="00704C63"/>
    <w:rsid w:val="00704E70"/>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054"/>
    <w:rsid w:val="00717450"/>
    <w:rsid w:val="00717748"/>
    <w:rsid w:val="00720686"/>
    <w:rsid w:val="00720F4D"/>
    <w:rsid w:val="00721134"/>
    <w:rsid w:val="007217B0"/>
    <w:rsid w:val="00721B8E"/>
    <w:rsid w:val="00721C8A"/>
    <w:rsid w:val="00721CB7"/>
    <w:rsid w:val="00721DBA"/>
    <w:rsid w:val="00721E31"/>
    <w:rsid w:val="00721FD3"/>
    <w:rsid w:val="007225D7"/>
    <w:rsid w:val="00723537"/>
    <w:rsid w:val="00723562"/>
    <w:rsid w:val="007236F8"/>
    <w:rsid w:val="0072386D"/>
    <w:rsid w:val="00723E59"/>
    <w:rsid w:val="00723EA4"/>
    <w:rsid w:val="00724675"/>
    <w:rsid w:val="00724BF1"/>
    <w:rsid w:val="00724C7B"/>
    <w:rsid w:val="0072553A"/>
    <w:rsid w:val="007255B7"/>
    <w:rsid w:val="00725C03"/>
    <w:rsid w:val="0072664F"/>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231"/>
    <w:rsid w:val="0073437B"/>
    <w:rsid w:val="00734626"/>
    <w:rsid w:val="00734828"/>
    <w:rsid w:val="0073503C"/>
    <w:rsid w:val="00735177"/>
    <w:rsid w:val="00735312"/>
    <w:rsid w:val="00735446"/>
    <w:rsid w:val="007357D1"/>
    <w:rsid w:val="00735B9A"/>
    <w:rsid w:val="00735FE7"/>
    <w:rsid w:val="00736894"/>
    <w:rsid w:val="00736C02"/>
    <w:rsid w:val="00736D20"/>
    <w:rsid w:val="00737096"/>
    <w:rsid w:val="00737ED7"/>
    <w:rsid w:val="007403B1"/>
    <w:rsid w:val="00740402"/>
    <w:rsid w:val="00740A44"/>
    <w:rsid w:val="00741ED7"/>
    <w:rsid w:val="00741FF4"/>
    <w:rsid w:val="007420B9"/>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0DF8"/>
    <w:rsid w:val="00751024"/>
    <w:rsid w:val="00751067"/>
    <w:rsid w:val="007515DC"/>
    <w:rsid w:val="00751CF0"/>
    <w:rsid w:val="0075241A"/>
    <w:rsid w:val="00752882"/>
    <w:rsid w:val="00752974"/>
    <w:rsid w:val="00752B07"/>
    <w:rsid w:val="0075300F"/>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997"/>
    <w:rsid w:val="00757F25"/>
    <w:rsid w:val="007601B6"/>
    <w:rsid w:val="007602C8"/>
    <w:rsid w:val="007604A3"/>
    <w:rsid w:val="0076139F"/>
    <w:rsid w:val="00761904"/>
    <w:rsid w:val="00761A4E"/>
    <w:rsid w:val="007620EB"/>
    <w:rsid w:val="0076227C"/>
    <w:rsid w:val="007622DB"/>
    <w:rsid w:val="00762567"/>
    <w:rsid w:val="00762588"/>
    <w:rsid w:val="00762ED5"/>
    <w:rsid w:val="007631E2"/>
    <w:rsid w:val="00763570"/>
    <w:rsid w:val="007637CA"/>
    <w:rsid w:val="007639B2"/>
    <w:rsid w:val="00763C50"/>
    <w:rsid w:val="00763E0C"/>
    <w:rsid w:val="00763FEB"/>
    <w:rsid w:val="00763FED"/>
    <w:rsid w:val="007642FA"/>
    <w:rsid w:val="0076433C"/>
    <w:rsid w:val="0076473A"/>
    <w:rsid w:val="0076497B"/>
    <w:rsid w:val="00764A45"/>
    <w:rsid w:val="00765416"/>
    <w:rsid w:val="00765433"/>
    <w:rsid w:val="007656A9"/>
    <w:rsid w:val="00765749"/>
    <w:rsid w:val="00765EB7"/>
    <w:rsid w:val="007660A7"/>
    <w:rsid w:val="007660CE"/>
    <w:rsid w:val="0076632F"/>
    <w:rsid w:val="007663F2"/>
    <w:rsid w:val="007666BA"/>
    <w:rsid w:val="00766816"/>
    <w:rsid w:val="00766DAC"/>
    <w:rsid w:val="00767163"/>
    <w:rsid w:val="00767180"/>
    <w:rsid w:val="00767328"/>
    <w:rsid w:val="00767672"/>
    <w:rsid w:val="00767825"/>
    <w:rsid w:val="00767ECB"/>
    <w:rsid w:val="00767F77"/>
    <w:rsid w:val="00770215"/>
    <w:rsid w:val="0077088C"/>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5AA9"/>
    <w:rsid w:val="007860F3"/>
    <w:rsid w:val="007861A4"/>
    <w:rsid w:val="00786432"/>
    <w:rsid w:val="007870F8"/>
    <w:rsid w:val="00787104"/>
    <w:rsid w:val="007876C1"/>
    <w:rsid w:val="00787768"/>
    <w:rsid w:val="0078785B"/>
    <w:rsid w:val="00790042"/>
    <w:rsid w:val="007902FF"/>
    <w:rsid w:val="007903C4"/>
    <w:rsid w:val="00790471"/>
    <w:rsid w:val="00790AFC"/>
    <w:rsid w:val="00790B6A"/>
    <w:rsid w:val="00790C31"/>
    <w:rsid w:val="00790DAA"/>
    <w:rsid w:val="00790FEC"/>
    <w:rsid w:val="00791093"/>
    <w:rsid w:val="0079116D"/>
    <w:rsid w:val="00791509"/>
    <w:rsid w:val="0079183D"/>
    <w:rsid w:val="00791A44"/>
    <w:rsid w:val="00791CC0"/>
    <w:rsid w:val="00792161"/>
    <w:rsid w:val="007926C5"/>
    <w:rsid w:val="00792C60"/>
    <w:rsid w:val="00792CD4"/>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521"/>
    <w:rsid w:val="00796840"/>
    <w:rsid w:val="00796A73"/>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2E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7B5"/>
    <w:rsid w:val="007B2063"/>
    <w:rsid w:val="007B27D2"/>
    <w:rsid w:val="007B28AF"/>
    <w:rsid w:val="007B2980"/>
    <w:rsid w:val="007B2D45"/>
    <w:rsid w:val="007B31A5"/>
    <w:rsid w:val="007B3305"/>
    <w:rsid w:val="007B334C"/>
    <w:rsid w:val="007B360B"/>
    <w:rsid w:val="007B4248"/>
    <w:rsid w:val="007B4BC9"/>
    <w:rsid w:val="007B4E29"/>
    <w:rsid w:val="007B4EF8"/>
    <w:rsid w:val="007B5195"/>
    <w:rsid w:val="007B527A"/>
    <w:rsid w:val="007B54CF"/>
    <w:rsid w:val="007B58FA"/>
    <w:rsid w:val="007B65A9"/>
    <w:rsid w:val="007B66FD"/>
    <w:rsid w:val="007B688F"/>
    <w:rsid w:val="007B6BD5"/>
    <w:rsid w:val="007B78FA"/>
    <w:rsid w:val="007B7925"/>
    <w:rsid w:val="007B79A4"/>
    <w:rsid w:val="007B79CB"/>
    <w:rsid w:val="007B7EF8"/>
    <w:rsid w:val="007C0081"/>
    <w:rsid w:val="007C05BD"/>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9CE"/>
    <w:rsid w:val="007C3DE6"/>
    <w:rsid w:val="007C3ECD"/>
    <w:rsid w:val="007C42CC"/>
    <w:rsid w:val="007C444C"/>
    <w:rsid w:val="007C4A05"/>
    <w:rsid w:val="007C4CFB"/>
    <w:rsid w:val="007C4E56"/>
    <w:rsid w:val="007C54FC"/>
    <w:rsid w:val="007C599A"/>
    <w:rsid w:val="007C5D8E"/>
    <w:rsid w:val="007C5E19"/>
    <w:rsid w:val="007C6688"/>
    <w:rsid w:val="007C72A8"/>
    <w:rsid w:val="007C73B6"/>
    <w:rsid w:val="007C78E4"/>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E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181D"/>
    <w:rsid w:val="007E211F"/>
    <w:rsid w:val="007E2178"/>
    <w:rsid w:val="007E21BA"/>
    <w:rsid w:val="007E2210"/>
    <w:rsid w:val="007E22AE"/>
    <w:rsid w:val="007E235F"/>
    <w:rsid w:val="007E259D"/>
    <w:rsid w:val="007E2652"/>
    <w:rsid w:val="007E2DAA"/>
    <w:rsid w:val="007E2DE2"/>
    <w:rsid w:val="007E2E43"/>
    <w:rsid w:val="007E2F5A"/>
    <w:rsid w:val="007E32D9"/>
    <w:rsid w:val="007E34B1"/>
    <w:rsid w:val="007E386F"/>
    <w:rsid w:val="007E393E"/>
    <w:rsid w:val="007E396B"/>
    <w:rsid w:val="007E3C6F"/>
    <w:rsid w:val="007E3D89"/>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4F83"/>
    <w:rsid w:val="00805074"/>
    <w:rsid w:val="0080547C"/>
    <w:rsid w:val="00805623"/>
    <w:rsid w:val="00805976"/>
    <w:rsid w:val="00805B67"/>
    <w:rsid w:val="00806051"/>
    <w:rsid w:val="00806522"/>
    <w:rsid w:val="00806712"/>
    <w:rsid w:val="0080697E"/>
    <w:rsid w:val="00806AF3"/>
    <w:rsid w:val="00806C07"/>
    <w:rsid w:val="00806D18"/>
    <w:rsid w:val="008070E2"/>
    <w:rsid w:val="0080737A"/>
    <w:rsid w:val="008077EA"/>
    <w:rsid w:val="00807960"/>
    <w:rsid w:val="00807B5C"/>
    <w:rsid w:val="00807E20"/>
    <w:rsid w:val="00810145"/>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2FD"/>
    <w:rsid w:val="0081746F"/>
    <w:rsid w:val="00817528"/>
    <w:rsid w:val="00817A62"/>
    <w:rsid w:val="00817B14"/>
    <w:rsid w:val="008201C2"/>
    <w:rsid w:val="008203F3"/>
    <w:rsid w:val="00820676"/>
    <w:rsid w:val="008209B8"/>
    <w:rsid w:val="00820D6E"/>
    <w:rsid w:val="00821150"/>
    <w:rsid w:val="00821285"/>
    <w:rsid w:val="008212C0"/>
    <w:rsid w:val="008216A1"/>
    <w:rsid w:val="00821824"/>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862"/>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5C8"/>
    <w:rsid w:val="008318A3"/>
    <w:rsid w:val="0083195B"/>
    <w:rsid w:val="0083247C"/>
    <w:rsid w:val="00832A22"/>
    <w:rsid w:val="0083314C"/>
    <w:rsid w:val="008331F0"/>
    <w:rsid w:val="00833382"/>
    <w:rsid w:val="0083340B"/>
    <w:rsid w:val="0083346E"/>
    <w:rsid w:val="008334C4"/>
    <w:rsid w:val="008339E0"/>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2D9"/>
    <w:rsid w:val="008368A7"/>
    <w:rsid w:val="00836C03"/>
    <w:rsid w:val="008371FB"/>
    <w:rsid w:val="008372D3"/>
    <w:rsid w:val="0083742C"/>
    <w:rsid w:val="00837AA5"/>
    <w:rsid w:val="0084009E"/>
    <w:rsid w:val="008402EA"/>
    <w:rsid w:val="0084078A"/>
    <w:rsid w:val="00840870"/>
    <w:rsid w:val="00840AB1"/>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4F8"/>
    <w:rsid w:val="00846A26"/>
    <w:rsid w:val="00846BEB"/>
    <w:rsid w:val="00846FFB"/>
    <w:rsid w:val="00847141"/>
    <w:rsid w:val="008479C2"/>
    <w:rsid w:val="00847A3A"/>
    <w:rsid w:val="00847B3F"/>
    <w:rsid w:val="00847B61"/>
    <w:rsid w:val="00847BC0"/>
    <w:rsid w:val="00847D73"/>
    <w:rsid w:val="00847EB6"/>
    <w:rsid w:val="008501B6"/>
    <w:rsid w:val="00850288"/>
    <w:rsid w:val="008505D7"/>
    <w:rsid w:val="00851041"/>
    <w:rsid w:val="00851355"/>
    <w:rsid w:val="00851579"/>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3C7"/>
    <w:rsid w:val="008574DA"/>
    <w:rsid w:val="0085775F"/>
    <w:rsid w:val="008577BB"/>
    <w:rsid w:val="008579BE"/>
    <w:rsid w:val="00857AA3"/>
    <w:rsid w:val="00857C6F"/>
    <w:rsid w:val="00857E15"/>
    <w:rsid w:val="0086037C"/>
    <w:rsid w:val="00860C4C"/>
    <w:rsid w:val="008616D7"/>
    <w:rsid w:val="00861799"/>
    <w:rsid w:val="008626EC"/>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0F78"/>
    <w:rsid w:val="008711C1"/>
    <w:rsid w:val="0087147A"/>
    <w:rsid w:val="008716FF"/>
    <w:rsid w:val="00871847"/>
    <w:rsid w:val="00871CDD"/>
    <w:rsid w:val="00871CE9"/>
    <w:rsid w:val="008722CE"/>
    <w:rsid w:val="008724AC"/>
    <w:rsid w:val="008724BB"/>
    <w:rsid w:val="0087278F"/>
    <w:rsid w:val="008727F0"/>
    <w:rsid w:val="00872994"/>
    <w:rsid w:val="00872CE4"/>
    <w:rsid w:val="00872EFB"/>
    <w:rsid w:val="0087319B"/>
    <w:rsid w:val="00873C69"/>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A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4F3A"/>
    <w:rsid w:val="008854E2"/>
    <w:rsid w:val="0088550E"/>
    <w:rsid w:val="00885EA8"/>
    <w:rsid w:val="008860F2"/>
    <w:rsid w:val="008863E0"/>
    <w:rsid w:val="008863FC"/>
    <w:rsid w:val="00886B5E"/>
    <w:rsid w:val="00886FCB"/>
    <w:rsid w:val="00887156"/>
    <w:rsid w:val="0088723B"/>
    <w:rsid w:val="008877C9"/>
    <w:rsid w:val="008878A6"/>
    <w:rsid w:val="00887937"/>
    <w:rsid w:val="00887975"/>
    <w:rsid w:val="0089027B"/>
    <w:rsid w:val="00890712"/>
    <w:rsid w:val="00890BBD"/>
    <w:rsid w:val="00890E53"/>
    <w:rsid w:val="00891718"/>
    <w:rsid w:val="0089197F"/>
    <w:rsid w:val="00891A8B"/>
    <w:rsid w:val="00891ACF"/>
    <w:rsid w:val="00891B15"/>
    <w:rsid w:val="00891E17"/>
    <w:rsid w:val="008925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7CD"/>
    <w:rsid w:val="008968D7"/>
    <w:rsid w:val="00896C9C"/>
    <w:rsid w:val="00896DB2"/>
    <w:rsid w:val="00896E84"/>
    <w:rsid w:val="00896EFB"/>
    <w:rsid w:val="00896FDE"/>
    <w:rsid w:val="00897047"/>
    <w:rsid w:val="0089753F"/>
    <w:rsid w:val="00897590"/>
    <w:rsid w:val="008976F3"/>
    <w:rsid w:val="00897C2C"/>
    <w:rsid w:val="008A0153"/>
    <w:rsid w:val="008A0437"/>
    <w:rsid w:val="008A0666"/>
    <w:rsid w:val="008A0E21"/>
    <w:rsid w:val="008A1765"/>
    <w:rsid w:val="008A1954"/>
    <w:rsid w:val="008A1EB8"/>
    <w:rsid w:val="008A2168"/>
    <w:rsid w:val="008A2466"/>
    <w:rsid w:val="008A25CE"/>
    <w:rsid w:val="008A2610"/>
    <w:rsid w:val="008A2701"/>
    <w:rsid w:val="008A2976"/>
    <w:rsid w:val="008A298B"/>
    <w:rsid w:val="008A2FFA"/>
    <w:rsid w:val="008A37CD"/>
    <w:rsid w:val="008A3ADF"/>
    <w:rsid w:val="008A4336"/>
    <w:rsid w:val="008A4C71"/>
    <w:rsid w:val="008A519C"/>
    <w:rsid w:val="008A5268"/>
    <w:rsid w:val="008A62C8"/>
    <w:rsid w:val="008A6752"/>
    <w:rsid w:val="008A6E06"/>
    <w:rsid w:val="008A7086"/>
    <w:rsid w:val="008A71C1"/>
    <w:rsid w:val="008A7484"/>
    <w:rsid w:val="008A7873"/>
    <w:rsid w:val="008A79AD"/>
    <w:rsid w:val="008B0535"/>
    <w:rsid w:val="008B081D"/>
    <w:rsid w:val="008B092F"/>
    <w:rsid w:val="008B0F95"/>
    <w:rsid w:val="008B115C"/>
    <w:rsid w:val="008B16FE"/>
    <w:rsid w:val="008B177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31"/>
    <w:rsid w:val="008B65F7"/>
    <w:rsid w:val="008B66F1"/>
    <w:rsid w:val="008B6712"/>
    <w:rsid w:val="008B68F0"/>
    <w:rsid w:val="008B6903"/>
    <w:rsid w:val="008B6932"/>
    <w:rsid w:val="008B6D87"/>
    <w:rsid w:val="008B70E7"/>
    <w:rsid w:val="008B713F"/>
    <w:rsid w:val="008B77F7"/>
    <w:rsid w:val="008B7AA3"/>
    <w:rsid w:val="008B7B1D"/>
    <w:rsid w:val="008C07ED"/>
    <w:rsid w:val="008C0904"/>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DF4"/>
    <w:rsid w:val="008C7FD8"/>
    <w:rsid w:val="008D0195"/>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D7F71"/>
    <w:rsid w:val="008E0A84"/>
    <w:rsid w:val="008E0C25"/>
    <w:rsid w:val="008E106A"/>
    <w:rsid w:val="008E1130"/>
    <w:rsid w:val="008E1367"/>
    <w:rsid w:val="008E1C4D"/>
    <w:rsid w:val="008E200B"/>
    <w:rsid w:val="008E2080"/>
    <w:rsid w:val="008E2095"/>
    <w:rsid w:val="008E2C29"/>
    <w:rsid w:val="008E3374"/>
    <w:rsid w:val="008E3454"/>
    <w:rsid w:val="008E3533"/>
    <w:rsid w:val="008E3A70"/>
    <w:rsid w:val="008E3AAC"/>
    <w:rsid w:val="008E4318"/>
    <w:rsid w:val="008E431B"/>
    <w:rsid w:val="008E4558"/>
    <w:rsid w:val="008E51F3"/>
    <w:rsid w:val="008E59AA"/>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AA5"/>
    <w:rsid w:val="008F2CF2"/>
    <w:rsid w:val="008F2E34"/>
    <w:rsid w:val="008F2E41"/>
    <w:rsid w:val="008F2EA1"/>
    <w:rsid w:val="008F2F94"/>
    <w:rsid w:val="008F319B"/>
    <w:rsid w:val="008F33AA"/>
    <w:rsid w:val="008F38DA"/>
    <w:rsid w:val="008F38FD"/>
    <w:rsid w:val="008F3A66"/>
    <w:rsid w:val="008F3DE0"/>
    <w:rsid w:val="008F3F55"/>
    <w:rsid w:val="008F455D"/>
    <w:rsid w:val="008F4852"/>
    <w:rsid w:val="008F487E"/>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7B9"/>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6A1"/>
    <w:rsid w:val="009136DA"/>
    <w:rsid w:val="00913C22"/>
    <w:rsid w:val="00913CD7"/>
    <w:rsid w:val="00913E1D"/>
    <w:rsid w:val="00913EF2"/>
    <w:rsid w:val="00913FF8"/>
    <w:rsid w:val="0091417E"/>
    <w:rsid w:val="0091428C"/>
    <w:rsid w:val="0091439C"/>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7E4"/>
    <w:rsid w:val="00916A88"/>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0E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BF"/>
    <w:rsid w:val="00936A1E"/>
    <w:rsid w:val="00936F22"/>
    <w:rsid w:val="009371A0"/>
    <w:rsid w:val="00937288"/>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BF"/>
    <w:rsid w:val="009428CB"/>
    <w:rsid w:val="00942A08"/>
    <w:rsid w:val="0094347F"/>
    <w:rsid w:val="00943A2D"/>
    <w:rsid w:val="00943AB0"/>
    <w:rsid w:val="009441B9"/>
    <w:rsid w:val="00944444"/>
    <w:rsid w:val="00944623"/>
    <w:rsid w:val="0094476A"/>
    <w:rsid w:val="009447F1"/>
    <w:rsid w:val="00944945"/>
    <w:rsid w:val="00945028"/>
    <w:rsid w:val="009453A6"/>
    <w:rsid w:val="00945517"/>
    <w:rsid w:val="0094552F"/>
    <w:rsid w:val="00945D58"/>
    <w:rsid w:val="00946865"/>
    <w:rsid w:val="0094692C"/>
    <w:rsid w:val="00946C5A"/>
    <w:rsid w:val="00946D80"/>
    <w:rsid w:val="00946E47"/>
    <w:rsid w:val="009470D1"/>
    <w:rsid w:val="00947589"/>
    <w:rsid w:val="00947A12"/>
    <w:rsid w:val="00947CE3"/>
    <w:rsid w:val="00947D28"/>
    <w:rsid w:val="00950813"/>
    <w:rsid w:val="00950D63"/>
    <w:rsid w:val="00951465"/>
    <w:rsid w:val="00951552"/>
    <w:rsid w:val="00951E7A"/>
    <w:rsid w:val="00951F10"/>
    <w:rsid w:val="009521D0"/>
    <w:rsid w:val="009524F4"/>
    <w:rsid w:val="009526C6"/>
    <w:rsid w:val="00952AEA"/>
    <w:rsid w:val="00952D75"/>
    <w:rsid w:val="00952DF5"/>
    <w:rsid w:val="00952EAF"/>
    <w:rsid w:val="00953398"/>
    <w:rsid w:val="009536E5"/>
    <w:rsid w:val="00953893"/>
    <w:rsid w:val="00953CDA"/>
    <w:rsid w:val="00953CFE"/>
    <w:rsid w:val="00954F65"/>
    <w:rsid w:val="009555BB"/>
    <w:rsid w:val="00955635"/>
    <w:rsid w:val="00955678"/>
    <w:rsid w:val="00955F21"/>
    <w:rsid w:val="00955F53"/>
    <w:rsid w:val="009564C4"/>
    <w:rsid w:val="0095653E"/>
    <w:rsid w:val="00956783"/>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6EA"/>
    <w:rsid w:val="0096199C"/>
    <w:rsid w:val="00961AA1"/>
    <w:rsid w:val="00961B7B"/>
    <w:rsid w:val="00961E66"/>
    <w:rsid w:val="009622D1"/>
    <w:rsid w:val="00963189"/>
    <w:rsid w:val="0096321A"/>
    <w:rsid w:val="0096346D"/>
    <w:rsid w:val="00963C0E"/>
    <w:rsid w:val="00963EC5"/>
    <w:rsid w:val="00963F72"/>
    <w:rsid w:val="00964285"/>
    <w:rsid w:val="00964435"/>
    <w:rsid w:val="00964583"/>
    <w:rsid w:val="00964747"/>
    <w:rsid w:val="009656C5"/>
    <w:rsid w:val="00965A16"/>
    <w:rsid w:val="00965B03"/>
    <w:rsid w:val="00965B48"/>
    <w:rsid w:val="00965DC9"/>
    <w:rsid w:val="00965F8E"/>
    <w:rsid w:val="00966123"/>
    <w:rsid w:val="00966666"/>
    <w:rsid w:val="00966E76"/>
    <w:rsid w:val="00967265"/>
    <w:rsid w:val="00967651"/>
    <w:rsid w:val="00967A57"/>
    <w:rsid w:val="00967B18"/>
    <w:rsid w:val="00967DB5"/>
    <w:rsid w:val="00970040"/>
    <w:rsid w:val="009702C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31"/>
    <w:rsid w:val="00973D61"/>
    <w:rsid w:val="00973D6D"/>
    <w:rsid w:val="00974559"/>
    <w:rsid w:val="00974583"/>
    <w:rsid w:val="00974B5A"/>
    <w:rsid w:val="00975201"/>
    <w:rsid w:val="00975210"/>
    <w:rsid w:val="00975224"/>
    <w:rsid w:val="00975234"/>
    <w:rsid w:val="0097526F"/>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6A"/>
    <w:rsid w:val="00981AA1"/>
    <w:rsid w:val="0098211B"/>
    <w:rsid w:val="009826AA"/>
    <w:rsid w:val="00982774"/>
    <w:rsid w:val="00982853"/>
    <w:rsid w:val="009828ED"/>
    <w:rsid w:val="00982A7D"/>
    <w:rsid w:val="00982B5C"/>
    <w:rsid w:val="00983304"/>
    <w:rsid w:val="009833C7"/>
    <w:rsid w:val="00983671"/>
    <w:rsid w:val="00983CD7"/>
    <w:rsid w:val="00983EAA"/>
    <w:rsid w:val="00984055"/>
    <w:rsid w:val="00984391"/>
    <w:rsid w:val="0098442B"/>
    <w:rsid w:val="00984EB1"/>
    <w:rsid w:val="00984F57"/>
    <w:rsid w:val="00984F62"/>
    <w:rsid w:val="009850D4"/>
    <w:rsid w:val="00985281"/>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087"/>
    <w:rsid w:val="009A2D3A"/>
    <w:rsid w:val="009A3111"/>
    <w:rsid w:val="009A3226"/>
    <w:rsid w:val="009A37BA"/>
    <w:rsid w:val="009A3D8F"/>
    <w:rsid w:val="009A4651"/>
    <w:rsid w:val="009A49A2"/>
    <w:rsid w:val="009A4D02"/>
    <w:rsid w:val="009A4D03"/>
    <w:rsid w:val="009A4E90"/>
    <w:rsid w:val="009A5233"/>
    <w:rsid w:val="009A5360"/>
    <w:rsid w:val="009A59C2"/>
    <w:rsid w:val="009A5F68"/>
    <w:rsid w:val="009A644D"/>
    <w:rsid w:val="009A6C6A"/>
    <w:rsid w:val="009A6CB1"/>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05C"/>
    <w:rsid w:val="009B615E"/>
    <w:rsid w:val="009B6B8E"/>
    <w:rsid w:val="009B6BA4"/>
    <w:rsid w:val="009B6EEE"/>
    <w:rsid w:val="009B7169"/>
    <w:rsid w:val="009B729F"/>
    <w:rsid w:val="009B73DC"/>
    <w:rsid w:val="009B7626"/>
    <w:rsid w:val="009B7794"/>
    <w:rsid w:val="009B79B6"/>
    <w:rsid w:val="009B7BF3"/>
    <w:rsid w:val="009B7C56"/>
    <w:rsid w:val="009B7C5B"/>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3C3"/>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56"/>
    <w:rsid w:val="009D0076"/>
    <w:rsid w:val="009D0682"/>
    <w:rsid w:val="009D0745"/>
    <w:rsid w:val="009D09E5"/>
    <w:rsid w:val="009D0D40"/>
    <w:rsid w:val="009D11F3"/>
    <w:rsid w:val="009D15EC"/>
    <w:rsid w:val="009D1722"/>
    <w:rsid w:val="009D1844"/>
    <w:rsid w:val="009D1AB9"/>
    <w:rsid w:val="009D1AC3"/>
    <w:rsid w:val="009D1CB0"/>
    <w:rsid w:val="009D26D8"/>
    <w:rsid w:val="009D27D6"/>
    <w:rsid w:val="009D2D1C"/>
    <w:rsid w:val="009D3043"/>
    <w:rsid w:val="009D3145"/>
    <w:rsid w:val="009D3489"/>
    <w:rsid w:val="009D3E19"/>
    <w:rsid w:val="009D4C8E"/>
    <w:rsid w:val="009D4D14"/>
    <w:rsid w:val="009D4EE5"/>
    <w:rsid w:val="009D55CF"/>
    <w:rsid w:val="009D5A96"/>
    <w:rsid w:val="009D5AEE"/>
    <w:rsid w:val="009D5CFF"/>
    <w:rsid w:val="009D5DA2"/>
    <w:rsid w:val="009D62E0"/>
    <w:rsid w:val="009D62E8"/>
    <w:rsid w:val="009D64EA"/>
    <w:rsid w:val="009D688D"/>
    <w:rsid w:val="009D69C1"/>
    <w:rsid w:val="009D6A3B"/>
    <w:rsid w:val="009D6D79"/>
    <w:rsid w:val="009D6E00"/>
    <w:rsid w:val="009D6F77"/>
    <w:rsid w:val="009D7111"/>
    <w:rsid w:val="009D71B1"/>
    <w:rsid w:val="009D7246"/>
    <w:rsid w:val="009D7624"/>
    <w:rsid w:val="009D7654"/>
    <w:rsid w:val="009D7942"/>
    <w:rsid w:val="009D7B16"/>
    <w:rsid w:val="009D7B32"/>
    <w:rsid w:val="009E0413"/>
    <w:rsid w:val="009E04D3"/>
    <w:rsid w:val="009E09BD"/>
    <w:rsid w:val="009E0AE6"/>
    <w:rsid w:val="009E0B89"/>
    <w:rsid w:val="009E0C47"/>
    <w:rsid w:val="009E14D0"/>
    <w:rsid w:val="009E25E7"/>
    <w:rsid w:val="009E2679"/>
    <w:rsid w:val="009E274F"/>
    <w:rsid w:val="009E27F4"/>
    <w:rsid w:val="009E2C3D"/>
    <w:rsid w:val="009E30AB"/>
    <w:rsid w:val="009E3155"/>
    <w:rsid w:val="009E3446"/>
    <w:rsid w:val="009E34CD"/>
    <w:rsid w:val="009E3797"/>
    <w:rsid w:val="009E3835"/>
    <w:rsid w:val="009E3AAD"/>
    <w:rsid w:val="009E429A"/>
    <w:rsid w:val="009E42CF"/>
    <w:rsid w:val="009E455F"/>
    <w:rsid w:val="009E467F"/>
    <w:rsid w:val="009E4819"/>
    <w:rsid w:val="009E499B"/>
    <w:rsid w:val="009E4BFB"/>
    <w:rsid w:val="009E5544"/>
    <w:rsid w:val="009E55A0"/>
    <w:rsid w:val="009E5857"/>
    <w:rsid w:val="009E5A48"/>
    <w:rsid w:val="009E5B77"/>
    <w:rsid w:val="009E5D76"/>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7AD"/>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EB4"/>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32D"/>
    <w:rsid w:val="00A218B9"/>
    <w:rsid w:val="00A21A34"/>
    <w:rsid w:val="00A21BE5"/>
    <w:rsid w:val="00A21EEF"/>
    <w:rsid w:val="00A223CC"/>
    <w:rsid w:val="00A2240D"/>
    <w:rsid w:val="00A22F3B"/>
    <w:rsid w:val="00A23171"/>
    <w:rsid w:val="00A233B2"/>
    <w:rsid w:val="00A235BD"/>
    <w:rsid w:val="00A2366F"/>
    <w:rsid w:val="00A23868"/>
    <w:rsid w:val="00A2389E"/>
    <w:rsid w:val="00A23AEB"/>
    <w:rsid w:val="00A23BCD"/>
    <w:rsid w:val="00A23D27"/>
    <w:rsid w:val="00A23EB5"/>
    <w:rsid w:val="00A23FB2"/>
    <w:rsid w:val="00A243AD"/>
    <w:rsid w:val="00A24673"/>
    <w:rsid w:val="00A248FC"/>
    <w:rsid w:val="00A24CDE"/>
    <w:rsid w:val="00A24E50"/>
    <w:rsid w:val="00A24EF6"/>
    <w:rsid w:val="00A251B2"/>
    <w:rsid w:val="00A25AE9"/>
    <w:rsid w:val="00A25F91"/>
    <w:rsid w:val="00A26101"/>
    <w:rsid w:val="00A26497"/>
    <w:rsid w:val="00A26E81"/>
    <w:rsid w:val="00A270D6"/>
    <w:rsid w:val="00A2732D"/>
    <w:rsid w:val="00A27451"/>
    <w:rsid w:val="00A277BD"/>
    <w:rsid w:val="00A278CC"/>
    <w:rsid w:val="00A278E3"/>
    <w:rsid w:val="00A2794D"/>
    <w:rsid w:val="00A27A6E"/>
    <w:rsid w:val="00A27B36"/>
    <w:rsid w:val="00A27CC2"/>
    <w:rsid w:val="00A302D0"/>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491"/>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1FE0"/>
    <w:rsid w:val="00A4284A"/>
    <w:rsid w:val="00A429AA"/>
    <w:rsid w:val="00A42AF1"/>
    <w:rsid w:val="00A42D12"/>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9E7"/>
    <w:rsid w:val="00A50C54"/>
    <w:rsid w:val="00A510C0"/>
    <w:rsid w:val="00A514A7"/>
    <w:rsid w:val="00A5151B"/>
    <w:rsid w:val="00A5161B"/>
    <w:rsid w:val="00A51883"/>
    <w:rsid w:val="00A51AD1"/>
    <w:rsid w:val="00A51BC0"/>
    <w:rsid w:val="00A51BFF"/>
    <w:rsid w:val="00A51D95"/>
    <w:rsid w:val="00A520E1"/>
    <w:rsid w:val="00A521A6"/>
    <w:rsid w:val="00A522FC"/>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9DF"/>
    <w:rsid w:val="00A57C83"/>
    <w:rsid w:val="00A60799"/>
    <w:rsid w:val="00A60821"/>
    <w:rsid w:val="00A60AB2"/>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4CE"/>
    <w:rsid w:val="00A65A23"/>
    <w:rsid w:val="00A65BCA"/>
    <w:rsid w:val="00A66069"/>
    <w:rsid w:val="00A660FF"/>
    <w:rsid w:val="00A667F9"/>
    <w:rsid w:val="00A66AFB"/>
    <w:rsid w:val="00A66D94"/>
    <w:rsid w:val="00A67F8B"/>
    <w:rsid w:val="00A704FC"/>
    <w:rsid w:val="00A705D8"/>
    <w:rsid w:val="00A70A64"/>
    <w:rsid w:val="00A71260"/>
    <w:rsid w:val="00A71487"/>
    <w:rsid w:val="00A7165F"/>
    <w:rsid w:val="00A718E5"/>
    <w:rsid w:val="00A71E21"/>
    <w:rsid w:val="00A720B4"/>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C7D"/>
    <w:rsid w:val="00A76FFF"/>
    <w:rsid w:val="00A77957"/>
    <w:rsid w:val="00A77D92"/>
    <w:rsid w:val="00A77EF8"/>
    <w:rsid w:val="00A8001C"/>
    <w:rsid w:val="00A8016F"/>
    <w:rsid w:val="00A805C3"/>
    <w:rsid w:val="00A80C15"/>
    <w:rsid w:val="00A80F7C"/>
    <w:rsid w:val="00A812CC"/>
    <w:rsid w:val="00A81519"/>
    <w:rsid w:val="00A81C8C"/>
    <w:rsid w:val="00A81CE5"/>
    <w:rsid w:val="00A81FF7"/>
    <w:rsid w:val="00A82895"/>
    <w:rsid w:val="00A830A6"/>
    <w:rsid w:val="00A83255"/>
    <w:rsid w:val="00A83401"/>
    <w:rsid w:val="00A834BF"/>
    <w:rsid w:val="00A834C3"/>
    <w:rsid w:val="00A836F6"/>
    <w:rsid w:val="00A838BA"/>
    <w:rsid w:val="00A840B3"/>
    <w:rsid w:val="00A84B10"/>
    <w:rsid w:val="00A84B11"/>
    <w:rsid w:val="00A85DBB"/>
    <w:rsid w:val="00A86416"/>
    <w:rsid w:val="00A86D3E"/>
    <w:rsid w:val="00A86E84"/>
    <w:rsid w:val="00A87552"/>
    <w:rsid w:val="00A879B7"/>
    <w:rsid w:val="00A87D8E"/>
    <w:rsid w:val="00A87FB6"/>
    <w:rsid w:val="00A903C8"/>
    <w:rsid w:val="00A909D6"/>
    <w:rsid w:val="00A914E7"/>
    <w:rsid w:val="00A915FB"/>
    <w:rsid w:val="00A91BB8"/>
    <w:rsid w:val="00A91DFE"/>
    <w:rsid w:val="00A92150"/>
    <w:rsid w:val="00A924F0"/>
    <w:rsid w:val="00A92B74"/>
    <w:rsid w:val="00A92E89"/>
    <w:rsid w:val="00A9396B"/>
    <w:rsid w:val="00A93AA6"/>
    <w:rsid w:val="00A93B0A"/>
    <w:rsid w:val="00A93EAF"/>
    <w:rsid w:val="00A94050"/>
    <w:rsid w:val="00A94159"/>
    <w:rsid w:val="00A9426B"/>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5F5"/>
    <w:rsid w:val="00AA6672"/>
    <w:rsid w:val="00AA6A1C"/>
    <w:rsid w:val="00AA6FDE"/>
    <w:rsid w:val="00AA7081"/>
    <w:rsid w:val="00AA78D1"/>
    <w:rsid w:val="00AA7A91"/>
    <w:rsid w:val="00AA7B28"/>
    <w:rsid w:val="00AB013C"/>
    <w:rsid w:val="00AB19DD"/>
    <w:rsid w:val="00AB1CC4"/>
    <w:rsid w:val="00AB1ED3"/>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A9F"/>
    <w:rsid w:val="00AC7C03"/>
    <w:rsid w:val="00AD024C"/>
    <w:rsid w:val="00AD02FC"/>
    <w:rsid w:val="00AD032F"/>
    <w:rsid w:val="00AD0D84"/>
    <w:rsid w:val="00AD0D90"/>
    <w:rsid w:val="00AD204D"/>
    <w:rsid w:val="00AD2599"/>
    <w:rsid w:val="00AD292A"/>
    <w:rsid w:val="00AD2C3C"/>
    <w:rsid w:val="00AD2DF4"/>
    <w:rsid w:val="00AD3125"/>
    <w:rsid w:val="00AD3535"/>
    <w:rsid w:val="00AD35E6"/>
    <w:rsid w:val="00AD35EB"/>
    <w:rsid w:val="00AD368E"/>
    <w:rsid w:val="00AD36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B11"/>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B03"/>
    <w:rsid w:val="00AF16CC"/>
    <w:rsid w:val="00AF1816"/>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056"/>
    <w:rsid w:val="00AF56DB"/>
    <w:rsid w:val="00AF5F80"/>
    <w:rsid w:val="00AF6107"/>
    <w:rsid w:val="00AF6164"/>
    <w:rsid w:val="00AF66EB"/>
    <w:rsid w:val="00AF6A30"/>
    <w:rsid w:val="00AF6CB1"/>
    <w:rsid w:val="00AF6D89"/>
    <w:rsid w:val="00AF7564"/>
    <w:rsid w:val="00AF75B4"/>
    <w:rsid w:val="00AF79C5"/>
    <w:rsid w:val="00AF7B5D"/>
    <w:rsid w:val="00AF7EC1"/>
    <w:rsid w:val="00B003D9"/>
    <w:rsid w:val="00B00A9F"/>
    <w:rsid w:val="00B00C54"/>
    <w:rsid w:val="00B0130A"/>
    <w:rsid w:val="00B01816"/>
    <w:rsid w:val="00B02132"/>
    <w:rsid w:val="00B0350A"/>
    <w:rsid w:val="00B03E65"/>
    <w:rsid w:val="00B0411A"/>
    <w:rsid w:val="00B042AD"/>
    <w:rsid w:val="00B044CD"/>
    <w:rsid w:val="00B04731"/>
    <w:rsid w:val="00B0476B"/>
    <w:rsid w:val="00B04899"/>
    <w:rsid w:val="00B048E3"/>
    <w:rsid w:val="00B04B0A"/>
    <w:rsid w:val="00B04F55"/>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CD2"/>
    <w:rsid w:val="00B11EBC"/>
    <w:rsid w:val="00B128D7"/>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B87"/>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61C"/>
    <w:rsid w:val="00B26A6A"/>
    <w:rsid w:val="00B26D3C"/>
    <w:rsid w:val="00B26FCA"/>
    <w:rsid w:val="00B2749D"/>
    <w:rsid w:val="00B274E7"/>
    <w:rsid w:val="00B2755D"/>
    <w:rsid w:val="00B2762A"/>
    <w:rsid w:val="00B276BA"/>
    <w:rsid w:val="00B27B9B"/>
    <w:rsid w:val="00B27D77"/>
    <w:rsid w:val="00B27D87"/>
    <w:rsid w:val="00B30602"/>
    <w:rsid w:val="00B30747"/>
    <w:rsid w:val="00B30A68"/>
    <w:rsid w:val="00B31180"/>
    <w:rsid w:val="00B3136E"/>
    <w:rsid w:val="00B3173E"/>
    <w:rsid w:val="00B319F4"/>
    <w:rsid w:val="00B31F99"/>
    <w:rsid w:val="00B32284"/>
    <w:rsid w:val="00B32292"/>
    <w:rsid w:val="00B32368"/>
    <w:rsid w:val="00B326DC"/>
    <w:rsid w:val="00B32778"/>
    <w:rsid w:val="00B327E8"/>
    <w:rsid w:val="00B32DFE"/>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C7"/>
    <w:rsid w:val="00B5194E"/>
    <w:rsid w:val="00B51A14"/>
    <w:rsid w:val="00B51A1B"/>
    <w:rsid w:val="00B51C1C"/>
    <w:rsid w:val="00B51DA4"/>
    <w:rsid w:val="00B51F77"/>
    <w:rsid w:val="00B5222B"/>
    <w:rsid w:val="00B5226E"/>
    <w:rsid w:val="00B5247A"/>
    <w:rsid w:val="00B5251F"/>
    <w:rsid w:val="00B52AB9"/>
    <w:rsid w:val="00B52B47"/>
    <w:rsid w:val="00B52D57"/>
    <w:rsid w:val="00B52E0D"/>
    <w:rsid w:val="00B53153"/>
    <w:rsid w:val="00B53267"/>
    <w:rsid w:val="00B53DBF"/>
    <w:rsid w:val="00B53E60"/>
    <w:rsid w:val="00B545F3"/>
    <w:rsid w:val="00B5471A"/>
    <w:rsid w:val="00B54954"/>
    <w:rsid w:val="00B55666"/>
    <w:rsid w:val="00B55AB4"/>
    <w:rsid w:val="00B56138"/>
    <w:rsid w:val="00B56596"/>
    <w:rsid w:val="00B56C65"/>
    <w:rsid w:val="00B56F3A"/>
    <w:rsid w:val="00B570D0"/>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BE"/>
    <w:rsid w:val="00B70BC2"/>
    <w:rsid w:val="00B70D91"/>
    <w:rsid w:val="00B70E36"/>
    <w:rsid w:val="00B70F09"/>
    <w:rsid w:val="00B7170C"/>
    <w:rsid w:val="00B71C94"/>
    <w:rsid w:val="00B7200F"/>
    <w:rsid w:val="00B72124"/>
    <w:rsid w:val="00B72AB2"/>
    <w:rsid w:val="00B732C1"/>
    <w:rsid w:val="00B7336F"/>
    <w:rsid w:val="00B73779"/>
    <w:rsid w:val="00B73820"/>
    <w:rsid w:val="00B73B55"/>
    <w:rsid w:val="00B742F7"/>
    <w:rsid w:val="00B745E0"/>
    <w:rsid w:val="00B74CC9"/>
    <w:rsid w:val="00B755CE"/>
    <w:rsid w:val="00B755FD"/>
    <w:rsid w:val="00B7592D"/>
    <w:rsid w:val="00B75C18"/>
    <w:rsid w:val="00B761B3"/>
    <w:rsid w:val="00B761DE"/>
    <w:rsid w:val="00B76411"/>
    <w:rsid w:val="00B76517"/>
    <w:rsid w:val="00B7658D"/>
    <w:rsid w:val="00B7702A"/>
    <w:rsid w:val="00B77413"/>
    <w:rsid w:val="00B778A6"/>
    <w:rsid w:val="00B778AA"/>
    <w:rsid w:val="00B77B94"/>
    <w:rsid w:val="00B80584"/>
    <w:rsid w:val="00B806A3"/>
    <w:rsid w:val="00B8088A"/>
    <w:rsid w:val="00B80D84"/>
    <w:rsid w:val="00B81308"/>
    <w:rsid w:val="00B815E1"/>
    <w:rsid w:val="00B81794"/>
    <w:rsid w:val="00B818FD"/>
    <w:rsid w:val="00B81C23"/>
    <w:rsid w:val="00B81DC4"/>
    <w:rsid w:val="00B81FC0"/>
    <w:rsid w:val="00B81FFC"/>
    <w:rsid w:val="00B820B1"/>
    <w:rsid w:val="00B82171"/>
    <w:rsid w:val="00B824FA"/>
    <w:rsid w:val="00B82B78"/>
    <w:rsid w:val="00B82F31"/>
    <w:rsid w:val="00B83088"/>
    <w:rsid w:val="00B83318"/>
    <w:rsid w:val="00B83D8F"/>
    <w:rsid w:val="00B84464"/>
    <w:rsid w:val="00B8453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253"/>
    <w:rsid w:val="00B95415"/>
    <w:rsid w:val="00B95690"/>
    <w:rsid w:val="00B9579A"/>
    <w:rsid w:val="00B9679E"/>
    <w:rsid w:val="00B96838"/>
    <w:rsid w:val="00B96BCB"/>
    <w:rsid w:val="00B96C33"/>
    <w:rsid w:val="00B96F6F"/>
    <w:rsid w:val="00B976FB"/>
    <w:rsid w:val="00B9773C"/>
    <w:rsid w:val="00B97DEF"/>
    <w:rsid w:val="00BA03EA"/>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EB1"/>
    <w:rsid w:val="00BA3F15"/>
    <w:rsid w:val="00BA4A05"/>
    <w:rsid w:val="00BA4F29"/>
    <w:rsid w:val="00BA5AC4"/>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A4"/>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0B2"/>
    <w:rsid w:val="00BC0343"/>
    <w:rsid w:val="00BC06CC"/>
    <w:rsid w:val="00BC08BF"/>
    <w:rsid w:val="00BC0E90"/>
    <w:rsid w:val="00BC0EB0"/>
    <w:rsid w:val="00BC0EF8"/>
    <w:rsid w:val="00BC10D6"/>
    <w:rsid w:val="00BC1209"/>
    <w:rsid w:val="00BC157B"/>
    <w:rsid w:val="00BC1758"/>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A9B"/>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770"/>
    <w:rsid w:val="00BD686B"/>
    <w:rsid w:val="00BD6A5B"/>
    <w:rsid w:val="00BD6CBF"/>
    <w:rsid w:val="00BD7181"/>
    <w:rsid w:val="00BD748C"/>
    <w:rsid w:val="00BD76D8"/>
    <w:rsid w:val="00BD7AEA"/>
    <w:rsid w:val="00BD7B34"/>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711"/>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630"/>
    <w:rsid w:val="00C000E4"/>
    <w:rsid w:val="00C00481"/>
    <w:rsid w:val="00C006D5"/>
    <w:rsid w:val="00C00D68"/>
    <w:rsid w:val="00C00F79"/>
    <w:rsid w:val="00C0127D"/>
    <w:rsid w:val="00C015F2"/>
    <w:rsid w:val="00C017FE"/>
    <w:rsid w:val="00C019D8"/>
    <w:rsid w:val="00C01B28"/>
    <w:rsid w:val="00C021AE"/>
    <w:rsid w:val="00C02F04"/>
    <w:rsid w:val="00C03053"/>
    <w:rsid w:val="00C038F6"/>
    <w:rsid w:val="00C039E4"/>
    <w:rsid w:val="00C03CE4"/>
    <w:rsid w:val="00C03DBE"/>
    <w:rsid w:val="00C04708"/>
    <w:rsid w:val="00C04709"/>
    <w:rsid w:val="00C04BCC"/>
    <w:rsid w:val="00C054B5"/>
    <w:rsid w:val="00C05631"/>
    <w:rsid w:val="00C05A7D"/>
    <w:rsid w:val="00C06838"/>
    <w:rsid w:val="00C07335"/>
    <w:rsid w:val="00C073CD"/>
    <w:rsid w:val="00C07425"/>
    <w:rsid w:val="00C0754F"/>
    <w:rsid w:val="00C07E34"/>
    <w:rsid w:val="00C07FC4"/>
    <w:rsid w:val="00C10013"/>
    <w:rsid w:val="00C100EF"/>
    <w:rsid w:val="00C1060A"/>
    <w:rsid w:val="00C1074D"/>
    <w:rsid w:val="00C11028"/>
    <w:rsid w:val="00C115D2"/>
    <w:rsid w:val="00C11B32"/>
    <w:rsid w:val="00C11D7B"/>
    <w:rsid w:val="00C11F9E"/>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05"/>
    <w:rsid w:val="00C206B7"/>
    <w:rsid w:val="00C2185A"/>
    <w:rsid w:val="00C218A8"/>
    <w:rsid w:val="00C221C5"/>
    <w:rsid w:val="00C226F3"/>
    <w:rsid w:val="00C228F5"/>
    <w:rsid w:val="00C22B7C"/>
    <w:rsid w:val="00C234A0"/>
    <w:rsid w:val="00C235F2"/>
    <w:rsid w:val="00C23749"/>
    <w:rsid w:val="00C2418B"/>
    <w:rsid w:val="00C24D98"/>
    <w:rsid w:val="00C24DDB"/>
    <w:rsid w:val="00C25343"/>
    <w:rsid w:val="00C2559A"/>
    <w:rsid w:val="00C25F63"/>
    <w:rsid w:val="00C26169"/>
    <w:rsid w:val="00C26474"/>
    <w:rsid w:val="00C26802"/>
    <w:rsid w:val="00C268E1"/>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22B"/>
    <w:rsid w:val="00C37693"/>
    <w:rsid w:val="00C37718"/>
    <w:rsid w:val="00C37830"/>
    <w:rsid w:val="00C3796F"/>
    <w:rsid w:val="00C400E6"/>
    <w:rsid w:val="00C401A6"/>
    <w:rsid w:val="00C40641"/>
    <w:rsid w:val="00C40796"/>
    <w:rsid w:val="00C409D5"/>
    <w:rsid w:val="00C40F1E"/>
    <w:rsid w:val="00C40FFB"/>
    <w:rsid w:val="00C41205"/>
    <w:rsid w:val="00C4128F"/>
    <w:rsid w:val="00C41574"/>
    <w:rsid w:val="00C41AFB"/>
    <w:rsid w:val="00C41EA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CFD"/>
    <w:rsid w:val="00C44F11"/>
    <w:rsid w:val="00C44F7D"/>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7EC"/>
    <w:rsid w:val="00C520B6"/>
    <w:rsid w:val="00C52110"/>
    <w:rsid w:val="00C52352"/>
    <w:rsid w:val="00C52CCA"/>
    <w:rsid w:val="00C530FD"/>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407"/>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CA9"/>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4"/>
    <w:rsid w:val="00C74BC6"/>
    <w:rsid w:val="00C74BE1"/>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45E"/>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75F"/>
    <w:rsid w:val="00C96799"/>
    <w:rsid w:val="00C96AED"/>
    <w:rsid w:val="00C96B06"/>
    <w:rsid w:val="00C96B39"/>
    <w:rsid w:val="00C97220"/>
    <w:rsid w:val="00C9732A"/>
    <w:rsid w:val="00C973B1"/>
    <w:rsid w:val="00C9775A"/>
    <w:rsid w:val="00CA00C1"/>
    <w:rsid w:val="00CA01E7"/>
    <w:rsid w:val="00CA0274"/>
    <w:rsid w:val="00CA036B"/>
    <w:rsid w:val="00CA05CE"/>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977"/>
    <w:rsid w:val="00CA5B34"/>
    <w:rsid w:val="00CA61E0"/>
    <w:rsid w:val="00CA6567"/>
    <w:rsid w:val="00CA6A11"/>
    <w:rsid w:val="00CA6FA0"/>
    <w:rsid w:val="00CA6FB2"/>
    <w:rsid w:val="00CA737C"/>
    <w:rsid w:val="00CA7B33"/>
    <w:rsid w:val="00CA7F6C"/>
    <w:rsid w:val="00CB005C"/>
    <w:rsid w:val="00CB04C2"/>
    <w:rsid w:val="00CB0C86"/>
    <w:rsid w:val="00CB0E20"/>
    <w:rsid w:val="00CB1732"/>
    <w:rsid w:val="00CB1A08"/>
    <w:rsid w:val="00CB1BB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4836"/>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41A"/>
    <w:rsid w:val="00CC4CC5"/>
    <w:rsid w:val="00CC5292"/>
    <w:rsid w:val="00CC5427"/>
    <w:rsid w:val="00CC543E"/>
    <w:rsid w:val="00CC5AE6"/>
    <w:rsid w:val="00CC5BA7"/>
    <w:rsid w:val="00CC5D0B"/>
    <w:rsid w:val="00CC63D5"/>
    <w:rsid w:val="00CC67ED"/>
    <w:rsid w:val="00CC685A"/>
    <w:rsid w:val="00CC7174"/>
    <w:rsid w:val="00CC75D2"/>
    <w:rsid w:val="00CC7764"/>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630"/>
    <w:rsid w:val="00CD67F1"/>
    <w:rsid w:val="00CD6B93"/>
    <w:rsid w:val="00CD7394"/>
    <w:rsid w:val="00CD7477"/>
    <w:rsid w:val="00CD760B"/>
    <w:rsid w:val="00CD77FD"/>
    <w:rsid w:val="00CD7AA4"/>
    <w:rsid w:val="00CD7BDD"/>
    <w:rsid w:val="00CD7C5A"/>
    <w:rsid w:val="00CD7D20"/>
    <w:rsid w:val="00CD7EF8"/>
    <w:rsid w:val="00CE004F"/>
    <w:rsid w:val="00CE025B"/>
    <w:rsid w:val="00CE029C"/>
    <w:rsid w:val="00CE092B"/>
    <w:rsid w:val="00CE0BE4"/>
    <w:rsid w:val="00CE1503"/>
    <w:rsid w:val="00CE1717"/>
    <w:rsid w:val="00CE1747"/>
    <w:rsid w:val="00CE1FCB"/>
    <w:rsid w:val="00CE22FA"/>
    <w:rsid w:val="00CE2A82"/>
    <w:rsid w:val="00CE2B85"/>
    <w:rsid w:val="00CE2CDF"/>
    <w:rsid w:val="00CE2F97"/>
    <w:rsid w:val="00CE3964"/>
    <w:rsid w:val="00CE3AFC"/>
    <w:rsid w:val="00CE3F61"/>
    <w:rsid w:val="00CE4105"/>
    <w:rsid w:val="00CE413D"/>
    <w:rsid w:val="00CE423F"/>
    <w:rsid w:val="00CE458E"/>
    <w:rsid w:val="00CE45C6"/>
    <w:rsid w:val="00CE4770"/>
    <w:rsid w:val="00CE4F9C"/>
    <w:rsid w:val="00CE5215"/>
    <w:rsid w:val="00CE59DF"/>
    <w:rsid w:val="00CE5AF1"/>
    <w:rsid w:val="00CE5D68"/>
    <w:rsid w:val="00CE5E80"/>
    <w:rsid w:val="00CE669C"/>
    <w:rsid w:val="00CE726E"/>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2DAC"/>
    <w:rsid w:val="00CF31CC"/>
    <w:rsid w:val="00CF39FD"/>
    <w:rsid w:val="00CF3CB9"/>
    <w:rsid w:val="00CF460A"/>
    <w:rsid w:val="00CF49A0"/>
    <w:rsid w:val="00CF55D5"/>
    <w:rsid w:val="00CF5B47"/>
    <w:rsid w:val="00CF786A"/>
    <w:rsid w:val="00CF7D47"/>
    <w:rsid w:val="00CF7D73"/>
    <w:rsid w:val="00CF7D7A"/>
    <w:rsid w:val="00CF7DB9"/>
    <w:rsid w:val="00D00033"/>
    <w:rsid w:val="00D001BE"/>
    <w:rsid w:val="00D00A4D"/>
    <w:rsid w:val="00D0196D"/>
    <w:rsid w:val="00D01BAA"/>
    <w:rsid w:val="00D01C7C"/>
    <w:rsid w:val="00D01E3A"/>
    <w:rsid w:val="00D02055"/>
    <w:rsid w:val="00D02069"/>
    <w:rsid w:val="00D02B0E"/>
    <w:rsid w:val="00D02E74"/>
    <w:rsid w:val="00D03100"/>
    <w:rsid w:val="00D03393"/>
    <w:rsid w:val="00D03435"/>
    <w:rsid w:val="00D03808"/>
    <w:rsid w:val="00D03913"/>
    <w:rsid w:val="00D04054"/>
    <w:rsid w:val="00D04764"/>
    <w:rsid w:val="00D048EF"/>
    <w:rsid w:val="00D05484"/>
    <w:rsid w:val="00D055E7"/>
    <w:rsid w:val="00D0580D"/>
    <w:rsid w:val="00D0589C"/>
    <w:rsid w:val="00D05E2F"/>
    <w:rsid w:val="00D05F7C"/>
    <w:rsid w:val="00D064C7"/>
    <w:rsid w:val="00D06941"/>
    <w:rsid w:val="00D0710C"/>
    <w:rsid w:val="00D0725C"/>
    <w:rsid w:val="00D07B40"/>
    <w:rsid w:val="00D07FB0"/>
    <w:rsid w:val="00D100AB"/>
    <w:rsid w:val="00D10202"/>
    <w:rsid w:val="00D10B67"/>
    <w:rsid w:val="00D10C85"/>
    <w:rsid w:val="00D10CE9"/>
    <w:rsid w:val="00D118DC"/>
    <w:rsid w:val="00D11AB2"/>
    <w:rsid w:val="00D11BFE"/>
    <w:rsid w:val="00D11C6E"/>
    <w:rsid w:val="00D1200B"/>
    <w:rsid w:val="00D121BA"/>
    <w:rsid w:val="00D1231C"/>
    <w:rsid w:val="00D124F4"/>
    <w:rsid w:val="00D1270F"/>
    <w:rsid w:val="00D1276C"/>
    <w:rsid w:val="00D132B1"/>
    <w:rsid w:val="00D13F5A"/>
    <w:rsid w:val="00D13FC2"/>
    <w:rsid w:val="00D1417E"/>
    <w:rsid w:val="00D14319"/>
    <w:rsid w:val="00D14B80"/>
    <w:rsid w:val="00D14C4B"/>
    <w:rsid w:val="00D14D2A"/>
    <w:rsid w:val="00D14DED"/>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CD3"/>
    <w:rsid w:val="00D33F06"/>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5C3"/>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4"/>
    <w:rsid w:val="00D5324B"/>
    <w:rsid w:val="00D532EC"/>
    <w:rsid w:val="00D53916"/>
    <w:rsid w:val="00D5395C"/>
    <w:rsid w:val="00D53EF9"/>
    <w:rsid w:val="00D53F55"/>
    <w:rsid w:val="00D54165"/>
    <w:rsid w:val="00D54376"/>
    <w:rsid w:val="00D5444A"/>
    <w:rsid w:val="00D54B96"/>
    <w:rsid w:val="00D54E84"/>
    <w:rsid w:val="00D54FCB"/>
    <w:rsid w:val="00D5501D"/>
    <w:rsid w:val="00D550E6"/>
    <w:rsid w:val="00D551AA"/>
    <w:rsid w:val="00D552B5"/>
    <w:rsid w:val="00D55595"/>
    <w:rsid w:val="00D55721"/>
    <w:rsid w:val="00D55B88"/>
    <w:rsid w:val="00D55D66"/>
    <w:rsid w:val="00D5648A"/>
    <w:rsid w:val="00D564AA"/>
    <w:rsid w:val="00D56625"/>
    <w:rsid w:val="00D56891"/>
    <w:rsid w:val="00D5689B"/>
    <w:rsid w:val="00D56B9E"/>
    <w:rsid w:val="00D56C02"/>
    <w:rsid w:val="00D56E4D"/>
    <w:rsid w:val="00D56F82"/>
    <w:rsid w:val="00D56F8B"/>
    <w:rsid w:val="00D57248"/>
    <w:rsid w:val="00D5755E"/>
    <w:rsid w:val="00D57616"/>
    <w:rsid w:val="00D578C5"/>
    <w:rsid w:val="00D57C3F"/>
    <w:rsid w:val="00D57C92"/>
    <w:rsid w:val="00D60255"/>
    <w:rsid w:val="00D60342"/>
    <w:rsid w:val="00D605D6"/>
    <w:rsid w:val="00D60FEE"/>
    <w:rsid w:val="00D611AD"/>
    <w:rsid w:val="00D612AB"/>
    <w:rsid w:val="00D61469"/>
    <w:rsid w:val="00D61CE8"/>
    <w:rsid w:val="00D62259"/>
    <w:rsid w:val="00D623D4"/>
    <w:rsid w:val="00D6269D"/>
    <w:rsid w:val="00D62C71"/>
    <w:rsid w:val="00D631FC"/>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B36"/>
    <w:rsid w:val="00D70D05"/>
    <w:rsid w:val="00D70D91"/>
    <w:rsid w:val="00D715F9"/>
    <w:rsid w:val="00D717A6"/>
    <w:rsid w:val="00D71AFC"/>
    <w:rsid w:val="00D71E18"/>
    <w:rsid w:val="00D72447"/>
    <w:rsid w:val="00D725CF"/>
    <w:rsid w:val="00D72CA3"/>
    <w:rsid w:val="00D72D5D"/>
    <w:rsid w:val="00D73384"/>
    <w:rsid w:val="00D7361F"/>
    <w:rsid w:val="00D73889"/>
    <w:rsid w:val="00D73B07"/>
    <w:rsid w:val="00D73B97"/>
    <w:rsid w:val="00D73E03"/>
    <w:rsid w:val="00D73F87"/>
    <w:rsid w:val="00D74104"/>
    <w:rsid w:val="00D74176"/>
    <w:rsid w:val="00D744C7"/>
    <w:rsid w:val="00D74AC4"/>
    <w:rsid w:val="00D7500A"/>
    <w:rsid w:val="00D750FB"/>
    <w:rsid w:val="00D7515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061"/>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87DBD"/>
    <w:rsid w:val="00D90067"/>
    <w:rsid w:val="00D900B9"/>
    <w:rsid w:val="00D90261"/>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42"/>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A6A"/>
    <w:rsid w:val="00DA5E1A"/>
    <w:rsid w:val="00DA6705"/>
    <w:rsid w:val="00DA6892"/>
    <w:rsid w:val="00DA6911"/>
    <w:rsid w:val="00DA6B84"/>
    <w:rsid w:val="00DA6F94"/>
    <w:rsid w:val="00DA7326"/>
    <w:rsid w:val="00DA7354"/>
    <w:rsid w:val="00DA779D"/>
    <w:rsid w:val="00DA7D42"/>
    <w:rsid w:val="00DA7DAD"/>
    <w:rsid w:val="00DB000C"/>
    <w:rsid w:val="00DB00CE"/>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4D9E"/>
    <w:rsid w:val="00DB50B1"/>
    <w:rsid w:val="00DB5DEC"/>
    <w:rsid w:val="00DB61E2"/>
    <w:rsid w:val="00DB6647"/>
    <w:rsid w:val="00DB66CE"/>
    <w:rsid w:val="00DB670A"/>
    <w:rsid w:val="00DB6E6F"/>
    <w:rsid w:val="00DB741D"/>
    <w:rsid w:val="00DB77E5"/>
    <w:rsid w:val="00DB7CE3"/>
    <w:rsid w:val="00DC038A"/>
    <w:rsid w:val="00DC0A85"/>
    <w:rsid w:val="00DC0BF6"/>
    <w:rsid w:val="00DC1016"/>
    <w:rsid w:val="00DC118F"/>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30C"/>
    <w:rsid w:val="00DC743A"/>
    <w:rsid w:val="00DD0195"/>
    <w:rsid w:val="00DD0A9D"/>
    <w:rsid w:val="00DD106E"/>
    <w:rsid w:val="00DD10DC"/>
    <w:rsid w:val="00DD116B"/>
    <w:rsid w:val="00DD176C"/>
    <w:rsid w:val="00DD1F95"/>
    <w:rsid w:val="00DD2054"/>
    <w:rsid w:val="00DD22D8"/>
    <w:rsid w:val="00DD245E"/>
    <w:rsid w:val="00DD27B8"/>
    <w:rsid w:val="00DD2F84"/>
    <w:rsid w:val="00DD3AA4"/>
    <w:rsid w:val="00DD4556"/>
    <w:rsid w:val="00DD459D"/>
    <w:rsid w:val="00DD4743"/>
    <w:rsid w:val="00DD48D9"/>
    <w:rsid w:val="00DD4EDC"/>
    <w:rsid w:val="00DD562B"/>
    <w:rsid w:val="00DD57B5"/>
    <w:rsid w:val="00DD5E05"/>
    <w:rsid w:val="00DD5EB7"/>
    <w:rsid w:val="00DD630B"/>
    <w:rsid w:val="00DD6734"/>
    <w:rsid w:val="00DD6A1C"/>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A48"/>
    <w:rsid w:val="00DF3B8F"/>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406"/>
    <w:rsid w:val="00DF783B"/>
    <w:rsid w:val="00DF7A1B"/>
    <w:rsid w:val="00DF7C4C"/>
    <w:rsid w:val="00DF7E27"/>
    <w:rsid w:val="00DF7EB3"/>
    <w:rsid w:val="00E0034B"/>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DD9"/>
    <w:rsid w:val="00E03E6C"/>
    <w:rsid w:val="00E04180"/>
    <w:rsid w:val="00E041CE"/>
    <w:rsid w:val="00E04977"/>
    <w:rsid w:val="00E04AA5"/>
    <w:rsid w:val="00E05362"/>
    <w:rsid w:val="00E056F5"/>
    <w:rsid w:val="00E0573F"/>
    <w:rsid w:val="00E05890"/>
    <w:rsid w:val="00E05F25"/>
    <w:rsid w:val="00E064B7"/>
    <w:rsid w:val="00E06727"/>
    <w:rsid w:val="00E06AF3"/>
    <w:rsid w:val="00E06BF8"/>
    <w:rsid w:val="00E070DE"/>
    <w:rsid w:val="00E073D1"/>
    <w:rsid w:val="00E07470"/>
    <w:rsid w:val="00E075F2"/>
    <w:rsid w:val="00E07615"/>
    <w:rsid w:val="00E07878"/>
    <w:rsid w:val="00E079A2"/>
    <w:rsid w:val="00E07F6E"/>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870"/>
    <w:rsid w:val="00E12937"/>
    <w:rsid w:val="00E129E1"/>
    <w:rsid w:val="00E135FF"/>
    <w:rsid w:val="00E137E6"/>
    <w:rsid w:val="00E13CE9"/>
    <w:rsid w:val="00E140C6"/>
    <w:rsid w:val="00E14816"/>
    <w:rsid w:val="00E148B6"/>
    <w:rsid w:val="00E14A8B"/>
    <w:rsid w:val="00E14ACF"/>
    <w:rsid w:val="00E14EA2"/>
    <w:rsid w:val="00E14FE5"/>
    <w:rsid w:val="00E15100"/>
    <w:rsid w:val="00E15162"/>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C22"/>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51A"/>
    <w:rsid w:val="00E31886"/>
    <w:rsid w:val="00E31A62"/>
    <w:rsid w:val="00E31B1A"/>
    <w:rsid w:val="00E31C95"/>
    <w:rsid w:val="00E31E1A"/>
    <w:rsid w:val="00E32066"/>
    <w:rsid w:val="00E3258F"/>
    <w:rsid w:val="00E32F1E"/>
    <w:rsid w:val="00E331AA"/>
    <w:rsid w:val="00E33A0F"/>
    <w:rsid w:val="00E33CB9"/>
    <w:rsid w:val="00E343BD"/>
    <w:rsid w:val="00E34A34"/>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5B3F"/>
    <w:rsid w:val="00E4693E"/>
    <w:rsid w:val="00E50220"/>
    <w:rsid w:val="00E50990"/>
    <w:rsid w:val="00E50A9E"/>
    <w:rsid w:val="00E50BAD"/>
    <w:rsid w:val="00E50CF3"/>
    <w:rsid w:val="00E51662"/>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DBA"/>
    <w:rsid w:val="00E54FA0"/>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957"/>
    <w:rsid w:val="00E66B1A"/>
    <w:rsid w:val="00E66B7E"/>
    <w:rsid w:val="00E66FB9"/>
    <w:rsid w:val="00E66FEA"/>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3EC"/>
    <w:rsid w:val="00E738C8"/>
    <w:rsid w:val="00E73BAF"/>
    <w:rsid w:val="00E7435B"/>
    <w:rsid w:val="00E74461"/>
    <w:rsid w:val="00E74932"/>
    <w:rsid w:val="00E74A7C"/>
    <w:rsid w:val="00E74AC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279"/>
    <w:rsid w:val="00E81CCA"/>
    <w:rsid w:val="00E821D1"/>
    <w:rsid w:val="00E8228D"/>
    <w:rsid w:val="00E82782"/>
    <w:rsid w:val="00E82948"/>
    <w:rsid w:val="00E82C80"/>
    <w:rsid w:val="00E83169"/>
    <w:rsid w:val="00E832AC"/>
    <w:rsid w:val="00E8344A"/>
    <w:rsid w:val="00E83616"/>
    <w:rsid w:val="00E83905"/>
    <w:rsid w:val="00E83C5F"/>
    <w:rsid w:val="00E8426A"/>
    <w:rsid w:val="00E848F3"/>
    <w:rsid w:val="00E84A9D"/>
    <w:rsid w:val="00E851AB"/>
    <w:rsid w:val="00E853E4"/>
    <w:rsid w:val="00E854FB"/>
    <w:rsid w:val="00E8555F"/>
    <w:rsid w:val="00E856BF"/>
    <w:rsid w:val="00E85D98"/>
    <w:rsid w:val="00E866EA"/>
    <w:rsid w:val="00E86BF2"/>
    <w:rsid w:val="00E87024"/>
    <w:rsid w:val="00E8746C"/>
    <w:rsid w:val="00E87ACB"/>
    <w:rsid w:val="00E90304"/>
    <w:rsid w:val="00E903F6"/>
    <w:rsid w:val="00E909C5"/>
    <w:rsid w:val="00E90A1E"/>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323"/>
    <w:rsid w:val="00E966A8"/>
    <w:rsid w:val="00E969A1"/>
    <w:rsid w:val="00E969D5"/>
    <w:rsid w:val="00E96CFB"/>
    <w:rsid w:val="00E974EB"/>
    <w:rsid w:val="00E9781F"/>
    <w:rsid w:val="00E978BC"/>
    <w:rsid w:val="00E97E07"/>
    <w:rsid w:val="00EA06F1"/>
    <w:rsid w:val="00EA08EF"/>
    <w:rsid w:val="00EA0A80"/>
    <w:rsid w:val="00EA0C35"/>
    <w:rsid w:val="00EA0E45"/>
    <w:rsid w:val="00EA1723"/>
    <w:rsid w:val="00EA1781"/>
    <w:rsid w:val="00EA18AF"/>
    <w:rsid w:val="00EA1989"/>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131"/>
    <w:rsid w:val="00EA769D"/>
    <w:rsid w:val="00EA7A8B"/>
    <w:rsid w:val="00EA7E41"/>
    <w:rsid w:val="00EB0278"/>
    <w:rsid w:val="00EB073A"/>
    <w:rsid w:val="00EB0968"/>
    <w:rsid w:val="00EB1347"/>
    <w:rsid w:val="00EB161E"/>
    <w:rsid w:val="00EB178A"/>
    <w:rsid w:val="00EB1FD1"/>
    <w:rsid w:val="00EB2883"/>
    <w:rsid w:val="00EB29D7"/>
    <w:rsid w:val="00EB2D10"/>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0F"/>
    <w:rsid w:val="00ED0A18"/>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9D2"/>
    <w:rsid w:val="00EF3AD4"/>
    <w:rsid w:val="00EF3D27"/>
    <w:rsid w:val="00EF4437"/>
    <w:rsid w:val="00EF4463"/>
    <w:rsid w:val="00EF4850"/>
    <w:rsid w:val="00EF497B"/>
    <w:rsid w:val="00EF51B6"/>
    <w:rsid w:val="00EF5453"/>
    <w:rsid w:val="00EF5869"/>
    <w:rsid w:val="00EF5BAC"/>
    <w:rsid w:val="00EF5F75"/>
    <w:rsid w:val="00EF60A1"/>
    <w:rsid w:val="00EF629F"/>
    <w:rsid w:val="00EF6878"/>
    <w:rsid w:val="00EF6D0F"/>
    <w:rsid w:val="00EF7482"/>
    <w:rsid w:val="00EF74F9"/>
    <w:rsid w:val="00EF78C9"/>
    <w:rsid w:val="00EF7ACF"/>
    <w:rsid w:val="00EF7C1C"/>
    <w:rsid w:val="00EF7C60"/>
    <w:rsid w:val="00EF7CE3"/>
    <w:rsid w:val="00EF7D6D"/>
    <w:rsid w:val="00F00779"/>
    <w:rsid w:val="00F00B88"/>
    <w:rsid w:val="00F00CBC"/>
    <w:rsid w:val="00F00E00"/>
    <w:rsid w:val="00F00F67"/>
    <w:rsid w:val="00F014C9"/>
    <w:rsid w:val="00F01517"/>
    <w:rsid w:val="00F01F0F"/>
    <w:rsid w:val="00F023E8"/>
    <w:rsid w:val="00F028FE"/>
    <w:rsid w:val="00F0298E"/>
    <w:rsid w:val="00F02C6D"/>
    <w:rsid w:val="00F03051"/>
    <w:rsid w:val="00F0345E"/>
    <w:rsid w:val="00F034C1"/>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342"/>
    <w:rsid w:val="00F149C7"/>
    <w:rsid w:val="00F15010"/>
    <w:rsid w:val="00F1516C"/>
    <w:rsid w:val="00F15511"/>
    <w:rsid w:val="00F1596A"/>
    <w:rsid w:val="00F161FC"/>
    <w:rsid w:val="00F16A39"/>
    <w:rsid w:val="00F17199"/>
    <w:rsid w:val="00F17504"/>
    <w:rsid w:val="00F177E3"/>
    <w:rsid w:val="00F17973"/>
    <w:rsid w:val="00F17AA6"/>
    <w:rsid w:val="00F17B69"/>
    <w:rsid w:val="00F17CB3"/>
    <w:rsid w:val="00F2043B"/>
    <w:rsid w:val="00F20C2B"/>
    <w:rsid w:val="00F20CA2"/>
    <w:rsid w:val="00F21113"/>
    <w:rsid w:val="00F21135"/>
    <w:rsid w:val="00F21140"/>
    <w:rsid w:val="00F2146B"/>
    <w:rsid w:val="00F21AA6"/>
    <w:rsid w:val="00F2210C"/>
    <w:rsid w:val="00F222EF"/>
    <w:rsid w:val="00F22309"/>
    <w:rsid w:val="00F226D9"/>
    <w:rsid w:val="00F229A0"/>
    <w:rsid w:val="00F22A04"/>
    <w:rsid w:val="00F22C86"/>
    <w:rsid w:val="00F22E2E"/>
    <w:rsid w:val="00F22F53"/>
    <w:rsid w:val="00F22FD6"/>
    <w:rsid w:val="00F23060"/>
    <w:rsid w:val="00F23424"/>
    <w:rsid w:val="00F23822"/>
    <w:rsid w:val="00F23B11"/>
    <w:rsid w:val="00F24143"/>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6C"/>
    <w:rsid w:val="00F27DF6"/>
    <w:rsid w:val="00F30B07"/>
    <w:rsid w:val="00F313E7"/>
    <w:rsid w:val="00F31521"/>
    <w:rsid w:val="00F31633"/>
    <w:rsid w:val="00F31692"/>
    <w:rsid w:val="00F31953"/>
    <w:rsid w:val="00F31B07"/>
    <w:rsid w:val="00F31D69"/>
    <w:rsid w:val="00F31E6A"/>
    <w:rsid w:val="00F31EB5"/>
    <w:rsid w:val="00F31F5F"/>
    <w:rsid w:val="00F31F99"/>
    <w:rsid w:val="00F326B6"/>
    <w:rsid w:val="00F32A94"/>
    <w:rsid w:val="00F32C8F"/>
    <w:rsid w:val="00F334DC"/>
    <w:rsid w:val="00F33B87"/>
    <w:rsid w:val="00F33C8F"/>
    <w:rsid w:val="00F34299"/>
    <w:rsid w:val="00F34850"/>
    <w:rsid w:val="00F34A9B"/>
    <w:rsid w:val="00F34C46"/>
    <w:rsid w:val="00F34F54"/>
    <w:rsid w:val="00F350C2"/>
    <w:rsid w:val="00F354C9"/>
    <w:rsid w:val="00F354CB"/>
    <w:rsid w:val="00F36041"/>
    <w:rsid w:val="00F362B3"/>
    <w:rsid w:val="00F36338"/>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1E"/>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D38"/>
    <w:rsid w:val="00F45EF7"/>
    <w:rsid w:val="00F46030"/>
    <w:rsid w:val="00F47221"/>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CC3"/>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833"/>
    <w:rsid w:val="00F810A6"/>
    <w:rsid w:val="00F812E2"/>
    <w:rsid w:val="00F81415"/>
    <w:rsid w:val="00F8142A"/>
    <w:rsid w:val="00F815E0"/>
    <w:rsid w:val="00F81D31"/>
    <w:rsid w:val="00F82438"/>
    <w:rsid w:val="00F8245B"/>
    <w:rsid w:val="00F82843"/>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18"/>
    <w:rsid w:val="00F875FE"/>
    <w:rsid w:val="00F876A0"/>
    <w:rsid w:val="00F876AC"/>
    <w:rsid w:val="00F87AFF"/>
    <w:rsid w:val="00F87C3C"/>
    <w:rsid w:val="00F87F42"/>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03"/>
    <w:rsid w:val="00F9451B"/>
    <w:rsid w:val="00F94625"/>
    <w:rsid w:val="00F94752"/>
    <w:rsid w:val="00F94BC7"/>
    <w:rsid w:val="00F9514A"/>
    <w:rsid w:val="00F95391"/>
    <w:rsid w:val="00F955F9"/>
    <w:rsid w:val="00F958C6"/>
    <w:rsid w:val="00F95A36"/>
    <w:rsid w:val="00F95AB8"/>
    <w:rsid w:val="00F95B16"/>
    <w:rsid w:val="00F95C82"/>
    <w:rsid w:val="00F95F43"/>
    <w:rsid w:val="00F960EE"/>
    <w:rsid w:val="00F96531"/>
    <w:rsid w:val="00F96A3C"/>
    <w:rsid w:val="00F96EAD"/>
    <w:rsid w:val="00F978EB"/>
    <w:rsid w:val="00F979B7"/>
    <w:rsid w:val="00FA046B"/>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52D"/>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CD2"/>
    <w:rsid w:val="00FA7D84"/>
    <w:rsid w:val="00FB00C2"/>
    <w:rsid w:val="00FB0172"/>
    <w:rsid w:val="00FB0704"/>
    <w:rsid w:val="00FB0804"/>
    <w:rsid w:val="00FB15CB"/>
    <w:rsid w:val="00FB183F"/>
    <w:rsid w:val="00FB18DA"/>
    <w:rsid w:val="00FB19B3"/>
    <w:rsid w:val="00FB19C9"/>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356"/>
    <w:rsid w:val="00FC3608"/>
    <w:rsid w:val="00FC38B5"/>
    <w:rsid w:val="00FC43DB"/>
    <w:rsid w:val="00FC49B4"/>
    <w:rsid w:val="00FC4C7B"/>
    <w:rsid w:val="00FC502D"/>
    <w:rsid w:val="00FC53B4"/>
    <w:rsid w:val="00FC5AA5"/>
    <w:rsid w:val="00FC5C8E"/>
    <w:rsid w:val="00FC5DA2"/>
    <w:rsid w:val="00FC6971"/>
    <w:rsid w:val="00FC6995"/>
    <w:rsid w:val="00FC6C24"/>
    <w:rsid w:val="00FC6C72"/>
    <w:rsid w:val="00FC73D0"/>
    <w:rsid w:val="00FC7563"/>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CA"/>
    <w:rsid w:val="00FD4AD1"/>
    <w:rsid w:val="00FD4D48"/>
    <w:rsid w:val="00FD4D50"/>
    <w:rsid w:val="00FD5200"/>
    <w:rsid w:val="00FD52B3"/>
    <w:rsid w:val="00FD5400"/>
    <w:rsid w:val="00FD55C3"/>
    <w:rsid w:val="00FD5A97"/>
    <w:rsid w:val="00FD5B26"/>
    <w:rsid w:val="00FD5BC9"/>
    <w:rsid w:val="00FD5C90"/>
    <w:rsid w:val="00FD5CB6"/>
    <w:rsid w:val="00FD5CED"/>
    <w:rsid w:val="00FD6525"/>
    <w:rsid w:val="00FD6563"/>
    <w:rsid w:val="00FD77B8"/>
    <w:rsid w:val="00FE013A"/>
    <w:rsid w:val="00FE05E6"/>
    <w:rsid w:val="00FE0821"/>
    <w:rsid w:val="00FE0C1B"/>
    <w:rsid w:val="00FE0F51"/>
    <w:rsid w:val="00FE130E"/>
    <w:rsid w:val="00FE152E"/>
    <w:rsid w:val="00FE168D"/>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B5C"/>
    <w:rsid w:val="00FE4DEC"/>
    <w:rsid w:val="00FE4E88"/>
    <w:rsid w:val="00FE4F3D"/>
    <w:rsid w:val="00FE510C"/>
    <w:rsid w:val="00FE5254"/>
    <w:rsid w:val="00FE566D"/>
    <w:rsid w:val="00FE57DE"/>
    <w:rsid w:val="00FE5C95"/>
    <w:rsid w:val="00FE5D31"/>
    <w:rsid w:val="00FE5DF6"/>
    <w:rsid w:val="00FE5ED5"/>
    <w:rsid w:val="00FE6459"/>
    <w:rsid w:val="00FE6640"/>
    <w:rsid w:val="00FE66AE"/>
    <w:rsid w:val="00FE680F"/>
    <w:rsid w:val="00FE6821"/>
    <w:rsid w:val="00FE69C5"/>
    <w:rsid w:val="00FE69C6"/>
    <w:rsid w:val="00FE6DFD"/>
    <w:rsid w:val="00FE706E"/>
    <w:rsid w:val="00FE7869"/>
    <w:rsid w:val="00FE79E2"/>
    <w:rsid w:val="00FF0C6E"/>
    <w:rsid w:val="00FF0DAF"/>
    <w:rsid w:val="00FF1437"/>
    <w:rsid w:val="00FF14AD"/>
    <w:rsid w:val="00FF1694"/>
    <w:rsid w:val="00FF1C4B"/>
    <w:rsid w:val="00FF1E81"/>
    <w:rsid w:val="00FF2308"/>
    <w:rsid w:val="00FF2671"/>
    <w:rsid w:val="00FF28CE"/>
    <w:rsid w:val="00FF2FB3"/>
    <w:rsid w:val="00FF30B9"/>
    <w:rsid w:val="00FF33AA"/>
    <w:rsid w:val="00FF357A"/>
    <w:rsid w:val="00FF37B3"/>
    <w:rsid w:val="00FF3D1D"/>
    <w:rsid w:val="00FF3E6D"/>
    <w:rsid w:val="00FF45A7"/>
    <w:rsid w:val="00FF45E3"/>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D80F787-1AF4-45C1-A20F-06B74F236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清單段落1"/>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B3Char">
    <w:name w:val="B3 Char"/>
    <w:link w:val="B3"/>
    <w:locked/>
    <w:rsid w:val="004C0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287472908">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1195921845">
          <w:marLeft w:val="108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6816361">
      <w:bodyDiv w:val="1"/>
      <w:marLeft w:val="0"/>
      <w:marRight w:val="0"/>
      <w:marTop w:val="0"/>
      <w:marBottom w:val="0"/>
      <w:divBdr>
        <w:top w:val="none" w:sz="0" w:space="0" w:color="auto"/>
        <w:left w:val="none" w:sz="0" w:space="0" w:color="auto"/>
        <w:bottom w:val="none" w:sz="0" w:space="0" w:color="auto"/>
        <w:right w:val="none" w:sz="0" w:space="0" w:color="auto"/>
      </w:divBdr>
      <w:divsChild>
        <w:div w:id="8069663">
          <w:marLeft w:val="1080"/>
          <w:marRight w:val="0"/>
          <w:marTop w:val="100"/>
          <w:marBottom w:val="0"/>
          <w:divBdr>
            <w:top w:val="none" w:sz="0" w:space="0" w:color="auto"/>
            <w:left w:val="none" w:sz="0" w:space="0" w:color="auto"/>
            <w:bottom w:val="none" w:sz="0" w:space="0" w:color="auto"/>
            <w:right w:val="none" w:sz="0" w:space="0" w:color="auto"/>
          </w:divBdr>
        </w:div>
        <w:div w:id="621544974">
          <w:marLeft w:val="1080"/>
          <w:marRight w:val="0"/>
          <w:marTop w:val="100"/>
          <w:marBottom w:val="0"/>
          <w:divBdr>
            <w:top w:val="none" w:sz="0" w:space="0" w:color="auto"/>
            <w:left w:val="none" w:sz="0" w:space="0" w:color="auto"/>
            <w:bottom w:val="none" w:sz="0" w:space="0" w:color="auto"/>
            <w:right w:val="none" w:sz="0" w:space="0" w:color="auto"/>
          </w:divBdr>
        </w:div>
        <w:div w:id="812067082">
          <w:marLeft w:val="1080"/>
          <w:marRight w:val="0"/>
          <w:marTop w:val="100"/>
          <w:marBottom w:val="0"/>
          <w:divBdr>
            <w:top w:val="none" w:sz="0" w:space="0" w:color="auto"/>
            <w:left w:val="none" w:sz="0" w:space="0" w:color="auto"/>
            <w:bottom w:val="none" w:sz="0" w:space="0" w:color="auto"/>
            <w:right w:val="none" w:sz="0" w:space="0" w:color="auto"/>
          </w:divBdr>
        </w:div>
        <w:div w:id="1513447181">
          <w:marLeft w:val="1080"/>
          <w:marRight w:val="0"/>
          <w:marTop w:val="100"/>
          <w:marBottom w:val="0"/>
          <w:divBdr>
            <w:top w:val="none" w:sz="0" w:space="0" w:color="auto"/>
            <w:left w:val="none" w:sz="0" w:space="0" w:color="auto"/>
            <w:bottom w:val="none" w:sz="0" w:space="0" w:color="auto"/>
            <w:right w:val="none" w:sz="0" w:space="0" w:color="auto"/>
          </w:divBdr>
        </w:div>
        <w:div w:id="1673948754">
          <w:marLeft w:val="1080"/>
          <w:marRight w:val="0"/>
          <w:marTop w:val="100"/>
          <w:marBottom w:val="0"/>
          <w:divBdr>
            <w:top w:val="none" w:sz="0" w:space="0" w:color="auto"/>
            <w:left w:val="none" w:sz="0" w:space="0" w:color="auto"/>
            <w:bottom w:val="none" w:sz="0" w:space="0" w:color="auto"/>
            <w:right w:val="none" w:sz="0" w:space="0" w:color="auto"/>
          </w:divBdr>
        </w:div>
        <w:div w:id="1698234386">
          <w:marLeft w:val="1080"/>
          <w:marRight w:val="0"/>
          <w:marTop w:val="100"/>
          <w:marBottom w:val="0"/>
          <w:divBdr>
            <w:top w:val="none" w:sz="0" w:space="0" w:color="auto"/>
            <w:left w:val="none" w:sz="0" w:space="0" w:color="auto"/>
            <w:bottom w:val="none" w:sz="0" w:space="0" w:color="auto"/>
            <w:right w:val="none" w:sz="0" w:space="0" w:color="auto"/>
          </w:divBdr>
        </w:div>
        <w:div w:id="1809088057">
          <w:marLeft w:val="1080"/>
          <w:marRight w:val="0"/>
          <w:marTop w:val="100"/>
          <w:marBottom w:val="0"/>
          <w:divBdr>
            <w:top w:val="none" w:sz="0" w:space="0" w:color="auto"/>
            <w:left w:val="none" w:sz="0" w:space="0" w:color="auto"/>
            <w:bottom w:val="none" w:sz="0" w:space="0" w:color="auto"/>
            <w:right w:val="none" w:sz="0" w:space="0" w:color="auto"/>
          </w:divBdr>
        </w:div>
        <w:div w:id="1877572760">
          <w:marLeft w:val="1080"/>
          <w:marRight w:val="0"/>
          <w:marTop w:val="100"/>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1466582">
      <w:bodyDiv w:val="1"/>
      <w:marLeft w:val="0"/>
      <w:marRight w:val="0"/>
      <w:marTop w:val="0"/>
      <w:marBottom w:val="0"/>
      <w:divBdr>
        <w:top w:val="none" w:sz="0" w:space="0" w:color="auto"/>
        <w:left w:val="none" w:sz="0" w:space="0" w:color="auto"/>
        <w:bottom w:val="none" w:sz="0" w:space="0" w:color="auto"/>
        <w:right w:val="none" w:sz="0" w:space="0" w:color="auto"/>
      </w:divBdr>
      <w:divsChild>
        <w:div w:id="1250844209">
          <w:marLeft w:val="1080"/>
          <w:marRight w:val="0"/>
          <w:marTop w:val="100"/>
          <w:marBottom w:val="0"/>
          <w:divBdr>
            <w:top w:val="none" w:sz="0" w:space="0" w:color="auto"/>
            <w:left w:val="none" w:sz="0" w:space="0" w:color="auto"/>
            <w:bottom w:val="none" w:sz="0" w:space="0" w:color="auto"/>
            <w:right w:val="none" w:sz="0" w:space="0" w:color="auto"/>
          </w:divBdr>
        </w:div>
        <w:div w:id="1918133106">
          <w:marLeft w:val="360"/>
          <w:marRight w:val="0"/>
          <w:marTop w:val="200"/>
          <w:marBottom w:val="0"/>
          <w:divBdr>
            <w:top w:val="none" w:sz="0" w:space="0" w:color="auto"/>
            <w:left w:val="none" w:sz="0" w:space="0" w:color="auto"/>
            <w:bottom w:val="none" w:sz="0" w:space="0" w:color="auto"/>
            <w:right w:val="none" w:sz="0" w:space="0" w:color="auto"/>
          </w:divBdr>
        </w:div>
      </w:divsChild>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22189">
      <w:bodyDiv w:val="1"/>
      <w:marLeft w:val="0"/>
      <w:marRight w:val="0"/>
      <w:marTop w:val="0"/>
      <w:marBottom w:val="0"/>
      <w:divBdr>
        <w:top w:val="none" w:sz="0" w:space="0" w:color="auto"/>
        <w:left w:val="none" w:sz="0" w:space="0" w:color="auto"/>
        <w:bottom w:val="none" w:sz="0" w:space="0" w:color="auto"/>
        <w:right w:val="none" w:sz="0" w:space="0" w:color="auto"/>
      </w:divBdr>
      <w:divsChild>
        <w:div w:id="419060865">
          <w:marLeft w:val="1080"/>
          <w:marRight w:val="0"/>
          <w:marTop w:val="100"/>
          <w:marBottom w:val="0"/>
          <w:divBdr>
            <w:top w:val="none" w:sz="0" w:space="0" w:color="auto"/>
            <w:left w:val="none" w:sz="0" w:space="0" w:color="auto"/>
            <w:bottom w:val="none" w:sz="0" w:space="0" w:color="auto"/>
            <w:right w:val="none" w:sz="0" w:space="0" w:color="auto"/>
          </w:divBdr>
        </w:div>
        <w:div w:id="1246497840">
          <w:marLeft w:val="1080"/>
          <w:marRight w:val="0"/>
          <w:marTop w:val="100"/>
          <w:marBottom w:val="0"/>
          <w:divBdr>
            <w:top w:val="none" w:sz="0" w:space="0" w:color="auto"/>
            <w:left w:val="none" w:sz="0" w:space="0" w:color="auto"/>
            <w:bottom w:val="none" w:sz="0" w:space="0" w:color="auto"/>
            <w:right w:val="none" w:sz="0" w:space="0" w:color="auto"/>
          </w:divBdr>
        </w:div>
        <w:div w:id="1379668911">
          <w:marLeft w:val="1080"/>
          <w:marRight w:val="0"/>
          <w:marTop w:val="100"/>
          <w:marBottom w:val="0"/>
          <w:divBdr>
            <w:top w:val="none" w:sz="0" w:space="0" w:color="auto"/>
            <w:left w:val="none" w:sz="0" w:space="0" w:color="auto"/>
            <w:bottom w:val="none" w:sz="0" w:space="0" w:color="auto"/>
            <w:right w:val="none" w:sz="0" w:space="0" w:color="auto"/>
          </w:divBdr>
        </w:div>
        <w:div w:id="1443257157">
          <w:marLeft w:val="1080"/>
          <w:marRight w:val="0"/>
          <w:marTop w:val="100"/>
          <w:marBottom w:val="0"/>
          <w:divBdr>
            <w:top w:val="none" w:sz="0" w:space="0" w:color="auto"/>
            <w:left w:val="none" w:sz="0" w:space="0" w:color="auto"/>
            <w:bottom w:val="none" w:sz="0" w:space="0" w:color="auto"/>
            <w:right w:val="none" w:sz="0" w:space="0" w:color="auto"/>
          </w:divBdr>
        </w:div>
        <w:div w:id="1611863615">
          <w:marLeft w:val="1080"/>
          <w:marRight w:val="0"/>
          <w:marTop w:val="100"/>
          <w:marBottom w:val="0"/>
          <w:divBdr>
            <w:top w:val="none" w:sz="0" w:space="0" w:color="auto"/>
            <w:left w:val="none" w:sz="0" w:space="0" w:color="auto"/>
            <w:bottom w:val="none" w:sz="0" w:space="0" w:color="auto"/>
            <w:right w:val="none" w:sz="0" w:space="0" w:color="auto"/>
          </w:divBdr>
        </w:div>
        <w:div w:id="1953632555">
          <w:marLeft w:val="1800"/>
          <w:marRight w:val="0"/>
          <w:marTop w:val="100"/>
          <w:marBottom w:val="0"/>
          <w:divBdr>
            <w:top w:val="none" w:sz="0" w:space="0" w:color="auto"/>
            <w:left w:val="none" w:sz="0" w:space="0" w:color="auto"/>
            <w:bottom w:val="none" w:sz="0" w:space="0" w:color="auto"/>
            <w:right w:val="none" w:sz="0" w:space="0" w:color="auto"/>
          </w:divBdr>
        </w:div>
        <w:div w:id="2075933017">
          <w:marLeft w:val="1080"/>
          <w:marRight w:val="0"/>
          <w:marTop w:val="100"/>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1871427">
      <w:bodyDiv w:val="1"/>
      <w:marLeft w:val="0"/>
      <w:marRight w:val="0"/>
      <w:marTop w:val="0"/>
      <w:marBottom w:val="0"/>
      <w:divBdr>
        <w:top w:val="none" w:sz="0" w:space="0" w:color="auto"/>
        <w:left w:val="none" w:sz="0" w:space="0" w:color="auto"/>
        <w:bottom w:val="none" w:sz="0" w:space="0" w:color="auto"/>
        <w:right w:val="none" w:sz="0" w:space="0" w:color="auto"/>
      </w:divBdr>
      <w:divsChild>
        <w:div w:id="1286352352">
          <w:marLeft w:val="360"/>
          <w:marRight w:val="0"/>
          <w:marTop w:val="200"/>
          <w:marBottom w:val="0"/>
          <w:divBdr>
            <w:top w:val="none" w:sz="0" w:space="0" w:color="auto"/>
            <w:left w:val="none" w:sz="0" w:space="0" w:color="auto"/>
            <w:bottom w:val="none" w:sz="0" w:space="0" w:color="auto"/>
            <w:right w:val="none" w:sz="0" w:space="0" w:color="auto"/>
          </w:divBdr>
        </w:div>
        <w:div w:id="329068441">
          <w:marLeft w:val="360"/>
          <w:marRight w:val="0"/>
          <w:marTop w:val="200"/>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2288645">
      <w:bodyDiv w:val="1"/>
      <w:marLeft w:val="0"/>
      <w:marRight w:val="0"/>
      <w:marTop w:val="0"/>
      <w:marBottom w:val="0"/>
      <w:divBdr>
        <w:top w:val="none" w:sz="0" w:space="0" w:color="auto"/>
        <w:left w:val="none" w:sz="0" w:space="0" w:color="auto"/>
        <w:bottom w:val="none" w:sz="0" w:space="0" w:color="auto"/>
        <w:right w:val="none" w:sz="0" w:space="0" w:color="auto"/>
      </w:divBdr>
      <w:divsChild>
        <w:div w:id="2027167592">
          <w:marLeft w:val="360"/>
          <w:marRight w:val="0"/>
          <w:marTop w:val="200"/>
          <w:marBottom w:val="0"/>
          <w:divBdr>
            <w:top w:val="none" w:sz="0" w:space="0" w:color="auto"/>
            <w:left w:val="none" w:sz="0" w:space="0" w:color="auto"/>
            <w:bottom w:val="none" w:sz="0" w:space="0" w:color="auto"/>
            <w:right w:val="none" w:sz="0" w:space="0" w:color="auto"/>
          </w:divBdr>
        </w:div>
        <w:div w:id="1612349204">
          <w:marLeft w:val="1080"/>
          <w:marRight w:val="0"/>
          <w:marTop w:val="100"/>
          <w:marBottom w:val="0"/>
          <w:divBdr>
            <w:top w:val="none" w:sz="0" w:space="0" w:color="auto"/>
            <w:left w:val="none" w:sz="0" w:space="0" w:color="auto"/>
            <w:bottom w:val="none" w:sz="0" w:space="0" w:color="auto"/>
            <w:right w:val="none" w:sz="0" w:space="0" w:color="auto"/>
          </w:divBdr>
        </w:div>
        <w:div w:id="1756903128">
          <w:marLeft w:val="360"/>
          <w:marRight w:val="0"/>
          <w:marTop w:val="200"/>
          <w:marBottom w:val="0"/>
          <w:divBdr>
            <w:top w:val="none" w:sz="0" w:space="0" w:color="auto"/>
            <w:left w:val="none" w:sz="0" w:space="0" w:color="auto"/>
            <w:bottom w:val="none" w:sz="0" w:space="0" w:color="auto"/>
            <w:right w:val="none" w:sz="0" w:space="0" w:color="auto"/>
          </w:divBdr>
        </w:div>
        <w:div w:id="650207504">
          <w:marLeft w:val="360"/>
          <w:marRight w:val="0"/>
          <w:marTop w:val="200"/>
          <w:marBottom w:val="0"/>
          <w:divBdr>
            <w:top w:val="none" w:sz="0" w:space="0" w:color="auto"/>
            <w:left w:val="none" w:sz="0" w:space="0" w:color="auto"/>
            <w:bottom w:val="none" w:sz="0" w:space="0" w:color="auto"/>
            <w:right w:val="none" w:sz="0" w:space="0" w:color="auto"/>
          </w:divBdr>
        </w:div>
        <w:div w:id="661154056">
          <w:marLeft w:val="360"/>
          <w:marRight w:val="0"/>
          <w:marTop w:val="200"/>
          <w:marBottom w:val="0"/>
          <w:divBdr>
            <w:top w:val="none" w:sz="0" w:space="0" w:color="auto"/>
            <w:left w:val="none" w:sz="0" w:space="0" w:color="auto"/>
            <w:bottom w:val="none" w:sz="0" w:space="0" w:color="auto"/>
            <w:right w:val="none" w:sz="0" w:space="0" w:color="auto"/>
          </w:divBdr>
        </w:div>
        <w:div w:id="480777558">
          <w:marLeft w:val="1080"/>
          <w:marRight w:val="0"/>
          <w:marTop w:val="100"/>
          <w:marBottom w:val="0"/>
          <w:divBdr>
            <w:top w:val="none" w:sz="0" w:space="0" w:color="auto"/>
            <w:left w:val="none" w:sz="0" w:space="0" w:color="auto"/>
            <w:bottom w:val="none" w:sz="0" w:space="0" w:color="auto"/>
            <w:right w:val="none" w:sz="0" w:space="0" w:color="auto"/>
          </w:divBdr>
        </w:div>
        <w:div w:id="786235525">
          <w:marLeft w:val="1080"/>
          <w:marRight w:val="0"/>
          <w:marTop w:val="100"/>
          <w:marBottom w:val="0"/>
          <w:divBdr>
            <w:top w:val="none" w:sz="0" w:space="0" w:color="auto"/>
            <w:left w:val="none" w:sz="0" w:space="0" w:color="auto"/>
            <w:bottom w:val="none" w:sz="0" w:space="0" w:color="auto"/>
            <w:right w:val="none" w:sz="0" w:space="0" w:color="auto"/>
          </w:divBdr>
        </w:div>
        <w:div w:id="1299914231">
          <w:marLeft w:val="360"/>
          <w:marRight w:val="0"/>
          <w:marTop w:val="200"/>
          <w:marBottom w:val="0"/>
          <w:divBdr>
            <w:top w:val="none" w:sz="0" w:space="0" w:color="auto"/>
            <w:left w:val="none" w:sz="0" w:space="0" w:color="auto"/>
            <w:bottom w:val="none" w:sz="0" w:space="0" w:color="auto"/>
            <w:right w:val="none" w:sz="0" w:space="0" w:color="auto"/>
          </w:divBdr>
        </w:div>
        <w:div w:id="107510629">
          <w:marLeft w:val="1080"/>
          <w:marRight w:val="0"/>
          <w:marTop w:val="100"/>
          <w:marBottom w:val="0"/>
          <w:divBdr>
            <w:top w:val="none" w:sz="0" w:space="0" w:color="auto"/>
            <w:left w:val="none" w:sz="0" w:space="0" w:color="auto"/>
            <w:bottom w:val="none" w:sz="0" w:space="0" w:color="auto"/>
            <w:right w:val="none" w:sz="0" w:space="0" w:color="auto"/>
          </w:divBdr>
        </w:div>
        <w:div w:id="458302844">
          <w:marLeft w:val="1080"/>
          <w:marRight w:val="0"/>
          <w:marTop w:val="100"/>
          <w:marBottom w:val="0"/>
          <w:divBdr>
            <w:top w:val="none" w:sz="0" w:space="0" w:color="auto"/>
            <w:left w:val="none" w:sz="0" w:space="0" w:color="auto"/>
            <w:bottom w:val="none" w:sz="0" w:space="0" w:color="auto"/>
            <w:right w:val="none" w:sz="0" w:space="0" w:color="auto"/>
          </w:divBdr>
        </w:div>
        <w:div w:id="835804975">
          <w:marLeft w:val="1080"/>
          <w:marRight w:val="0"/>
          <w:marTop w:val="10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5415034">
      <w:bodyDiv w:val="1"/>
      <w:marLeft w:val="0"/>
      <w:marRight w:val="0"/>
      <w:marTop w:val="0"/>
      <w:marBottom w:val="0"/>
      <w:divBdr>
        <w:top w:val="none" w:sz="0" w:space="0" w:color="auto"/>
        <w:left w:val="none" w:sz="0" w:space="0" w:color="auto"/>
        <w:bottom w:val="none" w:sz="0" w:space="0" w:color="auto"/>
        <w:right w:val="none" w:sz="0" w:space="0" w:color="auto"/>
      </w:divBdr>
      <w:divsChild>
        <w:div w:id="142236197">
          <w:marLeft w:val="1800"/>
          <w:marRight w:val="0"/>
          <w:marTop w:val="100"/>
          <w:marBottom w:val="0"/>
          <w:divBdr>
            <w:top w:val="none" w:sz="0" w:space="0" w:color="auto"/>
            <w:left w:val="none" w:sz="0" w:space="0" w:color="auto"/>
            <w:bottom w:val="none" w:sz="0" w:space="0" w:color="auto"/>
            <w:right w:val="none" w:sz="0" w:space="0" w:color="auto"/>
          </w:divBdr>
        </w:div>
        <w:div w:id="204413737">
          <w:marLeft w:val="360"/>
          <w:marRight w:val="0"/>
          <w:marTop w:val="200"/>
          <w:marBottom w:val="0"/>
          <w:divBdr>
            <w:top w:val="none" w:sz="0" w:space="0" w:color="auto"/>
            <w:left w:val="none" w:sz="0" w:space="0" w:color="auto"/>
            <w:bottom w:val="none" w:sz="0" w:space="0" w:color="auto"/>
            <w:right w:val="none" w:sz="0" w:space="0" w:color="auto"/>
          </w:divBdr>
        </w:div>
        <w:div w:id="215242539">
          <w:marLeft w:val="2520"/>
          <w:marRight w:val="0"/>
          <w:marTop w:val="100"/>
          <w:marBottom w:val="0"/>
          <w:divBdr>
            <w:top w:val="none" w:sz="0" w:space="0" w:color="auto"/>
            <w:left w:val="none" w:sz="0" w:space="0" w:color="auto"/>
            <w:bottom w:val="none" w:sz="0" w:space="0" w:color="auto"/>
            <w:right w:val="none" w:sz="0" w:space="0" w:color="auto"/>
          </w:divBdr>
        </w:div>
        <w:div w:id="451755025">
          <w:marLeft w:val="1800"/>
          <w:marRight w:val="0"/>
          <w:marTop w:val="100"/>
          <w:marBottom w:val="0"/>
          <w:divBdr>
            <w:top w:val="none" w:sz="0" w:space="0" w:color="auto"/>
            <w:left w:val="none" w:sz="0" w:space="0" w:color="auto"/>
            <w:bottom w:val="none" w:sz="0" w:space="0" w:color="auto"/>
            <w:right w:val="none" w:sz="0" w:space="0" w:color="auto"/>
          </w:divBdr>
        </w:div>
        <w:div w:id="483591661">
          <w:marLeft w:val="1800"/>
          <w:marRight w:val="0"/>
          <w:marTop w:val="100"/>
          <w:marBottom w:val="0"/>
          <w:divBdr>
            <w:top w:val="none" w:sz="0" w:space="0" w:color="auto"/>
            <w:left w:val="none" w:sz="0" w:space="0" w:color="auto"/>
            <w:bottom w:val="none" w:sz="0" w:space="0" w:color="auto"/>
            <w:right w:val="none" w:sz="0" w:space="0" w:color="auto"/>
          </w:divBdr>
        </w:div>
        <w:div w:id="910623823">
          <w:marLeft w:val="2520"/>
          <w:marRight w:val="0"/>
          <w:marTop w:val="100"/>
          <w:marBottom w:val="0"/>
          <w:divBdr>
            <w:top w:val="none" w:sz="0" w:space="0" w:color="auto"/>
            <w:left w:val="none" w:sz="0" w:space="0" w:color="auto"/>
            <w:bottom w:val="none" w:sz="0" w:space="0" w:color="auto"/>
            <w:right w:val="none" w:sz="0" w:space="0" w:color="auto"/>
          </w:divBdr>
        </w:div>
        <w:div w:id="1678540279">
          <w:marLeft w:val="2520"/>
          <w:marRight w:val="0"/>
          <w:marTop w:val="100"/>
          <w:marBottom w:val="0"/>
          <w:divBdr>
            <w:top w:val="none" w:sz="0" w:space="0" w:color="auto"/>
            <w:left w:val="none" w:sz="0" w:space="0" w:color="auto"/>
            <w:bottom w:val="none" w:sz="0" w:space="0" w:color="auto"/>
            <w:right w:val="none" w:sz="0" w:space="0" w:color="auto"/>
          </w:divBdr>
        </w:div>
        <w:div w:id="1748502355">
          <w:marLeft w:val="1080"/>
          <w:marRight w:val="0"/>
          <w:marTop w:val="100"/>
          <w:marBottom w:val="0"/>
          <w:divBdr>
            <w:top w:val="none" w:sz="0" w:space="0" w:color="auto"/>
            <w:left w:val="none" w:sz="0" w:space="0" w:color="auto"/>
            <w:bottom w:val="none" w:sz="0" w:space="0" w:color="auto"/>
            <w:right w:val="none" w:sz="0" w:space="0" w:color="auto"/>
          </w:divBdr>
        </w:div>
        <w:div w:id="1911185602">
          <w:marLeft w:val="2520"/>
          <w:marRight w:val="0"/>
          <w:marTop w:val="100"/>
          <w:marBottom w:val="0"/>
          <w:divBdr>
            <w:top w:val="none" w:sz="0" w:space="0" w:color="auto"/>
            <w:left w:val="none" w:sz="0" w:space="0" w:color="auto"/>
            <w:bottom w:val="none" w:sz="0" w:space="0" w:color="auto"/>
            <w:right w:val="none" w:sz="0" w:space="0" w:color="auto"/>
          </w:divBdr>
        </w:div>
        <w:div w:id="2063675426">
          <w:marLeft w:val="1800"/>
          <w:marRight w:val="0"/>
          <w:marTop w:val="10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1259586">
      <w:bodyDiv w:val="1"/>
      <w:marLeft w:val="0"/>
      <w:marRight w:val="0"/>
      <w:marTop w:val="0"/>
      <w:marBottom w:val="0"/>
      <w:divBdr>
        <w:top w:val="none" w:sz="0" w:space="0" w:color="auto"/>
        <w:left w:val="none" w:sz="0" w:space="0" w:color="auto"/>
        <w:bottom w:val="none" w:sz="0" w:space="0" w:color="auto"/>
        <w:right w:val="none" w:sz="0" w:space="0" w:color="auto"/>
      </w:divBdr>
      <w:divsChild>
        <w:div w:id="327249188">
          <w:marLeft w:val="360"/>
          <w:marRight w:val="0"/>
          <w:marTop w:val="20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92317995">
      <w:bodyDiv w:val="1"/>
      <w:marLeft w:val="0"/>
      <w:marRight w:val="0"/>
      <w:marTop w:val="0"/>
      <w:marBottom w:val="0"/>
      <w:divBdr>
        <w:top w:val="none" w:sz="0" w:space="0" w:color="auto"/>
        <w:left w:val="none" w:sz="0" w:space="0" w:color="auto"/>
        <w:bottom w:val="none" w:sz="0" w:space="0" w:color="auto"/>
        <w:right w:val="none" w:sz="0" w:space="0" w:color="auto"/>
      </w:divBdr>
    </w:div>
    <w:div w:id="1153569013">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552287">
      <w:bodyDiv w:val="1"/>
      <w:marLeft w:val="0"/>
      <w:marRight w:val="0"/>
      <w:marTop w:val="0"/>
      <w:marBottom w:val="0"/>
      <w:divBdr>
        <w:top w:val="none" w:sz="0" w:space="0" w:color="auto"/>
        <w:left w:val="none" w:sz="0" w:space="0" w:color="auto"/>
        <w:bottom w:val="none" w:sz="0" w:space="0" w:color="auto"/>
        <w:right w:val="none" w:sz="0" w:space="0" w:color="auto"/>
      </w:divBdr>
      <w:divsChild>
        <w:div w:id="234976875">
          <w:marLeft w:val="1080"/>
          <w:marRight w:val="0"/>
          <w:marTop w:val="100"/>
          <w:marBottom w:val="0"/>
          <w:divBdr>
            <w:top w:val="none" w:sz="0" w:space="0" w:color="auto"/>
            <w:left w:val="none" w:sz="0" w:space="0" w:color="auto"/>
            <w:bottom w:val="none" w:sz="0" w:space="0" w:color="auto"/>
            <w:right w:val="none" w:sz="0" w:space="0" w:color="auto"/>
          </w:divBdr>
        </w:div>
        <w:div w:id="252858273">
          <w:marLeft w:val="1800"/>
          <w:marRight w:val="0"/>
          <w:marTop w:val="100"/>
          <w:marBottom w:val="0"/>
          <w:divBdr>
            <w:top w:val="none" w:sz="0" w:space="0" w:color="auto"/>
            <w:left w:val="none" w:sz="0" w:space="0" w:color="auto"/>
            <w:bottom w:val="none" w:sz="0" w:space="0" w:color="auto"/>
            <w:right w:val="none" w:sz="0" w:space="0" w:color="auto"/>
          </w:divBdr>
        </w:div>
        <w:div w:id="332343464">
          <w:marLeft w:val="360"/>
          <w:marRight w:val="0"/>
          <w:marTop w:val="200"/>
          <w:marBottom w:val="0"/>
          <w:divBdr>
            <w:top w:val="none" w:sz="0" w:space="0" w:color="auto"/>
            <w:left w:val="none" w:sz="0" w:space="0" w:color="auto"/>
            <w:bottom w:val="none" w:sz="0" w:space="0" w:color="auto"/>
            <w:right w:val="none" w:sz="0" w:space="0" w:color="auto"/>
          </w:divBdr>
        </w:div>
        <w:div w:id="423693610">
          <w:marLeft w:val="1080"/>
          <w:marRight w:val="0"/>
          <w:marTop w:val="100"/>
          <w:marBottom w:val="0"/>
          <w:divBdr>
            <w:top w:val="none" w:sz="0" w:space="0" w:color="auto"/>
            <w:left w:val="none" w:sz="0" w:space="0" w:color="auto"/>
            <w:bottom w:val="none" w:sz="0" w:space="0" w:color="auto"/>
            <w:right w:val="none" w:sz="0" w:space="0" w:color="auto"/>
          </w:divBdr>
        </w:div>
        <w:div w:id="504901960">
          <w:marLeft w:val="360"/>
          <w:marRight w:val="0"/>
          <w:marTop w:val="200"/>
          <w:marBottom w:val="0"/>
          <w:divBdr>
            <w:top w:val="none" w:sz="0" w:space="0" w:color="auto"/>
            <w:left w:val="none" w:sz="0" w:space="0" w:color="auto"/>
            <w:bottom w:val="none" w:sz="0" w:space="0" w:color="auto"/>
            <w:right w:val="none" w:sz="0" w:space="0" w:color="auto"/>
          </w:divBdr>
        </w:div>
        <w:div w:id="768044250">
          <w:marLeft w:val="1080"/>
          <w:marRight w:val="0"/>
          <w:marTop w:val="100"/>
          <w:marBottom w:val="0"/>
          <w:divBdr>
            <w:top w:val="none" w:sz="0" w:space="0" w:color="auto"/>
            <w:left w:val="none" w:sz="0" w:space="0" w:color="auto"/>
            <w:bottom w:val="none" w:sz="0" w:space="0" w:color="auto"/>
            <w:right w:val="none" w:sz="0" w:space="0" w:color="auto"/>
          </w:divBdr>
        </w:div>
        <w:div w:id="1516917117">
          <w:marLeft w:val="1080"/>
          <w:marRight w:val="0"/>
          <w:marTop w:val="100"/>
          <w:marBottom w:val="0"/>
          <w:divBdr>
            <w:top w:val="none" w:sz="0" w:space="0" w:color="auto"/>
            <w:left w:val="none" w:sz="0" w:space="0" w:color="auto"/>
            <w:bottom w:val="none" w:sz="0" w:space="0" w:color="auto"/>
            <w:right w:val="none" w:sz="0" w:space="0" w:color="auto"/>
          </w:divBdr>
        </w:div>
        <w:div w:id="1710958179">
          <w:marLeft w:val="1080"/>
          <w:marRight w:val="0"/>
          <w:marTop w:val="100"/>
          <w:marBottom w:val="0"/>
          <w:divBdr>
            <w:top w:val="none" w:sz="0" w:space="0" w:color="auto"/>
            <w:left w:val="none" w:sz="0" w:space="0" w:color="auto"/>
            <w:bottom w:val="none" w:sz="0" w:space="0" w:color="auto"/>
            <w:right w:val="none" w:sz="0" w:space="0" w:color="auto"/>
          </w:divBdr>
        </w:div>
        <w:div w:id="1877767739">
          <w:marLeft w:val="1080"/>
          <w:marRight w:val="0"/>
          <w:marTop w:val="100"/>
          <w:marBottom w:val="0"/>
          <w:divBdr>
            <w:top w:val="none" w:sz="0" w:space="0" w:color="auto"/>
            <w:left w:val="none" w:sz="0" w:space="0" w:color="auto"/>
            <w:bottom w:val="none" w:sz="0" w:space="0" w:color="auto"/>
            <w:right w:val="none" w:sz="0" w:space="0" w:color="auto"/>
          </w:divBdr>
        </w:div>
        <w:div w:id="1889611983">
          <w:marLeft w:val="360"/>
          <w:marRight w:val="0"/>
          <w:marTop w:val="200"/>
          <w:marBottom w:val="0"/>
          <w:divBdr>
            <w:top w:val="none" w:sz="0" w:space="0" w:color="auto"/>
            <w:left w:val="none" w:sz="0" w:space="0" w:color="auto"/>
            <w:bottom w:val="none" w:sz="0" w:space="0" w:color="auto"/>
            <w:right w:val="none" w:sz="0" w:space="0" w:color="auto"/>
          </w:divBdr>
        </w:div>
        <w:div w:id="2127307137">
          <w:marLeft w:val="1080"/>
          <w:marRight w:val="0"/>
          <w:marTop w:val="100"/>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40215336">
      <w:bodyDiv w:val="1"/>
      <w:marLeft w:val="0"/>
      <w:marRight w:val="0"/>
      <w:marTop w:val="0"/>
      <w:marBottom w:val="0"/>
      <w:divBdr>
        <w:top w:val="none" w:sz="0" w:space="0" w:color="auto"/>
        <w:left w:val="none" w:sz="0" w:space="0" w:color="auto"/>
        <w:bottom w:val="none" w:sz="0" w:space="0" w:color="auto"/>
        <w:right w:val="none" w:sz="0" w:space="0" w:color="auto"/>
      </w:divBdr>
      <w:divsChild>
        <w:div w:id="49348913">
          <w:marLeft w:val="360"/>
          <w:marRight w:val="0"/>
          <w:marTop w:val="200"/>
          <w:marBottom w:val="0"/>
          <w:divBdr>
            <w:top w:val="none" w:sz="0" w:space="0" w:color="auto"/>
            <w:left w:val="none" w:sz="0" w:space="0" w:color="auto"/>
            <w:bottom w:val="none" w:sz="0" w:space="0" w:color="auto"/>
            <w:right w:val="none" w:sz="0" w:space="0" w:color="auto"/>
          </w:divBdr>
        </w:div>
        <w:div w:id="234436171">
          <w:marLeft w:val="1080"/>
          <w:marRight w:val="0"/>
          <w:marTop w:val="100"/>
          <w:marBottom w:val="0"/>
          <w:divBdr>
            <w:top w:val="none" w:sz="0" w:space="0" w:color="auto"/>
            <w:left w:val="none" w:sz="0" w:space="0" w:color="auto"/>
            <w:bottom w:val="none" w:sz="0" w:space="0" w:color="auto"/>
            <w:right w:val="none" w:sz="0" w:space="0" w:color="auto"/>
          </w:divBdr>
        </w:div>
        <w:div w:id="561601563">
          <w:marLeft w:val="1080"/>
          <w:marRight w:val="0"/>
          <w:marTop w:val="100"/>
          <w:marBottom w:val="0"/>
          <w:divBdr>
            <w:top w:val="none" w:sz="0" w:space="0" w:color="auto"/>
            <w:left w:val="none" w:sz="0" w:space="0" w:color="auto"/>
            <w:bottom w:val="none" w:sz="0" w:space="0" w:color="auto"/>
            <w:right w:val="none" w:sz="0" w:space="0" w:color="auto"/>
          </w:divBdr>
        </w:div>
        <w:div w:id="1032342993">
          <w:marLeft w:val="360"/>
          <w:marRight w:val="0"/>
          <w:marTop w:val="200"/>
          <w:marBottom w:val="0"/>
          <w:divBdr>
            <w:top w:val="none" w:sz="0" w:space="0" w:color="auto"/>
            <w:left w:val="none" w:sz="0" w:space="0" w:color="auto"/>
            <w:bottom w:val="none" w:sz="0" w:space="0" w:color="auto"/>
            <w:right w:val="none" w:sz="0" w:space="0" w:color="auto"/>
          </w:divBdr>
        </w:div>
        <w:div w:id="1121413919">
          <w:marLeft w:val="1800"/>
          <w:marRight w:val="0"/>
          <w:marTop w:val="100"/>
          <w:marBottom w:val="0"/>
          <w:divBdr>
            <w:top w:val="none" w:sz="0" w:space="0" w:color="auto"/>
            <w:left w:val="none" w:sz="0" w:space="0" w:color="auto"/>
            <w:bottom w:val="none" w:sz="0" w:space="0" w:color="auto"/>
            <w:right w:val="none" w:sz="0" w:space="0" w:color="auto"/>
          </w:divBdr>
        </w:div>
        <w:div w:id="1366560194">
          <w:marLeft w:val="1080"/>
          <w:marRight w:val="0"/>
          <w:marTop w:val="100"/>
          <w:marBottom w:val="0"/>
          <w:divBdr>
            <w:top w:val="none" w:sz="0" w:space="0" w:color="auto"/>
            <w:left w:val="none" w:sz="0" w:space="0" w:color="auto"/>
            <w:bottom w:val="none" w:sz="0" w:space="0" w:color="auto"/>
            <w:right w:val="none" w:sz="0" w:space="0" w:color="auto"/>
          </w:divBdr>
        </w:div>
        <w:div w:id="1527595701">
          <w:marLeft w:val="1080"/>
          <w:marRight w:val="0"/>
          <w:marTop w:val="100"/>
          <w:marBottom w:val="0"/>
          <w:divBdr>
            <w:top w:val="none" w:sz="0" w:space="0" w:color="auto"/>
            <w:left w:val="none" w:sz="0" w:space="0" w:color="auto"/>
            <w:bottom w:val="none" w:sz="0" w:space="0" w:color="auto"/>
            <w:right w:val="none" w:sz="0" w:space="0" w:color="auto"/>
          </w:divBdr>
        </w:div>
        <w:div w:id="1603414720">
          <w:marLeft w:val="1080"/>
          <w:marRight w:val="0"/>
          <w:marTop w:val="100"/>
          <w:marBottom w:val="0"/>
          <w:divBdr>
            <w:top w:val="none" w:sz="0" w:space="0" w:color="auto"/>
            <w:left w:val="none" w:sz="0" w:space="0" w:color="auto"/>
            <w:bottom w:val="none" w:sz="0" w:space="0" w:color="auto"/>
            <w:right w:val="none" w:sz="0" w:space="0" w:color="auto"/>
          </w:divBdr>
        </w:div>
        <w:div w:id="1629511004">
          <w:marLeft w:val="360"/>
          <w:marRight w:val="0"/>
          <w:marTop w:val="200"/>
          <w:marBottom w:val="0"/>
          <w:divBdr>
            <w:top w:val="none" w:sz="0" w:space="0" w:color="auto"/>
            <w:left w:val="none" w:sz="0" w:space="0" w:color="auto"/>
            <w:bottom w:val="none" w:sz="0" w:space="0" w:color="auto"/>
            <w:right w:val="none" w:sz="0" w:space="0" w:color="auto"/>
          </w:divBdr>
        </w:div>
        <w:div w:id="1751656065">
          <w:marLeft w:val="1080"/>
          <w:marRight w:val="0"/>
          <w:marTop w:val="100"/>
          <w:marBottom w:val="0"/>
          <w:divBdr>
            <w:top w:val="none" w:sz="0" w:space="0" w:color="auto"/>
            <w:left w:val="none" w:sz="0" w:space="0" w:color="auto"/>
            <w:bottom w:val="none" w:sz="0" w:space="0" w:color="auto"/>
            <w:right w:val="none" w:sz="0" w:space="0" w:color="auto"/>
          </w:divBdr>
        </w:div>
        <w:div w:id="1871063121">
          <w:marLeft w:val="1080"/>
          <w:marRight w:val="0"/>
          <w:marTop w:val="100"/>
          <w:marBottom w:val="0"/>
          <w:divBdr>
            <w:top w:val="none" w:sz="0" w:space="0" w:color="auto"/>
            <w:left w:val="none" w:sz="0" w:space="0" w:color="auto"/>
            <w:bottom w:val="none" w:sz="0" w:space="0" w:color="auto"/>
            <w:right w:val="none" w:sz="0" w:space="0" w:color="auto"/>
          </w:divBdr>
        </w:div>
        <w:div w:id="1908302142">
          <w:marLeft w:val="360"/>
          <w:marRight w:val="0"/>
          <w:marTop w:val="20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016275182">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982077216">
          <w:marLeft w:val="1166"/>
          <w:marRight w:val="0"/>
          <w:marTop w:val="0"/>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7545870">
      <w:bodyDiv w:val="1"/>
      <w:marLeft w:val="0"/>
      <w:marRight w:val="0"/>
      <w:marTop w:val="0"/>
      <w:marBottom w:val="0"/>
      <w:divBdr>
        <w:top w:val="none" w:sz="0" w:space="0" w:color="auto"/>
        <w:left w:val="none" w:sz="0" w:space="0" w:color="auto"/>
        <w:bottom w:val="none" w:sz="0" w:space="0" w:color="auto"/>
        <w:right w:val="none" w:sz="0" w:space="0" w:color="auto"/>
      </w:divBdr>
      <w:divsChild>
        <w:div w:id="59716531">
          <w:marLeft w:val="1800"/>
          <w:marRight w:val="0"/>
          <w:marTop w:val="100"/>
          <w:marBottom w:val="0"/>
          <w:divBdr>
            <w:top w:val="none" w:sz="0" w:space="0" w:color="auto"/>
            <w:left w:val="none" w:sz="0" w:space="0" w:color="auto"/>
            <w:bottom w:val="none" w:sz="0" w:space="0" w:color="auto"/>
            <w:right w:val="none" w:sz="0" w:space="0" w:color="auto"/>
          </w:divBdr>
        </w:div>
        <w:div w:id="304118536">
          <w:marLeft w:val="2520"/>
          <w:marRight w:val="0"/>
          <w:marTop w:val="100"/>
          <w:marBottom w:val="0"/>
          <w:divBdr>
            <w:top w:val="none" w:sz="0" w:space="0" w:color="auto"/>
            <w:left w:val="none" w:sz="0" w:space="0" w:color="auto"/>
            <w:bottom w:val="none" w:sz="0" w:space="0" w:color="auto"/>
            <w:right w:val="none" w:sz="0" w:space="0" w:color="auto"/>
          </w:divBdr>
        </w:div>
        <w:div w:id="667447149">
          <w:marLeft w:val="1080"/>
          <w:marRight w:val="0"/>
          <w:marTop w:val="100"/>
          <w:marBottom w:val="0"/>
          <w:divBdr>
            <w:top w:val="none" w:sz="0" w:space="0" w:color="auto"/>
            <w:left w:val="none" w:sz="0" w:space="0" w:color="auto"/>
            <w:bottom w:val="none" w:sz="0" w:space="0" w:color="auto"/>
            <w:right w:val="none" w:sz="0" w:space="0" w:color="auto"/>
          </w:divBdr>
        </w:div>
        <w:div w:id="1192961200">
          <w:marLeft w:val="1800"/>
          <w:marRight w:val="0"/>
          <w:marTop w:val="100"/>
          <w:marBottom w:val="0"/>
          <w:divBdr>
            <w:top w:val="none" w:sz="0" w:space="0" w:color="auto"/>
            <w:left w:val="none" w:sz="0" w:space="0" w:color="auto"/>
            <w:bottom w:val="none" w:sz="0" w:space="0" w:color="auto"/>
            <w:right w:val="none" w:sz="0" w:space="0" w:color="auto"/>
          </w:divBdr>
        </w:div>
        <w:div w:id="1698266157">
          <w:marLeft w:val="2520"/>
          <w:marRight w:val="0"/>
          <w:marTop w:val="100"/>
          <w:marBottom w:val="0"/>
          <w:divBdr>
            <w:top w:val="none" w:sz="0" w:space="0" w:color="auto"/>
            <w:left w:val="none" w:sz="0" w:space="0" w:color="auto"/>
            <w:bottom w:val="none" w:sz="0" w:space="0" w:color="auto"/>
            <w:right w:val="none" w:sz="0" w:space="0" w:color="auto"/>
          </w:divBdr>
        </w:div>
        <w:div w:id="1775054959">
          <w:marLeft w:val="2520"/>
          <w:marRight w:val="0"/>
          <w:marTop w:val="100"/>
          <w:marBottom w:val="0"/>
          <w:divBdr>
            <w:top w:val="none" w:sz="0" w:space="0" w:color="auto"/>
            <w:left w:val="none" w:sz="0" w:space="0" w:color="auto"/>
            <w:bottom w:val="none" w:sz="0" w:space="0" w:color="auto"/>
            <w:right w:val="none" w:sz="0" w:space="0" w:color="auto"/>
          </w:divBdr>
        </w:div>
        <w:div w:id="1805191206">
          <w:marLeft w:val="2520"/>
          <w:marRight w:val="0"/>
          <w:marTop w:val="100"/>
          <w:marBottom w:val="0"/>
          <w:divBdr>
            <w:top w:val="none" w:sz="0" w:space="0" w:color="auto"/>
            <w:left w:val="none" w:sz="0" w:space="0" w:color="auto"/>
            <w:bottom w:val="none" w:sz="0" w:space="0" w:color="auto"/>
            <w:right w:val="none" w:sz="0" w:space="0" w:color="auto"/>
          </w:divBdr>
        </w:div>
        <w:div w:id="1943535624">
          <w:marLeft w:val="1800"/>
          <w:marRight w:val="0"/>
          <w:marTop w:val="100"/>
          <w:marBottom w:val="0"/>
          <w:divBdr>
            <w:top w:val="none" w:sz="0" w:space="0" w:color="auto"/>
            <w:left w:val="none" w:sz="0" w:space="0" w:color="auto"/>
            <w:bottom w:val="none" w:sz="0" w:space="0" w:color="auto"/>
            <w:right w:val="none" w:sz="0" w:space="0" w:color="auto"/>
          </w:divBdr>
        </w:div>
        <w:div w:id="2042244185">
          <w:marLeft w:val="2520"/>
          <w:marRight w:val="0"/>
          <w:marTop w:val="100"/>
          <w:marBottom w:val="0"/>
          <w:divBdr>
            <w:top w:val="none" w:sz="0" w:space="0" w:color="auto"/>
            <w:left w:val="none" w:sz="0" w:space="0" w:color="auto"/>
            <w:bottom w:val="none" w:sz="0" w:space="0" w:color="auto"/>
            <w:right w:val="none" w:sz="0" w:space="0" w:color="auto"/>
          </w:divBdr>
        </w:div>
      </w:divsChild>
    </w:div>
    <w:div w:id="1672173080">
      <w:bodyDiv w:val="1"/>
      <w:marLeft w:val="0"/>
      <w:marRight w:val="0"/>
      <w:marTop w:val="0"/>
      <w:marBottom w:val="0"/>
      <w:divBdr>
        <w:top w:val="none" w:sz="0" w:space="0" w:color="auto"/>
        <w:left w:val="none" w:sz="0" w:space="0" w:color="auto"/>
        <w:bottom w:val="none" w:sz="0" w:space="0" w:color="auto"/>
        <w:right w:val="none" w:sz="0" w:space="0" w:color="auto"/>
      </w:divBdr>
      <w:divsChild>
        <w:div w:id="1566070239">
          <w:marLeft w:val="1080"/>
          <w:marRight w:val="0"/>
          <w:marTop w:val="100"/>
          <w:marBottom w:val="0"/>
          <w:divBdr>
            <w:top w:val="none" w:sz="0" w:space="0" w:color="auto"/>
            <w:left w:val="none" w:sz="0" w:space="0" w:color="auto"/>
            <w:bottom w:val="none" w:sz="0" w:space="0" w:color="auto"/>
            <w:right w:val="none" w:sz="0" w:space="0" w:color="auto"/>
          </w:divBdr>
        </w:div>
        <w:div w:id="2121877217">
          <w:marLeft w:val="360"/>
          <w:marRight w:val="0"/>
          <w:marTop w:val="20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771393701">
      <w:bodyDiv w:val="1"/>
      <w:marLeft w:val="0"/>
      <w:marRight w:val="0"/>
      <w:marTop w:val="0"/>
      <w:marBottom w:val="0"/>
      <w:divBdr>
        <w:top w:val="none" w:sz="0" w:space="0" w:color="auto"/>
        <w:left w:val="none" w:sz="0" w:space="0" w:color="auto"/>
        <w:bottom w:val="none" w:sz="0" w:space="0" w:color="auto"/>
        <w:right w:val="none" w:sz="0" w:space="0" w:color="auto"/>
      </w:divBdr>
      <w:divsChild>
        <w:div w:id="1208882448">
          <w:marLeft w:val="360"/>
          <w:marRight w:val="0"/>
          <w:marTop w:val="200"/>
          <w:marBottom w:val="0"/>
          <w:divBdr>
            <w:top w:val="none" w:sz="0" w:space="0" w:color="auto"/>
            <w:left w:val="none" w:sz="0" w:space="0" w:color="auto"/>
            <w:bottom w:val="none" w:sz="0" w:space="0" w:color="auto"/>
            <w:right w:val="none" w:sz="0" w:space="0" w:color="auto"/>
          </w:divBdr>
        </w:div>
        <w:div w:id="510725870">
          <w:marLeft w:val="1080"/>
          <w:marRight w:val="0"/>
          <w:marTop w:val="100"/>
          <w:marBottom w:val="0"/>
          <w:divBdr>
            <w:top w:val="none" w:sz="0" w:space="0" w:color="auto"/>
            <w:left w:val="none" w:sz="0" w:space="0" w:color="auto"/>
            <w:bottom w:val="none" w:sz="0" w:space="0" w:color="auto"/>
            <w:right w:val="none" w:sz="0" w:space="0" w:color="auto"/>
          </w:divBdr>
        </w:div>
        <w:div w:id="1608540130">
          <w:marLeft w:val="1080"/>
          <w:marRight w:val="0"/>
          <w:marTop w:val="100"/>
          <w:marBottom w:val="0"/>
          <w:divBdr>
            <w:top w:val="none" w:sz="0" w:space="0" w:color="auto"/>
            <w:left w:val="none" w:sz="0" w:space="0" w:color="auto"/>
            <w:bottom w:val="none" w:sz="0" w:space="0" w:color="auto"/>
            <w:right w:val="none" w:sz="0" w:space="0" w:color="auto"/>
          </w:divBdr>
        </w:div>
        <w:div w:id="1947879926">
          <w:marLeft w:val="1080"/>
          <w:marRight w:val="0"/>
          <w:marTop w:val="100"/>
          <w:marBottom w:val="0"/>
          <w:divBdr>
            <w:top w:val="none" w:sz="0" w:space="0" w:color="auto"/>
            <w:left w:val="none" w:sz="0" w:space="0" w:color="auto"/>
            <w:bottom w:val="none" w:sz="0" w:space="0" w:color="auto"/>
            <w:right w:val="none" w:sz="0" w:space="0" w:color="auto"/>
          </w:divBdr>
        </w:div>
        <w:div w:id="1277567928">
          <w:marLeft w:val="360"/>
          <w:marRight w:val="0"/>
          <w:marTop w:val="2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536546712">
          <w:marLeft w:val="2606"/>
          <w:marRight w:val="0"/>
          <w:marTop w:val="0"/>
          <w:marBottom w:val="0"/>
          <w:divBdr>
            <w:top w:val="none" w:sz="0" w:space="0" w:color="auto"/>
            <w:left w:val="none" w:sz="0" w:space="0" w:color="auto"/>
            <w:bottom w:val="none" w:sz="0" w:space="0" w:color="auto"/>
            <w:right w:val="none" w:sz="0" w:space="0" w:color="auto"/>
          </w:divBdr>
        </w:div>
        <w:div w:id="90560719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23012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8285414">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FA9BEED5-B3C1-4AA4-9EBA-5AF01F75B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5</Pages>
  <Words>2385</Words>
  <Characters>13596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2021-10-22T14:59:00Z</dcterms:created>
  <dcterms:modified xsi:type="dcterms:W3CDTF">2021-10-22T14:59:00Z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(3)jboanam/P1KQsoJs3nInTogKTLkA4K99mvWhqt4UfBaNjyJ96Cwp21e8zyCGm3ED6t4/HV6a
zxpSv8xT5MAp94whvk8Bh8loQcuPC84qXVefP5t5oa3WyEIgcA3+0AeeqiN/LBf+NL6X6Nzg
aMMgKr/Bdvq2udXqdHPWF6+qjr6Br5+W65HGllJXstSOK4hdiZ3Evc6VVH5H6W3LvpgVGDbE
Nn2ucqsUznI1TkBi2o</vt:lpwstr>
  </property>
  <property fmtid="{D5CDD505-2E9C-101B-9397-08002B2CF9AE}" pid="17" name="_2015_ms_pID_725343_00">
    <vt:lpwstr>_2015_ms_pID_725343</vt:lpwstr>
  </property>
  <property fmtid="{D5CDD505-2E9C-101B-9397-08002B2CF9AE}" pid="18" name="_2015_ms_pID_7253431">
    <vt:lpwstr>/1/3DNIFnCF/O+LfB33GWcFFfWWcVYmCjZgW2taR3Rq0WYiZQWta+C
IN6ewuWjuer3MtShiqs99zHSdCXSyQ5Eyb5jokYLlHQlGl4Ok00eWqoFPY42MpvJ4rSKSKWg
Xs0oi5MmictMmWZVoMvfG236rboiC7UMZOoAXfik95wWK3aMtJPU4DauzPG148mtY+CYXKFw
zoHbKb9SpEMQQPcr7MWQycSjbuTb0oHB+fV1</vt:lpwstr>
  </property>
  <property fmtid="{D5CDD505-2E9C-101B-9397-08002B2CF9AE}" pid="19" name="_2015_ms_pID_7253431_00">
    <vt:lpwstr>_2015_ms_pID_7253431</vt:lpwstr>
  </property>
  <property fmtid="{D5CDD505-2E9C-101B-9397-08002B2CF9AE}" pid="20" name="_2015_ms_pID_7253432">
    <vt:lpwstr>UXb2pP578Ew/NWk0D3hv9DAzStiUH2wh6kIJ
pmz3UwHiDP/P9H3pBHx/SDRVxT8ow/LihqA5Wn4JuZ/RFSfK800=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