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6EA0BD3F"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101</w:t>
      </w:r>
      <w:r w:rsidRPr="003A71A1">
        <w:rPr>
          <w:b/>
          <w:noProof/>
          <w:sz w:val="24"/>
        </w:rPr>
        <w:t xml:space="preserve">-e </w:t>
      </w:r>
      <w:r w:rsidR="00B66DD7">
        <w:rPr>
          <w:b/>
          <w:i/>
          <w:noProof/>
          <w:sz w:val="28"/>
        </w:rPr>
        <w:tab/>
      </w:r>
      <w:r w:rsidR="00973004" w:rsidRPr="00973004">
        <w:rPr>
          <w:b/>
          <w:i/>
          <w:noProof/>
          <w:sz w:val="28"/>
        </w:rPr>
        <w:t>R4-2118266</w:t>
      </w:r>
    </w:p>
    <w:p w14:paraId="3E512B0B" w14:textId="65C3DB22" w:rsidR="00D12A57" w:rsidRPr="006C1584" w:rsidRDefault="00D544DE" w:rsidP="0044364B">
      <w:pPr>
        <w:rPr>
          <w:rFonts w:ascii="Arial" w:hAnsi="Arial" w:cs="Arial"/>
          <w:b/>
          <w:bCs/>
          <w:noProof/>
          <w:sz w:val="24"/>
          <w:szCs w:val="24"/>
          <w:lang w:val="en-US"/>
        </w:rPr>
      </w:pPr>
      <w:r w:rsidRPr="00D544DE">
        <w:rPr>
          <w:rFonts w:ascii="Arial" w:hAnsi="Arial" w:cs="Arial"/>
          <w:b/>
          <w:sz w:val="24"/>
          <w:szCs w:val="24"/>
        </w:rPr>
        <w:t xml:space="preserve">Electronic Meeting, </w:t>
      </w:r>
      <w:r w:rsidR="0033338C">
        <w:rPr>
          <w:rFonts w:ascii="Arial" w:hAnsi="Arial" w:cs="Arial"/>
          <w:b/>
          <w:sz w:val="24"/>
          <w:szCs w:val="24"/>
        </w:rPr>
        <w:t>Nov</w:t>
      </w:r>
      <w:r w:rsidRPr="00D544DE">
        <w:rPr>
          <w:rFonts w:ascii="Arial" w:hAnsi="Arial" w:cs="Arial"/>
          <w:b/>
          <w:sz w:val="24"/>
          <w:szCs w:val="24"/>
        </w:rPr>
        <w:t>. 1-</w:t>
      </w:r>
      <w:r w:rsidR="0033338C">
        <w:rPr>
          <w:rFonts w:ascii="Arial" w:hAnsi="Arial" w:cs="Arial"/>
          <w:b/>
          <w:sz w:val="24"/>
          <w:szCs w:val="24"/>
        </w:rPr>
        <w:t>12</w:t>
      </w:r>
      <w:r w:rsidRPr="00D544DE">
        <w:rPr>
          <w:rFonts w:ascii="Arial" w:hAnsi="Arial" w:cs="Arial"/>
          <w:b/>
          <w:sz w:val="24"/>
          <w:szCs w:val="24"/>
        </w:rPr>
        <w:t xml:space="preserve">, 2021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2DC85A31"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BB7D60">
        <w:rPr>
          <w:rFonts w:ascii="Arial" w:hAnsi="Arial" w:cs="Arial"/>
          <w:bCs/>
          <w:lang w:val="en-US"/>
        </w:rPr>
        <w:t>LS reply on</w:t>
      </w:r>
      <w:r w:rsidR="000455F6" w:rsidRPr="000455F6">
        <w:rPr>
          <w:rFonts w:ascii="Arial" w:hAnsi="Arial" w:cs="Arial"/>
          <w:bCs/>
          <w:lang w:val="en-US"/>
        </w:rPr>
        <w:t xml:space="preserve"> </w:t>
      </w:r>
      <w:r w:rsidR="00BB7D60">
        <w:rPr>
          <w:rFonts w:ascii="Arial" w:hAnsi="Arial" w:cs="Arial"/>
          <w:bCs/>
          <w:lang w:val="en-US"/>
        </w:rPr>
        <w:t>TA-based propagation delay compensation.</w:t>
      </w:r>
    </w:p>
    <w:p w14:paraId="710B5126" w14:textId="2788FF58"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CA7F72" w:rsidRPr="00CA7F72">
        <w:rPr>
          <w:rFonts w:ascii="Arial" w:hAnsi="Arial" w:cs="Arial"/>
          <w:bCs/>
          <w:lang w:val="en-US"/>
        </w:rPr>
        <w:t>8.23.2.3</w:t>
      </w:r>
    </w:p>
    <w:p w14:paraId="5A3522FA" w14:textId="4DAFC418"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BB7D60">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36085345" w:rsidR="00B93FB3" w:rsidRDefault="00BB7D60" w:rsidP="00B93FB3">
      <w:pPr>
        <w:rPr>
          <w:lang w:val="en-US"/>
        </w:rPr>
      </w:pPr>
      <w:r>
        <w:rPr>
          <w:lang w:val="en-US"/>
        </w:rPr>
        <w:t>RAN1 is asking RAN4 the following questions in an LS [1], i</w:t>
      </w:r>
      <w:r w:rsidRPr="00BB7D60">
        <w:rPr>
          <w:lang w:val="en-US"/>
        </w:rPr>
        <w:t>n order to evaluate the performance achievable by TA-based PDC in Rel-17, RAN1 identified the following questions that need feedback from RAN4:</w:t>
      </w:r>
    </w:p>
    <w:tbl>
      <w:tblPr>
        <w:tblStyle w:val="TableGrid"/>
        <w:tblW w:w="0" w:type="auto"/>
        <w:tblLook w:val="04A0" w:firstRow="1" w:lastRow="0" w:firstColumn="1" w:lastColumn="0" w:noHBand="0" w:noVBand="1"/>
      </w:tblPr>
      <w:tblGrid>
        <w:gridCol w:w="9631"/>
      </w:tblGrid>
      <w:tr w:rsidR="00BB7D60" w14:paraId="1BB5A03C" w14:textId="77777777" w:rsidTr="00BB7D60">
        <w:tc>
          <w:tcPr>
            <w:tcW w:w="9631" w:type="dxa"/>
          </w:tcPr>
          <w:p w14:paraId="45CB07DF" w14:textId="77777777" w:rsidR="00BB7D60" w:rsidRPr="00BB7D60" w:rsidRDefault="00BB7D60" w:rsidP="00BB7D60">
            <w:pPr>
              <w:spacing w:afterLines="100" w:after="240"/>
              <w:jc w:val="both"/>
              <w:rPr>
                <w:rFonts w:ascii="Arial" w:hAnsi="Arial" w:cs="Arial"/>
              </w:rPr>
            </w:pPr>
            <w:r>
              <w:rPr>
                <w:lang w:val="en-US"/>
              </w:rPr>
              <w:br/>
            </w:r>
            <w:r w:rsidRPr="00BB7D60">
              <w:rPr>
                <w:lang w:val="en-US"/>
              </w:rPr>
              <w:t>....</w:t>
            </w:r>
            <w:r w:rsidRPr="00BB7D60">
              <w:rPr>
                <w:lang w:val="en-US"/>
              </w:rPr>
              <w:br/>
            </w:r>
            <w:r w:rsidRPr="00BB7D60">
              <w:rPr>
                <w:rFonts w:ascii="Arial" w:hAnsi="Arial" w:cs="Arial"/>
                <w:b/>
              </w:rPr>
              <w:t>Question 1</w:t>
            </w:r>
            <w:r w:rsidRPr="00BB7D60">
              <w:rPr>
                <w:rFonts w:ascii="Arial" w:hAnsi="Arial" w:cs="Arial"/>
              </w:rPr>
              <w:t>:</w:t>
            </w:r>
            <w:r w:rsidRPr="00BB7D60">
              <w:rPr>
                <w:rFonts w:ascii="Arial" w:hAnsi="Arial" w:cs="Arial"/>
                <w:sz w:val="22"/>
                <w:szCs w:val="22"/>
              </w:rPr>
              <w:t xml:space="preserve"> </w:t>
            </w:r>
            <w:r w:rsidRPr="00BB7D60">
              <w:rPr>
                <w:rFonts w:ascii="Arial" w:hAnsi="Arial" w:cs="Arial"/>
                <w:lang w:eastAsia="zh-CN"/>
              </w:rPr>
              <w:t xml:space="preserve">Is it feasible to support a smaller value than the current Te for the use of propagation delay compensation, assuming the existing </w:t>
            </w:r>
            <w:r w:rsidRPr="00BB7D60">
              <w:rPr>
                <w:rFonts w:ascii="Arial" w:hAnsi="Arial" w:cs="Arial"/>
              </w:rPr>
              <w:t xml:space="preserve">conditions in TS 38.133 for Te requirement? If not, is it feasible under </w:t>
            </w:r>
            <w:r w:rsidRPr="00BB7D60">
              <w:rPr>
                <w:rFonts w:ascii="Arial" w:hAnsi="Arial" w:cs="Arial"/>
                <w:lang w:eastAsia="zh-CN"/>
              </w:rPr>
              <w:t xml:space="preserve">new conditions (e.g. using TRS instead of SSB)? If the answer is yes, please also provide feedback on how much it can be reduced </w:t>
            </w:r>
            <w:r w:rsidRPr="00BB7D60">
              <w:rPr>
                <w:rFonts w:ascii="Arial" w:hAnsi="Arial" w:cs="Arial"/>
                <w:b/>
                <w:lang w:eastAsia="zh-CN"/>
              </w:rPr>
              <w:t>at most</w:t>
            </w:r>
            <w:r w:rsidRPr="00BB7D60">
              <w:rPr>
                <w:rFonts w:ascii="Arial" w:hAnsi="Arial" w:cs="Arial"/>
              </w:rPr>
              <w:t xml:space="preserve">. </w:t>
            </w:r>
          </w:p>
          <w:p w14:paraId="18F9C956" w14:textId="77777777" w:rsidR="00BB7D60" w:rsidRPr="00680C2B" w:rsidRDefault="00BB7D60" w:rsidP="00BB7D60">
            <w:pPr>
              <w:spacing w:afterLines="100" w:after="240"/>
              <w:jc w:val="both"/>
              <w:rPr>
                <w:rFonts w:ascii="Arial" w:hAnsi="Arial" w:cs="Arial"/>
              </w:rPr>
            </w:pPr>
            <w:r w:rsidRPr="00BB7D60">
              <w:rPr>
                <w:rFonts w:ascii="Arial" w:hAnsi="Arial" w:cs="Arial"/>
                <w:b/>
              </w:rPr>
              <w:t>Question 2</w:t>
            </w:r>
            <w:r w:rsidRPr="00BB7D60">
              <w:rPr>
                <w:rFonts w:ascii="Arial" w:hAnsi="Arial" w:cs="Arial"/>
              </w:rPr>
              <w:t>:</w:t>
            </w:r>
            <w:r w:rsidRPr="00BB7D60">
              <w:rPr>
                <w:rFonts w:ascii="Arial" w:hAnsi="Arial" w:cs="Arial"/>
                <w:sz w:val="22"/>
                <w:szCs w:val="22"/>
              </w:rPr>
              <w:t xml:space="preserve"> </w:t>
            </w:r>
            <w:r w:rsidRPr="00BB7D60">
              <w:rPr>
                <w:rFonts w:ascii="Arial" w:hAnsi="Arial" w:cs="Arial"/>
                <w:lang w:eastAsia="zh-CN"/>
              </w:rPr>
              <w:t xml:space="preserve">Is it feasible to introduce enhanced </w:t>
            </w:r>
            <w:bookmarkStart w:id="3" w:name="_Hlk83922444"/>
            <w:r w:rsidRPr="00BB7D60">
              <w:rPr>
                <w:rFonts w:ascii="Arial" w:hAnsi="Arial" w:cs="Arial"/>
                <w:lang w:eastAsia="zh-CN"/>
              </w:rPr>
              <w:t>TA command indication granularity</w:t>
            </w:r>
            <w:bookmarkEnd w:id="3"/>
            <w:r w:rsidRPr="00BB7D60">
              <w:rPr>
                <w:rFonts w:ascii="Arial" w:hAnsi="Arial" w:cs="Arial"/>
                <w:lang w:eastAsia="zh-CN"/>
              </w:rPr>
              <w:t xml:space="preserve">? If the answer is yes, please also provide feedback on how much it can be reduced </w:t>
            </w:r>
            <w:r w:rsidRPr="00BB7D60">
              <w:rPr>
                <w:rFonts w:ascii="Arial" w:hAnsi="Arial" w:cs="Arial"/>
                <w:b/>
                <w:lang w:eastAsia="zh-CN"/>
              </w:rPr>
              <w:t>at most (</w:t>
            </w:r>
            <w:r w:rsidRPr="00BB7D60">
              <w:rPr>
                <w:rFonts w:ascii="Arial" w:hAnsi="Arial" w:cs="Arial"/>
                <w:lang w:eastAsia="zh-CN"/>
              </w:rPr>
              <w:t>e.</w:t>
            </w:r>
            <w:r w:rsidRPr="00BB7D60">
              <w:rPr>
                <w:rFonts w:ascii="Arial" w:hAnsi="Arial" w:cs="Arial"/>
                <w:color w:val="000000"/>
                <w:lang w:eastAsia="zh-CN"/>
              </w:rPr>
              <w:t>g. reduced to (1/16)*</w:t>
            </w:r>
            <w:r w:rsidRPr="00BB7D60">
              <w:rPr>
                <w:rFonts w:ascii="Arial" w:hAnsi="Arial" w:cs="Arial"/>
                <w:iCs/>
                <w:color w:val="000000"/>
                <w:lang w:eastAsia="zh-CN"/>
              </w:rPr>
              <w:t xml:space="preserve"> (16*64*T</w:t>
            </w:r>
            <w:r w:rsidRPr="00BB7D60">
              <w:rPr>
                <w:rFonts w:ascii="Arial" w:hAnsi="Arial" w:cs="Arial"/>
                <w:iCs/>
                <w:color w:val="000000"/>
                <w:vertAlign w:val="subscript"/>
                <w:lang w:eastAsia="zh-CN"/>
              </w:rPr>
              <w:t>c</w:t>
            </w:r>
            <w:r w:rsidRPr="00BB7D60">
              <w:rPr>
                <w:rFonts w:ascii="Arial" w:hAnsi="Arial" w:cs="Arial"/>
                <w:iCs/>
                <w:color w:val="000000"/>
                <w:lang w:eastAsia="zh-CN"/>
              </w:rPr>
              <w:t>/2</w:t>
            </w:r>
            <w:r w:rsidRPr="00BB7D60">
              <w:rPr>
                <w:rFonts w:ascii="Arial" w:hAnsi="Arial" w:cs="Arial"/>
                <w:iCs/>
                <w:color w:val="000000"/>
                <w:vertAlign w:val="superscript"/>
                <w:lang w:eastAsia="zh-CN"/>
              </w:rPr>
              <w:sym w:font="Symbol" w:char="F06D"/>
            </w:r>
            <w:r w:rsidRPr="00BB7D60">
              <w:rPr>
                <w:rFonts w:ascii="Arial" w:hAnsi="Arial" w:cs="Arial"/>
                <w:iCs/>
                <w:color w:val="000000"/>
                <w:lang w:eastAsia="zh-CN"/>
              </w:rPr>
              <w:t>),</w:t>
            </w:r>
            <w:r w:rsidRPr="00BB7D60">
              <w:rPr>
                <w:rFonts w:ascii="Arial" w:hAnsi="Arial" w:cs="Arial"/>
                <w:b/>
                <w:color w:val="000000"/>
                <w:lang w:eastAsia="zh-CN"/>
              </w:rPr>
              <w:t xml:space="preserve"> </w:t>
            </w:r>
            <w:r w:rsidRPr="00BB7D60">
              <w:rPr>
                <w:rFonts w:ascii="Arial" w:hAnsi="Arial" w:cs="Arial"/>
                <w:iCs/>
                <w:color w:val="000000"/>
              </w:rPr>
              <w:t>similar as the granularity for Rel-16 IAB based on the Timing Delta MAC CE)</w:t>
            </w:r>
            <w:r w:rsidRPr="00BB7D60">
              <w:rPr>
                <w:rFonts w:ascii="Arial" w:hAnsi="Arial" w:cs="Arial"/>
                <w:b/>
                <w:lang w:eastAsia="zh-CN"/>
              </w:rPr>
              <w:t xml:space="preserve"> and related condition</w:t>
            </w:r>
            <w:r w:rsidRPr="00BB7D60">
              <w:rPr>
                <w:rFonts w:ascii="Arial" w:hAnsi="Arial" w:cs="Arial"/>
                <w:lang w:eastAsia="zh-CN"/>
              </w:rPr>
              <w:t>.</w:t>
            </w:r>
          </w:p>
          <w:p w14:paraId="41AD9B1E" w14:textId="77777777" w:rsidR="00BB7D60" w:rsidRPr="0076379F" w:rsidRDefault="00BB7D60" w:rsidP="00BB7D60">
            <w:pPr>
              <w:autoSpaceDE w:val="0"/>
              <w:autoSpaceDN w:val="0"/>
              <w:snapToGrid w:val="0"/>
              <w:spacing w:beforeLines="50" w:before="120" w:after="240"/>
              <w:contextualSpacing/>
              <w:jc w:val="both"/>
              <w:rPr>
                <w:rFonts w:ascii="Arial" w:hAnsi="Arial" w:cs="Arial"/>
                <w:iCs/>
                <w:lang w:eastAsia="zh-CN"/>
              </w:rPr>
            </w:pPr>
            <w:r>
              <w:rPr>
                <w:rFonts w:ascii="Arial" w:hAnsi="Arial" w:cs="Arial" w:hint="eastAsia"/>
                <w:iCs/>
                <w:lang w:eastAsia="zh-CN"/>
              </w:rPr>
              <w:t>I</w:t>
            </w:r>
            <w:r>
              <w:rPr>
                <w:rFonts w:ascii="Arial" w:hAnsi="Arial" w:cs="Arial"/>
                <w:iCs/>
                <w:lang w:eastAsia="zh-CN"/>
              </w:rPr>
              <w:t>n addition, the following two addition points are for RAN4 information:</w:t>
            </w:r>
          </w:p>
          <w:p w14:paraId="3C24B48D" w14:textId="77777777" w:rsidR="00BB7D60" w:rsidRPr="00561E8F" w:rsidRDefault="00BB7D60" w:rsidP="00BB7D60">
            <w:pPr>
              <w:numPr>
                <w:ilvl w:val="0"/>
                <w:numId w:val="6"/>
              </w:numPr>
              <w:autoSpaceDE w:val="0"/>
              <w:autoSpaceDN w:val="0"/>
              <w:adjustRightInd w:val="0"/>
              <w:snapToGrid w:val="0"/>
              <w:spacing w:beforeLines="50" w:before="120" w:after="120" w:line="259" w:lineRule="auto"/>
              <w:ind w:left="714" w:hanging="357"/>
              <w:contextualSpacing/>
              <w:jc w:val="both"/>
              <w:rPr>
                <w:rFonts w:ascii="Arial" w:hAnsi="Arial" w:cs="Arial"/>
                <w:lang w:val="en-US"/>
              </w:rPr>
            </w:pPr>
            <w:r>
              <w:rPr>
                <w:rFonts w:ascii="Arial" w:hAnsi="Arial" w:cs="Arial"/>
                <w:bCs/>
                <w:lang w:val="en-US"/>
              </w:rPr>
              <w:t>Enhancements</w:t>
            </w:r>
            <w:r w:rsidRPr="00561E8F">
              <w:rPr>
                <w:rFonts w:ascii="Arial" w:hAnsi="Arial" w:cs="Arial"/>
              </w:rPr>
              <w:t xml:space="preserve"> on Te and TA command indication granularity for propagation delay compensation may or may not have impact on normal TA related procedure, depending on which candidate option for TA-based PDC is adopted. </w:t>
            </w:r>
          </w:p>
          <w:p w14:paraId="04786E5C" w14:textId="588B8050" w:rsidR="00BB7D60" w:rsidRPr="00BB7D60" w:rsidRDefault="00BB7D60" w:rsidP="00B93FB3">
            <w:pPr>
              <w:numPr>
                <w:ilvl w:val="0"/>
                <w:numId w:val="6"/>
              </w:numPr>
              <w:autoSpaceDE w:val="0"/>
              <w:autoSpaceDN w:val="0"/>
              <w:adjustRightInd w:val="0"/>
              <w:snapToGrid w:val="0"/>
              <w:spacing w:beforeLines="50" w:before="120" w:after="120" w:line="259" w:lineRule="auto"/>
              <w:ind w:left="714" w:hanging="357"/>
              <w:contextualSpacing/>
              <w:jc w:val="both"/>
              <w:rPr>
                <w:rFonts w:ascii="Arial" w:hAnsi="Arial" w:cs="Arial"/>
              </w:rPr>
            </w:pPr>
            <w:r w:rsidRPr="00561E8F">
              <w:rPr>
                <w:rFonts w:ascii="Arial" w:hAnsi="Arial" w:cs="Arial" w:hint="eastAsia"/>
              </w:rPr>
              <w:t>W</w:t>
            </w:r>
            <w:r w:rsidRPr="00561E8F">
              <w:rPr>
                <w:rFonts w:ascii="Arial" w:hAnsi="Arial" w:cs="Arial"/>
              </w:rPr>
              <w:t>hether</w:t>
            </w:r>
            <w:r>
              <w:rPr>
                <w:rFonts w:ascii="Arial" w:hAnsi="Arial" w:cs="Arial"/>
              </w:rPr>
              <w:t xml:space="preserve"> RAN1 will introduce specification enhancements is still undetermined.  </w:t>
            </w:r>
            <w:r w:rsidRPr="00561E8F">
              <w:rPr>
                <w:rFonts w:ascii="Arial" w:hAnsi="Arial" w:cs="Arial"/>
              </w:rPr>
              <w:t xml:space="preserve"> </w:t>
            </w:r>
          </w:p>
          <w:p w14:paraId="37CF0312" w14:textId="6838BF1B" w:rsidR="00BB7D60" w:rsidRDefault="00BB7D60" w:rsidP="00B93FB3">
            <w:pPr>
              <w:rPr>
                <w:lang w:val="en-US"/>
              </w:rPr>
            </w:pPr>
            <w:r>
              <w:rPr>
                <w:lang w:val="en-US"/>
              </w:rPr>
              <w:t>....</w:t>
            </w:r>
          </w:p>
        </w:tc>
      </w:tr>
    </w:tbl>
    <w:p w14:paraId="34814B92" w14:textId="3F77BBCF" w:rsidR="00BB7D60" w:rsidRDefault="00BB7D60" w:rsidP="00B93FB3">
      <w:pPr>
        <w:rPr>
          <w:lang w:val="en-US"/>
        </w:rPr>
      </w:pPr>
      <w:r>
        <w:rPr>
          <w:lang w:val="en-US"/>
        </w:rPr>
        <w:br/>
        <w:t>We analyze and discuss these questions and provide a draft</w:t>
      </w:r>
      <w:r w:rsidR="002B42EF">
        <w:rPr>
          <w:lang w:val="en-US"/>
        </w:rPr>
        <w:t xml:space="preserve"> for the</w:t>
      </w:r>
      <w:r>
        <w:rPr>
          <w:lang w:val="en-US"/>
        </w:rPr>
        <w:t xml:space="preserve"> reply LS.</w:t>
      </w:r>
    </w:p>
    <w:p w14:paraId="54598FA7" w14:textId="6F80873B" w:rsidR="00BB7D60" w:rsidRDefault="00BB7D60" w:rsidP="00BB7D60">
      <w:pPr>
        <w:pStyle w:val="Heading1"/>
        <w:rPr>
          <w:lang w:val="en-US"/>
        </w:rPr>
      </w:pPr>
      <w:r>
        <w:rPr>
          <w:lang w:val="en-US"/>
        </w:rPr>
        <w:t xml:space="preserve">2 </w:t>
      </w:r>
      <w:r>
        <w:rPr>
          <w:lang w:val="en-US"/>
        </w:rPr>
        <w:tab/>
        <w:t>Discussion</w:t>
      </w:r>
    </w:p>
    <w:p w14:paraId="53883637" w14:textId="38D646E9" w:rsidR="00966C2A" w:rsidRPr="00966C2A" w:rsidRDefault="00945372" w:rsidP="00966C2A">
      <w:pPr>
        <w:rPr>
          <w:lang w:val="en-US"/>
        </w:rPr>
      </w:pPr>
      <w:r>
        <w:rPr>
          <w:lang w:val="en-US"/>
        </w:rPr>
        <w:t>We base our discussion on our RAN1 analysis [2], with RAN4 margins added</w:t>
      </w:r>
      <w:r w:rsidR="007A124B">
        <w:rPr>
          <w:lang w:val="en-US"/>
        </w:rPr>
        <w:t xml:space="preserve"> as described in [3] and below</w:t>
      </w:r>
      <w:r>
        <w:rPr>
          <w:lang w:val="en-US"/>
        </w:rPr>
        <w:t>.</w:t>
      </w:r>
      <w:r w:rsidR="00966C2A">
        <w:rPr>
          <w:lang w:val="en-US"/>
        </w:rPr>
        <w:t xml:space="preserve"> We use t</w:t>
      </w:r>
      <w:r w:rsidR="00966C2A" w:rsidRPr="00966C2A">
        <w:rPr>
          <w:lang w:val="en-US"/>
        </w:rPr>
        <w:t>he range of uncertainty for a single Uu interface shown in Table 1 below was agreed at 3GPP TSG-RAN WG2 #113-e</w:t>
      </w:r>
      <w:r w:rsidR="00966C2A">
        <w:rPr>
          <w:lang w:val="en-US"/>
        </w:rPr>
        <w:t xml:space="preserve">. We focus on </w:t>
      </w:r>
      <w:r w:rsidR="00966C2A" w:rsidRPr="00966C2A">
        <w:rPr>
          <w:lang w:val="en-US"/>
        </w:rPr>
        <w:t>the control-to-control use case</w:t>
      </w:r>
      <w:r w:rsidR="00966C2A">
        <w:rPr>
          <w:lang w:val="en-US"/>
        </w:rPr>
        <w:t>, since this is the case with the strictest budget.</w:t>
      </w:r>
    </w:p>
    <w:p w14:paraId="2B94BE70" w14:textId="7060E43B" w:rsidR="00966C2A" w:rsidRPr="00E12807" w:rsidRDefault="00966C2A" w:rsidP="00966C2A">
      <w:pPr>
        <w:pStyle w:val="Caption"/>
        <w:jc w:val="center"/>
        <w:rPr>
          <w:rFonts w:ascii="Arial" w:hAnsi="Arial" w:cs="Arial"/>
          <w:lang w:val="en-US"/>
        </w:rPr>
      </w:pPr>
      <w:r>
        <w:t xml:space="preserve">Table </w:t>
      </w:r>
      <w:r w:rsidR="00312667">
        <w:fldChar w:fldCharType="begin"/>
      </w:r>
      <w:r w:rsidR="00312667">
        <w:instrText xml:space="preserve"> SEQ Table \* ARABIC </w:instrText>
      </w:r>
      <w:r w:rsidR="00312667">
        <w:fldChar w:fldCharType="separate"/>
      </w:r>
      <w:r w:rsidR="009C2264">
        <w:rPr>
          <w:noProof/>
        </w:rPr>
        <w:t>1</w:t>
      </w:r>
      <w:r w:rsidR="00312667">
        <w:rPr>
          <w:noProof/>
        </w:rPr>
        <w:fldChar w:fldCharType="end"/>
      </w:r>
      <w:r w:rsidRPr="00E12807">
        <w:t xml:space="preserve">. </w:t>
      </w:r>
      <w:r>
        <w:t>Time synchronization error budget for single Uu interface</w:t>
      </w:r>
    </w:p>
    <w:tbl>
      <w:tblPr>
        <w:tblStyle w:val="TableGrid1"/>
        <w:tblW w:w="0" w:type="auto"/>
        <w:tblInd w:w="1573" w:type="dxa"/>
        <w:tblLook w:val="04A0" w:firstRow="1" w:lastRow="0" w:firstColumn="1" w:lastColumn="0" w:noHBand="0" w:noVBand="1"/>
      </w:tblPr>
      <w:tblGrid>
        <w:gridCol w:w="2972"/>
        <w:gridCol w:w="3402"/>
      </w:tblGrid>
      <w:tr w:rsidR="00966C2A" w:rsidRPr="00E12807" w14:paraId="0D7EE006" w14:textId="77777777" w:rsidTr="00E91D4B">
        <w:trPr>
          <w:trHeight w:val="233"/>
        </w:trPr>
        <w:tc>
          <w:tcPr>
            <w:tcW w:w="2972" w:type="dxa"/>
          </w:tcPr>
          <w:p w14:paraId="045A9C18" w14:textId="77777777" w:rsidR="00966C2A" w:rsidRPr="00E12807" w:rsidRDefault="00966C2A" w:rsidP="00E91D4B">
            <w:pPr>
              <w:spacing w:after="160"/>
              <w:contextualSpacing/>
              <w:jc w:val="center"/>
              <w:rPr>
                <w:rFonts w:ascii="Arial" w:hAnsi="Arial" w:cs="Arial"/>
                <w:b/>
                <w:bCs/>
                <w:iCs/>
                <w:color w:val="000000"/>
                <w:lang w:eastAsia="ko-KR"/>
              </w:rPr>
            </w:pPr>
            <w:r w:rsidRPr="00E12807">
              <w:rPr>
                <w:rFonts w:ascii="Arial" w:hAnsi="Arial" w:cs="Arial"/>
                <w:b/>
                <w:bCs/>
                <w:iCs/>
                <w:color w:val="000000"/>
                <w:lang w:eastAsia="ko-KR"/>
              </w:rPr>
              <w:t>Scenario</w:t>
            </w:r>
          </w:p>
        </w:tc>
        <w:tc>
          <w:tcPr>
            <w:tcW w:w="3402" w:type="dxa"/>
          </w:tcPr>
          <w:p w14:paraId="2322EA2F" w14:textId="77777777" w:rsidR="00966C2A" w:rsidRPr="00E12807" w:rsidRDefault="00966C2A" w:rsidP="00E91D4B">
            <w:pPr>
              <w:spacing w:after="160"/>
              <w:contextualSpacing/>
              <w:jc w:val="center"/>
              <w:rPr>
                <w:rFonts w:ascii="Arial" w:hAnsi="Arial" w:cs="Arial"/>
                <w:b/>
                <w:bCs/>
                <w:iCs/>
                <w:color w:val="000000"/>
                <w:lang w:eastAsia="ko-KR"/>
              </w:rPr>
            </w:pPr>
            <w:r w:rsidRPr="00E12807">
              <w:rPr>
                <w:rFonts w:ascii="Arial" w:hAnsi="Arial" w:cs="Arial"/>
                <w:b/>
                <w:bCs/>
                <w:iCs/>
                <w:color w:val="000000"/>
                <w:lang w:eastAsia="ko-KR"/>
              </w:rPr>
              <w:t>Single Uu interface Budget</w:t>
            </w:r>
          </w:p>
        </w:tc>
      </w:tr>
      <w:tr w:rsidR="00966C2A" w:rsidRPr="00E12807" w14:paraId="597FBB84" w14:textId="77777777" w:rsidTr="00E91D4B">
        <w:trPr>
          <w:trHeight w:val="246"/>
        </w:trPr>
        <w:tc>
          <w:tcPr>
            <w:tcW w:w="2972" w:type="dxa"/>
          </w:tcPr>
          <w:p w14:paraId="5764FC94" w14:textId="77777777" w:rsidR="00966C2A" w:rsidRPr="00E12807" w:rsidRDefault="00966C2A" w:rsidP="00E91D4B">
            <w:pPr>
              <w:spacing w:after="160"/>
              <w:contextualSpacing/>
              <w:jc w:val="center"/>
              <w:rPr>
                <w:rFonts w:ascii="Arial" w:hAnsi="Arial" w:cs="Arial"/>
                <w:iCs/>
                <w:color w:val="000000"/>
                <w:lang w:eastAsia="ko-KR"/>
              </w:rPr>
            </w:pPr>
            <w:r w:rsidRPr="00E12807">
              <w:rPr>
                <w:rFonts w:ascii="Arial" w:hAnsi="Arial" w:cs="Arial"/>
                <w:iCs/>
                <w:color w:val="000000"/>
                <w:lang w:eastAsia="ko-KR"/>
              </w:rPr>
              <w:t>Control-to-Control</w:t>
            </w:r>
          </w:p>
        </w:tc>
        <w:tc>
          <w:tcPr>
            <w:tcW w:w="3402" w:type="dxa"/>
          </w:tcPr>
          <w:p w14:paraId="583A8EA9" w14:textId="77777777" w:rsidR="00966C2A" w:rsidRPr="00E12807" w:rsidRDefault="00966C2A" w:rsidP="00E91D4B">
            <w:pPr>
              <w:spacing w:after="160"/>
              <w:contextualSpacing/>
              <w:jc w:val="center"/>
              <w:rPr>
                <w:rFonts w:ascii="Arial" w:hAnsi="Arial" w:cs="Arial"/>
                <w:iCs/>
                <w:color w:val="000000"/>
                <w:lang w:eastAsia="ko-KR"/>
              </w:rPr>
            </w:pPr>
            <w:r w:rsidRPr="00E12807">
              <w:rPr>
                <w:rFonts w:ascii="Arial" w:hAnsi="Arial" w:cs="Arial"/>
                <w:iCs/>
                <w:color w:val="000000"/>
                <w:lang w:eastAsia="ko-KR"/>
              </w:rPr>
              <w:t>±145ns to ±275ns</w:t>
            </w:r>
          </w:p>
        </w:tc>
      </w:tr>
      <w:tr w:rsidR="00966C2A" w:rsidRPr="00E12807" w14:paraId="4CF2A6E3" w14:textId="77777777" w:rsidTr="00E91D4B">
        <w:trPr>
          <w:trHeight w:val="236"/>
        </w:trPr>
        <w:tc>
          <w:tcPr>
            <w:tcW w:w="2972" w:type="dxa"/>
          </w:tcPr>
          <w:p w14:paraId="144993CB" w14:textId="77777777" w:rsidR="00966C2A" w:rsidRPr="00E12807" w:rsidRDefault="00966C2A" w:rsidP="00E91D4B">
            <w:pPr>
              <w:spacing w:after="160"/>
              <w:contextualSpacing/>
              <w:jc w:val="center"/>
              <w:rPr>
                <w:rFonts w:ascii="Arial" w:hAnsi="Arial" w:cs="Arial"/>
                <w:iCs/>
                <w:color w:val="000000"/>
                <w:lang w:eastAsia="ko-KR"/>
              </w:rPr>
            </w:pPr>
            <w:r w:rsidRPr="00E12807">
              <w:rPr>
                <w:rFonts w:ascii="Arial" w:hAnsi="Arial" w:cs="Arial"/>
                <w:iCs/>
                <w:color w:val="000000"/>
                <w:lang w:eastAsia="ko-KR"/>
              </w:rPr>
              <w:t>Smart Grid</w:t>
            </w:r>
          </w:p>
        </w:tc>
        <w:tc>
          <w:tcPr>
            <w:tcW w:w="3402" w:type="dxa"/>
          </w:tcPr>
          <w:p w14:paraId="65B7883E" w14:textId="77777777" w:rsidR="00966C2A" w:rsidRPr="00E12807" w:rsidRDefault="00966C2A" w:rsidP="00E91D4B">
            <w:pPr>
              <w:spacing w:after="160"/>
              <w:contextualSpacing/>
              <w:jc w:val="center"/>
              <w:rPr>
                <w:rFonts w:ascii="Arial" w:hAnsi="Arial" w:cs="Arial"/>
                <w:iCs/>
                <w:color w:val="000000"/>
                <w:lang w:eastAsia="ko-KR"/>
              </w:rPr>
            </w:pPr>
            <w:r w:rsidRPr="00E12807">
              <w:rPr>
                <w:rFonts w:ascii="Arial" w:hAnsi="Arial" w:cs="Arial"/>
                <w:iCs/>
                <w:color w:val="000000"/>
                <w:lang w:eastAsia="ko-KR"/>
              </w:rPr>
              <w:t>±795ns to ±845ns</w:t>
            </w:r>
          </w:p>
        </w:tc>
      </w:tr>
    </w:tbl>
    <w:p w14:paraId="59169CBF" w14:textId="77777777" w:rsidR="00966C2A" w:rsidRDefault="00966C2A" w:rsidP="00BB7D60">
      <w:pPr>
        <w:rPr>
          <w:lang w:val="en-US"/>
        </w:rPr>
      </w:pPr>
    </w:p>
    <w:p w14:paraId="0362BB41" w14:textId="77777777" w:rsidR="00C12959" w:rsidRDefault="00C12959" w:rsidP="00C12959">
      <w:pPr>
        <w:pStyle w:val="Heading2"/>
        <w:rPr>
          <w:lang w:val="en-US"/>
        </w:rPr>
      </w:pPr>
      <w:r w:rsidRPr="00E12807">
        <w:rPr>
          <w:lang w:val="en-US"/>
        </w:rPr>
        <w:t>2.1</w:t>
      </w:r>
      <w:r w:rsidRPr="00E12807">
        <w:rPr>
          <w:lang w:val="en-US"/>
        </w:rPr>
        <w:tab/>
        <w:t>Time Synchronization Error if using the TA-based propagation delay estimation</w:t>
      </w:r>
    </w:p>
    <w:p w14:paraId="7DB651D9" w14:textId="4AC27377" w:rsidR="00C12959" w:rsidRPr="00760BBC" w:rsidRDefault="00C12959" w:rsidP="00C12959">
      <w:pPr>
        <w:snapToGrid w:val="0"/>
        <w:spacing w:after="120"/>
      </w:pPr>
      <w:r w:rsidRPr="00760BBC">
        <w:rPr>
          <w:lang w:val="en-US"/>
        </w:rPr>
        <w:t xml:space="preserve">For the TA-based method, a working assumption was agreed </w:t>
      </w:r>
      <w:r w:rsidR="002B42EF">
        <w:rPr>
          <w:lang w:val="en-US"/>
        </w:rPr>
        <w:t xml:space="preserve">in RAN1 </w:t>
      </w:r>
      <w:r w:rsidRPr="00760BBC">
        <w:rPr>
          <w:lang w:val="en-US"/>
        </w:rPr>
        <w:t>for calculating the total error of the Uu interface</w:t>
      </w:r>
      <w:r w:rsidR="002B42EF">
        <w:rPr>
          <w:lang w:val="en-US"/>
        </w:rPr>
        <w:t xml:space="preserve"> and included in RAN1 LS [1]</w:t>
      </w:r>
      <w:r w:rsidRPr="00760BBC">
        <w:rPr>
          <w:lang w:val="en-US"/>
        </w:rPr>
        <w:t>.</w:t>
      </w:r>
      <w:r w:rsidR="002B42EF">
        <w:rPr>
          <w:lang w:val="en-US"/>
        </w:rPr>
        <w:t xml:space="preserve"> In RAN1#106bis, it was agreed to adopt Alt 1 for the evaluation, which is also included in RAN1 LS [4].</w:t>
      </w:r>
      <w:r w:rsidRPr="00760BBC">
        <w:rPr>
          <w:lang w:val="en-US"/>
        </w:rPr>
        <w:t xml:space="preserve"> </w:t>
      </w:r>
      <w:r w:rsidR="0038142B">
        <w:t xml:space="preserve"> We base our analysis on the Alt 1 formula </w:t>
      </w:r>
      <w:r w:rsidR="004D28F3">
        <w:t>in light of</w:t>
      </w:r>
      <w:r w:rsidR="006B079D">
        <w:t xml:space="preserve"> the</w:t>
      </w:r>
      <w:r w:rsidR="007F0373">
        <w:t xml:space="preserve"> LS from RAN 1 [</w:t>
      </w:r>
      <w:r w:rsidR="003024FA">
        <w:t>4</w:t>
      </w:r>
      <w:r w:rsidR="007F0373">
        <w:t>]</w:t>
      </w:r>
      <w:r w:rsidRPr="00760BBC">
        <w:t xml:space="preserve">. </w:t>
      </w:r>
    </w:p>
    <w:p w14:paraId="566EFC99" w14:textId="77777777" w:rsidR="00C12959" w:rsidRPr="00760BBC" w:rsidRDefault="00C12959" w:rsidP="00C12959">
      <w:pPr>
        <w:snapToGrid w:val="0"/>
        <w:spacing w:after="120"/>
        <w:rPr>
          <w:lang w:val="en-US"/>
        </w:rPr>
      </w:pPr>
      <w:r w:rsidRPr="00760BBC">
        <w:t>The formula of Alt 1 in the Working Assumption for TA-based method is shown below:</w:t>
      </w:r>
    </w:p>
    <w:tbl>
      <w:tblPr>
        <w:tblStyle w:val="TableGrid"/>
        <w:tblW w:w="0" w:type="auto"/>
        <w:tblLook w:val="04A0" w:firstRow="1" w:lastRow="0" w:firstColumn="1" w:lastColumn="0" w:noHBand="0" w:noVBand="1"/>
      </w:tblPr>
      <w:tblGrid>
        <w:gridCol w:w="9629"/>
      </w:tblGrid>
      <w:tr w:rsidR="00C12959" w14:paraId="24B94BE0" w14:textId="77777777" w:rsidTr="004E3D75">
        <w:tc>
          <w:tcPr>
            <w:tcW w:w="9629" w:type="dxa"/>
          </w:tcPr>
          <w:p w14:paraId="7ADD62B4" w14:textId="77777777" w:rsidR="00C12959" w:rsidRPr="00325C0B" w:rsidRDefault="00C12959" w:rsidP="00C12959">
            <w:pPr>
              <w:numPr>
                <w:ilvl w:val="0"/>
                <w:numId w:val="8"/>
              </w:numPr>
              <w:autoSpaceDE w:val="0"/>
              <w:autoSpaceDN w:val="0"/>
              <w:snapToGrid w:val="0"/>
              <w:spacing w:after="120" w:line="252" w:lineRule="auto"/>
              <w:jc w:val="both"/>
              <w:rPr>
                <w:rFonts w:eastAsia="Batang"/>
                <w:b/>
                <w:bCs/>
                <w:lang w:val="en-US" w:eastAsia="zh-CN"/>
              </w:rPr>
            </w:pPr>
            <w:r w:rsidRPr="00325C0B">
              <w:rPr>
                <w:rFonts w:eastAsia="Batang"/>
                <w:b/>
                <w:lang w:val="en-US" w:eastAsia="zh-CN"/>
              </w:rPr>
              <w:lastRenderedPageBreak/>
              <w:t>Alt. 1</w:t>
            </w:r>
            <w:r>
              <w:rPr>
                <w:rFonts w:eastAsia="Batang"/>
                <w:b/>
                <w:lang w:val="en-US" w:eastAsia="zh-CN"/>
              </w:rPr>
              <w:t xml:space="preserve"> (TA-based)</w:t>
            </w:r>
            <w:r w:rsidRPr="00325C0B">
              <w:rPr>
                <w:rFonts w:eastAsia="Batang"/>
                <w:lang w:val="en-US" w:eastAsia="zh-CN"/>
              </w:rPr>
              <w:t xml:space="preserve">: </w:t>
            </w:r>
          </w:p>
          <w:p w14:paraId="1A208D87" w14:textId="77777777" w:rsidR="00C12959" w:rsidRPr="00325C0B" w:rsidRDefault="00312667" w:rsidP="004E3D75">
            <w:pPr>
              <w:snapToGrid w:val="0"/>
              <w:spacing w:after="120" w:line="252" w:lineRule="auto"/>
              <w:jc w:val="both"/>
              <w:rPr>
                <w:rFonts w:eastAsia="Batang"/>
                <w:i/>
                <w:lang w:val="en-US" w:eastAsia="zh-CN"/>
              </w:rPr>
            </w:pPr>
            <m:oMathPara>
              <m:oMath>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total, 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based</m:t>
                        </m:r>
                      </m:sub>
                    </m:sSub>
                  </m:sub>
                </m:sSub>
              </m:oMath>
            </m:oMathPara>
          </w:p>
          <w:p w14:paraId="6DE22A83" w14:textId="77777777" w:rsidR="00C12959" w:rsidRPr="00325C0B" w:rsidRDefault="00C12959" w:rsidP="004E3D75">
            <w:pPr>
              <w:snapToGrid w:val="0"/>
              <w:spacing w:after="120" w:line="252" w:lineRule="auto"/>
              <w:jc w:val="both"/>
              <w:rPr>
                <w:rFonts w:eastAsia="Batang"/>
                <w:lang w:val="en-US" w:eastAsia="zh-CN"/>
              </w:rPr>
            </w:pPr>
            <m:oMath>
              <m:r>
                <w:rPr>
                  <w:rFonts w:ascii="Cambria Math" w:eastAsia="Batang" w:hAnsi="Cambria Math"/>
                  <w:lang w:val="en-US" w:eastAsia="zh-CN"/>
                </w:rPr>
                <m:t>≤</m:t>
              </m:r>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 TX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 DL,RX</m:t>
                  </m:r>
                </m:sub>
              </m:sSub>
              <m:r>
                <m:rPr>
                  <m:sty m:val="p"/>
                </m:rPr>
                <w:rPr>
                  <w:rFonts w:ascii="Cambria Math" w:eastAsia="Batang" w:hAnsi="Cambria Math"/>
                  <w:lang w:val="en-US" w:eastAsia="zh-CN"/>
                </w:rPr>
                <m:t>+</m:t>
              </m:r>
              <m:f>
                <m:fPr>
                  <m:ctrlPr>
                    <w:rPr>
                      <w:rFonts w:ascii="Cambria Math" w:eastAsia="Batang" w:hAnsi="Cambria Math"/>
                      <w:i/>
                      <w:lang w:val="en-US" w:eastAsia="zh-CN"/>
                    </w:rPr>
                  </m:ctrlPr>
                </m:fPr>
                <m:num>
                  <m:sSub>
                    <m:sSubPr>
                      <m:ctrlPr>
                        <w:rPr>
                          <w:rFonts w:ascii="Cambria Math" w:eastAsia="Batang" w:hAnsi="Cambria Math"/>
                          <w:i/>
                          <w:lang w:val="en-US" w:eastAsia="zh-CN"/>
                        </w:rPr>
                      </m:ctrlPr>
                    </m:sSubPr>
                    <m:e>
                      <m:sSub>
                        <m:sSubPr>
                          <m:ctrlPr>
                            <w:rPr>
                              <w:rFonts w:ascii="Cambria Math" w:eastAsia="Batang" w:hAnsi="Cambria Math"/>
                              <w:i/>
                              <w:lang w:val="en-US" w:eastAsia="zh-CN"/>
                            </w:rPr>
                          </m:ctrlPr>
                        </m:sSubPr>
                        <m:e>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DL,TX</m:t>
                              </m:r>
                            </m:sub>
                          </m:sSub>
                          <m:r>
                            <m:rPr>
                              <m:sty m:val="p"/>
                            </m:rPr>
                            <w:rPr>
                              <w:rFonts w:ascii="Cambria Math" w:eastAsia="Batang" w:hAnsi="Cambria Math"/>
                              <w:lang w:val="en-US" w:eastAsia="zh-CN"/>
                            </w:rPr>
                            <m:t>+</m:t>
                          </m:r>
                          <m:r>
                            <w:rPr>
                              <w:rFonts w:ascii="Cambria Math" w:eastAsia="Batang" w:hAnsi="Cambria Math"/>
                              <w:lang w:val="en-US" w:eastAsia="zh-CN"/>
                            </w:rPr>
                            <m:t>error</m:t>
                          </m:r>
                        </m:e>
                        <m:sub>
                          <m:r>
                            <w:rPr>
                              <w:rFonts w:ascii="Cambria Math" w:eastAsia="Batang" w:hAnsi="Cambria Math"/>
                              <w:lang w:val="en-US" w:eastAsia="zh-CN"/>
                            </w:rPr>
                            <m:t>UE, DL,RX</m:t>
                          </m:r>
                        </m:sub>
                      </m:sSub>
                      <m:r>
                        <w:rPr>
                          <w:rFonts w:ascii="Cambria Math" w:eastAsia="Batang" w:hAnsi="Cambria Math"/>
                          <w:lang w:val="en-US" w:eastAsia="zh-CN"/>
                        </w:rPr>
                        <m:t xml:space="preserve"> +</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 xml:space="preserve">UE, UL, TX </m:t>
                          </m:r>
                        </m:sub>
                      </m:sSub>
                      <m:r>
                        <w:rPr>
                          <w:rFonts w:ascii="Cambria Math" w:eastAsia="Batang" w:hAnsi="Cambria Math"/>
                          <w:lang w:val="en-US" w:eastAsia="zh-CN"/>
                        </w:rPr>
                        <m:t>+error</m:t>
                      </m:r>
                    </m:e>
                    <m:sub>
                      <m:r>
                        <w:rPr>
                          <w:rFonts w:ascii="Cambria Math" w:eastAsia="Batang" w:hAnsi="Cambria Math"/>
                          <w:lang w:val="en-US" w:eastAsia="zh-CN"/>
                        </w:rPr>
                        <m:t>BS, UL,RX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num>
                <m:den>
                  <m:r>
                    <w:rPr>
                      <w:rFonts w:ascii="Cambria Math" w:eastAsia="Batang" w:hAnsi="Cambria Math"/>
                      <w:lang w:val="en-US" w:eastAsia="zh-CN"/>
                    </w:rPr>
                    <m:t>2</m:t>
                  </m:r>
                </m:den>
              </m:f>
            </m:oMath>
            <w:r w:rsidRPr="00325C0B">
              <w:rPr>
                <w:rFonts w:eastAsia="Batang"/>
                <w:lang w:val="en-US" w:eastAsia="zh-CN"/>
              </w:rPr>
              <w:t xml:space="preserve"> </w:t>
            </w:r>
          </w:p>
          <w:p w14:paraId="1885E5D1" w14:textId="77777777" w:rsidR="00C12959" w:rsidRPr="00920CC8" w:rsidRDefault="00C12959" w:rsidP="004E3D75">
            <w:pPr>
              <w:spacing w:after="0"/>
              <w:rPr>
                <w:rFonts w:ascii="Arial" w:hAnsi="Arial" w:cs="Arial"/>
                <w:lang w:val="en-US" w:eastAsia="zh-CN"/>
              </w:rPr>
            </w:pPr>
            <m:oMathPara>
              <m:oMath>
                <m:r>
                  <w:rPr>
                    <w:rFonts w:ascii="Cambria Math" w:hAnsi="Cambria Math" w:cs="Arial"/>
                    <w:lang w:val="en-US"/>
                  </w:rPr>
                  <m:t>=</m:t>
                </m:r>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 TX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 DL,RX</m:t>
                    </m:r>
                  </m:sub>
                </m:sSub>
                <m:r>
                  <m:rPr>
                    <m:sty m:val="p"/>
                  </m:rPr>
                  <w:rPr>
                    <w:rFonts w:ascii="Cambria Math" w:eastAsia="Batang" w:hAnsi="Cambria Math"/>
                    <w:lang w:val="en-US" w:eastAsia="zh-CN"/>
                  </w:rPr>
                  <m:t>+</m:t>
                </m:r>
                <m:f>
                  <m:fPr>
                    <m:ctrlPr>
                      <w:rPr>
                        <w:rFonts w:ascii="Cambria Math" w:eastAsia="Batang" w:hAnsi="Cambria Math"/>
                        <w:i/>
                        <w:lang w:val="en-US" w:eastAsia="zh-CN"/>
                      </w:rPr>
                    </m:ctrlPr>
                  </m:fPr>
                  <m:num>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DL,TX</m:t>
                        </m:r>
                      </m:sub>
                    </m:sSub>
                    <m:r>
                      <m:rPr>
                        <m:sty m:val="p"/>
                      </m:rPr>
                      <w:rPr>
                        <w:rFonts w:ascii="Cambria Math" w:eastAsia="Batang" w:hAnsi="Cambria Math"/>
                        <w:lang w:val="en-US" w:eastAsia="zh-CN"/>
                      </w:rPr>
                      <m:t>+</m:t>
                    </m:r>
                    <m:sSub>
                      <m:sSubPr>
                        <m:ctrlPr>
                          <w:rPr>
                            <w:rFonts w:ascii="Cambria Math" w:eastAsia="Batang" w:hAnsi="Cambria Math"/>
                            <w:i/>
                            <w:lang w:val="en-US" w:eastAsia="zh-CN"/>
                          </w:rPr>
                        </m:ctrlPr>
                      </m:sSubPr>
                      <m:e>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+error</m:t>
                        </m:r>
                      </m:e>
                      <m:sub>
                        <m:r>
                          <w:rPr>
                            <w:rFonts w:ascii="Cambria Math" w:eastAsia="Batang" w:hAnsi="Cambria Math"/>
                            <w:lang w:val="en-US" w:eastAsia="zh-CN"/>
                          </w:rPr>
                          <m:t>BS, UL,RX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num>
                  <m:den>
                    <m:r>
                      <w:rPr>
                        <w:rFonts w:ascii="Cambria Math" w:eastAsia="Batang" w:hAnsi="Cambria Math"/>
                        <w:lang w:val="en-US" w:eastAsia="zh-CN"/>
                      </w:rPr>
                      <m:t>2</m:t>
                    </m:r>
                  </m:den>
                </m:f>
              </m:oMath>
            </m:oMathPara>
          </w:p>
          <w:p w14:paraId="63CE5113" w14:textId="77777777" w:rsidR="00C12959" w:rsidRDefault="00C12959" w:rsidP="004E3D75">
            <w:pPr>
              <w:spacing w:after="0"/>
              <w:jc w:val="right"/>
              <w:rPr>
                <w:rFonts w:ascii="Arial" w:hAnsi="Arial" w:cs="Arial"/>
                <w:lang w:val="en-US"/>
              </w:rPr>
            </w:pPr>
            <w:r>
              <w:rPr>
                <w:rFonts w:ascii="Arial" w:hAnsi="Arial" w:cs="Arial"/>
                <w:lang w:val="en-US" w:eastAsia="zh-CN"/>
              </w:rPr>
              <w:t>(1)</w:t>
            </w:r>
          </w:p>
          <w:p w14:paraId="7D09310C" w14:textId="77777777" w:rsidR="00C12959" w:rsidRPr="00325C0B" w:rsidRDefault="00C12959" w:rsidP="004E3D75">
            <w:pPr>
              <w:snapToGrid w:val="0"/>
              <w:spacing w:after="120" w:line="252" w:lineRule="auto"/>
              <w:jc w:val="both"/>
              <w:rPr>
                <w:rFonts w:eastAsia="Batang"/>
                <w:b/>
                <w:bCs/>
                <w:lang w:val="en-US" w:eastAsia="zh-CN"/>
              </w:rPr>
            </w:pPr>
            <w:r>
              <w:rPr>
                <w:rFonts w:ascii="Arial" w:hAnsi="Arial" w:cs="Arial"/>
                <w:lang w:val="en-US"/>
              </w:rPr>
              <w:t xml:space="preserve">Here the RAN4 input is taken into account: </w:t>
            </w:r>
            <w:r w:rsidRPr="00325C0B">
              <w:rPr>
                <w:rFonts w:eastAsia="Batang"/>
                <w:b/>
                <w:bCs/>
                <w:lang w:val="en-US" w:eastAsia="zh-CN"/>
              </w:rPr>
              <w:t xml:space="preserve">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 DL,RX</m:t>
                  </m:r>
                </m:sub>
              </m:sSub>
              <m:r>
                <m:rPr>
                  <m:sty m:val="p"/>
                </m:rPr>
                <w:rPr>
                  <w:rFonts w:ascii="Cambria Math" w:eastAsia="Batang" w:hAnsi="Cambria Math"/>
                  <w:lang w:val="en-US" w:eastAsia="zh-CN"/>
                </w:rPr>
                <m:t>+</m:t>
              </m:r>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m:t>
                  </m:r>
                  <m:r>
                    <m:rPr>
                      <m:sty m:val="p"/>
                    </m:rPr>
                    <w:rPr>
                      <w:rFonts w:ascii="Cambria Math" w:eastAsia="Batang" w:hAnsi="Cambria Math"/>
                      <w:lang w:val="en-US" w:eastAsia="zh-CN"/>
                    </w:rPr>
                    <m:t>, </m:t>
                  </m:r>
                  <m:r>
                    <w:rPr>
                      <w:rFonts w:ascii="Cambria Math" w:eastAsia="Batang" w:hAnsi="Cambria Math"/>
                      <w:lang w:val="en-US" w:eastAsia="zh-CN"/>
                    </w:rPr>
                    <m:t>UL</m:t>
                  </m:r>
                  <m:r>
                    <m:rPr>
                      <m:sty m:val="p"/>
                    </m:rPr>
                    <w:rPr>
                      <w:rFonts w:ascii="Cambria Math" w:eastAsia="Batang" w:hAnsi="Cambria Math"/>
                      <w:lang w:val="en-US" w:eastAsia="zh-CN"/>
                    </w:rPr>
                    <m:t>, </m:t>
                  </m:r>
                  <m:r>
                    <w:rPr>
                      <w:rFonts w:ascii="Cambria Math" w:eastAsia="Batang" w:hAnsi="Cambria Math"/>
                      <w:lang w:val="en-US" w:eastAsia="zh-CN"/>
                    </w:rPr>
                    <m:t>TX</m:t>
                  </m:r>
                </m:sub>
              </m:sSub>
            </m:oMath>
            <w:r w:rsidRPr="00325C0B">
              <w:rPr>
                <w:rFonts w:eastAsia="Batang"/>
                <w:lang w:val="en-US" w:eastAsia="zh-CN"/>
              </w:rPr>
              <w:t xml:space="preserve"> &lt;= Te</w:t>
            </w:r>
          </w:p>
          <w:p w14:paraId="64AB8FD2" w14:textId="77777777" w:rsidR="00C12959" w:rsidRDefault="00C12959" w:rsidP="004E3D75">
            <w:pPr>
              <w:spacing w:after="0"/>
              <w:rPr>
                <w:rFonts w:ascii="Arial" w:hAnsi="Arial" w:cs="Arial"/>
                <w:lang w:val="en-US"/>
              </w:rPr>
            </w:pPr>
          </w:p>
        </w:tc>
      </w:tr>
    </w:tbl>
    <w:p w14:paraId="73A08905" w14:textId="77777777" w:rsidR="00C12959" w:rsidRDefault="00C12959" w:rsidP="00C12959">
      <w:pPr>
        <w:spacing w:after="0"/>
        <w:rPr>
          <w:rFonts w:ascii="Arial" w:hAnsi="Arial" w:cs="Arial"/>
          <w:lang w:val="en-US"/>
        </w:rPr>
      </w:pPr>
    </w:p>
    <w:p w14:paraId="70B56AF1" w14:textId="77777777" w:rsidR="00C12959" w:rsidRPr="00760BBC" w:rsidRDefault="00C12959" w:rsidP="00C12959">
      <w:pPr>
        <w:spacing w:after="0"/>
        <w:rPr>
          <w:lang w:val="en-US"/>
        </w:rPr>
      </w:pPr>
      <w:r w:rsidRPr="00760BBC">
        <w:rPr>
          <w:lang w:val="en-US"/>
        </w:rPr>
        <w:t>The error components of the formula are discussed below.</w:t>
      </w:r>
    </w:p>
    <w:p w14:paraId="7AD48F91" w14:textId="77777777" w:rsidR="00C12959" w:rsidRPr="00760BBC" w:rsidRDefault="00C12959" w:rsidP="00C12959">
      <w:pPr>
        <w:spacing w:after="0"/>
        <w:rPr>
          <w:lang w:val="en-US"/>
        </w:rPr>
      </w:pPr>
    </w:p>
    <w:p w14:paraId="19836E36" w14:textId="598AC35C" w:rsidR="00C12959" w:rsidRPr="00760BBC" w:rsidRDefault="00C12959" w:rsidP="00C12959">
      <w:pPr>
        <w:rPr>
          <w:lang w:val="en-US"/>
        </w:rPr>
      </w:pPr>
      <w:r w:rsidRPr="00760BBC">
        <w:rPr>
          <w:lang w:val="en-US"/>
        </w:rPr>
        <w:t xml:space="preserve">(a) </w:t>
      </w:r>
      <m:oMath>
        <m:r>
          <w:rPr>
            <w:rFonts w:ascii="Cambria Math" w:hAnsi="Cambria Math"/>
            <w:lang w:val="en-US"/>
          </w:rPr>
          <m:t>er</m:t>
        </m:r>
        <m:sSub>
          <m:sSubPr>
            <m:ctrlPr>
              <w:rPr>
                <w:rFonts w:ascii="Cambria Math" w:hAnsi="Cambria Math"/>
                <w:lang w:val="en-US"/>
              </w:rPr>
            </m:ctrlPr>
          </m:sSubPr>
          <m:e>
            <m:r>
              <w:rPr>
                <w:rFonts w:ascii="Cambria Math" w:hAnsi="Cambria Math"/>
                <w:lang w:val="en-US"/>
              </w:rPr>
              <m:t>ror</m:t>
            </m:r>
          </m:e>
          <m:sub>
            <m:r>
              <w:rPr>
                <w:rFonts w:ascii="Cambria Math" w:hAnsi="Cambria Math"/>
                <w:lang w:val="en-US"/>
              </w:rPr>
              <m:t>BS</m:t>
            </m:r>
            <m:r>
              <m:rPr>
                <m:sty m:val="p"/>
              </m:rPr>
              <w:rPr>
                <w:rFonts w:ascii="Cambria Math" w:hAnsi="Cambria Math"/>
                <w:lang w:val="en-US"/>
              </w:rPr>
              <m:t>,</m:t>
            </m:r>
            <m:r>
              <w:rPr>
                <w:rFonts w:ascii="Cambria Math" w:hAnsi="Cambria Math"/>
                <w:lang w:val="en-US"/>
              </w:rPr>
              <m:t>DL</m:t>
            </m:r>
            <m:r>
              <m:rPr>
                <m:sty m:val="p"/>
              </m:rPr>
              <w:rPr>
                <w:rFonts w:ascii="Cambria Math" w:hAnsi="Cambria Math"/>
                <w:lang w:val="en-US"/>
              </w:rPr>
              <m:t>,</m:t>
            </m:r>
            <m:r>
              <w:rPr>
                <w:rFonts w:ascii="Cambria Math" w:hAnsi="Cambria Math"/>
                <w:lang w:val="en-US"/>
              </w:rPr>
              <m:t>TX</m:t>
            </m:r>
          </m:sub>
        </m:sSub>
      </m:oMath>
      <w:r w:rsidRPr="00760BBC">
        <w:rPr>
          <w:lang w:val="en-US"/>
        </w:rPr>
        <w:t>: The uncertainty due to the value of the 5G reference time indicated by the gNB as being applicable to the end of SFNx not reflecting the actual 5G reference time value when the end of SFNx occurs at the gNB Antenna Reference Point (ARP).</w:t>
      </w:r>
      <w:r w:rsidR="00EF27BC">
        <w:rPr>
          <w:lang w:val="en-US"/>
        </w:rPr>
        <w:t xml:space="preserve"> We use the same value as in RAN1 evaluation, that is </w:t>
      </w:r>
      <w:r w:rsidR="00EF27BC" w:rsidRPr="00760BBC">
        <w:rPr>
          <w:lang w:val="en-US"/>
        </w:rPr>
        <w:t xml:space="preserve">) </w:t>
      </w:r>
      <m:oMath>
        <m:r>
          <w:rPr>
            <w:rFonts w:ascii="Cambria Math" w:hAnsi="Cambria Math"/>
            <w:lang w:val="en-US"/>
          </w:rPr>
          <m:t>er</m:t>
        </m:r>
        <m:sSub>
          <m:sSubPr>
            <m:ctrlPr>
              <w:rPr>
                <w:rFonts w:ascii="Cambria Math" w:hAnsi="Cambria Math"/>
                <w:lang w:val="en-US"/>
              </w:rPr>
            </m:ctrlPr>
          </m:sSubPr>
          <m:e>
            <m:r>
              <w:rPr>
                <w:rFonts w:ascii="Cambria Math" w:hAnsi="Cambria Math"/>
                <w:lang w:val="en-US"/>
              </w:rPr>
              <m:t>ror</m:t>
            </m:r>
          </m:e>
          <m:sub>
            <m:r>
              <w:rPr>
                <w:rFonts w:ascii="Cambria Math" w:hAnsi="Cambria Math"/>
                <w:lang w:val="en-US"/>
              </w:rPr>
              <m:t>BS</m:t>
            </m:r>
            <m:r>
              <m:rPr>
                <m:sty m:val="p"/>
              </m:rPr>
              <w:rPr>
                <w:rFonts w:ascii="Cambria Math" w:hAnsi="Cambria Math"/>
                <w:lang w:val="en-US"/>
              </w:rPr>
              <m:t>,</m:t>
            </m:r>
            <m:r>
              <w:rPr>
                <w:rFonts w:ascii="Cambria Math" w:hAnsi="Cambria Math"/>
                <w:lang w:val="en-US"/>
              </w:rPr>
              <m:t>DL</m:t>
            </m:r>
            <m:r>
              <m:rPr>
                <m:sty m:val="p"/>
              </m:rPr>
              <w:rPr>
                <w:rFonts w:ascii="Cambria Math" w:hAnsi="Cambria Math"/>
                <w:lang w:val="en-US"/>
              </w:rPr>
              <m:t>,</m:t>
            </m:r>
            <m:r>
              <w:rPr>
                <w:rFonts w:ascii="Cambria Math" w:hAnsi="Cambria Math"/>
                <w:lang w:val="en-US"/>
              </w:rPr>
              <m:t>TX</m:t>
            </m:r>
          </m:sub>
        </m:sSub>
      </m:oMath>
      <w:r w:rsidR="00EF27BC">
        <w:rPr>
          <w:lang w:val="en-US"/>
        </w:rPr>
        <w:t>= 65 ns</w:t>
      </w:r>
    </w:p>
    <w:p w14:paraId="6F2220A1" w14:textId="31259AC8" w:rsidR="007667DF" w:rsidRPr="00760BBC" w:rsidRDefault="00C12959" w:rsidP="007667DF">
      <w:pPr>
        <w:rPr>
          <w:lang w:val="en-US"/>
        </w:rPr>
      </w:pPr>
      <w:r w:rsidRPr="00760BBC">
        <w:rPr>
          <w:lang w:val="en-US"/>
        </w:rPr>
        <w:t xml:space="preserve">(b) </w:t>
      </w:r>
      <m:oMath>
        <m:r>
          <w:rPr>
            <w:rFonts w:ascii="Cambria Math" w:hAnsi="Cambria Math"/>
            <w:lang w:val="en-US"/>
          </w:rPr>
          <m:t>er</m:t>
        </m:r>
        <m:sSub>
          <m:sSubPr>
            <m:ctrlPr>
              <w:rPr>
                <w:rFonts w:ascii="Cambria Math" w:hAnsi="Cambria Math"/>
                <w:lang w:val="en-US"/>
              </w:rPr>
            </m:ctrlPr>
          </m:sSubPr>
          <m:e>
            <m:r>
              <w:rPr>
                <w:rFonts w:ascii="Cambria Math" w:hAnsi="Cambria Math"/>
                <w:lang w:val="en-US"/>
              </w:rPr>
              <m:t>ror</m:t>
            </m:r>
          </m:e>
          <m:sub>
            <m:r>
              <w:rPr>
                <w:rFonts w:ascii="Cambria Math" w:hAnsi="Cambria Math"/>
                <w:lang w:val="en-US"/>
              </w:rPr>
              <m:t>UE</m:t>
            </m:r>
            <m:r>
              <m:rPr>
                <m:sty m:val="p"/>
              </m:rPr>
              <w:rPr>
                <w:rFonts w:ascii="Cambria Math" w:hAnsi="Cambria Math"/>
                <w:lang w:val="en-US"/>
              </w:rPr>
              <m:t>,</m:t>
            </m:r>
            <m:r>
              <w:rPr>
                <w:rFonts w:ascii="Cambria Math" w:hAnsi="Cambria Math"/>
                <w:lang w:val="en-US"/>
              </w:rPr>
              <m:t>DL</m:t>
            </m:r>
            <m:r>
              <m:rPr>
                <m:sty m:val="p"/>
              </m:rPr>
              <w:rPr>
                <w:rFonts w:ascii="Cambria Math" w:hAnsi="Cambria Math"/>
                <w:lang w:val="en-US"/>
              </w:rPr>
              <m:t>,</m:t>
            </m:r>
            <m:r>
              <w:rPr>
                <w:rFonts w:ascii="Cambria Math" w:hAnsi="Cambria Math"/>
                <w:lang w:val="en-US"/>
              </w:rPr>
              <m:t>RX</m:t>
            </m:r>
          </m:sub>
        </m:sSub>
      </m:oMath>
      <w:r w:rsidRPr="00760BBC">
        <w:rPr>
          <w:lang w:val="en-US"/>
        </w:rPr>
        <w:t xml:space="preserve">:  </w:t>
      </w:r>
      <w:r w:rsidR="007667DF" w:rsidRPr="00760BBC">
        <w:rPr>
          <w:lang w:val="en-US"/>
        </w:rPr>
        <w:t>The uncertainty associated with UE downlink frame timing detection. As a worst case, a UE synchronizes to the DL using Sync Signal Block (SSB) received within the last 160 ms, where SSB contains information identifying specific DL frame and slot numbering. As described in [</w:t>
      </w:r>
      <w:r w:rsidR="006A4F1B">
        <w:rPr>
          <w:lang w:val="en-US"/>
        </w:rPr>
        <w:t>5</w:t>
      </w:r>
      <w:r w:rsidR="007667DF" w:rsidRPr="00760BBC">
        <w:rPr>
          <w:lang w:val="en-US"/>
        </w:rPr>
        <w:t>] and [</w:t>
      </w:r>
      <w:r w:rsidR="006A4F1B">
        <w:rPr>
          <w:lang w:val="en-US"/>
        </w:rPr>
        <w:t>6</w:t>
      </w:r>
      <w:r w:rsidR="007667DF" w:rsidRPr="00760BBC">
        <w:rPr>
          <w:lang w:val="en-US"/>
        </w:rPr>
        <w:t>], the minimum DL frame timing detection error (without any margin) is inverse of the DL BW of the signals used for timing estimation. The values in table 1, column number four from the left,  correspond to what can be achieved without any UE implementation margin. In [</w:t>
      </w:r>
      <w:r w:rsidR="00433A4B">
        <w:rPr>
          <w:lang w:val="en-US"/>
        </w:rPr>
        <w:t>5</w:t>
      </w:r>
      <w:r w:rsidR="007667DF" w:rsidRPr="00760BBC">
        <w:rPr>
          <w:lang w:val="en-US"/>
        </w:rPr>
        <w:t xml:space="preserve">] the margin is 6.31 Ts for </w:t>
      </w:r>
      <m:oMath>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 xml:space="preserve">  </m:t>
        </m:r>
      </m:oMath>
      <w:r w:rsidR="00760BBC" w:rsidRPr="00760BBC">
        <w:t xml:space="preserve">, for SCS = 15 kHz. </w:t>
      </w:r>
      <w:r w:rsidR="007667DF" w:rsidRPr="00760BBC">
        <w:rPr>
          <w:lang w:val="en-US"/>
        </w:rPr>
        <w:t>In this first RAN4 analysis we assign slightly more to the DL of the total error budget and propose 4 Ts as margin, on top of min timing error</w:t>
      </w:r>
      <w:r w:rsidR="00760BBC">
        <w:rPr>
          <w:lang w:val="en-US"/>
        </w:rPr>
        <w:t>, for SCS = 15 kHz and half of this for SCS = 30 kHz</w:t>
      </w:r>
      <w:r w:rsidR="007667DF" w:rsidRPr="00760BBC">
        <w:rPr>
          <w:lang w:val="en-US"/>
        </w:rPr>
        <w:t>. When using SSB as DL signal for timing estimation, the minimum error is calculated in Table 1 below.</w:t>
      </w:r>
    </w:p>
    <w:p w14:paraId="0B4ABB60" w14:textId="02A7CC0F" w:rsidR="007667DF" w:rsidRPr="00E12807" w:rsidRDefault="007667DF" w:rsidP="007667DF">
      <w:pPr>
        <w:pStyle w:val="Caption"/>
        <w:jc w:val="center"/>
        <w:rPr>
          <w:rFonts w:ascii="Arial" w:hAnsi="Arial" w:cs="Arial"/>
          <w:lang w:val="en-US"/>
        </w:rPr>
      </w:pPr>
      <w:r w:rsidRPr="00E12807">
        <w:t xml:space="preserve">Table </w:t>
      </w:r>
      <w:r>
        <w:fldChar w:fldCharType="begin"/>
      </w:r>
      <w:r>
        <w:instrText>SEQ Table \* ARABIC</w:instrText>
      </w:r>
      <w:r>
        <w:fldChar w:fldCharType="separate"/>
      </w:r>
      <w:r w:rsidR="009C2264">
        <w:rPr>
          <w:noProof/>
        </w:rPr>
        <w:t>2</w:t>
      </w:r>
      <w:r>
        <w:fldChar w:fldCharType="end"/>
      </w:r>
      <w:r w:rsidRPr="00E12807">
        <w:t>. DL frame timing detection error at UE, based on SSB detection</w:t>
      </w:r>
    </w:p>
    <w:tbl>
      <w:tblPr>
        <w:tblW w:w="9497" w:type="dxa"/>
        <w:jc w:val="center"/>
        <w:tblCellMar>
          <w:left w:w="0" w:type="dxa"/>
          <w:right w:w="0" w:type="dxa"/>
        </w:tblCellMar>
        <w:tblLook w:val="04A0" w:firstRow="1" w:lastRow="0" w:firstColumn="1" w:lastColumn="0" w:noHBand="0" w:noVBand="1"/>
      </w:tblPr>
      <w:tblGrid>
        <w:gridCol w:w="1125"/>
        <w:gridCol w:w="742"/>
        <w:gridCol w:w="1710"/>
        <w:gridCol w:w="2651"/>
        <w:gridCol w:w="972"/>
        <w:gridCol w:w="2297"/>
      </w:tblGrid>
      <w:tr w:rsidR="007667DF" w:rsidRPr="00E12807" w14:paraId="38AFA563" w14:textId="77777777" w:rsidTr="00EF27BC">
        <w:trPr>
          <w:trHeight w:val="300"/>
          <w:jc w:val="center"/>
        </w:trPr>
        <w:tc>
          <w:tcPr>
            <w:tcW w:w="11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030127" w14:textId="77777777" w:rsidR="007667DF" w:rsidRPr="00E12807" w:rsidRDefault="007667DF" w:rsidP="004E3D75">
            <w:pPr>
              <w:jc w:val="center"/>
              <w:rPr>
                <w:color w:val="000000"/>
              </w:rPr>
            </w:pPr>
            <w:r w:rsidRPr="00E12807">
              <w:rPr>
                <w:color w:val="000000"/>
              </w:rPr>
              <w:t xml:space="preserve">#PRB of PBCH </w:t>
            </w:r>
            <w:r w:rsidRPr="00E12807">
              <w:rPr>
                <w:color w:val="000000"/>
                <w:sz w:val="18"/>
                <w:szCs w:val="18"/>
              </w:rPr>
              <w:t>(=240 subcarrier)</w:t>
            </w:r>
          </w:p>
        </w:tc>
        <w:tc>
          <w:tcPr>
            <w:tcW w:w="742"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750269D" w14:textId="77777777" w:rsidR="007667DF" w:rsidRPr="00E12807" w:rsidRDefault="007667DF" w:rsidP="004E3D75">
            <w:pPr>
              <w:jc w:val="center"/>
              <w:rPr>
                <w:color w:val="000000"/>
              </w:rPr>
            </w:pPr>
            <w:r w:rsidRPr="00E12807">
              <w:rPr>
                <w:color w:val="000000"/>
              </w:rPr>
              <w:t>SCS (kHz)</w:t>
            </w:r>
          </w:p>
        </w:tc>
        <w:tc>
          <w:tcPr>
            <w:tcW w:w="171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28E608AA" w14:textId="77777777" w:rsidR="007667DF" w:rsidRPr="00E12807" w:rsidRDefault="007667DF" w:rsidP="004E3D75">
            <w:pPr>
              <w:jc w:val="center"/>
              <w:rPr>
                <w:color w:val="000000"/>
              </w:rPr>
            </w:pPr>
            <w:r w:rsidRPr="00E12807">
              <w:rPr>
                <w:color w:val="000000"/>
              </w:rPr>
              <w:t>PBCH BW (MHz) = 240 * SCS</w:t>
            </w:r>
          </w:p>
        </w:tc>
        <w:tc>
          <w:tcPr>
            <w:tcW w:w="2651"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BE71B01" w14:textId="77777777" w:rsidR="007667DF" w:rsidRPr="00E12807" w:rsidRDefault="007667DF" w:rsidP="004E3D75">
            <w:pPr>
              <w:jc w:val="center"/>
              <w:rPr>
                <w:lang w:val="en-US"/>
              </w:rPr>
            </w:pPr>
            <w:r w:rsidRPr="00E12807">
              <w:t>Min Timing Error (sec) = 0.5 / (PBCH BW)</w:t>
            </w:r>
          </w:p>
        </w:tc>
        <w:tc>
          <w:tcPr>
            <w:tcW w:w="972" w:type="dxa"/>
            <w:tcBorders>
              <w:top w:val="single" w:sz="8" w:space="0" w:color="auto"/>
              <w:left w:val="nil"/>
              <w:bottom w:val="single" w:sz="8" w:space="0" w:color="auto"/>
              <w:right w:val="single" w:sz="8" w:space="0" w:color="auto"/>
            </w:tcBorders>
          </w:tcPr>
          <w:p w14:paraId="0C03C684" w14:textId="77777777" w:rsidR="007667DF" w:rsidRPr="00E12807" w:rsidRDefault="007667DF" w:rsidP="004E3D75">
            <w:pPr>
              <w:jc w:val="center"/>
            </w:pPr>
            <w:r>
              <w:t>Margin</w:t>
            </w:r>
          </w:p>
        </w:tc>
        <w:tc>
          <w:tcPr>
            <w:tcW w:w="2297" w:type="dxa"/>
            <w:tcBorders>
              <w:top w:val="single" w:sz="8" w:space="0" w:color="auto"/>
              <w:left w:val="nil"/>
              <w:bottom w:val="single" w:sz="8" w:space="0" w:color="auto"/>
              <w:right w:val="single" w:sz="8" w:space="0" w:color="auto"/>
            </w:tcBorders>
          </w:tcPr>
          <w:p w14:paraId="07E35E91" w14:textId="77777777" w:rsidR="007667DF" w:rsidRDefault="007667DF" w:rsidP="004E3D75">
            <w:pPr>
              <w:jc w:val="center"/>
            </w:pPr>
            <w:r>
              <w:t>Timing Error with margin</w:t>
            </w:r>
          </w:p>
        </w:tc>
      </w:tr>
      <w:tr w:rsidR="007667DF" w:rsidRPr="00E12807" w14:paraId="71A4B9FE" w14:textId="77777777" w:rsidTr="00EF27BC">
        <w:trPr>
          <w:trHeight w:val="300"/>
          <w:jc w:val="center"/>
        </w:trPr>
        <w:tc>
          <w:tcPr>
            <w:tcW w:w="11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89018" w14:textId="77777777" w:rsidR="007667DF" w:rsidRPr="00E12807" w:rsidRDefault="007667DF" w:rsidP="004E3D75">
            <w:pPr>
              <w:jc w:val="center"/>
              <w:rPr>
                <w:color w:val="000000"/>
              </w:rPr>
            </w:pPr>
            <w:r w:rsidRPr="00E12807">
              <w:rPr>
                <w:color w:val="000000"/>
              </w:rPr>
              <w:t>20</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hideMark/>
          </w:tcPr>
          <w:p w14:paraId="576CCD59" w14:textId="77777777" w:rsidR="007667DF" w:rsidRPr="00E12807" w:rsidRDefault="007667DF" w:rsidP="004E3D75">
            <w:pPr>
              <w:jc w:val="center"/>
              <w:rPr>
                <w:color w:val="000000"/>
              </w:rPr>
            </w:pPr>
            <w:r w:rsidRPr="00E12807">
              <w:rPr>
                <w:color w:val="000000"/>
              </w:rPr>
              <w:t>15</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0EA701" w14:textId="77777777" w:rsidR="007667DF" w:rsidRPr="00E12807" w:rsidRDefault="007667DF" w:rsidP="004E3D75">
            <w:pPr>
              <w:jc w:val="center"/>
              <w:rPr>
                <w:color w:val="000000"/>
              </w:rPr>
            </w:pPr>
            <w:r w:rsidRPr="00E12807">
              <w:rPr>
                <w:color w:val="000000"/>
              </w:rPr>
              <w:t>3.6</w:t>
            </w:r>
          </w:p>
        </w:tc>
        <w:tc>
          <w:tcPr>
            <w:tcW w:w="265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297268" w14:textId="77777777" w:rsidR="007667DF" w:rsidRPr="00E12807" w:rsidRDefault="007667DF" w:rsidP="004E3D75">
            <w:pPr>
              <w:jc w:val="center"/>
            </w:pPr>
            <w:r w:rsidRPr="00E12807">
              <w:t>0.139 us = 4.27 Ts = 273 Tc</w:t>
            </w:r>
          </w:p>
        </w:tc>
        <w:tc>
          <w:tcPr>
            <w:tcW w:w="972" w:type="dxa"/>
            <w:tcBorders>
              <w:top w:val="nil"/>
              <w:left w:val="nil"/>
              <w:bottom w:val="single" w:sz="8" w:space="0" w:color="auto"/>
              <w:right w:val="single" w:sz="8" w:space="0" w:color="auto"/>
            </w:tcBorders>
          </w:tcPr>
          <w:p w14:paraId="6E16DD97" w14:textId="77777777" w:rsidR="007667DF" w:rsidRPr="00E12807" w:rsidRDefault="007667DF" w:rsidP="004E3D75">
            <w:pPr>
              <w:jc w:val="center"/>
            </w:pPr>
            <w:r>
              <w:t xml:space="preserve">4 Ts </w:t>
            </w:r>
          </w:p>
        </w:tc>
        <w:tc>
          <w:tcPr>
            <w:tcW w:w="2297" w:type="dxa"/>
            <w:tcBorders>
              <w:top w:val="nil"/>
              <w:left w:val="nil"/>
              <w:bottom w:val="single" w:sz="8" w:space="0" w:color="auto"/>
              <w:right w:val="single" w:sz="8" w:space="0" w:color="auto"/>
            </w:tcBorders>
          </w:tcPr>
          <w:p w14:paraId="7E3FD393" w14:textId="77777777" w:rsidR="007667DF" w:rsidRPr="00A26FE7" w:rsidRDefault="007667DF" w:rsidP="004E3D75">
            <w:pPr>
              <w:jc w:val="center"/>
            </w:pPr>
            <w:r w:rsidRPr="00A26FE7">
              <w:t>0.269 µs = 8.27 Ts = 529 Tc</w:t>
            </w:r>
          </w:p>
        </w:tc>
      </w:tr>
      <w:tr w:rsidR="007667DF" w:rsidRPr="00E12807" w14:paraId="7A36A4E5" w14:textId="77777777" w:rsidTr="00EF27BC">
        <w:trPr>
          <w:trHeight w:val="300"/>
          <w:jc w:val="center"/>
        </w:trPr>
        <w:tc>
          <w:tcPr>
            <w:tcW w:w="11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802E66" w14:textId="77777777" w:rsidR="007667DF" w:rsidRPr="00E12807" w:rsidRDefault="007667DF" w:rsidP="004E3D75">
            <w:pPr>
              <w:jc w:val="center"/>
              <w:rPr>
                <w:color w:val="000000"/>
              </w:rPr>
            </w:pPr>
            <w:r w:rsidRPr="00E12807">
              <w:rPr>
                <w:color w:val="000000"/>
              </w:rPr>
              <w:t>20</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hideMark/>
          </w:tcPr>
          <w:p w14:paraId="6B80D2E6" w14:textId="77777777" w:rsidR="007667DF" w:rsidRPr="00E12807" w:rsidRDefault="007667DF" w:rsidP="004E3D75">
            <w:pPr>
              <w:jc w:val="center"/>
              <w:rPr>
                <w:color w:val="000000"/>
              </w:rPr>
            </w:pPr>
            <w:r w:rsidRPr="00E12807">
              <w:rPr>
                <w:color w:val="000000"/>
              </w:rPr>
              <w:t>30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27A536" w14:textId="77777777" w:rsidR="007667DF" w:rsidRPr="00E12807" w:rsidRDefault="007667DF" w:rsidP="004E3D75">
            <w:pPr>
              <w:jc w:val="center"/>
              <w:rPr>
                <w:color w:val="000000"/>
              </w:rPr>
            </w:pPr>
            <w:r w:rsidRPr="00E12807">
              <w:rPr>
                <w:color w:val="000000"/>
              </w:rPr>
              <w:t>7.2</w:t>
            </w:r>
          </w:p>
        </w:tc>
        <w:tc>
          <w:tcPr>
            <w:tcW w:w="265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F9D293" w14:textId="77777777" w:rsidR="007667DF" w:rsidRPr="00E12807" w:rsidRDefault="007667DF" w:rsidP="004E3D75">
            <w:pPr>
              <w:jc w:val="center"/>
            </w:pPr>
            <w:r w:rsidRPr="00E12807">
              <w:t>0.069 us = 2.13 Ts = 137 Tc</w:t>
            </w:r>
          </w:p>
        </w:tc>
        <w:tc>
          <w:tcPr>
            <w:tcW w:w="972" w:type="dxa"/>
            <w:tcBorders>
              <w:top w:val="nil"/>
              <w:left w:val="nil"/>
              <w:bottom w:val="single" w:sz="8" w:space="0" w:color="auto"/>
              <w:right w:val="single" w:sz="8" w:space="0" w:color="auto"/>
            </w:tcBorders>
          </w:tcPr>
          <w:p w14:paraId="12100F99" w14:textId="77777777" w:rsidR="007667DF" w:rsidRPr="00E12807" w:rsidRDefault="007667DF" w:rsidP="004E3D75">
            <w:pPr>
              <w:jc w:val="center"/>
            </w:pPr>
            <w:r>
              <w:t>2</w:t>
            </w:r>
            <w:r w:rsidRPr="00D81D98">
              <w:t xml:space="preserve"> Ts </w:t>
            </w:r>
          </w:p>
        </w:tc>
        <w:tc>
          <w:tcPr>
            <w:tcW w:w="2297" w:type="dxa"/>
            <w:tcBorders>
              <w:top w:val="nil"/>
              <w:left w:val="nil"/>
              <w:bottom w:val="single" w:sz="8" w:space="0" w:color="auto"/>
              <w:right w:val="single" w:sz="8" w:space="0" w:color="auto"/>
            </w:tcBorders>
          </w:tcPr>
          <w:p w14:paraId="0D330AEC" w14:textId="3283F5B3" w:rsidR="007667DF" w:rsidRPr="00A26FE7" w:rsidRDefault="007667DF" w:rsidP="004E3D75">
            <w:pPr>
              <w:jc w:val="center"/>
            </w:pPr>
            <w:r w:rsidRPr="00A26FE7">
              <w:t>0.134 µs = 4.13 Ts = 264 Tc</w:t>
            </w:r>
          </w:p>
        </w:tc>
      </w:tr>
    </w:tbl>
    <w:p w14:paraId="5166F103" w14:textId="77777777" w:rsidR="007667DF" w:rsidRPr="00760BBC" w:rsidRDefault="007667DF" w:rsidP="007667DF">
      <w:pPr>
        <w:rPr>
          <w:lang w:val="en-US"/>
        </w:rPr>
      </w:pPr>
      <w:r>
        <w:rPr>
          <w:rFonts w:ascii="Arial" w:hAnsi="Arial" w:cs="Arial"/>
          <w:lang w:val="en-US"/>
        </w:rPr>
        <w:br/>
      </w:r>
      <w:r w:rsidRPr="00760BBC">
        <w:rPr>
          <w:lang w:val="en-US"/>
        </w:rPr>
        <w:t>Thus, the following can be assumed for PD estimation:</w:t>
      </w:r>
    </w:p>
    <w:p w14:paraId="398E127F" w14:textId="4E04BAD2" w:rsidR="007667DF" w:rsidRPr="00A26FE7" w:rsidRDefault="007667DF" w:rsidP="007667DF">
      <w:pPr>
        <w:pStyle w:val="ListParagraph"/>
        <w:numPr>
          <w:ilvl w:val="0"/>
          <w:numId w:val="7"/>
        </w:numPr>
        <w:overflowPunct w:val="0"/>
        <w:autoSpaceDE w:val="0"/>
        <w:autoSpaceDN w:val="0"/>
        <w:adjustRightInd w:val="0"/>
        <w:spacing w:after="120" w:line="240" w:lineRule="auto"/>
        <w:jc w:val="both"/>
        <w:textAlignment w:val="baseline"/>
        <w:rPr>
          <w:rFonts w:ascii="Times New Roman" w:hAnsi="Times New Roman" w:cs="Times New Roman"/>
          <w:sz w:val="20"/>
          <w:szCs w:val="20"/>
          <w:lang w:val="en-US"/>
        </w:rPr>
      </w:pPr>
      <m:oMath>
        <m:r>
          <w:rPr>
            <w:rFonts w:ascii="Cambria Math" w:hAnsi="Cambria Math" w:cs="Times New Roman"/>
            <w:sz w:val="20"/>
            <w:szCs w:val="20"/>
          </w:rPr>
          <m:t>Er</m:t>
        </m:r>
        <m:sSub>
          <m:sSubPr>
            <m:ctrlPr>
              <w:rPr>
                <w:rFonts w:ascii="Cambria Math" w:hAnsi="Cambria Math" w:cs="Times New Roman"/>
                <w:sz w:val="20"/>
                <w:szCs w:val="20"/>
              </w:rPr>
            </m:ctrlPr>
          </m:sSubPr>
          <m:e>
            <m:r>
              <w:rPr>
                <w:rFonts w:ascii="Cambria Math" w:hAnsi="Cambria Math" w:cs="Times New Roman"/>
                <w:sz w:val="20"/>
                <w:szCs w:val="20"/>
              </w:rPr>
              <m:t>r</m:t>
            </m:r>
          </m:e>
          <m:sub>
            <m:r>
              <w:rPr>
                <w:rFonts w:ascii="Cambria Math" w:hAnsi="Cambria Math" w:cs="Times New Roman"/>
                <w:sz w:val="20"/>
                <w:szCs w:val="20"/>
              </w:rPr>
              <m:t>UE</m:t>
            </m:r>
            <m:r>
              <m:rPr>
                <m:sty m:val="p"/>
              </m:rPr>
              <w:rPr>
                <w:rFonts w:ascii="Cambria Math" w:hAnsi="Cambria Math" w:cs="Times New Roman"/>
                <w:sz w:val="20"/>
                <w:szCs w:val="20"/>
                <w:lang w:val="en-US"/>
              </w:rPr>
              <m:t>,</m:t>
            </m:r>
            <m:r>
              <w:rPr>
                <w:rFonts w:ascii="Cambria Math" w:hAnsi="Cambria Math" w:cs="Times New Roman"/>
                <w:sz w:val="20"/>
                <w:szCs w:val="20"/>
              </w:rPr>
              <m:t>DL</m:t>
            </m:r>
            <m:r>
              <m:rPr>
                <m:sty m:val="p"/>
              </m:rPr>
              <w:rPr>
                <w:rFonts w:ascii="Cambria Math" w:hAnsi="Cambria Math" w:cs="Times New Roman"/>
                <w:sz w:val="20"/>
                <w:szCs w:val="20"/>
                <w:lang w:val="en-US"/>
              </w:rPr>
              <m:t>,</m:t>
            </m:r>
            <m:r>
              <w:rPr>
                <w:rFonts w:ascii="Cambria Math" w:hAnsi="Cambria Math" w:cs="Times New Roman"/>
                <w:sz w:val="20"/>
                <w:szCs w:val="20"/>
              </w:rPr>
              <m:t>rx</m:t>
            </m:r>
          </m:sub>
        </m:sSub>
      </m:oMath>
      <w:r w:rsidRPr="00A26FE7">
        <w:rPr>
          <w:rFonts w:ascii="Times New Roman" w:hAnsi="Times New Roman" w:cs="Times New Roman"/>
          <w:sz w:val="20"/>
          <w:szCs w:val="20"/>
          <w:lang w:val="en-US"/>
        </w:rPr>
        <w:t xml:space="preserve"> = ±269 ns for 15 kHz DL SCS;</w:t>
      </w:r>
    </w:p>
    <w:p w14:paraId="267FD66B" w14:textId="01C80536" w:rsidR="007667DF" w:rsidRPr="00760BBC" w:rsidRDefault="007667DF" w:rsidP="007667DF">
      <w:pPr>
        <w:pStyle w:val="ListParagraph"/>
        <w:numPr>
          <w:ilvl w:val="0"/>
          <w:numId w:val="7"/>
        </w:numPr>
        <w:overflowPunct w:val="0"/>
        <w:autoSpaceDE w:val="0"/>
        <w:autoSpaceDN w:val="0"/>
        <w:adjustRightInd w:val="0"/>
        <w:spacing w:after="120" w:line="240" w:lineRule="auto"/>
        <w:jc w:val="both"/>
        <w:textAlignment w:val="baseline"/>
        <w:rPr>
          <w:rFonts w:ascii="Times New Roman" w:hAnsi="Times New Roman" w:cs="Times New Roman"/>
          <w:sz w:val="20"/>
          <w:szCs w:val="20"/>
          <w:lang w:val="en-US"/>
        </w:rPr>
      </w:pPr>
      <m:oMath>
        <m:r>
          <w:rPr>
            <w:rFonts w:ascii="Cambria Math" w:hAnsi="Cambria Math" w:cs="Times New Roman"/>
            <w:sz w:val="20"/>
            <w:szCs w:val="20"/>
          </w:rPr>
          <m:t>Er</m:t>
        </m:r>
        <m:sSub>
          <m:sSubPr>
            <m:ctrlPr>
              <w:rPr>
                <w:rFonts w:ascii="Cambria Math" w:hAnsi="Cambria Math" w:cs="Times New Roman"/>
                <w:sz w:val="20"/>
                <w:szCs w:val="20"/>
              </w:rPr>
            </m:ctrlPr>
          </m:sSubPr>
          <m:e>
            <m:r>
              <w:rPr>
                <w:rFonts w:ascii="Cambria Math" w:hAnsi="Cambria Math" w:cs="Times New Roman"/>
                <w:sz w:val="20"/>
                <w:szCs w:val="20"/>
              </w:rPr>
              <m:t>r</m:t>
            </m:r>
          </m:e>
          <m:sub>
            <m:r>
              <w:rPr>
                <w:rFonts w:ascii="Cambria Math" w:hAnsi="Cambria Math" w:cs="Times New Roman"/>
                <w:sz w:val="20"/>
                <w:szCs w:val="20"/>
              </w:rPr>
              <m:t>UE</m:t>
            </m:r>
            <m:r>
              <m:rPr>
                <m:sty m:val="p"/>
              </m:rPr>
              <w:rPr>
                <w:rFonts w:ascii="Cambria Math" w:hAnsi="Cambria Math" w:cs="Times New Roman"/>
                <w:sz w:val="20"/>
                <w:szCs w:val="20"/>
                <w:lang w:val="en-US"/>
              </w:rPr>
              <m:t>,</m:t>
            </m:r>
            <m:r>
              <w:rPr>
                <w:rFonts w:ascii="Cambria Math" w:hAnsi="Cambria Math" w:cs="Times New Roman"/>
                <w:sz w:val="20"/>
                <w:szCs w:val="20"/>
              </w:rPr>
              <m:t>DL</m:t>
            </m:r>
            <m:r>
              <m:rPr>
                <m:sty m:val="p"/>
              </m:rPr>
              <w:rPr>
                <w:rFonts w:ascii="Cambria Math" w:hAnsi="Cambria Math" w:cs="Times New Roman"/>
                <w:sz w:val="20"/>
                <w:szCs w:val="20"/>
                <w:lang w:val="en-US"/>
              </w:rPr>
              <m:t>,</m:t>
            </m:r>
            <m:r>
              <w:rPr>
                <w:rFonts w:ascii="Cambria Math" w:hAnsi="Cambria Math" w:cs="Times New Roman"/>
                <w:sz w:val="20"/>
                <w:szCs w:val="20"/>
              </w:rPr>
              <m:t>rx</m:t>
            </m:r>
          </m:sub>
        </m:sSub>
      </m:oMath>
      <w:r w:rsidRPr="00A26FE7">
        <w:rPr>
          <w:rFonts w:ascii="Times New Roman" w:hAnsi="Times New Roman" w:cs="Times New Roman"/>
          <w:sz w:val="20"/>
          <w:szCs w:val="20"/>
          <w:lang w:val="en-US"/>
        </w:rPr>
        <w:t xml:space="preserve"> = ±134 ns</w:t>
      </w:r>
      <w:r w:rsidRPr="00760BBC">
        <w:rPr>
          <w:rFonts w:ascii="Times New Roman" w:hAnsi="Times New Roman" w:cs="Times New Roman"/>
          <w:sz w:val="20"/>
          <w:szCs w:val="20"/>
          <w:lang w:val="en-US"/>
        </w:rPr>
        <w:t xml:space="preserve"> for </w:t>
      </w:r>
      <w:r w:rsidR="00EF27BC">
        <w:rPr>
          <w:rFonts w:ascii="Times New Roman" w:hAnsi="Times New Roman" w:cs="Times New Roman"/>
          <w:sz w:val="20"/>
          <w:szCs w:val="20"/>
          <w:lang w:val="en-US"/>
        </w:rPr>
        <w:t>30</w:t>
      </w:r>
      <w:r w:rsidRPr="00760BBC">
        <w:rPr>
          <w:rFonts w:ascii="Times New Roman" w:hAnsi="Times New Roman" w:cs="Times New Roman"/>
          <w:sz w:val="20"/>
          <w:szCs w:val="20"/>
          <w:lang w:val="en-US"/>
        </w:rPr>
        <w:t xml:space="preserve"> kHz DL SCS;</w:t>
      </w:r>
    </w:p>
    <w:p w14:paraId="12A25BE5" w14:textId="14262CE8" w:rsidR="00C12959" w:rsidRPr="00760BBC" w:rsidRDefault="00C12959" w:rsidP="007667DF">
      <w:pPr>
        <w:spacing w:after="120"/>
        <w:jc w:val="both"/>
        <w:rPr>
          <w:lang w:val="en-US"/>
        </w:rPr>
      </w:pPr>
    </w:p>
    <w:p w14:paraId="79AC1563" w14:textId="77777777" w:rsidR="00C12959" w:rsidRPr="00760BBC" w:rsidRDefault="00C12959" w:rsidP="00C12959">
      <w:pPr>
        <w:rPr>
          <w:lang w:val="en-US"/>
        </w:rPr>
      </w:pPr>
      <w:r w:rsidRPr="00760BBC">
        <w:rPr>
          <w:lang w:val="en-US"/>
        </w:rPr>
        <w:t xml:space="preserve">(c) </w:t>
      </w:r>
      <w:r w:rsidRPr="00760BBC">
        <w:rPr>
          <w:i/>
          <w:iCs/>
          <w:lang w:val="en-US"/>
        </w:rPr>
        <w:t>T</w:t>
      </w:r>
      <w:r w:rsidRPr="00760BBC">
        <w:rPr>
          <w:i/>
          <w:iCs/>
          <w:vertAlign w:val="subscript"/>
          <w:lang w:val="en-US"/>
        </w:rPr>
        <w:t>e</w:t>
      </w:r>
      <w:r w:rsidRPr="00760BBC">
        <w:rPr>
          <w:lang w:val="en-US"/>
        </w:rPr>
        <w:t xml:space="preserve">: The error when a UE performs transmission of UL frames after acquiring the first detected path of the corresponding downlink frame and applying the most recently received TA information. According to the </w:t>
      </w:r>
      <w:r w:rsidRPr="00760BBC">
        <w:rPr>
          <w:i/>
          <w:iCs/>
          <w:lang w:val="en-US"/>
        </w:rPr>
        <w:t>T</w:t>
      </w:r>
      <w:r w:rsidRPr="00760BBC">
        <w:rPr>
          <w:i/>
          <w:iCs/>
          <w:vertAlign w:val="subscript"/>
          <w:lang w:val="en-US"/>
        </w:rPr>
        <w:t>e</w:t>
      </w:r>
      <w:r w:rsidRPr="00760BBC">
        <w:rPr>
          <w:lang w:val="en-US"/>
        </w:rPr>
        <w:t xml:space="preserve"> values tabulated in TS 38.133, the following values are considered.</w:t>
      </w:r>
    </w:p>
    <w:p w14:paraId="59BD75D1" w14:textId="77777777" w:rsidR="00C12959" w:rsidRPr="00E91D4B" w:rsidRDefault="00C12959" w:rsidP="00C12959">
      <w:pPr>
        <w:pStyle w:val="ListParagraph"/>
        <w:numPr>
          <w:ilvl w:val="0"/>
          <w:numId w:val="7"/>
        </w:numPr>
        <w:overflowPunct w:val="0"/>
        <w:autoSpaceDE w:val="0"/>
        <w:autoSpaceDN w:val="0"/>
        <w:adjustRightInd w:val="0"/>
        <w:spacing w:after="120" w:line="240" w:lineRule="auto"/>
        <w:jc w:val="both"/>
        <w:textAlignment w:val="baseline"/>
        <w:rPr>
          <w:rFonts w:ascii="Times New Roman" w:hAnsi="Times New Roman" w:cs="Times New Roman"/>
          <w:sz w:val="20"/>
          <w:szCs w:val="20"/>
          <w:lang w:val="en-US"/>
        </w:rPr>
      </w:pPr>
      <w:r w:rsidRPr="00760BBC">
        <w:rPr>
          <w:rFonts w:ascii="Times New Roman" w:hAnsi="Times New Roman" w:cs="Times New Roman"/>
          <w:i/>
          <w:iCs/>
          <w:lang w:val="en-US"/>
        </w:rPr>
        <w:t>T</w:t>
      </w:r>
      <w:r w:rsidRPr="00760BBC">
        <w:rPr>
          <w:rFonts w:ascii="Times New Roman" w:hAnsi="Times New Roman" w:cs="Times New Roman"/>
          <w:i/>
          <w:iCs/>
          <w:vertAlign w:val="subscript"/>
          <w:lang w:val="en-US"/>
        </w:rPr>
        <w:t>e</w:t>
      </w:r>
      <w:r w:rsidRPr="00760BBC">
        <w:rPr>
          <w:rFonts w:ascii="Times New Roman" w:hAnsi="Times New Roman" w:cs="Times New Roman"/>
          <w:lang w:val="en-US"/>
        </w:rPr>
        <w:t xml:space="preserve"> = </w:t>
      </w:r>
      <w:r w:rsidRPr="00E91D4B">
        <w:rPr>
          <w:rFonts w:ascii="Times New Roman" w:hAnsi="Times New Roman" w:cs="Times New Roman"/>
          <w:sz w:val="20"/>
          <w:szCs w:val="20"/>
          <w:lang w:val="en-US"/>
        </w:rPr>
        <w:t xml:space="preserve">±12*64*Tc = 768*Tc = </w:t>
      </w:r>
      <w:r w:rsidRPr="00760BBC">
        <w:rPr>
          <w:rFonts w:ascii="Times New Roman" w:hAnsi="Times New Roman" w:cs="Times New Roman"/>
          <w:sz w:val="20"/>
          <w:szCs w:val="20"/>
          <w:lang w:val="en-US"/>
        </w:rPr>
        <w:t>±</w:t>
      </w:r>
      <w:r w:rsidRPr="00E91D4B">
        <w:rPr>
          <w:rFonts w:ascii="Times New Roman" w:hAnsi="Times New Roman" w:cs="Times New Roman"/>
          <w:sz w:val="20"/>
          <w:szCs w:val="20"/>
          <w:lang w:val="en-US"/>
        </w:rPr>
        <w:t>391ns (assuming 15kHz SCS for SSB signals, 15kHz SCS for uplink signals)</w:t>
      </w:r>
    </w:p>
    <w:p w14:paraId="2BB64A7A" w14:textId="03FDFC17" w:rsidR="00C12959" w:rsidRPr="00E91D4B" w:rsidRDefault="00C12959" w:rsidP="00760BBC">
      <w:pPr>
        <w:pStyle w:val="ListParagraph"/>
        <w:numPr>
          <w:ilvl w:val="0"/>
          <w:numId w:val="7"/>
        </w:numPr>
        <w:overflowPunct w:val="0"/>
        <w:autoSpaceDE w:val="0"/>
        <w:autoSpaceDN w:val="0"/>
        <w:adjustRightInd w:val="0"/>
        <w:spacing w:after="120" w:line="240" w:lineRule="auto"/>
        <w:jc w:val="both"/>
        <w:textAlignment w:val="baseline"/>
        <w:rPr>
          <w:rFonts w:ascii="Times New Roman" w:hAnsi="Times New Roman" w:cs="Times New Roman"/>
          <w:sz w:val="20"/>
          <w:szCs w:val="20"/>
          <w:lang w:val="en-US"/>
        </w:rPr>
      </w:pPr>
      <w:r w:rsidRPr="00760BBC">
        <w:rPr>
          <w:rFonts w:ascii="Times New Roman" w:hAnsi="Times New Roman" w:cs="Times New Roman"/>
          <w:i/>
          <w:iCs/>
          <w:lang w:val="en-US"/>
        </w:rPr>
        <w:t>T</w:t>
      </w:r>
      <w:r w:rsidRPr="00760BBC">
        <w:rPr>
          <w:rFonts w:ascii="Times New Roman" w:hAnsi="Times New Roman" w:cs="Times New Roman"/>
          <w:i/>
          <w:iCs/>
          <w:vertAlign w:val="subscript"/>
          <w:lang w:val="en-US"/>
        </w:rPr>
        <w:t>e</w:t>
      </w:r>
      <w:r w:rsidRPr="00760BBC">
        <w:rPr>
          <w:rFonts w:ascii="Times New Roman" w:hAnsi="Times New Roman" w:cs="Times New Roman"/>
          <w:lang w:val="en-US"/>
        </w:rPr>
        <w:t xml:space="preserve"> = </w:t>
      </w:r>
      <w:r w:rsidRPr="00E91D4B">
        <w:rPr>
          <w:rFonts w:ascii="Times New Roman" w:hAnsi="Times New Roman" w:cs="Times New Roman"/>
          <w:sz w:val="20"/>
          <w:szCs w:val="20"/>
          <w:lang w:val="en-US"/>
        </w:rPr>
        <w:t>±</w:t>
      </w:r>
      <w:r w:rsidRPr="00760BBC">
        <w:rPr>
          <w:rFonts w:ascii="Times New Roman" w:hAnsi="Times New Roman" w:cs="Times New Roman"/>
          <w:sz w:val="20"/>
          <w:szCs w:val="20"/>
          <w:lang w:val="en-US"/>
        </w:rPr>
        <w:t>8</w:t>
      </w:r>
      <w:r w:rsidRPr="00E91D4B">
        <w:rPr>
          <w:rFonts w:ascii="Times New Roman" w:hAnsi="Times New Roman" w:cs="Times New Roman"/>
          <w:sz w:val="20"/>
          <w:szCs w:val="20"/>
          <w:lang w:val="en-US"/>
        </w:rPr>
        <w:t>*64*Tc =</w:t>
      </w:r>
      <w:r w:rsidRPr="00760BBC">
        <w:rPr>
          <w:rFonts w:ascii="Times New Roman" w:hAnsi="Times New Roman" w:cs="Times New Roman"/>
          <w:sz w:val="20"/>
          <w:szCs w:val="20"/>
          <w:lang w:val="en-US"/>
        </w:rPr>
        <w:t xml:space="preserve"> 512</w:t>
      </w:r>
      <w:r w:rsidRPr="00E91D4B">
        <w:rPr>
          <w:rFonts w:ascii="Times New Roman" w:hAnsi="Times New Roman" w:cs="Times New Roman"/>
          <w:sz w:val="20"/>
          <w:szCs w:val="20"/>
          <w:lang w:val="en-US"/>
        </w:rPr>
        <w:t xml:space="preserve">*Tc = </w:t>
      </w:r>
      <w:r w:rsidRPr="00760BBC">
        <w:rPr>
          <w:rFonts w:ascii="Times New Roman" w:hAnsi="Times New Roman" w:cs="Times New Roman"/>
          <w:sz w:val="20"/>
          <w:szCs w:val="20"/>
          <w:lang w:val="en-US"/>
        </w:rPr>
        <w:t>±260</w:t>
      </w:r>
      <w:r w:rsidRPr="00E91D4B">
        <w:rPr>
          <w:rFonts w:ascii="Times New Roman" w:hAnsi="Times New Roman" w:cs="Times New Roman"/>
          <w:sz w:val="20"/>
          <w:szCs w:val="20"/>
          <w:lang w:val="en-US"/>
        </w:rPr>
        <w:t xml:space="preserve">ns (assuming </w:t>
      </w:r>
      <w:r w:rsidRPr="00760BBC">
        <w:rPr>
          <w:rFonts w:ascii="Times New Roman" w:hAnsi="Times New Roman" w:cs="Times New Roman"/>
          <w:sz w:val="20"/>
          <w:szCs w:val="20"/>
          <w:lang w:val="en-US"/>
        </w:rPr>
        <w:t>30</w:t>
      </w:r>
      <w:r w:rsidRPr="00E91D4B">
        <w:rPr>
          <w:rFonts w:ascii="Times New Roman" w:hAnsi="Times New Roman" w:cs="Times New Roman"/>
          <w:sz w:val="20"/>
          <w:szCs w:val="20"/>
          <w:lang w:val="en-US"/>
        </w:rPr>
        <w:t xml:space="preserve">kHz SCS for SSB signals, </w:t>
      </w:r>
      <w:r w:rsidRPr="00760BBC">
        <w:rPr>
          <w:rFonts w:ascii="Times New Roman" w:hAnsi="Times New Roman" w:cs="Times New Roman"/>
          <w:sz w:val="20"/>
          <w:szCs w:val="20"/>
          <w:lang w:val="en-US"/>
        </w:rPr>
        <w:t>30</w:t>
      </w:r>
      <w:r w:rsidRPr="00E91D4B">
        <w:rPr>
          <w:rFonts w:ascii="Times New Roman" w:hAnsi="Times New Roman" w:cs="Times New Roman"/>
          <w:sz w:val="20"/>
          <w:szCs w:val="20"/>
          <w:lang w:val="en-US"/>
        </w:rPr>
        <w:t>kHz SCS for uplink signals)</w:t>
      </w:r>
    </w:p>
    <w:p w14:paraId="0B53EDAF" w14:textId="77777777" w:rsidR="00C12959" w:rsidRPr="00760BBC" w:rsidRDefault="00C12959" w:rsidP="00C12959">
      <w:pPr>
        <w:rPr>
          <w:i/>
          <w:lang w:val="en-US"/>
        </w:rPr>
      </w:pPr>
      <w:r w:rsidRPr="00760BBC">
        <w:rPr>
          <w:lang w:val="en-US"/>
        </w:rPr>
        <w:t xml:space="preserve">(d) </w:t>
      </w:r>
      <m:oMath>
        <m:r>
          <w:rPr>
            <w:rFonts w:ascii="Cambria Math" w:hAnsi="Cambria Math"/>
            <w:lang w:val="en-US"/>
          </w:rPr>
          <m:t>er</m:t>
        </m:r>
        <m:sSub>
          <m:sSubPr>
            <m:ctrlPr>
              <w:rPr>
                <w:rFonts w:ascii="Cambria Math" w:hAnsi="Cambria Math"/>
                <w:i/>
                <w:lang w:val="en-US"/>
              </w:rPr>
            </m:ctrlPr>
          </m:sSubPr>
          <m:e>
            <m:r>
              <w:rPr>
                <w:rFonts w:ascii="Cambria Math" w:hAnsi="Cambria Math"/>
                <w:lang w:val="en-US"/>
              </w:rPr>
              <m:t>ror</m:t>
            </m:r>
          </m:e>
          <m:sub>
            <m:r>
              <w:rPr>
                <w:rFonts w:ascii="Cambria Math" w:hAnsi="Cambria Math"/>
                <w:lang w:val="en-US"/>
              </w:rPr>
              <m:t>BS,UL,RX</m:t>
            </m:r>
          </m:sub>
        </m:sSub>
      </m:oMath>
      <w:r w:rsidRPr="00760BBC">
        <w:rPr>
          <w:lang w:val="en-US"/>
        </w:rPr>
        <w:t>: The uncertainty with which a gNB acquires UL frame timing based on UL reference signal like SRS. According to agreement from RAN1#102e, the following value is assumed:</w:t>
      </w:r>
    </w:p>
    <w:p w14:paraId="2DD2115E" w14:textId="77777777" w:rsidR="00C12959" w:rsidRPr="00E91D4B" w:rsidRDefault="00C12959" w:rsidP="00C12959">
      <w:pPr>
        <w:pStyle w:val="ListParagraph"/>
        <w:numPr>
          <w:ilvl w:val="0"/>
          <w:numId w:val="7"/>
        </w:numPr>
        <w:overflowPunct w:val="0"/>
        <w:autoSpaceDE w:val="0"/>
        <w:autoSpaceDN w:val="0"/>
        <w:adjustRightInd w:val="0"/>
        <w:spacing w:after="120" w:line="240" w:lineRule="auto"/>
        <w:jc w:val="both"/>
        <w:textAlignment w:val="baseline"/>
        <w:rPr>
          <w:rFonts w:ascii="Times New Roman" w:hAnsi="Times New Roman" w:cs="Times New Roman"/>
          <w:sz w:val="20"/>
          <w:szCs w:val="20"/>
          <w:lang w:val="en-US"/>
        </w:rPr>
      </w:pPr>
      <m:oMath>
        <m:r>
          <w:rPr>
            <w:rFonts w:ascii="Cambria Math" w:hAnsi="Cambria Math" w:cs="Times New Roman"/>
            <w:lang w:val="en-US"/>
          </w:rPr>
          <m:t>er</m:t>
        </m:r>
        <m:sSub>
          <m:sSubPr>
            <m:ctrlPr>
              <w:rPr>
                <w:rFonts w:ascii="Cambria Math" w:hAnsi="Cambria Math" w:cs="Times New Roman"/>
                <w:i/>
                <w:lang w:val="en-US"/>
              </w:rPr>
            </m:ctrlPr>
          </m:sSubPr>
          <m:e>
            <m:r>
              <w:rPr>
                <w:rFonts w:ascii="Cambria Math" w:hAnsi="Cambria Math" w:cs="Times New Roman"/>
                <w:lang w:val="en-US"/>
              </w:rPr>
              <m:t>ror</m:t>
            </m:r>
          </m:e>
          <m:sub>
            <m:r>
              <w:rPr>
                <w:rFonts w:ascii="Cambria Math" w:hAnsi="Cambria Math" w:cs="Times New Roman"/>
                <w:lang w:val="en-US"/>
              </w:rPr>
              <m:t>BS,UL,RX</m:t>
            </m:r>
          </m:sub>
        </m:sSub>
      </m:oMath>
      <w:r w:rsidRPr="00760BBC">
        <w:rPr>
          <w:rFonts w:ascii="Times New Roman" w:hAnsi="Times New Roman" w:cs="Times New Roman"/>
          <w:sz w:val="20"/>
          <w:szCs w:val="20"/>
          <w:lang w:val="en-US"/>
        </w:rPr>
        <w:t xml:space="preserve">= </w:t>
      </w:r>
      <w:r w:rsidRPr="00E91D4B">
        <w:rPr>
          <w:rFonts w:ascii="Times New Roman" w:hAnsi="Times New Roman" w:cs="Times New Roman"/>
          <w:sz w:val="20"/>
          <w:szCs w:val="20"/>
          <w:lang w:val="en-US"/>
        </w:rPr>
        <w:t>±100ns</w:t>
      </w:r>
      <w:r w:rsidRPr="00760BBC">
        <w:rPr>
          <w:rFonts w:ascii="Times New Roman" w:hAnsi="Times New Roman" w:cs="Times New Roman"/>
          <w:sz w:val="20"/>
          <w:szCs w:val="20"/>
          <w:lang w:val="en-US"/>
        </w:rPr>
        <w:t xml:space="preserve"> </w:t>
      </w:r>
      <w:r w:rsidRPr="00E91D4B">
        <w:rPr>
          <w:rFonts w:ascii="Times New Roman" w:hAnsi="Times New Roman" w:cs="Times New Roman"/>
          <w:sz w:val="20"/>
          <w:szCs w:val="20"/>
          <w:lang w:val="en-US"/>
        </w:rPr>
        <w:t xml:space="preserve"> </w:t>
      </w:r>
      <w:r w:rsidRPr="00760BBC">
        <w:rPr>
          <w:rFonts w:ascii="Times New Roman" w:hAnsi="Times New Roman" w:cs="Times New Roman"/>
          <w:sz w:val="20"/>
          <w:szCs w:val="20"/>
          <w:lang w:val="en-US"/>
        </w:rPr>
        <w:t xml:space="preserve">(per agreement at </w:t>
      </w:r>
      <w:r w:rsidRPr="00E91D4B">
        <w:rPr>
          <w:rFonts w:ascii="Times New Roman" w:hAnsi="Times New Roman" w:cs="Times New Roman"/>
          <w:sz w:val="20"/>
          <w:szCs w:val="20"/>
          <w:lang w:val="en-US"/>
        </w:rPr>
        <w:t>RAN WG1#10</w:t>
      </w:r>
      <w:r w:rsidRPr="00760BBC">
        <w:rPr>
          <w:rFonts w:ascii="Times New Roman" w:hAnsi="Times New Roman" w:cs="Times New Roman"/>
          <w:sz w:val="20"/>
          <w:szCs w:val="20"/>
          <w:lang w:val="en-US"/>
        </w:rPr>
        <w:t>2</w:t>
      </w:r>
      <w:r w:rsidRPr="00E91D4B">
        <w:rPr>
          <w:rFonts w:ascii="Times New Roman" w:hAnsi="Times New Roman" w:cs="Times New Roman"/>
          <w:sz w:val="20"/>
          <w:szCs w:val="20"/>
          <w:lang w:val="en-US"/>
        </w:rPr>
        <w:t>e</w:t>
      </w:r>
      <w:r w:rsidRPr="00760BBC">
        <w:rPr>
          <w:rFonts w:ascii="Times New Roman" w:hAnsi="Times New Roman" w:cs="Times New Roman"/>
          <w:sz w:val="20"/>
          <w:szCs w:val="20"/>
          <w:lang w:val="en-US"/>
        </w:rPr>
        <w:t>)</w:t>
      </w:r>
    </w:p>
    <w:p w14:paraId="6EF0FEDD" w14:textId="77777777" w:rsidR="00C12959" w:rsidRPr="00760BBC" w:rsidRDefault="00C12959" w:rsidP="00C12959">
      <w:pPr>
        <w:rPr>
          <w:lang w:val="en-US"/>
        </w:rPr>
      </w:pPr>
      <w:r w:rsidRPr="00760BBC">
        <w:rPr>
          <w:lang w:val="en-US"/>
        </w:rPr>
        <w:lastRenderedPageBreak/>
        <w:t xml:space="preserve">(e) </w:t>
      </w:r>
      <m:oMath>
        <m:r>
          <w:rPr>
            <w:rFonts w:ascii="Cambria Math" w:hAnsi="Cambria Math"/>
            <w:lang w:val="en-US"/>
          </w:rPr>
          <m:t>Er</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TA</m:t>
            </m:r>
            <m:r>
              <m:rPr>
                <m:sty m:val="p"/>
              </m:rPr>
              <w:rPr>
                <w:rFonts w:ascii="Cambria Math" w:hAnsi="Cambria Math"/>
                <w:lang w:val="en-US"/>
              </w:rPr>
              <w:softHyphen/>
            </m:r>
            <m:sSub>
              <m:sSubPr>
                <m:ctrlPr>
                  <w:rPr>
                    <w:rFonts w:ascii="Cambria Math" w:hAnsi="Cambria Math"/>
                    <w:i/>
                    <w:lang w:val="en-US"/>
                  </w:rPr>
                </m:ctrlPr>
              </m:sSubPr>
              <m:e>
                <m:r>
                  <m:rPr>
                    <m:sty m:val="p"/>
                  </m:rPr>
                  <w:rPr>
                    <w:rFonts w:ascii="Cambria Math" w:hAnsi="Cambria Math"/>
                    <w:lang w:val="en-US"/>
                  </w:rPr>
                  <w:softHyphen/>
                </m:r>
              </m:e>
              <m:sub>
                <m:r>
                  <w:rPr>
                    <w:rFonts w:ascii="Cambria Math" w:hAnsi="Cambria Math"/>
                    <w:lang w:val="en-US"/>
                  </w:rPr>
                  <m:t>indication</m:t>
                </m:r>
              </m:sub>
            </m:sSub>
          </m:sub>
        </m:sSub>
      </m:oMath>
      <w:r w:rsidRPr="00760BBC">
        <w:rPr>
          <w:lang w:val="en-US"/>
        </w:rPr>
        <w:t>:  The uncertainty due to timing advance (TA) command granularity. Maximum value of this uncertainty is half of TA command granularity in the existing NR specification where µ represents the SCS of the DL cell:</w:t>
      </w:r>
    </w:p>
    <w:p w14:paraId="2E6E5B93" w14:textId="77777777" w:rsidR="00C12959" w:rsidRPr="00E91D4B" w:rsidRDefault="00C12959" w:rsidP="00C12959">
      <w:pPr>
        <w:pStyle w:val="ListParagraph"/>
        <w:numPr>
          <w:ilvl w:val="0"/>
          <w:numId w:val="7"/>
        </w:numPr>
        <w:overflowPunct w:val="0"/>
        <w:autoSpaceDE w:val="0"/>
        <w:autoSpaceDN w:val="0"/>
        <w:adjustRightInd w:val="0"/>
        <w:spacing w:after="120" w:line="240" w:lineRule="auto"/>
        <w:jc w:val="both"/>
        <w:textAlignment w:val="baseline"/>
        <w:rPr>
          <w:rFonts w:ascii="Times New Roman" w:hAnsi="Times New Roman" w:cs="Times New Roman"/>
          <w:sz w:val="20"/>
          <w:szCs w:val="20"/>
          <w:lang w:val="en-US"/>
        </w:rPr>
      </w:pPr>
      <m:oMath>
        <m:r>
          <w:rPr>
            <w:rFonts w:ascii="Cambria Math" w:hAnsi="Cambria Math" w:cs="Times New Roman"/>
            <w:lang w:val="en-US"/>
          </w:rPr>
          <m:t>er</m:t>
        </m:r>
        <m:sSub>
          <m:sSubPr>
            <m:ctrlPr>
              <w:rPr>
                <w:rFonts w:ascii="Cambria Math" w:hAnsi="Cambria Math" w:cs="Times New Roman"/>
                <w:lang w:val="en-US"/>
              </w:rPr>
            </m:ctrlPr>
          </m:sSubPr>
          <m:e>
            <m:r>
              <w:rPr>
                <w:rFonts w:ascii="Cambria Math" w:hAnsi="Cambria Math" w:cs="Times New Roman"/>
                <w:lang w:val="en-US"/>
              </w:rPr>
              <m:t>ror</m:t>
            </m:r>
          </m:e>
          <m:sub>
            <m:r>
              <w:rPr>
                <w:rFonts w:ascii="Cambria Math" w:hAnsi="Cambria Math" w:cs="Times New Roman"/>
                <w:lang w:val="en-US"/>
              </w:rPr>
              <m:t>TA</m:t>
            </m:r>
            <m:r>
              <m:rPr>
                <m:sty m:val="p"/>
              </m:rPr>
              <w:rPr>
                <w:rFonts w:ascii="Cambria Math" w:hAnsi="Cambria Math" w:cs="Times New Roman"/>
                <w:lang w:val="en-US"/>
              </w:rPr>
              <w:softHyphen/>
            </m:r>
            <m:sSub>
              <m:sSubPr>
                <m:ctrlPr>
                  <w:rPr>
                    <w:rFonts w:ascii="Cambria Math" w:hAnsi="Cambria Math" w:cs="Times New Roman"/>
                    <w:i/>
                    <w:lang w:val="en-US"/>
                  </w:rPr>
                </m:ctrlPr>
              </m:sSubPr>
              <m:e>
                <m:r>
                  <m:rPr>
                    <m:sty m:val="p"/>
                  </m:rPr>
                  <w:rPr>
                    <w:rFonts w:ascii="Cambria Math" w:hAnsi="Cambria Math" w:cs="Times New Roman"/>
                    <w:lang w:val="en-US"/>
                  </w:rPr>
                  <w:softHyphen/>
                </m:r>
              </m:e>
              <m:sub>
                <m:r>
                  <w:rPr>
                    <w:rFonts w:ascii="Cambria Math" w:hAnsi="Cambria Math" w:cs="Times New Roman"/>
                    <w:lang w:val="en-US"/>
                  </w:rPr>
                  <m:t>indication</m:t>
                </m:r>
              </m:sub>
            </m:sSub>
          </m:sub>
        </m:sSub>
      </m:oMath>
      <w:r w:rsidRPr="00760BBC">
        <w:rPr>
          <w:rFonts w:ascii="Times New Roman" w:hAnsi="Times New Roman" w:cs="Times New Roman"/>
          <w:lang w:val="en-US"/>
        </w:rPr>
        <w:t xml:space="preserve">= </w:t>
      </w:r>
      <w:r w:rsidRPr="00E91D4B">
        <w:rPr>
          <w:rFonts w:ascii="Times New Roman" w:hAnsi="Times New Roman" w:cs="Times New Roman"/>
          <w:sz w:val="20"/>
          <w:szCs w:val="20"/>
          <w:lang w:val="en-US"/>
        </w:rPr>
        <w:t>±8*64*Tc/2</w:t>
      </w:r>
      <w:r w:rsidRPr="00E91D4B">
        <w:rPr>
          <w:rFonts w:ascii="Times New Roman" w:hAnsi="Times New Roman" w:cs="Times New Roman"/>
          <w:sz w:val="20"/>
          <w:szCs w:val="20"/>
          <w:vertAlign w:val="superscript"/>
          <w:lang w:val="en-US"/>
        </w:rPr>
        <w:t>µ</w:t>
      </w:r>
      <w:r w:rsidRPr="00E91D4B">
        <w:rPr>
          <w:rFonts w:ascii="Times New Roman" w:hAnsi="Times New Roman" w:cs="Times New Roman"/>
          <w:sz w:val="20"/>
          <w:szCs w:val="20"/>
          <w:lang w:val="en-US"/>
        </w:rPr>
        <w:t xml:space="preserve"> = 512*Tc = </w:t>
      </w:r>
      <w:r w:rsidRPr="00760BBC">
        <w:rPr>
          <w:rFonts w:ascii="Times New Roman" w:hAnsi="Times New Roman" w:cs="Times New Roman"/>
          <w:sz w:val="20"/>
          <w:szCs w:val="20"/>
          <w:lang w:val="en-US"/>
        </w:rPr>
        <w:t>±</w:t>
      </w:r>
      <w:r w:rsidRPr="00E91D4B">
        <w:rPr>
          <w:rFonts w:ascii="Times New Roman" w:hAnsi="Times New Roman" w:cs="Times New Roman"/>
          <w:sz w:val="20"/>
          <w:szCs w:val="20"/>
          <w:lang w:val="en-US"/>
        </w:rPr>
        <w:t>260ns (µ = 0 for 15 kHz SCS)</w:t>
      </w:r>
    </w:p>
    <w:p w14:paraId="236491EA" w14:textId="32CE6A13" w:rsidR="00C12959" w:rsidRPr="00E91D4B" w:rsidRDefault="00C12959" w:rsidP="007667DF">
      <w:pPr>
        <w:pStyle w:val="ListParagraph"/>
        <w:numPr>
          <w:ilvl w:val="0"/>
          <w:numId w:val="7"/>
        </w:numPr>
        <w:overflowPunct w:val="0"/>
        <w:autoSpaceDE w:val="0"/>
        <w:autoSpaceDN w:val="0"/>
        <w:adjustRightInd w:val="0"/>
        <w:spacing w:after="120" w:line="240" w:lineRule="auto"/>
        <w:jc w:val="both"/>
        <w:textAlignment w:val="baseline"/>
        <w:rPr>
          <w:rFonts w:ascii="Times New Roman" w:hAnsi="Times New Roman" w:cs="Times New Roman"/>
          <w:sz w:val="20"/>
          <w:szCs w:val="20"/>
          <w:lang w:val="en-US"/>
        </w:rPr>
      </w:pPr>
      <m:oMath>
        <m:r>
          <w:rPr>
            <w:rFonts w:ascii="Cambria Math" w:hAnsi="Cambria Math" w:cs="Times New Roman"/>
            <w:lang w:val="en-US"/>
          </w:rPr>
          <m:t>er</m:t>
        </m:r>
        <m:sSub>
          <m:sSubPr>
            <m:ctrlPr>
              <w:rPr>
                <w:rFonts w:ascii="Cambria Math" w:hAnsi="Cambria Math" w:cs="Times New Roman"/>
                <w:lang w:val="en-US"/>
              </w:rPr>
            </m:ctrlPr>
          </m:sSubPr>
          <m:e>
            <m:r>
              <w:rPr>
                <w:rFonts w:ascii="Cambria Math" w:hAnsi="Cambria Math" w:cs="Times New Roman"/>
                <w:lang w:val="en-US"/>
              </w:rPr>
              <m:t>ror</m:t>
            </m:r>
          </m:e>
          <m:sub>
            <m:r>
              <w:rPr>
                <w:rFonts w:ascii="Cambria Math" w:hAnsi="Cambria Math" w:cs="Times New Roman"/>
                <w:lang w:val="en-US"/>
              </w:rPr>
              <m:t>TA</m:t>
            </m:r>
            <m:r>
              <m:rPr>
                <m:sty m:val="p"/>
              </m:rPr>
              <w:rPr>
                <w:rFonts w:ascii="Cambria Math" w:hAnsi="Cambria Math" w:cs="Times New Roman"/>
                <w:lang w:val="en-US"/>
              </w:rPr>
              <w:softHyphen/>
            </m:r>
            <m:sSub>
              <m:sSubPr>
                <m:ctrlPr>
                  <w:rPr>
                    <w:rFonts w:ascii="Cambria Math" w:hAnsi="Cambria Math" w:cs="Times New Roman"/>
                    <w:i/>
                    <w:lang w:val="en-US"/>
                  </w:rPr>
                </m:ctrlPr>
              </m:sSubPr>
              <m:e>
                <m:r>
                  <m:rPr>
                    <m:sty m:val="p"/>
                  </m:rPr>
                  <w:rPr>
                    <w:rFonts w:ascii="Cambria Math" w:hAnsi="Cambria Math" w:cs="Times New Roman"/>
                    <w:lang w:val="en-US"/>
                  </w:rPr>
                  <w:softHyphen/>
                </m:r>
              </m:e>
              <m:sub>
                <m:r>
                  <w:rPr>
                    <w:rFonts w:ascii="Cambria Math" w:hAnsi="Cambria Math" w:cs="Times New Roman"/>
                    <w:lang w:val="en-US"/>
                  </w:rPr>
                  <m:t>indication</m:t>
                </m:r>
              </m:sub>
            </m:sSub>
          </m:sub>
        </m:sSub>
      </m:oMath>
      <w:r w:rsidRPr="00760BBC">
        <w:rPr>
          <w:rFonts w:ascii="Times New Roman" w:hAnsi="Times New Roman" w:cs="Times New Roman"/>
          <w:lang w:val="en-US"/>
        </w:rPr>
        <w:t xml:space="preserve">= </w:t>
      </w:r>
      <w:r w:rsidRPr="00E91D4B">
        <w:rPr>
          <w:rFonts w:ascii="Times New Roman" w:hAnsi="Times New Roman" w:cs="Times New Roman"/>
          <w:sz w:val="20"/>
          <w:szCs w:val="20"/>
          <w:lang w:val="en-US"/>
        </w:rPr>
        <w:t>±8*64*Tc/2</w:t>
      </w:r>
      <w:r w:rsidRPr="00E91D4B">
        <w:rPr>
          <w:rFonts w:ascii="Times New Roman" w:hAnsi="Times New Roman" w:cs="Times New Roman"/>
          <w:sz w:val="20"/>
          <w:szCs w:val="20"/>
          <w:vertAlign w:val="superscript"/>
          <w:lang w:val="en-US"/>
        </w:rPr>
        <w:t>µ</w:t>
      </w:r>
      <w:r w:rsidRPr="00E91D4B">
        <w:rPr>
          <w:rFonts w:ascii="Times New Roman" w:hAnsi="Times New Roman" w:cs="Times New Roman"/>
          <w:sz w:val="20"/>
          <w:szCs w:val="20"/>
          <w:lang w:val="en-US"/>
        </w:rPr>
        <w:t xml:space="preserve"> = </w:t>
      </w:r>
      <w:r w:rsidRPr="00760BBC">
        <w:rPr>
          <w:rFonts w:ascii="Times New Roman" w:hAnsi="Times New Roman" w:cs="Times New Roman"/>
          <w:sz w:val="20"/>
          <w:szCs w:val="20"/>
          <w:lang w:val="en-US"/>
        </w:rPr>
        <w:t>256</w:t>
      </w:r>
      <w:r w:rsidRPr="00E91D4B">
        <w:rPr>
          <w:rFonts w:ascii="Times New Roman" w:hAnsi="Times New Roman" w:cs="Times New Roman"/>
          <w:sz w:val="20"/>
          <w:szCs w:val="20"/>
          <w:lang w:val="en-US"/>
        </w:rPr>
        <w:t xml:space="preserve">*Tc = </w:t>
      </w:r>
      <w:r w:rsidRPr="00760BBC">
        <w:rPr>
          <w:rFonts w:ascii="Times New Roman" w:hAnsi="Times New Roman" w:cs="Times New Roman"/>
          <w:sz w:val="20"/>
          <w:szCs w:val="20"/>
          <w:lang w:val="en-US"/>
        </w:rPr>
        <w:t>±13</w:t>
      </w:r>
      <w:r w:rsidRPr="00E91D4B">
        <w:rPr>
          <w:rFonts w:ascii="Times New Roman" w:hAnsi="Times New Roman" w:cs="Times New Roman"/>
          <w:sz w:val="20"/>
          <w:szCs w:val="20"/>
          <w:lang w:val="en-US"/>
        </w:rPr>
        <w:t xml:space="preserve">0ns (µ = </w:t>
      </w:r>
      <w:r w:rsidRPr="00760BBC">
        <w:rPr>
          <w:rFonts w:ascii="Times New Roman" w:hAnsi="Times New Roman" w:cs="Times New Roman"/>
          <w:sz w:val="20"/>
          <w:szCs w:val="20"/>
          <w:lang w:val="en-US"/>
        </w:rPr>
        <w:t>1</w:t>
      </w:r>
      <w:r w:rsidRPr="00E91D4B">
        <w:rPr>
          <w:rFonts w:ascii="Times New Roman" w:hAnsi="Times New Roman" w:cs="Times New Roman"/>
          <w:sz w:val="20"/>
          <w:szCs w:val="20"/>
          <w:lang w:val="en-US"/>
        </w:rPr>
        <w:t xml:space="preserve"> for </w:t>
      </w:r>
      <w:r w:rsidRPr="00760BBC">
        <w:rPr>
          <w:rFonts w:ascii="Times New Roman" w:hAnsi="Times New Roman" w:cs="Times New Roman"/>
          <w:sz w:val="20"/>
          <w:szCs w:val="20"/>
          <w:lang w:val="en-US"/>
        </w:rPr>
        <w:t>30</w:t>
      </w:r>
      <w:r w:rsidRPr="00E91D4B">
        <w:rPr>
          <w:rFonts w:ascii="Times New Roman" w:hAnsi="Times New Roman" w:cs="Times New Roman"/>
          <w:sz w:val="20"/>
          <w:szCs w:val="20"/>
          <w:lang w:val="en-US"/>
        </w:rPr>
        <w:t xml:space="preserve"> kHz SCS)</w:t>
      </w:r>
    </w:p>
    <w:p w14:paraId="643E86E9" w14:textId="717C92B9" w:rsidR="00C12959" w:rsidRPr="00760BBC" w:rsidRDefault="00C12959" w:rsidP="00C12959">
      <w:pPr>
        <w:rPr>
          <w:rFonts w:eastAsia="Calibri"/>
          <w:lang w:val="en-US"/>
        </w:rPr>
      </w:pPr>
      <w:r w:rsidRPr="00760BBC">
        <w:rPr>
          <w:rFonts w:eastAsia="Calibri"/>
          <w:lang w:val="en-US"/>
        </w:rPr>
        <w:t xml:space="preserve">Overall, for the TA-based propagation delay compensation method, the total time synchronization error of a single Uu interface is summarized in </w:t>
      </w:r>
      <w:r w:rsidRPr="00760BBC">
        <w:rPr>
          <w:rFonts w:eastAsia="Calibri"/>
          <w:lang w:val="en-US"/>
        </w:rPr>
        <w:fldChar w:fldCharType="begin"/>
      </w:r>
      <w:r w:rsidRPr="00760BBC">
        <w:rPr>
          <w:rFonts w:eastAsia="Calibri"/>
          <w:lang w:val="en-US"/>
        </w:rPr>
        <w:instrText xml:space="preserve"> REF _Ref82096284 \h  \* MERGEFORMAT </w:instrText>
      </w:r>
      <w:r w:rsidRPr="00760BBC">
        <w:rPr>
          <w:rFonts w:eastAsia="Calibri"/>
          <w:lang w:val="en-US"/>
        </w:rPr>
      </w:r>
      <w:r w:rsidRPr="00760BBC">
        <w:rPr>
          <w:rFonts w:eastAsia="Calibri"/>
          <w:lang w:val="en-US"/>
        </w:rPr>
        <w:fldChar w:fldCharType="separate"/>
      </w:r>
      <w:r w:rsidR="009C2264" w:rsidRPr="00607818">
        <w:rPr>
          <w:rFonts w:eastAsia="Calibri"/>
          <w:lang w:val="en-US"/>
        </w:rPr>
        <w:t>Table 3</w:t>
      </w:r>
      <w:r w:rsidRPr="00760BBC">
        <w:rPr>
          <w:rFonts w:eastAsia="Calibri"/>
          <w:lang w:val="en-US"/>
        </w:rPr>
        <w:fldChar w:fldCharType="end"/>
      </w:r>
      <w:r w:rsidRPr="00760BBC">
        <w:rPr>
          <w:rFonts w:eastAsia="Calibri"/>
          <w:lang w:val="en-US"/>
        </w:rPr>
        <w:t xml:space="preserve"> for SCS of 15 kHz and 30 kHz, respectively.</w:t>
      </w:r>
    </w:p>
    <w:p w14:paraId="4DCA8EBB" w14:textId="2CACC0AF" w:rsidR="00C12959" w:rsidRPr="004B7F3E" w:rsidRDefault="00C12959" w:rsidP="00C12959">
      <w:pPr>
        <w:pStyle w:val="Caption"/>
        <w:jc w:val="center"/>
        <w:rPr>
          <w:rFonts w:ascii="Arial" w:hAnsi="Arial" w:cs="Arial"/>
          <w:lang w:val="en-US"/>
        </w:rPr>
      </w:pPr>
      <w:bookmarkStart w:id="4" w:name="_Ref82096284"/>
      <w:r>
        <w:t xml:space="preserve">Table </w:t>
      </w:r>
      <w:r w:rsidR="00312667">
        <w:fldChar w:fldCharType="begin"/>
      </w:r>
      <w:r w:rsidR="00312667">
        <w:instrText xml:space="preserve"> SEQ Table \* ARABIC </w:instrText>
      </w:r>
      <w:r w:rsidR="00312667">
        <w:fldChar w:fldCharType="separate"/>
      </w:r>
      <w:r w:rsidR="009C2264">
        <w:rPr>
          <w:noProof/>
        </w:rPr>
        <w:t>3</w:t>
      </w:r>
      <w:r w:rsidR="00312667">
        <w:rPr>
          <w:noProof/>
        </w:rPr>
        <w:fldChar w:fldCharType="end"/>
      </w:r>
      <w:bookmarkEnd w:id="4"/>
      <w:r w:rsidRPr="00E12807">
        <w:t xml:space="preserve">. </w:t>
      </w:r>
      <w:r>
        <w:t xml:space="preserve">Error components and total time </w:t>
      </w:r>
      <w:r w:rsidRPr="00A91BB5">
        <w:t xml:space="preserve">synchronization </w:t>
      </w:r>
      <w:r>
        <w:t>error (based on Alt 1) for the TA-based propagation delay compensation method.</w:t>
      </w:r>
    </w:p>
    <w:tbl>
      <w:tblPr>
        <w:tblStyle w:val="TableGrid"/>
        <w:tblW w:w="0" w:type="auto"/>
        <w:tblLook w:val="04A0" w:firstRow="1" w:lastRow="0" w:firstColumn="1" w:lastColumn="0" w:noHBand="0" w:noVBand="1"/>
      </w:tblPr>
      <w:tblGrid>
        <w:gridCol w:w="3209"/>
        <w:gridCol w:w="3210"/>
        <w:gridCol w:w="3210"/>
      </w:tblGrid>
      <w:tr w:rsidR="00C12959" w:rsidRPr="00F56077" w14:paraId="070E93CA" w14:textId="77777777" w:rsidTr="004E3D75">
        <w:tc>
          <w:tcPr>
            <w:tcW w:w="3209" w:type="dxa"/>
          </w:tcPr>
          <w:p w14:paraId="6ED27FF6" w14:textId="77777777" w:rsidR="00C12959" w:rsidRPr="00F56077" w:rsidRDefault="00C12959" w:rsidP="004E3D75">
            <w:pPr>
              <w:spacing w:after="0"/>
              <w:jc w:val="center"/>
              <w:rPr>
                <w:rFonts w:ascii="Arial" w:hAnsi="Arial" w:cs="Arial"/>
                <w:b/>
                <w:bCs/>
                <w:lang w:val="en-US"/>
              </w:rPr>
            </w:pPr>
            <w:r w:rsidRPr="00F56077">
              <w:rPr>
                <w:rFonts w:ascii="Arial" w:hAnsi="Arial" w:cs="Arial"/>
                <w:b/>
                <w:bCs/>
                <w:lang w:val="en-US"/>
              </w:rPr>
              <w:t>Error components</w:t>
            </w:r>
          </w:p>
        </w:tc>
        <w:tc>
          <w:tcPr>
            <w:tcW w:w="3210" w:type="dxa"/>
          </w:tcPr>
          <w:p w14:paraId="1C83ED04" w14:textId="77777777" w:rsidR="00C12959" w:rsidRPr="00F56077" w:rsidRDefault="00C12959" w:rsidP="004E3D75">
            <w:pPr>
              <w:spacing w:after="0"/>
              <w:rPr>
                <w:rFonts w:ascii="Arial" w:hAnsi="Arial" w:cs="Arial"/>
                <w:b/>
                <w:bCs/>
                <w:lang w:val="en-US"/>
              </w:rPr>
            </w:pPr>
            <w:r w:rsidRPr="00F56077">
              <w:rPr>
                <w:rFonts w:ascii="Arial" w:hAnsi="Arial" w:cs="Arial"/>
                <w:b/>
                <w:bCs/>
                <w:lang w:val="en-US"/>
              </w:rPr>
              <w:t>Value (ns) for SCS = 15 kHz</w:t>
            </w:r>
          </w:p>
        </w:tc>
        <w:tc>
          <w:tcPr>
            <w:tcW w:w="3210" w:type="dxa"/>
          </w:tcPr>
          <w:p w14:paraId="0C28749E" w14:textId="77777777" w:rsidR="00C12959" w:rsidRPr="00F56077" w:rsidRDefault="00C12959" w:rsidP="004E3D75">
            <w:pPr>
              <w:spacing w:after="0"/>
              <w:rPr>
                <w:rFonts w:ascii="Arial" w:hAnsi="Arial" w:cs="Arial"/>
                <w:b/>
                <w:bCs/>
                <w:lang w:val="en-US"/>
              </w:rPr>
            </w:pPr>
            <w:r w:rsidRPr="00F56077">
              <w:rPr>
                <w:rFonts w:ascii="Arial" w:hAnsi="Arial" w:cs="Arial"/>
                <w:b/>
                <w:bCs/>
                <w:lang w:val="en-US"/>
              </w:rPr>
              <w:t>Value (ns) SCS = 30 kHz</w:t>
            </w:r>
          </w:p>
        </w:tc>
      </w:tr>
      <w:tr w:rsidR="00C12959" w14:paraId="6DAC5400" w14:textId="77777777" w:rsidTr="004E3D75">
        <w:tc>
          <w:tcPr>
            <w:tcW w:w="3209" w:type="dxa"/>
          </w:tcPr>
          <w:p w14:paraId="55485D4F" w14:textId="77777777" w:rsidR="00C12959" w:rsidRPr="00A26FE7" w:rsidRDefault="00C12959" w:rsidP="004E3D75">
            <w:pPr>
              <w:spacing w:after="0"/>
              <w:rPr>
                <w:rFonts w:ascii="Arial" w:hAnsi="Arial" w:cs="Arial"/>
                <w:lang w:val="en-US"/>
              </w:rPr>
            </w:pPr>
            <m:oMathPara>
              <m:oMath>
                <m:r>
                  <w:rPr>
                    <w:rFonts w:ascii="Cambria Math" w:hAnsi="Cambria Math" w:cs="Arial"/>
                  </w:rPr>
                  <m:t>er</m:t>
                </m:r>
                <m:sSub>
                  <m:sSubPr>
                    <m:ctrlPr>
                      <w:rPr>
                        <w:rFonts w:ascii="Cambria Math" w:eastAsiaTheme="minorEastAsia" w:hAnsi="Cambria Math" w:cs="Arial"/>
                        <w:i/>
                        <w:iCs/>
                      </w:rPr>
                    </m:ctrlPr>
                  </m:sSubPr>
                  <m:e>
                    <m:r>
                      <w:rPr>
                        <w:rFonts w:ascii="Cambria Math" w:hAnsi="Cambria Math" w:cs="Arial"/>
                      </w:rPr>
                      <m:t>ror</m:t>
                    </m:r>
                  </m:e>
                  <m:sub>
                    <m:r>
                      <w:rPr>
                        <w:rFonts w:ascii="Cambria Math" w:hAnsi="Cambria Math" w:cs="Arial"/>
                      </w:rPr>
                      <m:t>BS</m:t>
                    </m:r>
                    <m:r>
                      <m:rPr>
                        <m:sty m:val="p"/>
                      </m:rPr>
                      <w:rPr>
                        <w:rFonts w:ascii="Cambria Math" w:hAnsi="Cambria Math" w:cs="Arial"/>
                      </w:rPr>
                      <m:t>,</m:t>
                    </m:r>
                    <m:r>
                      <w:rPr>
                        <w:rFonts w:ascii="Cambria Math" w:hAnsi="Cambria Math" w:cs="Arial"/>
                      </w:rPr>
                      <m:t>DL</m:t>
                    </m:r>
                    <m:r>
                      <m:rPr>
                        <m:sty m:val="p"/>
                      </m:rPr>
                      <w:rPr>
                        <w:rFonts w:ascii="Cambria Math" w:hAnsi="Cambria Math" w:cs="Arial"/>
                      </w:rPr>
                      <m:t>,</m:t>
                    </m:r>
                    <m:r>
                      <w:rPr>
                        <w:rFonts w:ascii="Cambria Math" w:hAnsi="Cambria Math" w:cs="Arial"/>
                      </w:rPr>
                      <m:t>TX</m:t>
                    </m:r>
                  </m:sub>
                </m:sSub>
              </m:oMath>
            </m:oMathPara>
          </w:p>
        </w:tc>
        <w:tc>
          <w:tcPr>
            <w:tcW w:w="3210" w:type="dxa"/>
          </w:tcPr>
          <w:p w14:paraId="543090FD" w14:textId="5315C68F" w:rsidR="00C12959" w:rsidRPr="00A26FE7" w:rsidRDefault="00C12959" w:rsidP="004E3D75">
            <w:pPr>
              <w:spacing w:after="0"/>
              <w:rPr>
                <w:rFonts w:ascii="Arial" w:hAnsi="Arial" w:cs="Arial"/>
                <w:lang w:val="en-US"/>
              </w:rPr>
            </w:pPr>
            <w:r w:rsidRPr="00A26FE7">
              <w:rPr>
                <w:rFonts w:ascii="Arial" w:hAnsi="Arial" w:cs="Arial"/>
              </w:rPr>
              <w:t>±</w:t>
            </w:r>
            <w:r w:rsidR="00EF27BC" w:rsidRPr="00A26FE7">
              <w:rPr>
                <w:rFonts w:ascii="Arial" w:hAnsi="Arial" w:cs="Arial"/>
              </w:rPr>
              <w:t>65</w:t>
            </w:r>
            <w:r w:rsidRPr="00A26FE7">
              <w:rPr>
                <w:rFonts w:ascii="Arial" w:hAnsi="Arial" w:cs="Arial"/>
                <w:lang w:val="en-US"/>
              </w:rPr>
              <w:t xml:space="preserve"> ns</w:t>
            </w:r>
          </w:p>
        </w:tc>
        <w:tc>
          <w:tcPr>
            <w:tcW w:w="3210" w:type="dxa"/>
          </w:tcPr>
          <w:p w14:paraId="66372C53" w14:textId="056F3664" w:rsidR="00C12959" w:rsidRPr="00A26FE7" w:rsidRDefault="00C12959" w:rsidP="004E3D75">
            <w:pPr>
              <w:spacing w:after="0"/>
              <w:rPr>
                <w:rFonts w:ascii="Arial" w:hAnsi="Arial" w:cs="Arial"/>
                <w:lang w:val="en-US"/>
              </w:rPr>
            </w:pPr>
            <w:r w:rsidRPr="00A26FE7">
              <w:rPr>
                <w:rFonts w:ascii="Arial" w:hAnsi="Arial" w:cs="Arial"/>
              </w:rPr>
              <w:t>±</w:t>
            </w:r>
            <w:r w:rsidR="00EF27BC" w:rsidRPr="00A26FE7">
              <w:rPr>
                <w:rFonts w:ascii="Arial" w:hAnsi="Arial" w:cs="Arial"/>
              </w:rPr>
              <w:t>65</w:t>
            </w:r>
            <w:r w:rsidRPr="00A26FE7">
              <w:rPr>
                <w:rFonts w:ascii="Arial" w:hAnsi="Arial" w:cs="Arial"/>
                <w:lang w:val="en-US"/>
              </w:rPr>
              <w:t xml:space="preserve"> ns</w:t>
            </w:r>
          </w:p>
        </w:tc>
      </w:tr>
      <w:tr w:rsidR="00C12959" w14:paraId="4EA660F5" w14:textId="77777777" w:rsidTr="004E3D75">
        <w:tc>
          <w:tcPr>
            <w:tcW w:w="3209" w:type="dxa"/>
          </w:tcPr>
          <w:p w14:paraId="071F7AC4" w14:textId="77777777" w:rsidR="00C12959" w:rsidRPr="00A26FE7" w:rsidRDefault="00C12959" w:rsidP="004E3D75">
            <w:pPr>
              <w:spacing w:after="0"/>
              <w:rPr>
                <w:rFonts w:ascii="Arial" w:hAnsi="Arial" w:cs="Arial"/>
                <w:lang w:val="en-US"/>
              </w:rPr>
            </w:pPr>
            <m:oMathPara>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UE,DL,RX</m:t>
                    </m:r>
                  </m:sub>
                </m:sSub>
              </m:oMath>
            </m:oMathPara>
          </w:p>
        </w:tc>
        <w:tc>
          <w:tcPr>
            <w:tcW w:w="3210" w:type="dxa"/>
          </w:tcPr>
          <w:p w14:paraId="5DB560EE" w14:textId="50979F00" w:rsidR="00C12959" w:rsidRPr="00A26FE7" w:rsidRDefault="00C12959" w:rsidP="004E3D75">
            <w:pPr>
              <w:spacing w:after="0"/>
              <w:rPr>
                <w:rFonts w:ascii="Arial" w:hAnsi="Arial" w:cs="Arial"/>
                <w:lang w:val="en-US"/>
              </w:rPr>
            </w:pPr>
            <w:r w:rsidRPr="00A26FE7">
              <w:rPr>
                <w:rFonts w:ascii="Arial" w:hAnsi="Arial" w:cs="Arial"/>
              </w:rPr>
              <w:t>±</w:t>
            </w:r>
            <w:r w:rsidR="007667DF" w:rsidRPr="00A26FE7">
              <w:rPr>
                <w:rFonts w:ascii="Arial" w:hAnsi="Arial" w:cs="Arial"/>
              </w:rPr>
              <w:t>269</w:t>
            </w:r>
            <w:r w:rsidRPr="00A26FE7">
              <w:rPr>
                <w:rFonts w:ascii="Arial" w:hAnsi="Arial" w:cs="Arial"/>
                <w:lang w:val="en-US"/>
              </w:rPr>
              <w:t xml:space="preserve"> ns</w:t>
            </w:r>
          </w:p>
        </w:tc>
        <w:tc>
          <w:tcPr>
            <w:tcW w:w="3210" w:type="dxa"/>
          </w:tcPr>
          <w:p w14:paraId="12547F5A" w14:textId="6C06F501" w:rsidR="00C12959" w:rsidRPr="00A26FE7" w:rsidRDefault="00C12959" w:rsidP="004E3D75">
            <w:pPr>
              <w:spacing w:after="0"/>
              <w:rPr>
                <w:rFonts w:ascii="Arial" w:hAnsi="Arial" w:cs="Arial"/>
                <w:lang w:val="en-US"/>
              </w:rPr>
            </w:pPr>
            <w:r w:rsidRPr="00A26FE7">
              <w:rPr>
                <w:rFonts w:ascii="Arial" w:hAnsi="Arial" w:cs="Arial"/>
              </w:rPr>
              <w:t>±</w:t>
            </w:r>
            <w:r w:rsidR="007667DF" w:rsidRPr="00A26FE7">
              <w:rPr>
                <w:rFonts w:ascii="Arial" w:hAnsi="Arial" w:cs="Arial"/>
              </w:rPr>
              <w:t>134</w:t>
            </w:r>
            <w:r w:rsidRPr="00A26FE7">
              <w:rPr>
                <w:rFonts w:ascii="Arial" w:hAnsi="Arial" w:cs="Arial"/>
                <w:lang w:val="en-US"/>
              </w:rPr>
              <w:t xml:space="preserve"> ns</w:t>
            </w:r>
          </w:p>
        </w:tc>
      </w:tr>
      <w:tr w:rsidR="00C12959" w14:paraId="20AFB584" w14:textId="77777777" w:rsidTr="004E3D75">
        <w:tc>
          <w:tcPr>
            <w:tcW w:w="3209" w:type="dxa"/>
          </w:tcPr>
          <w:p w14:paraId="5FE278DC" w14:textId="77777777" w:rsidR="00C12959" w:rsidRPr="00A26FE7" w:rsidRDefault="00312667" w:rsidP="004E3D75">
            <w:pPr>
              <w:spacing w:after="0"/>
              <w:rPr>
                <w:rFonts w:ascii="Arial" w:hAnsi="Arial" w:cs="Arial"/>
                <w:lang w:val="en-US"/>
              </w:rPr>
            </w:pPr>
            <m:oMathPara>
              <m:oMath>
                <m:sSub>
                  <m:sSubPr>
                    <m:ctrlPr>
                      <w:rPr>
                        <w:rFonts w:ascii="Cambria Math" w:hAnsi="Cambria Math"/>
                        <w:i/>
                      </w:rPr>
                    </m:ctrlPr>
                  </m:sSubPr>
                  <m:e>
                    <m:r>
                      <w:rPr>
                        <w:rFonts w:ascii="Cambria Math" w:hAnsi="Cambria Math"/>
                      </w:rPr>
                      <m:t>T</m:t>
                    </m:r>
                  </m:e>
                  <m:sub>
                    <m:r>
                      <w:rPr>
                        <w:rFonts w:ascii="Cambria Math" w:hAnsi="Cambria Math"/>
                      </w:rPr>
                      <m:t>e</m:t>
                    </m:r>
                  </m:sub>
                </m:sSub>
              </m:oMath>
            </m:oMathPara>
          </w:p>
        </w:tc>
        <w:tc>
          <w:tcPr>
            <w:tcW w:w="3210" w:type="dxa"/>
          </w:tcPr>
          <w:p w14:paraId="0E43724E" w14:textId="77777777" w:rsidR="00C12959" w:rsidRPr="00A26FE7" w:rsidRDefault="00C12959" w:rsidP="004E3D75">
            <w:pPr>
              <w:spacing w:after="0"/>
              <w:rPr>
                <w:rFonts w:ascii="Arial" w:hAnsi="Arial" w:cs="Arial"/>
                <w:lang w:val="en-US"/>
              </w:rPr>
            </w:pPr>
            <w:r w:rsidRPr="00A26FE7">
              <w:rPr>
                <w:rFonts w:ascii="Arial" w:hAnsi="Arial" w:cs="Arial"/>
              </w:rPr>
              <w:t>±</w:t>
            </w:r>
            <w:r w:rsidRPr="00A26FE7">
              <w:rPr>
                <w:rFonts w:ascii="Arial" w:hAnsi="Arial" w:cs="Arial"/>
                <w:iCs/>
                <w:lang w:val="en-US"/>
              </w:rPr>
              <w:t xml:space="preserve">768*Tc = </w:t>
            </w:r>
            <w:r w:rsidRPr="00A26FE7">
              <w:rPr>
                <w:rFonts w:ascii="Arial" w:hAnsi="Arial" w:cs="Arial"/>
                <w:lang w:val="en-US"/>
              </w:rPr>
              <w:t xml:space="preserve"> </w:t>
            </w:r>
            <w:r w:rsidRPr="00A26FE7">
              <w:rPr>
                <w:rFonts w:ascii="Arial" w:hAnsi="Arial" w:cs="Arial"/>
              </w:rPr>
              <w:t>±</w:t>
            </w:r>
            <w:r w:rsidRPr="00A26FE7">
              <w:rPr>
                <w:rFonts w:ascii="Arial" w:hAnsi="Arial" w:cs="Arial"/>
                <w:iCs/>
                <w:lang w:val="en-US"/>
              </w:rPr>
              <w:t>391 ns</w:t>
            </w:r>
          </w:p>
        </w:tc>
        <w:tc>
          <w:tcPr>
            <w:tcW w:w="3210" w:type="dxa"/>
          </w:tcPr>
          <w:p w14:paraId="4C84E0C5" w14:textId="77777777" w:rsidR="00C12959" w:rsidRPr="00A26FE7" w:rsidRDefault="00C12959" w:rsidP="004E3D75">
            <w:pPr>
              <w:spacing w:after="0"/>
              <w:rPr>
                <w:rFonts w:ascii="Arial" w:hAnsi="Arial" w:cs="Arial"/>
                <w:lang w:val="en-US"/>
              </w:rPr>
            </w:pPr>
            <w:r w:rsidRPr="00A26FE7">
              <w:rPr>
                <w:rFonts w:ascii="Arial" w:hAnsi="Arial" w:cs="Arial"/>
              </w:rPr>
              <w:t>±</w:t>
            </w:r>
            <w:r w:rsidRPr="00A26FE7">
              <w:rPr>
                <w:rFonts w:ascii="Arial" w:hAnsi="Arial" w:cs="Arial"/>
                <w:lang w:val="en-US"/>
              </w:rPr>
              <w:t>512</w:t>
            </w:r>
            <w:r w:rsidRPr="00A26FE7">
              <w:rPr>
                <w:rFonts w:ascii="Arial" w:hAnsi="Arial" w:cs="Arial"/>
                <w:iCs/>
                <w:lang w:val="en-US"/>
              </w:rPr>
              <w:t xml:space="preserve">*Tc = </w:t>
            </w:r>
            <w:r w:rsidRPr="00A26FE7">
              <w:rPr>
                <w:rFonts w:ascii="Arial" w:hAnsi="Arial" w:cs="Arial"/>
                <w:lang w:val="en-US"/>
              </w:rPr>
              <w:t xml:space="preserve"> </w:t>
            </w:r>
            <w:r w:rsidRPr="00A26FE7">
              <w:rPr>
                <w:rFonts w:ascii="Arial" w:hAnsi="Arial" w:cs="Arial"/>
              </w:rPr>
              <w:t>±</w:t>
            </w:r>
            <w:r w:rsidRPr="00A26FE7">
              <w:rPr>
                <w:rFonts w:ascii="Arial" w:hAnsi="Arial" w:cs="Arial"/>
                <w:iCs/>
                <w:lang w:val="en-US"/>
              </w:rPr>
              <w:t>260 ns</w:t>
            </w:r>
          </w:p>
        </w:tc>
      </w:tr>
      <w:tr w:rsidR="00C12959" w14:paraId="7BE35DE5" w14:textId="77777777" w:rsidTr="004E3D75">
        <w:tc>
          <w:tcPr>
            <w:tcW w:w="3209" w:type="dxa"/>
          </w:tcPr>
          <w:p w14:paraId="0FD35B87" w14:textId="77777777" w:rsidR="00C12959" w:rsidRPr="00A26FE7" w:rsidRDefault="00C12959" w:rsidP="004E3D75">
            <w:pPr>
              <w:spacing w:after="0"/>
              <w:rPr>
                <w:rFonts w:ascii="Arial" w:hAnsi="Arial" w:cs="Arial"/>
                <w:lang w:val="en-US"/>
              </w:rPr>
            </w:pPr>
            <m:oMathPara>
              <m:oMath>
                <m:r>
                  <w:rPr>
                    <w:rFonts w:ascii="Cambria Math" w:hAnsi="Cambria Math" w:cs="Arial"/>
                  </w:rPr>
                  <m:t>er</m:t>
                </m:r>
                <m:sSub>
                  <m:sSubPr>
                    <m:ctrlPr>
                      <w:rPr>
                        <w:rFonts w:ascii="Cambria Math" w:eastAsiaTheme="minorEastAsia" w:hAnsi="Cambria Math" w:cs="Arial"/>
                        <w:i/>
                        <w:iCs/>
                      </w:rPr>
                    </m:ctrlPr>
                  </m:sSubPr>
                  <m:e>
                    <m:r>
                      <w:rPr>
                        <w:rFonts w:ascii="Cambria Math" w:hAnsi="Cambria Math" w:cs="Arial"/>
                      </w:rPr>
                      <m:t>ror</m:t>
                    </m:r>
                  </m:e>
                  <m:sub>
                    <m:r>
                      <w:rPr>
                        <w:rFonts w:ascii="Cambria Math" w:hAnsi="Cambria Math" w:cs="Arial"/>
                      </w:rPr>
                      <m:t>BS</m:t>
                    </m:r>
                    <m:r>
                      <m:rPr>
                        <m:sty m:val="p"/>
                      </m:rPr>
                      <w:rPr>
                        <w:rFonts w:ascii="Cambria Math" w:hAnsi="Cambria Math" w:cs="Arial"/>
                      </w:rPr>
                      <m:t>,</m:t>
                    </m:r>
                    <m:r>
                      <w:rPr>
                        <w:rFonts w:ascii="Cambria Math" w:hAnsi="Cambria Math" w:cs="Arial"/>
                      </w:rPr>
                      <m:t>UL</m:t>
                    </m:r>
                    <m:r>
                      <m:rPr>
                        <m:sty m:val="p"/>
                      </m:rPr>
                      <w:rPr>
                        <w:rFonts w:ascii="Cambria Math" w:hAnsi="Cambria Math" w:cs="Arial"/>
                      </w:rPr>
                      <m:t>,</m:t>
                    </m:r>
                    <m:r>
                      <w:rPr>
                        <w:rFonts w:ascii="Cambria Math" w:hAnsi="Cambria Math" w:cs="Arial"/>
                      </w:rPr>
                      <m:t>RX</m:t>
                    </m:r>
                  </m:sub>
                </m:sSub>
              </m:oMath>
            </m:oMathPara>
          </w:p>
        </w:tc>
        <w:tc>
          <w:tcPr>
            <w:tcW w:w="3210" w:type="dxa"/>
          </w:tcPr>
          <w:p w14:paraId="3A6B03F7" w14:textId="77777777" w:rsidR="00C12959" w:rsidRPr="00A26FE7" w:rsidRDefault="00C12959" w:rsidP="004E3D75">
            <w:pPr>
              <w:spacing w:after="0"/>
              <w:rPr>
                <w:rFonts w:ascii="Arial" w:hAnsi="Arial" w:cs="Arial"/>
                <w:lang w:val="en-US"/>
              </w:rPr>
            </w:pPr>
            <w:r w:rsidRPr="00A26FE7">
              <w:rPr>
                <w:rFonts w:ascii="Arial" w:hAnsi="Arial" w:cs="Arial"/>
              </w:rPr>
              <w:t>±</w:t>
            </w:r>
            <w:r w:rsidRPr="00A26FE7">
              <w:rPr>
                <w:rFonts w:ascii="Arial" w:hAnsi="Arial" w:cs="Arial"/>
                <w:iCs/>
                <w:lang w:val="en-US"/>
              </w:rPr>
              <w:t>100 ns</w:t>
            </w:r>
          </w:p>
        </w:tc>
        <w:tc>
          <w:tcPr>
            <w:tcW w:w="3210" w:type="dxa"/>
          </w:tcPr>
          <w:p w14:paraId="3683DDDE" w14:textId="77777777" w:rsidR="00C12959" w:rsidRPr="00A26FE7" w:rsidRDefault="00C12959" w:rsidP="004E3D75">
            <w:pPr>
              <w:spacing w:after="0"/>
              <w:rPr>
                <w:rFonts w:ascii="Arial" w:hAnsi="Arial" w:cs="Arial"/>
                <w:lang w:val="en-US"/>
              </w:rPr>
            </w:pPr>
            <w:r w:rsidRPr="00A26FE7">
              <w:rPr>
                <w:rFonts w:ascii="Arial" w:hAnsi="Arial" w:cs="Arial"/>
              </w:rPr>
              <w:t>±</w:t>
            </w:r>
            <w:r w:rsidRPr="00A26FE7">
              <w:rPr>
                <w:rFonts w:ascii="Arial" w:hAnsi="Arial" w:cs="Arial"/>
                <w:lang w:val="en-US"/>
              </w:rPr>
              <w:t>100</w:t>
            </w:r>
            <w:r w:rsidRPr="00A26FE7">
              <w:rPr>
                <w:rFonts w:ascii="Arial" w:hAnsi="Arial" w:cs="Arial"/>
                <w:iCs/>
                <w:lang w:val="en-US"/>
              </w:rPr>
              <w:t xml:space="preserve"> ns</w:t>
            </w:r>
          </w:p>
        </w:tc>
      </w:tr>
      <w:tr w:rsidR="00C12959" w14:paraId="35E03B4D" w14:textId="77777777" w:rsidTr="004E3D75">
        <w:tc>
          <w:tcPr>
            <w:tcW w:w="3209" w:type="dxa"/>
          </w:tcPr>
          <w:p w14:paraId="5C9608A2" w14:textId="77777777" w:rsidR="00C12959" w:rsidRPr="00A26FE7" w:rsidRDefault="00312667" w:rsidP="004E3D75">
            <w:pPr>
              <w:spacing w:after="0"/>
              <w:rPr>
                <w:rFonts w:ascii="Arial" w:hAnsi="Arial" w:cs="Arial"/>
                <w:lang w:val="en-US"/>
              </w:rPr>
            </w:pPr>
            <m:oMathPara>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oMath>
            </m:oMathPara>
          </w:p>
        </w:tc>
        <w:tc>
          <w:tcPr>
            <w:tcW w:w="3210" w:type="dxa"/>
          </w:tcPr>
          <w:p w14:paraId="02D6252B" w14:textId="77777777" w:rsidR="00C12959" w:rsidRPr="00A26FE7" w:rsidRDefault="00C12959" w:rsidP="004E3D75">
            <w:pPr>
              <w:spacing w:after="0"/>
              <w:rPr>
                <w:rFonts w:ascii="Arial" w:hAnsi="Arial" w:cs="Arial"/>
                <w:lang w:val="en-US"/>
              </w:rPr>
            </w:pPr>
            <w:r w:rsidRPr="00A26FE7">
              <w:rPr>
                <w:rFonts w:ascii="Arial" w:hAnsi="Arial" w:cs="Arial"/>
              </w:rPr>
              <w:t>±</w:t>
            </w:r>
            <w:r w:rsidRPr="00A26FE7">
              <w:rPr>
                <w:rFonts w:ascii="Arial" w:hAnsi="Arial" w:cs="Arial"/>
                <w:lang w:val="en-US"/>
              </w:rPr>
              <w:t>512</w:t>
            </w:r>
            <w:r w:rsidRPr="00A26FE7">
              <w:rPr>
                <w:rFonts w:ascii="Arial" w:hAnsi="Arial" w:cs="Arial"/>
              </w:rPr>
              <w:t>*Tc = 260 ns</w:t>
            </w:r>
          </w:p>
        </w:tc>
        <w:tc>
          <w:tcPr>
            <w:tcW w:w="3210" w:type="dxa"/>
          </w:tcPr>
          <w:p w14:paraId="6C5C8ED4" w14:textId="77777777" w:rsidR="00C12959" w:rsidRPr="00A26FE7" w:rsidRDefault="00C12959" w:rsidP="004E3D75">
            <w:pPr>
              <w:spacing w:after="0"/>
              <w:rPr>
                <w:rFonts w:ascii="Arial" w:hAnsi="Arial" w:cs="Arial"/>
                <w:lang w:val="en-US"/>
              </w:rPr>
            </w:pPr>
            <w:r w:rsidRPr="00A26FE7">
              <w:rPr>
                <w:rFonts w:ascii="Arial" w:hAnsi="Arial" w:cs="Arial"/>
              </w:rPr>
              <w:t>±</w:t>
            </w:r>
            <w:r w:rsidRPr="00A26FE7">
              <w:rPr>
                <w:rFonts w:ascii="Arial" w:hAnsi="Arial" w:cs="Arial"/>
                <w:lang w:val="en-US"/>
              </w:rPr>
              <w:t>256</w:t>
            </w:r>
            <w:r w:rsidRPr="00A26FE7">
              <w:rPr>
                <w:rFonts w:ascii="Arial" w:hAnsi="Arial" w:cs="Arial"/>
              </w:rPr>
              <w:t>*Tc = 130 ns</w:t>
            </w:r>
          </w:p>
        </w:tc>
      </w:tr>
      <w:tr w:rsidR="00C12959" w:rsidRPr="006F2B0E" w14:paraId="1115DA4B" w14:textId="77777777" w:rsidTr="004E3D75">
        <w:trPr>
          <w:trHeight w:val="422"/>
        </w:trPr>
        <w:tc>
          <w:tcPr>
            <w:tcW w:w="3209" w:type="dxa"/>
          </w:tcPr>
          <w:p w14:paraId="764FD31C" w14:textId="77777777" w:rsidR="00C12959" w:rsidRPr="00A26FE7" w:rsidRDefault="00C12959" w:rsidP="004E3D75">
            <w:pPr>
              <w:spacing w:after="0"/>
              <w:rPr>
                <w:rFonts w:ascii="Arial" w:hAnsi="Arial" w:cs="Arial"/>
                <w:b/>
                <w:bCs/>
                <w:lang w:val="en-US"/>
              </w:rPr>
            </w:pPr>
            <w:r w:rsidRPr="00A26FE7">
              <w:rPr>
                <w:rFonts w:ascii="Arial" w:hAnsi="Arial" w:cs="Arial"/>
                <w:b/>
                <w:bCs/>
              </w:rPr>
              <w:t xml:space="preserve">Total error: </w:t>
            </w:r>
            <m:oMath>
              <m:r>
                <m:rPr>
                  <m:sty m:val="bi"/>
                </m:rPr>
                <w:rPr>
                  <w:rFonts w:ascii="Cambria Math" w:hAnsi="Cambria Math" w:cs="Arial"/>
                </w:rPr>
                <m:t>Er</m:t>
              </m:r>
              <m:sSub>
                <m:sSubPr>
                  <m:ctrlPr>
                    <w:rPr>
                      <w:rFonts w:ascii="Cambria Math" w:eastAsiaTheme="minorEastAsia" w:hAnsi="Cambria Math" w:cs="Arial"/>
                      <w:b/>
                      <w:bCs/>
                      <w:i/>
                      <w:iCs/>
                    </w:rPr>
                  </m:ctrlPr>
                </m:sSubPr>
                <m:e>
                  <m:r>
                    <m:rPr>
                      <m:sty m:val="bi"/>
                    </m:rPr>
                    <w:rPr>
                      <w:rFonts w:ascii="Cambria Math" w:hAnsi="Cambria Math" w:cs="Arial"/>
                    </w:rPr>
                    <m:t>r</m:t>
                  </m:r>
                </m:e>
                <m:sub>
                  <m:r>
                    <m:rPr>
                      <m:sty m:val="bi"/>
                    </m:rPr>
                    <w:rPr>
                      <w:rFonts w:ascii="Cambria Math" w:hAnsi="Cambria Math" w:cs="Arial"/>
                    </w:rPr>
                    <m:t>total</m:t>
                  </m:r>
                  <m:r>
                    <m:rPr>
                      <m:sty m:val="b"/>
                    </m:rPr>
                    <w:rPr>
                      <w:rFonts w:ascii="Cambria Math" w:hAnsi="Cambria Math" w:cs="Arial"/>
                    </w:rPr>
                    <m:t>,</m:t>
                  </m:r>
                  <m:r>
                    <m:rPr>
                      <m:sty m:val="bi"/>
                    </m:rPr>
                    <w:rPr>
                      <w:rFonts w:ascii="Cambria Math" w:hAnsi="Cambria Math" w:cs="Arial"/>
                    </w:rPr>
                    <m:t>RTT</m:t>
                  </m:r>
                  <m:sSub>
                    <m:sSubPr>
                      <m:ctrlPr>
                        <w:rPr>
                          <w:rFonts w:ascii="Cambria Math" w:hAnsi="Cambria Math" w:cs="Arial"/>
                          <w:b/>
                          <w:bCs/>
                          <w:i/>
                        </w:rPr>
                      </m:ctrlPr>
                    </m:sSubPr>
                    <m:e>
                      <m:r>
                        <m:rPr>
                          <m:sty m:val="p"/>
                        </m:rPr>
                        <w:rPr>
                          <w:rFonts w:ascii="Cambria Math" w:hAnsi="Cambria Math" w:cs="Arial"/>
                        </w:rPr>
                        <w:softHyphen/>
                      </m:r>
                    </m:e>
                    <m:sub>
                      <m:r>
                        <m:rPr>
                          <m:sty m:val="bi"/>
                        </m:rPr>
                        <w:rPr>
                          <w:rFonts w:ascii="Cambria Math" w:hAnsi="Cambria Math" w:cs="Arial"/>
                        </w:rPr>
                        <m:t>based</m:t>
                      </m:r>
                    </m:sub>
                  </m:sSub>
                </m:sub>
              </m:sSub>
            </m:oMath>
          </w:p>
        </w:tc>
        <w:tc>
          <w:tcPr>
            <w:tcW w:w="3210" w:type="dxa"/>
          </w:tcPr>
          <w:p w14:paraId="6F62C6B7" w14:textId="16865706" w:rsidR="00C12959" w:rsidRPr="00A26FE7" w:rsidRDefault="00C12959" w:rsidP="004E3D75">
            <w:pPr>
              <w:spacing w:after="0"/>
              <w:rPr>
                <w:rFonts w:ascii="Arial" w:hAnsi="Arial" w:cs="Arial"/>
                <w:b/>
                <w:bCs/>
                <w:lang w:val="en-US"/>
              </w:rPr>
            </w:pPr>
            <w:r w:rsidRPr="00A26FE7">
              <w:rPr>
                <w:rFonts w:ascii="Arial" w:hAnsi="Arial" w:cs="Arial"/>
                <w:b/>
                <w:bCs/>
              </w:rPr>
              <w:t xml:space="preserve">± </w:t>
            </w:r>
            <w:r w:rsidR="00EF27BC" w:rsidRPr="00A26FE7">
              <w:rPr>
                <w:rFonts w:ascii="Arial" w:hAnsi="Arial" w:cs="Arial"/>
                <w:b/>
                <w:bCs/>
              </w:rPr>
              <w:t>742</w:t>
            </w:r>
            <w:r w:rsidRPr="00A26FE7">
              <w:rPr>
                <w:rFonts w:ascii="Arial" w:hAnsi="Arial" w:cs="Arial"/>
                <w:b/>
                <w:bCs/>
                <w:lang w:val="en-US"/>
              </w:rPr>
              <w:t xml:space="preserve"> ns</w:t>
            </w:r>
          </w:p>
        </w:tc>
        <w:tc>
          <w:tcPr>
            <w:tcW w:w="3210" w:type="dxa"/>
          </w:tcPr>
          <w:p w14:paraId="3B6E49E6" w14:textId="3AC5399A" w:rsidR="00C12959" w:rsidRPr="00A26FE7" w:rsidRDefault="00C12959" w:rsidP="004E3D75">
            <w:pPr>
              <w:spacing w:after="0"/>
              <w:rPr>
                <w:rFonts w:ascii="Arial" w:hAnsi="Arial" w:cs="Arial"/>
                <w:b/>
                <w:bCs/>
                <w:lang w:val="en-US"/>
              </w:rPr>
            </w:pPr>
            <w:r w:rsidRPr="00A26FE7">
              <w:rPr>
                <w:rFonts w:ascii="Arial" w:hAnsi="Arial" w:cs="Arial"/>
                <w:b/>
                <w:bCs/>
              </w:rPr>
              <w:t xml:space="preserve">± </w:t>
            </w:r>
            <w:r w:rsidR="00EF27BC" w:rsidRPr="00A26FE7">
              <w:rPr>
                <w:rFonts w:ascii="Arial" w:hAnsi="Arial" w:cs="Arial"/>
                <w:b/>
                <w:bCs/>
              </w:rPr>
              <w:t>477</w:t>
            </w:r>
            <w:r w:rsidRPr="00A26FE7">
              <w:rPr>
                <w:rFonts w:ascii="Arial" w:hAnsi="Arial" w:cs="Arial"/>
                <w:b/>
                <w:bCs/>
                <w:lang w:val="en-US"/>
              </w:rPr>
              <w:t xml:space="preserve"> ns</w:t>
            </w:r>
          </w:p>
        </w:tc>
      </w:tr>
    </w:tbl>
    <w:p w14:paraId="0E642BA4" w14:textId="77777777" w:rsidR="00C12959" w:rsidRDefault="00C12959" w:rsidP="00C12959">
      <w:pPr>
        <w:spacing w:after="0"/>
        <w:rPr>
          <w:rFonts w:ascii="Arial" w:hAnsi="Arial" w:cs="Arial"/>
          <w:lang w:val="en-US"/>
        </w:rPr>
      </w:pPr>
      <w:r>
        <w:rPr>
          <w:rFonts w:ascii="Arial" w:eastAsia="Calibri" w:hAnsi="Arial" w:cs="Arial"/>
          <w:lang w:val="en-US"/>
        </w:rPr>
        <w:t>*</w:t>
      </w:r>
      <w:r w:rsidRPr="00496472">
        <w:rPr>
          <w:rFonts w:ascii="Arial" w:eastAsia="Calibri" w:hAnsi="Arial" w:cs="Arial"/>
          <w:lang w:val="en-US"/>
        </w:rPr>
        <w:t xml:space="preserve">In the above, time unit </w:t>
      </w:r>
      <m:oMath>
        <m:sSub>
          <m:sSubPr>
            <m:ctrlPr>
              <w:rPr>
                <w:rFonts w:ascii="Cambria Math" w:eastAsia="Calibri" w:hAnsi="Arial" w:cs="Arial"/>
                <w:i/>
                <w:lang w:val="en-US"/>
              </w:rPr>
            </m:ctrlPr>
          </m:sSubPr>
          <m:e>
            <m:r>
              <w:rPr>
                <w:rFonts w:ascii="Cambria Math" w:eastAsia="Calibri" w:hAnsi="Arial" w:cs="Arial"/>
                <w:lang w:val="en-US"/>
              </w:rPr>
              <m:t>T</m:t>
            </m:r>
          </m:e>
          <m:sub>
            <m:r>
              <w:rPr>
                <w:rFonts w:ascii="Cambria Math" w:eastAsia="Calibri" w:hAnsi="Arial" w:cs="Arial"/>
                <w:lang w:val="en-US"/>
              </w:rPr>
              <m:t>c</m:t>
            </m:r>
          </m:sub>
        </m:sSub>
        <m:r>
          <w:rPr>
            <w:rFonts w:ascii="Cambria Math" w:eastAsia="Calibri" w:hAnsi="Arial" w:cs="Arial"/>
            <w:lang w:val="en-US"/>
          </w:rPr>
          <m:t>=</m:t>
        </m:r>
        <m:f>
          <m:fPr>
            <m:type m:val="lin"/>
            <m:ctrlPr>
              <w:rPr>
                <w:rFonts w:ascii="Cambria Math" w:eastAsia="Calibri" w:hAnsi="Arial" w:cs="Arial"/>
                <w:i/>
                <w:lang w:val="en-US"/>
              </w:rPr>
            </m:ctrlPr>
          </m:fPr>
          <m:num>
            <m:r>
              <w:rPr>
                <w:rFonts w:ascii="Cambria Math" w:eastAsia="Calibri" w:hAnsi="Arial" w:cs="Arial"/>
                <w:lang w:val="en-US"/>
              </w:rPr>
              <m:t>1</m:t>
            </m:r>
          </m:num>
          <m:den>
            <m:d>
              <m:dPr>
                <m:ctrlPr>
                  <w:rPr>
                    <w:rFonts w:ascii="Cambria Math" w:eastAsia="Calibri" w:hAnsi="Cambria Math" w:cs="Arial"/>
                    <w:i/>
                    <w:lang w:val="en-US"/>
                  </w:rPr>
                </m:ctrlPr>
              </m:dPr>
              <m:e>
                <m:r>
                  <w:rPr>
                    <w:rFonts w:ascii="Cambria Math" w:eastAsia="Calibri" w:hAnsi="Cambria Math" w:cs="Arial"/>
                    <w:lang w:val="en-US"/>
                  </w:rPr>
                  <m:t>480∙</m:t>
                </m:r>
                <m:sSup>
                  <m:sSupPr>
                    <m:ctrlPr>
                      <w:rPr>
                        <w:rFonts w:ascii="Cambria Math" w:eastAsia="Calibri" w:hAnsi="Cambria Math" w:cs="Arial"/>
                        <w:i/>
                        <w:lang w:val="en-US"/>
                      </w:rPr>
                    </m:ctrlPr>
                  </m:sSupPr>
                  <m:e>
                    <m:r>
                      <w:rPr>
                        <w:rFonts w:ascii="Cambria Math" w:eastAsia="Calibri" w:hAnsi="Cambria Math" w:cs="Arial"/>
                        <w:lang w:val="en-US"/>
                      </w:rPr>
                      <m:t>10</m:t>
                    </m:r>
                  </m:e>
                  <m:sup>
                    <m:r>
                      <w:rPr>
                        <w:rFonts w:ascii="Cambria Math" w:eastAsia="Calibri" w:hAnsi="Cambria Math" w:cs="Arial"/>
                        <w:lang w:val="en-US"/>
                      </w:rPr>
                      <m:t>3</m:t>
                    </m:r>
                  </m:sup>
                </m:sSup>
                <m:r>
                  <w:rPr>
                    <w:rFonts w:ascii="Cambria Math" w:eastAsia="Calibri" w:hAnsi="Cambria Math" w:cs="Arial"/>
                    <w:lang w:val="en-US"/>
                  </w:rPr>
                  <m:t>∙</m:t>
                </m:r>
                <m:r>
                  <w:rPr>
                    <w:rFonts w:ascii="Cambria Math" w:eastAsia="Calibri" w:hAnsi="Arial" w:cs="Arial"/>
                    <w:lang w:val="en-US"/>
                  </w:rPr>
                  <m:t>4096</m:t>
                </m:r>
                <m:ctrlPr>
                  <w:rPr>
                    <w:rFonts w:ascii="Cambria Math" w:eastAsia="Calibri" w:hAnsi="Arial" w:cs="Arial"/>
                    <w:i/>
                    <w:lang w:val="en-US"/>
                  </w:rPr>
                </m:ctrlPr>
              </m:e>
            </m:d>
            <m:ctrlPr>
              <w:rPr>
                <w:rFonts w:ascii="Cambria Math" w:eastAsia="Calibri" w:hAnsi="Cambria Math" w:cs="Arial"/>
                <w:i/>
                <w:lang w:val="en-US"/>
              </w:rPr>
            </m:ctrlPr>
          </m:den>
        </m:f>
      </m:oMath>
      <w:r w:rsidRPr="00496472">
        <w:rPr>
          <w:rFonts w:ascii="Arial" w:eastAsia="Calibri" w:hAnsi="Arial" w:cs="Arial"/>
          <w:lang w:val="en-US"/>
        </w:rPr>
        <w:t xml:space="preserve"> (sec).</w:t>
      </w:r>
    </w:p>
    <w:p w14:paraId="33EAF57D" w14:textId="77777777" w:rsidR="00C12959" w:rsidRDefault="00C12959" w:rsidP="00C12959">
      <w:pPr>
        <w:rPr>
          <w:rFonts w:ascii="Arial" w:hAnsi="Arial" w:cs="Arial"/>
          <w:lang w:val="en-US"/>
        </w:rPr>
      </w:pPr>
    </w:p>
    <w:p w14:paraId="57D89E1E" w14:textId="77777777" w:rsidR="00C12959" w:rsidRPr="00760BBC" w:rsidRDefault="00C12959" w:rsidP="00973004">
      <w:pPr>
        <w:jc w:val="both"/>
        <w:rPr>
          <w:iCs/>
          <w:color w:val="000000"/>
          <w:lang w:eastAsia="ko-KR"/>
        </w:rPr>
      </w:pPr>
      <w:r w:rsidRPr="00760BBC">
        <w:rPr>
          <w:lang w:val="en-US"/>
        </w:rPr>
        <w:t xml:space="preserve">RAN1 has sent an LS to RAN4 to ask about the possible reduction of error components </w:t>
      </w:r>
      <m:oMath>
        <m:r>
          <m:rPr>
            <m:sty m:val="p"/>
          </m:rPr>
          <w:rPr>
            <w:rFonts w:ascii="Cambria Math" w:eastAsia="Calibri" w:hAnsi="Cambria Math"/>
            <w:lang w:val="de-DE"/>
          </w:rPr>
          <w:br/>
        </m:r>
        <m:sSub>
          <m:sSubPr>
            <m:ctrlPr>
              <w:rPr>
                <w:rFonts w:ascii="Cambria Math" w:eastAsia="Calibri" w:hAnsi="Cambria Math"/>
                <w:i/>
                <w:lang w:val="de-DE"/>
              </w:rPr>
            </m:ctrlPr>
          </m:sSubPr>
          <m:e>
            <m:r>
              <w:rPr>
                <w:rFonts w:ascii="Cambria Math" w:hAnsi="Cambria Math"/>
              </w:rPr>
              <m:t>T</m:t>
            </m:r>
            <m:ctrlPr>
              <w:rPr>
                <w:rFonts w:ascii="Cambria Math" w:hAnsi="Cambria Math"/>
                <w:i/>
              </w:rPr>
            </m:ctrlPr>
          </m:e>
          <m:sub>
            <m:r>
              <w:rPr>
                <w:rFonts w:ascii="Cambria Math" w:hAnsi="Cambria Math"/>
              </w:rPr>
              <m:t>e</m:t>
            </m:r>
          </m:sub>
        </m:sSub>
      </m:oMath>
      <w:r w:rsidRPr="00760BBC">
        <w:rPr>
          <w:lang w:val="en-US"/>
        </w:rPr>
        <w:t xml:space="preserve"> and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oMath>
      <w:r w:rsidRPr="00760BBC">
        <w:rPr>
          <w:lang w:val="en-US"/>
        </w:rPr>
        <w:t xml:space="preserve">. The minimum requirement is to reach the single Uu interface error budget </w:t>
      </w:r>
      <m:oMath>
        <m:r>
          <w:rPr>
            <w:rFonts w:ascii="Cambria Math" w:eastAsia="Batang" w:hAnsi="Cambria Math"/>
            <w:lang w:val="en-US" w:eastAsia="zh-CN"/>
          </w:rPr>
          <m:t>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oMath>
      <w:r w:rsidRPr="00760BBC">
        <w:rPr>
          <w:lang w:val="en-US" w:eastAsia="zh-CN"/>
        </w:rPr>
        <w:t xml:space="preserve"> , where </w:t>
      </w:r>
      <m:oMath>
        <m:r>
          <w:rPr>
            <w:rFonts w:ascii="Cambria Math" w:eastAsia="Batang" w:hAnsi="Cambria Math"/>
            <w:lang w:val="en-US" w:eastAsia="zh-CN"/>
          </w:rPr>
          <m:t>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oMath>
      <w:r w:rsidRPr="00760BBC">
        <w:rPr>
          <w:lang w:val="en-US" w:eastAsia="zh-CN"/>
        </w:rPr>
        <w:t xml:space="preserve"> </w:t>
      </w:r>
      <w:r w:rsidRPr="00760BBC">
        <w:rPr>
          <w:lang w:val="en-US"/>
        </w:rPr>
        <w:t>is in the range of (</w:t>
      </w:r>
      <w:r w:rsidRPr="00760BBC">
        <w:rPr>
          <w:iCs/>
          <w:color w:val="000000"/>
          <w:lang w:eastAsia="ko-KR"/>
        </w:rPr>
        <w:t>±145ns, ±275ns) for the control-to-control TSN scenario. Using (1), the following is the design target:</w:t>
      </w:r>
    </w:p>
    <w:p w14:paraId="2C36B958" w14:textId="77777777" w:rsidR="00C12959" w:rsidRPr="00760BBC" w:rsidRDefault="00312667" w:rsidP="00C12959">
      <w:pPr>
        <w:rPr>
          <w:lang w:val="en-US" w:eastAsia="zh-CN"/>
        </w:rPr>
      </w:pPr>
      <m:oMathPara>
        <m:oMath>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 TX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 DL,RX</m:t>
              </m:r>
            </m:sub>
          </m:sSub>
          <m:r>
            <m:rPr>
              <m:sty m:val="p"/>
            </m:rPr>
            <w:rPr>
              <w:rFonts w:ascii="Cambria Math" w:eastAsia="Batang" w:hAnsi="Cambria Math"/>
              <w:lang w:val="en-US" w:eastAsia="zh-CN"/>
            </w:rPr>
            <m:t>+</m:t>
          </m:r>
          <m:f>
            <m:fPr>
              <m:ctrlPr>
                <w:rPr>
                  <w:rFonts w:ascii="Cambria Math" w:eastAsia="Batang" w:hAnsi="Cambria Math"/>
                  <w:i/>
                  <w:lang w:val="en-US" w:eastAsia="zh-CN"/>
                </w:rPr>
              </m:ctrlPr>
            </m:fPr>
            <m:num>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DL,TX</m:t>
                  </m:r>
                </m:sub>
              </m:sSub>
              <m:r>
                <m:rPr>
                  <m:sty m:val="p"/>
                </m:rPr>
                <w:rPr>
                  <w:rFonts w:ascii="Cambria Math" w:eastAsia="Batang" w:hAnsi="Cambria Math"/>
                  <w:lang w:val="en-US" w:eastAsia="zh-CN"/>
                </w:rPr>
                <m:t>+</m:t>
              </m:r>
              <m:sSub>
                <m:sSubPr>
                  <m:ctrlPr>
                    <w:rPr>
                      <w:rFonts w:ascii="Cambria Math" w:eastAsia="Batang" w:hAnsi="Cambria Math"/>
                      <w:i/>
                      <w:lang w:val="en-US" w:eastAsia="zh-CN"/>
                    </w:rPr>
                  </m:ctrlPr>
                </m:sSubPr>
                <m:e>
                  <m:sSub>
                    <m:sSubPr>
                      <m:ctrlPr>
                        <w:rPr>
                          <w:rFonts w:ascii="Cambria Math" w:eastAsia="Batang" w:hAnsi="Cambria Math"/>
                          <w:i/>
                          <w:sz w:val="22"/>
                          <w:szCs w:val="22"/>
                          <w:lang w:val="en-US" w:eastAsia="zh-CN"/>
                        </w:rPr>
                      </m:ctrlPr>
                    </m:sSubPr>
                    <m:e>
                      <m:r>
                        <w:rPr>
                          <w:rFonts w:ascii="Cambria Math" w:eastAsia="Batang" w:hAnsi="Cambria Math"/>
                          <w:lang w:val="en-US" w:eastAsia="zh-CN"/>
                        </w:rPr>
                        <m:t>T</m:t>
                      </m:r>
                      <m:ctrlPr>
                        <w:rPr>
                          <w:rFonts w:ascii="Cambria Math" w:eastAsia="Batang" w:hAnsi="Cambria Math"/>
                          <w:i/>
                          <w:lang w:val="en-US" w:eastAsia="zh-CN"/>
                        </w:rPr>
                      </m:ctrlPr>
                    </m:e>
                    <m:sub>
                      <m:r>
                        <w:rPr>
                          <w:rFonts w:ascii="Cambria Math" w:eastAsia="Batang" w:hAnsi="Cambria Math"/>
                          <w:lang w:val="en-US" w:eastAsia="zh-CN"/>
                        </w:rPr>
                        <m:t>e</m:t>
                      </m:r>
                    </m:sub>
                  </m:sSub>
                  <m:r>
                    <w:rPr>
                      <w:rFonts w:ascii="Cambria Math" w:eastAsia="Batang" w:hAnsi="Cambria Math"/>
                      <w:lang w:val="en-US" w:eastAsia="zh-CN"/>
                    </w:rPr>
                    <m:t>+error</m:t>
                  </m:r>
                </m:e>
                <m:sub>
                  <m:r>
                    <w:rPr>
                      <w:rFonts w:ascii="Cambria Math" w:eastAsia="Batang" w:hAnsi="Cambria Math"/>
                      <w:lang w:val="en-US" w:eastAsia="zh-CN"/>
                    </w:rPr>
                    <m:t>BS, UL,RX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num>
            <m:den>
              <m:r>
                <w:rPr>
                  <w:rFonts w:ascii="Cambria Math" w:eastAsia="Batang" w:hAnsi="Cambria Math"/>
                  <w:lang w:val="en-US" w:eastAsia="zh-CN"/>
                </w:rPr>
                <m:t>2</m:t>
              </m:r>
            </m:den>
          </m:f>
          <m:r>
            <w:rPr>
              <w:rFonts w:ascii="Cambria Math" w:eastAsia="Batang" w:hAnsi="Cambria Math"/>
              <w:lang w:val="en-US" w:eastAsia="zh-CN"/>
            </w:rPr>
            <m:t>≤erro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oMath>
      </m:oMathPara>
    </w:p>
    <w:p w14:paraId="4A7133A5" w14:textId="77777777" w:rsidR="00C12959" w:rsidRPr="00760BBC" w:rsidRDefault="00C12959" w:rsidP="00C12959">
      <w:pPr>
        <w:jc w:val="right"/>
        <w:rPr>
          <w:lang w:val="en-US" w:eastAsia="zh-CN"/>
        </w:rPr>
      </w:pPr>
      <w:r w:rsidRPr="00760BBC">
        <w:rPr>
          <w:lang w:val="en-US" w:eastAsia="zh-CN"/>
        </w:rPr>
        <w:t>(2)</w:t>
      </w:r>
    </w:p>
    <w:p w14:paraId="73D71023" w14:textId="77777777" w:rsidR="00C12959" w:rsidRPr="00760BBC" w:rsidRDefault="00C12959" w:rsidP="00C12959">
      <w:pPr>
        <w:rPr>
          <w:lang w:val="en-US" w:eastAsia="zh-CN"/>
        </w:rPr>
      </w:pPr>
      <w:r w:rsidRPr="00760BBC">
        <w:rPr>
          <w:lang w:val="en-US" w:eastAsia="zh-CN"/>
        </w:rPr>
        <w:t xml:space="preserve">In the following, the feasibility of reducing  </w:t>
      </w:r>
      <m:oMath>
        <m:sSub>
          <m:sSubPr>
            <m:ctrlPr>
              <w:rPr>
                <w:rFonts w:ascii="Cambria Math" w:hAnsi="Cambria Math"/>
                <w:i/>
                <w:lang w:val="de-DE"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e</m:t>
            </m:r>
          </m:sub>
        </m:sSub>
      </m:oMath>
      <w:r w:rsidRPr="00760BBC">
        <w:rPr>
          <w:lang w:val="en-US" w:eastAsia="zh-CN"/>
        </w:rPr>
        <w:t xml:space="preserve"> and </w:t>
      </w:r>
      <m:oMath>
        <m:sSub>
          <m:sSubPr>
            <m:ctrlPr>
              <w:rPr>
                <w:rFonts w:ascii="Cambria Math" w:hAnsi="Cambria Math"/>
                <w:i/>
                <w:lang w:val="en-US" w:eastAsia="zh-CN"/>
              </w:rPr>
            </m:ctrlPr>
          </m:sSubPr>
          <m:e>
            <m:r>
              <w:rPr>
                <w:rFonts w:ascii="Cambria Math" w:hAnsi="Cambria Math"/>
                <w:lang w:val="en-US" w:eastAsia="zh-CN"/>
              </w:rPr>
              <m:t>error</m:t>
            </m:r>
          </m:e>
          <m:sub>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indication</m:t>
                </m:r>
              </m:sub>
            </m:sSub>
          </m:sub>
        </m:sSub>
      </m:oMath>
      <w:r w:rsidRPr="00760BBC">
        <w:rPr>
          <w:lang w:val="en-US" w:eastAsia="zh-CN"/>
        </w:rPr>
        <w:t xml:space="preserve"> for SCS=15 kHz and 30 kHz are discussed.</w:t>
      </w:r>
    </w:p>
    <w:p w14:paraId="1C930EB2" w14:textId="77777777" w:rsidR="00C12959" w:rsidRPr="00E12807" w:rsidRDefault="00C12959" w:rsidP="00C12959">
      <w:pPr>
        <w:pStyle w:val="Heading3"/>
        <w:rPr>
          <w:lang w:val="en-US"/>
        </w:rPr>
      </w:pPr>
      <w:r w:rsidRPr="00E12807">
        <w:rPr>
          <w:lang w:val="en-US"/>
        </w:rPr>
        <w:t>2.1</w:t>
      </w:r>
      <w:r>
        <w:rPr>
          <w:lang w:val="en-US"/>
        </w:rPr>
        <w:t>.1</w:t>
      </w:r>
      <w:r w:rsidRPr="00E12807">
        <w:rPr>
          <w:lang w:val="en-US"/>
        </w:rPr>
        <w:tab/>
      </w:r>
      <w:r>
        <w:rPr>
          <w:lang w:val="en-US"/>
        </w:rPr>
        <w:t xml:space="preserve">Feasibility of reducing </w:t>
      </w:r>
      <w:r>
        <w:rPr>
          <w:rFonts w:cs="Arial"/>
          <w:lang w:val="en-US"/>
        </w:rPr>
        <w:t xml:space="preserve"> </w:t>
      </w:r>
      <m:oMath>
        <m:sSub>
          <m:sSubPr>
            <m:ctrlPr>
              <w:rPr>
                <w:rFonts w:ascii="Cambria Math" w:eastAsia="Calibri" w:hAnsi="Cambria Math"/>
                <w:i/>
                <w:lang w:val="de-DE"/>
              </w:rPr>
            </m:ctrlPr>
          </m:sSubPr>
          <m:e>
            <m:r>
              <w:rPr>
                <w:rFonts w:ascii="Cambria Math" w:hAnsi="Cambria Math"/>
              </w:rPr>
              <m:t>T</m:t>
            </m:r>
            <m:ctrlPr>
              <w:rPr>
                <w:rFonts w:ascii="Cambria Math" w:hAnsi="Cambria Math"/>
                <w:i/>
              </w:rPr>
            </m:ctrlPr>
          </m:e>
          <m:sub>
            <m:r>
              <w:rPr>
                <w:rFonts w:ascii="Cambria Math" w:hAnsi="Cambria Math"/>
              </w:rPr>
              <m:t>e</m:t>
            </m:r>
          </m:sub>
        </m:sSub>
      </m:oMath>
      <w:r>
        <w:rPr>
          <w:rFonts w:cs="Arial"/>
          <w:lang w:val="en-US"/>
        </w:rPr>
        <w:t xml:space="preserve"> and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oMath>
      <w:r>
        <w:rPr>
          <w:rFonts w:cs="Arial"/>
          <w:lang w:val="en-US" w:eastAsia="zh-CN"/>
        </w:rPr>
        <w:t xml:space="preserve"> f</w:t>
      </w:r>
      <w:r w:rsidRPr="006B524A">
        <w:rPr>
          <w:rFonts w:cs="Arial"/>
          <w:lang w:val="en-US" w:eastAsia="zh-CN"/>
        </w:rPr>
        <w:t>or SCS=15 kHz</w:t>
      </w:r>
    </w:p>
    <w:p w14:paraId="715B8804" w14:textId="120A3991" w:rsidR="007A124B" w:rsidRPr="00A26FE7" w:rsidRDefault="00C12959" w:rsidP="007A124B">
      <w:pPr>
        <w:rPr>
          <w:lang w:val="en-US" w:eastAsia="zh-CN"/>
        </w:rPr>
      </w:pPr>
      <w:r w:rsidRPr="00760BBC">
        <w:rPr>
          <w:lang w:val="en-US"/>
        </w:rPr>
        <w:t xml:space="preserve">For SCS=15 kHz, the error component values other than those of </w:t>
      </w:r>
      <m:oMath>
        <m:sSub>
          <m:sSubPr>
            <m:ctrlPr>
              <w:rPr>
                <w:rFonts w:ascii="Cambria Math" w:hAnsi="Cambria Math"/>
                <w:i/>
                <w:lang w:val="de-DE"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e</m:t>
            </m:r>
          </m:sub>
        </m:sSub>
      </m:oMath>
      <w:r w:rsidRPr="00760BBC">
        <w:rPr>
          <w:lang w:val="en-US" w:eastAsia="zh-CN"/>
        </w:rPr>
        <w:t xml:space="preserve"> and </w:t>
      </w:r>
      <m:oMath>
        <m:sSub>
          <m:sSubPr>
            <m:ctrlPr>
              <w:rPr>
                <w:rFonts w:ascii="Cambria Math" w:hAnsi="Cambria Math"/>
                <w:i/>
                <w:lang w:val="en-US" w:eastAsia="zh-CN"/>
              </w:rPr>
            </m:ctrlPr>
          </m:sSubPr>
          <m:e>
            <m:r>
              <w:rPr>
                <w:rFonts w:ascii="Cambria Math" w:hAnsi="Cambria Math"/>
                <w:lang w:val="en-US" w:eastAsia="zh-CN"/>
              </w:rPr>
              <m:t>error</m:t>
            </m:r>
          </m:e>
          <m:sub>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indication</m:t>
                </m:r>
              </m:sub>
            </m:sSub>
          </m:sub>
        </m:sSub>
      </m:oMath>
      <w:r w:rsidRPr="00760BBC">
        <w:rPr>
          <w:lang w:val="en-US" w:eastAsia="zh-CN"/>
        </w:rPr>
        <w:t xml:space="preserve"> </w:t>
      </w:r>
      <w:r w:rsidRPr="00760BBC">
        <w:rPr>
          <w:lang w:val="en-US"/>
        </w:rPr>
        <w:t xml:space="preserve">can be plugged in (2), and gives: </w:t>
      </w:r>
      <m:oMath>
        <m:r>
          <m:rPr>
            <m:sty m:val="p"/>
          </m:rPr>
          <w:rPr>
            <w:rFonts w:ascii="Cambria Math" w:eastAsia="Batang" w:hAnsi="Cambria Math"/>
            <w:highlight w:val="yellow"/>
            <w:lang w:val="en-US" w:eastAsia="zh-CN"/>
          </w:rPr>
          <w:br/>
        </m:r>
      </m:oMath>
      <m:oMathPara>
        <m:oMath>
          <m:r>
            <w:rPr>
              <w:rFonts w:ascii="Cambria Math" w:eastAsia="Batang" w:hAnsi="Cambria Math"/>
              <w:lang w:val="en-US" w:eastAsia="zh-CN"/>
            </w:rPr>
            <m:t>65+269</m:t>
          </m:r>
          <m:r>
            <m:rPr>
              <m:sty m:val="p"/>
            </m:rPr>
            <w:rPr>
              <w:rFonts w:ascii="Cambria Math" w:eastAsia="Batang" w:hAnsi="Cambria Math"/>
              <w:lang w:val="en-US" w:eastAsia="zh-CN"/>
            </w:rPr>
            <m:t>+</m:t>
          </m:r>
          <m:f>
            <m:fPr>
              <m:ctrlPr>
                <w:rPr>
                  <w:rFonts w:ascii="Cambria Math" w:eastAsia="Batang" w:hAnsi="Cambria Math"/>
                  <w:i/>
                  <w:lang w:val="en-US" w:eastAsia="zh-CN"/>
                </w:rPr>
              </m:ctrlPr>
            </m:fPr>
            <m:num>
              <m:r>
                <w:rPr>
                  <w:rFonts w:ascii="Cambria Math" w:eastAsia="Batang" w:hAnsi="Cambria Math"/>
                  <w:lang w:val="en-US" w:eastAsia="zh-CN"/>
                </w:rPr>
                <m:t>65+100</m:t>
              </m:r>
              <m:r>
                <m:rPr>
                  <m:sty m:val="p"/>
                </m:rP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num>
            <m:den>
              <m:r>
                <w:rPr>
                  <w:rFonts w:ascii="Cambria Math" w:eastAsia="Batang" w:hAnsi="Cambria Math"/>
                  <w:lang w:val="en-US" w:eastAsia="zh-CN"/>
                </w:rPr>
                <m:t>2</m:t>
              </m:r>
            </m:den>
          </m:f>
          <m:r>
            <w:rPr>
              <w:rFonts w:ascii="Cambria Math" w:eastAsia="Batang" w:hAnsi="Cambria Math"/>
              <w:lang w:val="en-US" w:eastAsia="zh-CN"/>
            </w:rPr>
            <m:t>≤erro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oMath>
      </m:oMathPara>
    </w:p>
    <w:p w14:paraId="5F7DE568" w14:textId="3526545D" w:rsidR="007A124B" w:rsidRPr="00A26FE7" w:rsidRDefault="00312667" w:rsidP="007A124B">
      <w:pPr>
        <w:rPr>
          <w:lang w:val="en-US"/>
        </w:rPr>
      </w:pPr>
      <m:oMathPara>
        <m:oMath>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r>
            <w:rPr>
              <w:rFonts w:ascii="Cambria Math" w:eastAsia="Batang" w:hAnsi="Cambria Math"/>
              <w:lang w:val="en-US" w:eastAsia="zh-CN"/>
            </w:rPr>
            <m:t>≤2</m:t>
          </m:r>
          <m:d>
            <m:dPr>
              <m:ctrlPr>
                <w:rPr>
                  <w:rFonts w:ascii="Cambria Math" w:eastAsia="Batang" w:hAnsi="Cambria Math"/>
                  <w:i/>
                  <w:lang w:val="en-US" w:eastAsia="zh-CN"/>
                </w:rPr>
              </m:ctrlPr>
            </m:dPr>
            <m:e>
              <m:r>
                <w:rPr>
                  <w:rFonts w:ascii="Cambria Math" w:eastAsia="Batang" w:hAnsi="Cambria Math"/>
                  <w:lang w:val="en-US" w:eastAsia="zh-CN"/>
                </w:rPr>
                <m:t>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r>
                <w:rPr>
                  <w:rFonts w:ascii="Cambria Math" w:eastAsia="Batang" w:hAnsi="Cambria Math"/>
                  <w:lang w:val="en-US" w:eastAsia="zh-CN"/>
                </w:rPr>
                <m:t>-334</m:t>
              </m:r>
            </m:e>
          </m:d>
          <m:r>
            <w:rPr>
              <w:rFonts w:ascii="Cambria Math" w:eastAsia="Batang" w:hAnsi="Cambria Math"/>
              <w:lang w:val="en-US" w:eastAsia="zh-CN"/>
            </w:rPr>
            <m:t>-165=2×erro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r>
            <w:rPr>
              <w:rFonts w:ascii="Cambria Math" w:eastAsia="Batang" w:hAnsi="Cambria Math"/>
              <w:lang w:val="en-US" w:eastAsia="zh-CN"/>
            </w:rPr>
            <m:t>-833</m:t>
          </m:r>
        </m:oMath>
      </m:oMathPara>
    </w:p>
    <w:p w14:paraId="622B516F" w14:textId="1D67EC1D" w:rsidR="00760BBC" w:rsidRDefault="007A124B" w:rsidP="00760BBC">
      <w:pPr>
        <w:spacing w:after="120"/>
        <w:jc w:val="both"/>
        <w:rPr>
          <w:lang w:val="en-US"/>
        </w:rPr>
      </w:pPr>
      <w:r w:rsidRPr="00A26FE7">
        <w:rPr>
          <w:lang w:val="en-US" w:eastAsia="zh-CN"/>
        </w:rPr>
        <w:t xml:space="preserve">With </w:t>
      </w:r>
      <m:oMath>
        <m:r>
          <w:rPr>
            <w:rFonts w:ascii="Cambria Math" w:eastAsia="Batang" w:hAnsi="Cambria Math"/>
            <w:lang w:val="en-US" w:eastAsia="zh-CN"/>
          </w:rPr>
          <m:t>145≤erro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r>
          <w:rPr>
            <w:rFonts w:ascii="Cambria Math" w:eastAsia="Batang" w:hAnsi="Cambria Math"/>
            <w:lang w:val="en-US" w:eastAsia="zh-CN"/>
          </w:rPr>
          <m:t>≤275</m:t>
        </m:r>
      </m:oMath>
      <w:r w:rsidRPr="00A26FE7">
        <w:rPr>
          <w:lang w:val="en-US" w:eastAsia="zh-CN"/>
        </w:rPr>
        <w:t xml:space="preserve">, it is obtained that </w:t>
      </w:r>
      <m:oMath>
        <m:r>
          <w:rPr>
            <w:rFonts w:ascii="Cambria Math" w:hAnsi="Cambria Math"/>
            <w:lang w:val="en-US" w:eastAsia="zh-CN"/>
          </w:rPr>
          <m:t>-543≤</m:t>
        </m:r>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r>
          <w:rPr>
            <w:rFonts w:ascii="Cambria Math" w:eastAsia="Batang" w:hAnsi="Cambria Math"/>
            <w:lang w:val="en-US" w:eastAsia="zh-CN"/>
          </w:rPr>
          <m:t>≤-283</m:t>
        </m:r>
      </m:oMath>
      <w:r w:rsidRPr="00A26FE7">
        <w:rPr>
          <w:lang w:val="en-US" w:eastAsia="zh-CN"/>
        </w:rPr>
        <w:t xml:space="preserve">. Thus it is not possible to reduce </w:t>
      </w:r>
      <w:r w:rsidRPr="00A26FE7">
        <w:rPr>
          <w:lang w:val="en-US"/>
        </w:rPr>
        <w:t xml:space="preserve">error components </w:t>
      </w:r>
      <m:oMath>
        <m:sSub>
          <m:sSubPr>
            <m:ctrlPr>
              <w:rPr>
                <w:rFonts w:ascii="Cambria Math" w:eastAsia="Calibri" w:hAnsi="Cambria Math"/>
                <w:i/>
                <w:lang w:val="de-DE"/>
              </w:rPr>
            </m:ctrlPr>
          </m:sSubPr>
          <m:e>
            <m:r>
              <w:rPr>
                <w:rFonts w:ascii="Cambria Math" w:hAnsi="Cambria Math"/>
              </w:rPr>
              <m:t>T</m:t>
            </m:r>
            <m:ctrlPr>
              <w:rPr>
                <w:rFonts w:ascii="Cambria Math" w:hAnsi="Cambria Math"/>
                <w:i/>
              </w:rPr>
            </m:ctrlPr>
          </m:e>
          <m:sub>
            <m:r>
              <w:rPr>
                <w:rFonts w:ascii="Cambria Math" w:hAnsi="Cambria Math"/>
              </w:rPr>
              <m:t>e</m:t>
            </m:r>
          </m:sub>
        </m:sSub>
      </m:oMath>
      <w:r w:rsidRPr="00A26FE7">
        <w:rPr>
          <w:lang w:val="en-US"/>
        </w:rPr>
        <w:t xml:space="preserve"> and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oMath>
      <w:r w:rsidRPr="00A26FE7">
        <w:rPr>
          <w:lang w:val="en-US"/>
        </w:rPr>
        <w:t xml:space="preserve"> to satisfy the Uu interface time synchronization requirement for the control-to-control scenario.</w:t>
      </w:r>
      <w:r w:rsidRPr="00760BBC">
        <w:rPr>
          <w:lang w:val="en-US"/>
        </w:rPr>
        <w:t xml:space="preserve"> </w:t>
      </w:r>
    </w:p>
    <w:p w14:paraId="66618372" w14:textId="2F76230C" w:rsidR="00C12959" w:rsidRPr="00726A46" w:rsidRDefault="00C12959" w:rsidP="00760BBC">
      <w:pPr>
        <w:pStyle w:val="Heading3"/>
        <w:rPr>
          <w:lang w:val="en-US"/>
        </w:rPr>
      </w:pPr>
      <w:r w:rsidRPr="00E12807">
        <w:rPr>
          <w:lang w:val="en-US"/>
        </w:rPr>
        <w:t>2.1</w:t>
      </w:r>
      <w:r>
        <w:rPr>
          <w:lang w:val="en-US"/>
        </w:rPr>
        <w:t>.2</w:t>
      </w:r>
      <w:r w:rsidRPr="00E12807">
        <w:rPr>
          <w:lang w:val="en-US"/>
        </w:rPr>
        <w:tab/>
      </w:r>
      <w:r>
        <w:rPr>
          <w:lang w:val="en-US"/>
        </w:rPr>
        <w:t xml:space="preserve">Feasibility of reducing </w:t>
      </w:r>
      <w:r>
        <w:rPr>
          <w:rFonts w:cs="Arial"/>
          <w:lang w:val="en-US"/>
        </w:rPr>
        <w:t xml:space="preserve"> </w:t>
      </w:r>
      <m:oMath>
        <m:sSub>
          <m:sSubPr>
            <m:ctrlPr>
              <w:rPr>
                <w:rFonts w:ascii="Cambria Math" w:eastAsia="Calibri" w:hAnsi="Cambria Math"/>
                <w:i/>
                <w:lang w:val="de-DE"/>
              </w:rPr>
            </m:ctrlPr>
          </m:sSubPr>
          <m:e>
            <m:r>
              <w:rPr>
                <w:rFonts w:ascii="Cambria Math" w:hAnsi="Cambria Math"/>
              </w:rPr>
              <m:t>T</m:t>
            </m:r>
            <m:ctrlPr>
              <w:rPr>
                <w:rFonts w:ascii="Cambria Math" w:hAnsi="Cambria Math"/>
                <w:i/>
              </w:rPr>
            </m:ctrlPr>
          </m:e>
          <m:sub>
            <m:r>
              <w:rPr>
                <w:rFonts w:ascii="Cambria Math" w:hAnsi="Cambria Math"/>
              </w:rPr>
              <m:t>e</m:t>
            </m:r>
          </m:sub>
        </m:sSub>
      </m:oMath>
      <w:r>
        <w:rPr>
          <w:rFonts w:cs="Arial"/>
          <w:lang w:val="en-US"/>
        </w:rPr>
        <w:t xml:space="preserve"> and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oMath>
      <w:r>
        <w:rPr>
          <w:rFonts w:cs="Arial"/>
          <w:lang w:val="en-US" w:eastAsia="zh-CN"/>
        </w:rPr>
        <w:t xml:space="preserve"> f</w:t>
      </w:r>
      <w:r w:rsidRPr="006B524A">
        <w:rPr>
          <w:rFonts w:cs="Arial"/>
          <w:lang w:val="en-US" w:eastAsia="zh-CN"/>
        </w:rPr>
        <w:t>or SCS=</w:t>
      </w:r>
      <w:r>
        <w:rPr>
          <w:rFonts w:cs="Arial"/>
          <w:lang w:val="en-US" w:eastAsia="zh-CN"/>
        </w:rPr>
        <w:t>30</w:t>
      </w:r>
      <w:r w:rsidRPr="006B524A">
        <w:rPr>
          <w:rFonts w:cs="Arial"/>
          <w:lang w:val="en-US" w:eastAsia="zh-CN"/>
        </w:rPr>
        <w:t xml:space="preserve"> kHz</w:t>
      </w:r>
    </w:p>
    <w:p w14:paraId="45FC8FD8" w14:textId="77777777" w:rsidR="00C12959" w:rsidRPr="00760BBC" w:rsidRDefault="00C12959" w:rsidP="00C12959">
      <w:pPr>
        <w:rPr>
          <w:lang w:val="en-US"/>
        </w:rPr>
      </w:pPr>
      <w:r w:rsidRPr="00760BBC">
        <w:rPr>
          <w:lang w:val="en-US"/>
        </w:rPr>
        <w:t xml:space="preserve">For SCS=30 kHz, the error component values other than those of </w:t>
      </w:r>
      <m:oMath>
        <m:sSub>
          <m:sSubPr>
            <m:ctrlPr>
              <w:rPr>
                <w:rFonts w:ascii="Cambria Math" w:hAnsi="Cambria Math"/>
                <w:i/>
                <w:lang w:val="de-DE"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e</m:t>
            </m:r>
          </m:sub>
        </m:sSub>
      </m:oMath>
      <w:r w:rsidRPr="00760BBC">
        <w:rPr>
          <w:lang w:val="en-US" w:eastAsia="zh-CN"/>
        </w:rPr>
        <w:t xml:space="preserve"> and </w:t>
      </w:r>
      <m:oMath>
        <m:sSub>
          <m:sSubPr>
            <m:ctrlPr>
              <w:rPr>
                <w:rFonts w:ascii="Cambria Math" w:hAnsi="Cambria Math"/>
                <w:i/>
                <w:lang w:val="en-US" w:eastAsia="zh-CN"/>
              </w:rPr>
            </m:ctrlPr>
          </m:sSubPr>
          <m:e>
            <m:r>
              <w:rPr>
                <w:rFonts w:ascii="Cambria Math" w:hAnsi="Cambria Math"/>
                <w:lang w:val="en-US" w:eastAsia="zh-CN"/>
              </w:rPr>
              <m:t>error</m:t>
            </m:r>
          </m:e>
          <m:sub>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indication</m:t>
                </m:r>
              </m:sub>
            </m:sSub>
          </m:sub>
        </m:sSub>
      </m:oMath>
      <w:r w:rsidRPr="00760BBC">
        <w:rPr>
          <w:lang w:val="en-US" w:eastAsia="zh-CN"/>
        </w:rPr>
        <w:t xml:space="preserve"> </w:t>
      </w:r>
      <w:r w:rsidRPr="00760BBC">
        <w:rPr>
          <w:lang w:val="en-US"/>
        </w:rPr>
        <w:t>can be plugged in (2), and gives:</w:t>
      </w:r>
    </w:p>
    <w:p w14:paraId="05272CBC" w14:textId="5F8F8215" w:rsidR="00C12959" w:rsidRPr="00A26FE7" w:rsidRDefault="00073C47" w:rsidP="00C12959">
      <w:pPr>
        <w:rPr>
          <w:lang w:val="en-US" w:eastAsia="zh-CN"/>
        </w:rPr>
      </w:pPr>
      <m:oMathPara>
        <m:oMath>
          <m:r>
            <w:rPr>
              <w:rFonts w:ascii="Cambria Math" w:eastAsia="Batang" w:hAnsi="Cambria Math"/>
              <w:lang w:val="en-US" w:eastAsia="zh-CN"/>
            </w:rPr>
            <m:t>65+134</m:t>
          </m:r>
          <m:r>
            <m:rPr>
              <m:sty m:val="p"/>
            </m:rPr>
            <w:rPr>
              <w:rFonts w:ascii="Cambria Math" w:eastAsia="Batang" w:hAnsi="Cambria Math"/>
              <w:lang w:val="en-US" w:eastAsia="zh-CN"/>
            </w:rPr>
            <m:t>+</m:t>
          </m:r>
          <m:f>
            <m:fPr>
              <m:ctrlPr>
                <w:rPr>
                  <w:rFonts w:ascii="Cambria Math" w:eastAsia="Batang" w:hAnsi="Cambria Math"/>
                  <w:i/>
                  <w:lang w:val="en-US" w:eastAsia="zh-CN"/>
                </w:rPr>
              </m:ctrlPr>
            </m:fPr>
            <m:num>
              <m:r>
                <w:rPr>
                  <w:rFonts w:ascii="Cambria Math" w:eastAsia="Batang" w:hAnsi="Cambria Math"/>
                  <w:lang w:val="en-US" w:eastAsia="zh-CN"/>
                </w:rPr>
                <m:t>65+100</m:t>
              </m:r>
              <m:r>
                <m:rPr>
                  <m:sty m:val="p"/>
                </m:rP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num>
            <m:den>
              <m:r>
                <w:rPr>
                  <w:rFonts w:ascii="Cambria Math" w:eastAsia="Batang" w:hAnsi="Cambria Math"/>
                  <w:lang w:val="en-US" w:eastAsia="zh-CN"/>
                </w:rPr>
                <m:t>2</m:t>
              </m:r>
            </m:den>
          </m:f>
          <m:r>
            <w:rPr>
              <w:rFonts w:ascii="Cambria Math" w:eastAsia="Batang" w:hAnsi="Cambria Math"/>
              <w:lang w:val="en-US" w:eastAsia="zh-CN"/>
            </w:rPr>
            <m:t>≤erro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oMath>
      </m:oMathPara>
    </w:p>
    <w:p w14:paraId="4AEBE4EA" w14:textId="5CCF6DEA" w:rsidR="00C12959" w:rsidRPr="00A26FE7" w:rsidRDefault="00312667" w:rsidP="00C12959">
      <w:pPr>
        <w:rPr>
          <w:lang w:val="en-US"/>
        </w:rPr>
      </w:pPr>
      <m:oMathPara>
        <m:oMath>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r>
            <w:rPr>
              <w:rFonts w:ascii="Cambria Math" w:eastAsia="Batang" w:hAnsi="Cambria Math"/>
              <w:lang w:val="en-US" w:eastAsia="zh-CN"/>
            </w:rPr>
            <m:t>≤2</m:t>
          </m:r>
          <m:d>
            <m:dPr>
              <m:ctrlPr>
                <w:rPr>
                  <w:rFonts w:ascii="Cambria Math" w:eastAsia="Batang" w:hAnsi="Cambria Math"/>
                  <w:i/>
                  <w:lang w:val="en-US" w:eastAsia="zh-CN"/>
                </w:rPr>
              </m:ctrlPr>
            </m:dPr>
            <m:e>
              <m:r>
                <w:rPr>
                  <w:rFonts w:ascii="Cambria Math" w:eastAsia="Batang" w:hAnsi="Cambria Math"/>
                  <w:lang w:val="en-US" w:eastAsia="zh-CN"/>
                </w:rPr>
                <m:t>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r>
                <w:rPr>
                  <w:rFonts w:ascii="Cambria Math" w:eastAsia="Batang" w:hAnsi="Cambria Math"/>
                  <w:lang w:val="en-US" w:eastAsia="zh-CN"/>
                </w:rPr>
                <m:t>-199</m:t>
              </m:r>
            </m:e>
          </m:d>
          <m:r>
            <w:rPr>
              <w:rFonts w:ascii="Cambria Math" w:eastAsia="Batang" w:hAnsi="Cambria Math"/>
              <w:lang w:val="en-US" w:eastAsia="zh-CN"/>
            </w:rPr>
            <m:t>-165=2×erro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r>
            <w:rPr>
              <w:rFonts w:ascii="Cambria Math" w:eastAsia="Batang" w:hAnsi="Cambria Math"/>
              <w:lang w:val="en-US" w:eastAsia="zh-CN"/>
            </w:rPr>
            <m:t>-563</m:t>
          </m:r>
        </m:oMath>
      </m:oMathPara>
    </w:p>
    <w:p w14:paraId="0F0B6F35" w14:textId="6FE8B382" w:rsidR="00C12959" w:rsidRPr="00760BBC" w:rsidRDefault="00C12959" w:rsidP="00C12959">
      <w:pPr>
        <w:spacing w:after="120"/>
        <w:jc w:val="both"/>
        <w:rPr>
          <w:lang w:val="en-US"/>
        </w:rPr>
      </w:pPr>
      <w:r w:rsidRPr="00A26FE7">
        <w:rPr>
          <w:lang w:val="en-US" w:eastAsia="zh-CN"/>
        </w:rPr>
        <w:lastRenderedPageBreak/>
        <w:t xml:space="preserve">With </w:t>
      </w:r>
      <m:oMath>
        <m:r>
          <w:rPr>
            <w:rFonts w:ascii="Cambria Math" w:eastAsia="Batang" w:hAnsi="Cambria Math"/>
            <w:lang w:val="en-US" w:eastAsia="zh-CN"/>
          </w:rPr>
          <m:t>145≤erro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r>
          <w:rPr>
            <w:rFonts w:ascii="Cambria Math" w:eastAsia="Batang" w:hAnsi="Cambria Math"/>
            <w:lang w:val="en-US" w:eastAsia="zh-CN"/>
          </w:rPr>
          <m:t>≤275</m:t>
        </m:r>
      </m:oMath>
      <w:r w:rsidRPr="00A26FE7">
        <w:rPr>
          <w:lang w:val="en-US" w:eastAsia="zh-CN"/>
        </w:rPr>
        <w:t xml:space="preserve">, </w:t>
      </w:r>
      <m:oMath>
        <m:r>
          <w:rPr>
            <w:rFonts w:ascii="Cambria Math" w:hAnsi="Cambria Math"/>
            <w:lang w:val="en-US" w:eastAsia="zh-CN"/>
          </w:rPr>
          <m:t>-273≤</m:t>
        </m:r>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r>
          <w:rPr>
            <w:rFonts w:ascii="Cambria Math" w:eastAsia="Batang" w:hAnsi="Cambria Math"/>
            <w:lang w:val="en-US" w:eastAsia="zh-CN"/>
          </w:rPr>
          <m:t>≤</m:t>
        </m:r>
        <m:r>
          <w:rPr>
            <w:rFonts w:ascii="Cambria Math" w:hAnsi="Cambria Math"/>
            <w:lang w:val="en-US" w:eastAsia="zh-CN"/>
          </w:rPr>
          <m:t>-13</m:t>
        </m:r>
      </m:oMath>
      <w:r w:rsidRPr="00A26FE7">
        <w:rPr>
          <w:lang w:val="en-US" w:eastAsia="zh-CN"/>
        </w:rPr>
        <w:t xml:space="preserve">. </w:t>
      </w:r>
      <w:r w:rsidR="001A08B3" w:rsidRPr="00A26FE7">
        <w:rPr>
          <w:lang w:val="en-US" w:eastAsia="zh-CN"/>
        </w:rPr>
        <w:t xml:space="preserve">Thus it is not possible to reduce </w:t>
      </w:r>
      <w:r w:rsidR="001A08B3" w:rsidRPr="00A26FE7">
        <w:rPr>
          <w:lang w:val="en-US"/>
        </w:rPr>
        <w:t xml:space="preserve">error components </w:t>
      </w:r>
      <m:oMath>
        <m:sSub>
          <m:sSubPr>
            <m:ctrlPr>
              <w:rPr>
                <w:rFonts w:ascii="Cambria Math" w:eastAsia="Calibri" w:hAnsi="Cambria Math"/>
                <w:i/>
                <w:lang w:val="de-DE"/>
              </w:rPr>
            </m:ctrlPr>
          </m:sSubPr>
          <m:e>
            <m:r>
              <w:rPr>
                <w:rFonts w:ascii="Cambria Math" w:hAnsi="Cambria Math"/>
              </w:rPr>
              <m:t>T</m:t>
            </m:r>
            <m:ctrlPr>
              <w:rPr>
                <w:rFonts w:ascii="Cambria Math" w:hAnsi="Cambria Math"/>
                <w:i/>
              </w:rPr>
            </m:ctrlPr>
          </m:e>
          <m:sub>
            <m:r>
              <w:rPr>
                <w:rFonts w:ascii="Cambria Math" w:hAnsi="Cambria Math"/>
              </w:rPr>
              <m:t>e</m:t>
            </m:r>
          </m:sub>
        </m:sSub>
      </m:oMath>
      <w:r w:rsidR="001A08B3" w:rsidRPr="00A26FE7">
        <w:rPr>
          <w:lang w:val="en-US"/>
        </w:rPr>
        <w:t xml:space="preserve"> and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oMath>
      <w:r w:rsidR="001A08B3" w:rsidRPr="00A26FE7">
        <w:rPr>
          <w:lang w:val="en-US"/>
        </w:rPr>
        <w:t xml:space="preserve"> to satisfy the Uu interface time synchronization requirement for the control-to-control scenario.</w:t>
      </w:r>
      <w:r w:rsidR="001A08B3" w:rsidRPr="00760BBC">
        <w:rPr>
          <w:lang w:val="en-US"/>
        </w:rPr>
        <w:t xml:space="preserve"> </w:t>
      </w:r>
    </w:p>
    <w:p w14:paraId="44B6085D" w14:textId="77777777" w:rsidR="00C12959" w:rsidRPr="00760BBC" w:rsidRDefault="00C12959" w:rsidP="00C12959">
      <w:r w:rsidRPr="00760BBC">
        <w:t>Based on the analysis and observations above, we have the following observations:</w:t>
      </w:r>
    </w:p>
    <w:p w14:paraId="7787C1B6" w14:textId="77777777" w:rsidR="003B7FF3" w:rsidRPr="00760BBC" w:rsidRDefault="003B7FF3" w:rsidP="003B7FF3">
      <w:pPr>
        <w:pStyle w:val="Observation"/>
        <w:overflowPunct/>
        <w:autoSpaceDE/>
        <w:autoSpaceDN/>
        <w:adjustRightInd/>
        <w:spacing w:line="259" w:lineRule="auto"/>
        <w:ind w:left="1701" w:hanging="1701"/>
        <w:textAlignment w:val="auto"/>
        <w:rPr>
          <w:rFonts w:ascii="Times New Roman" w:hAnsi="Times New Roman"/>
        </w:rPr>
      </w:pPr>
      <w:bookmarkStart w:id="5" w:name="_Toc83766242"/>
      <w:r w:rsidRPr="00760BBC">
        <w:rPr>
          <w:rFonts w:ascii="Times New Roman" w:hAnsi="Times New Roman"/>
        </w:rPr>
        <w:t>With the existing Te and TA command granularity values, for both SCS = 15 kHz and 30 kHz, the TA-based method cannot satisfy the Uu interface time synchronization accuracy for the control-to-control scenario.</w:t>
      </w:r>
      <w:bookmarkEnd w:id="5"/>
    </w:p>
    <w:p w14:paraId="7B86335F" w14:textId="140FEB5E" w:rsidR="00C12959" w:rsidRPr="00760BBC" w:rsidRDefault="003B7FF3" w:rsidP="00BB7D60">
      <w:pPr>
        <w:pStyle w:val="Observation"/>
        <w:overflowPunct/>
        <w:autoSpaceDE/>
        <w:autoSpaceDN/>
        <w:adjustRightInd/>
        <w:spacing w:line="259" w:lineRule="auto"/>
        <w:ind w:left="1701" w:hanging="1701"/>
        <w:textAlignment w:val="auto"/>
        <w:rPr>
          <w:rFonts w:ascii="Times New Roman" w:hAnsi="Times New Roman"/>
        </w:rPr>
      </w:pPr>
      <w:bookmarkStart w:id="6" w:name="_Toc83766243"/>
      <w:r w:rsidRPr="00760BBC">
        <w:rPr>
          <w:rFonts w:ascii="Times New Roman" w:hAnsi="Times New Roman"/>
        </w:rPr>
        <w:t xml:space="preserve">For SCS = 15 kHz </w:t>
      </w:r>
      <w:r w:rsidRPr="00A26FE7">
        <w:rPr>
          <w:rFonts w:ascii="Times New Roman" w:hAnsi="Times New Roman"/>
        </w:rPr>
        <w:t>and SCS = 30 kHz</w:t>
      </w:r>
      <w:r w:rsidRPr="00760BBC">
        <w:rPr>
          <w:rFonts w:ascii="Times New Roman" w:hAnsi="Times New Roman"/>
        </w:rPr>
        <w:t>, with the TA-based method, it is not possible to reduce Te and TA command granularity values to satisfy the Uu interface time synchronization accuracy for the control-to-control scenario.</w:t>
      </w:r>
      <w:bookmarkEnd w:id="6"/>
    </w:p>
    <w:p w14:paraId="41C5447F" w14:textId="77777777" w:rsidR="001F3444" w:rsidRPr="00760BBC" w:rsidRDefault="001F3444" w:rsidP="00C47247">
      <w:pPr>
        <w:pStyle w:val="Observation"/>
        <w:numPr>
          <w:ilvl w:val="0"/>
          <w:numId w:val="0"/>
        </w:numPr>
        <w:overflowPunct/>
        <w:autoSpaceDE/>
        <w:autoSpaceDN/>
        <w:adjustRightInd/>
        <w:spacing w:line="259" w:lineRule="auto"/>
        <w:ind w:left="1701"/>
        <w:textAlignment w:val="auto"/>
        <w:rPr>
          <w:rFonts w:ascii="Times New Roman" w:hAnsi="Times New Roman"/>
        </w:rPr>
      </w:pPr>
    </w:p>
    <w:p w14:paraId="13FE8A34" w14:textId="17957CD3" w:rsidR="001F3444" w:rsidRDefault="001F3444" w:rsidP="001F3444">
      <w:pPr>
        <w:pStyle w:val="Heading3"/>
        <w:rPr>
          <w:rFonts w:cs="Arial"/>
          <w:lang w:val="en-US" w:eastAsia="zh-CN"/>
        </w:rPr>
      </w:pPr>
      <w:r w:rsidRPr="00E12807">
        <w:rPr>
          <w:lang w:val="en-US"/>
        </w:rPr>
        <w:t>2.1</w:t>
      </w:r>
      <w:r>
        <w:rPr>
          <w:lang w:val="en-US"/>
        </w:rPr>
        <w:t>.</w:t>
      </w:r>
      <w:r w:rsidR="002C4EB1">
        <w:rPr>
          <w:lang w:val="en-US"/>
        </w:rPr>
        <w:t>3</w:t>
      </w:r>
      <w:r w:rsidRPr="00E12807">
        <w:rPr>
          <w:lang w:val="en-US"/>
        </w:rPr>
        <w:tab/>
      </w:r>
      <w:r w:rsidR="00E019F2">
        <w:rPr>
          <w:lang w:val="en-US"/>
        </w:rPr>
        <w:t>Further discussion on the f</w:t>
      </w:r>
      <w:r>
        <w:rPr>
          <w:lang w:val="en-US"/>
        </w:rPr>
        <w:t xml:space="preserve">easibility of reducing </w:t>
      </w:r>
      <w:r w:rsidRPr="00760BBC">
        <w:rPr>
          <w:lang w:eastAsia="zh-CN"/>
        </w:rPr>
        <w:t>TA command indication granularity</w:t>
      </w:r>
      <w:r w:rsidR="00E019F2">
        <w:rPr>
          <w:lang w:eastAsia="zh-CN"/>
        </w:rPr>
        <w:t xml:space="preserve">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oMath>
      <w:r>
        <w:rPr>
          <w:rFonts w:cs="Arial"/>
          <w:lang w:val="en-US" w:eastAsia="zh-CN"/>
        </w:rPr>
        <w:t xml:space="preserve"> f</w:t>
      </w:r>
      <w:r w:rsidRPr="006B524A">
        <w:rPr>
          <w:rFonts w:cs="Arial"/>
          <w:lang w:val="en-US" w:eastAsia="zh-CN"/>
        </w:rPr>
        <w:t>or SCS=</w:t>
      </w:r>
      <w:r>
        <w:rPr>
          <w:rFonts w:cs="Arial"/>
          <w:lang w:val="en-US" w:eastAsia="zh-CN"/>
        </w:rPr>
        <w:t>15 kHz and 30</w:t>
      </w:r>
      <w:r w:rsidRPr="006B524A">
        <w:rPr>
          <w:rFonts w:cs="Arial"/>
          <w:lang w:val="en-US" w:eastAsia="zh-CN"/>
        </w:rPr>
        <w:t xml:space="preserve"> kHz</w:t>
      </w:r>
    </w:p>
    <w:p w14:paraId="47E97FF9" w14:textId="5CE27B80" w:rsidR="001F3444" w:rsidRDefault="00E019F2" w:rsidP="001F3444">
      <w:pPr>
        <w:rPr>
          <w:lang w:val="en-US" w:eastAsia="zh-CN"/>
        </w:rPr>
      </w:pPr>
      <w:r>
        <w:rPr>
          <w:lang w:val="en-US" w:eastAsia="zh-CN"/>
        </w:rPr>
        <w:t>Q</w:t>
      </w:r>
      <w:r w:rsidR="001F3444">
        <w:rPr>
          <w:lang w:val="en-US" w:eastAsia="zh-CN"/>
        </w:rPr>
        <w:t>uestion</w:t>
      </w:r>
      <w:r>
        <w:rPr>
          <w:lang w:val="en-US" w:eastAsia="zh-CN"/>
        </w:rPr>
        <w:t xml:space="preserve"> 2 in RAN1 LS [1]</w:t>
      </w:r>
      <w:r w:rsidR="001F3444">
        <w:rPr>
          <w:lang w:val="en-US" w:eastAsia="zh-CN"/>
        </w:rPr>
        <w:t xml:space="preserve"> is</w:t>
      </w:r>
      <w:r>
        <w:rPr>
          <w:lang w:val="en-US" w:eastAsia="zh-CN"/>
        </w:rPr>
        <w:t xml:space="preserve"> specific about</w:t>
      </w:r>
      <w:r w:rsidR="001F3444">
        <w:rPr>
          <w:lang w:val="en-US" w:eastAsia="zh-CN"/>
        </w:rPr>
        <w:t xml:space="preserve"> if and how to reduce the TA command indication granularity for the TA-based method.</w:t>
      </w:r>
    </w:p>
    <w:p w14:paraId="5D98DE88" w14:textId="1E8D3632" w:rsidR="001F3444" w:rsidRPr="00760BBC" w:rsidRDefault="001F3444" w:rsidP="001F3444">
      <w:pPr>
        <w:rPr>
          <w:lang w:val="en-US"/>
        </w:rPr>
      </w:pPr>
      <w:r>
        <w:rPr>
          <w:lang w:val="en-US" w:eastAsia="zh-CN"/>
        </w:rPr>
        <w:t xml:space="preserve">As described in previous sub-sections, the error component </w:t>
      </w:r>
      <m:oMath>
        <m:r>
          <w:rPr>
            <w:rFonts w:ascii="Cambria Math" w:hAnsi="Cambria Math"/>
            <w:lang w:val="en-US"/>
          </w:rPr>
          <m:t>Er</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TA</m:t>
            </m:r>
            <m:r>
              <m:rPr>
                <m:sty m:val="p"/>
              </m:rPr>
              <w:rPr>
                <w:rFonts w:ascii="Cambria Math" w:hAnsi="Cambria Math"/>
                <w:lang w:val="en-US"/>
              </w:rPr>
              <w:softHyphen/>
            </m:r>
            <m:sSub>
              <m:sSubPr>
                <m:ctrlPr>
                  <w:rPr>
                    <w:rFonts w:ascii="Cambria Math" w:hAnsi="Cambria Math"/>
                    <w:i/>
                    <w:lang w:val="en-US"/>
                  </w:rPr>
                </m:ctrlPr>
              </m:sSubPr>
              <m:e>
                <m:r>
                  <m:rPr>
                    <m:sty m:val="p"/>
                  </m:rPr>
                  <w:rPr>
                    <w:rFonts w:ascii="Cambria Math" w:hAnsi="Cambria Math"/>
                    <w:lang w:val="en-US"/>
                  </w:rPr>
                  <w:softHyphen/>
                </m:r>
              </m:e>
              <m:sub>
                <m:r>
                  <w:rPr>
                    <w:rFonts w:ascii="Cambria Math" w:hAnsi="Cambria Math"/>
                    <w:lang w:val="en-US"/>
                  </w:rPr>
                  <m:t>indication</m:t>
                </m:r>
              </m:sub>
            </m:sSub>
          </m:sub>
        </m:sSub>
      </m:oMath>
      <w:r>
        <w:rPr>
          <w:lang w:val="en-US"/>
        </w:rPr>
        <w:t xml:space="preserve"> denotes t</w:t>
      </w:r>
      <w:r w:rsidRPr="00760BBC">
        <w:rPr>
          <w:lang w:val="en-US"/>
        </w:rPr>
        <w:t>he uncertainty due to timing advance (TA) command granularity</w:t>
      </w:r>
      <w:r>
        <w:rPr>
          <w:lang w:val="en-US"/>
        </w:rPr>
        <w:t xml:space="preserve">, which is assumed to be </w:t>
      </w:r>
      <w:r w:rsidRPr="00760BBC">
        <w:rPr>
          <w:lang w:val="en-US"/>
        </w:rPr>
        <w:t>half of TA command granularity</w:t>
      </w:r>
      <w:r>
        <w:rPr>
          <w:lang w:val="en-US"/>
        </w:rPr>
        <w:t xml:space="preserve">. According to 38.213, TA command granularity are: </w:t>
      </w:r>
    </w:p>
    <w:p w14:paraId="4C9DE451" w14:textId="6C4665E0" w:rsidR="001F3444" w:rsidRPr="00E91D4B" w:rsidRDefault="001F3444" w:rsidP="001F3444">
      <w:pPr>
        <w:pStyle w:val="ListParagraph"/>
        <w:numPr>
          <w:ilvl w:val="0"/>
          <w:numId w:val="7"/>
        </w:numPr>
        <w:overflowPunct w:val="0"/>
        <w:autoSpaceDE w:val="0"/>
        <w:autoSpaceDN w:val="0"/>
        <w:adjustRightInd w:val="0"/>
        <w:spacing w:after="120" w:line="240" w:lineRule="auto"/>
        <w:jc w:val="both"/>
        <w:textAlignment w:val="baseline"/>
        <w:rPr>
          <w:rFonts w:ascii="Times New Roman" w:hAnsi="Times New Roman" w:cs="Times New Roman"/>
          <w:sz w:val="20"/>
          <w:szCs w:val="20"/>
          <w:lang w:val="en-US"/>
        </w:rPr>
      </w:pPr>
      <w:r>
        <w:rPr>
          <w:rFonts w:ascii="Times New Roman" w:hAnsi="Times New Roman" w:cs="Times New Roman"/>
          <w:sz w:val="20"/>
          <w:szCs w:val="20"/>
          <w:lang w:val="en-US"/>
        </w:rPr>
        <w:t xml:space="preserve">For SCS = 15 kHz, </w:t>
      </w:r>
      <w:r w:rsidRPr="00E91D4B">
        <w:rPr>
          <w:rFonts w:ascii="Times New Roman" w:hAnsi="Times New Roman" w:cs="Times New Roman"/>
          <w:sz w:val="20"/>
          <w:szCs w:val="20"/>
          <w:lang w:val="en-US"/>
        </w:rPr>
        <w:t>µ = 0</w:t>
      </w:r>
      <w:r>
        <w:rPr>
          <w:rFonts w:ascii="Times New Roman" w:hAnsi="Times New Roman" w:cs="Times New Roman"/>
          <w:sz w:val="20"/>
          <w:szCs w:val="20"/>
          <w:lang w:val="en-US"/>
        </w:rPr>
        <w:t xml:space="preserve">: </w:t>
      </w:r>
      <w:r w:rsidRPr="00E91D4B">
        <w:rPr>
          <w:rFonts w:ascii="Times New Roman" w:hAnsi="Times New Roman" w:cs="Times New Roman"/>
          <w:sz w:val="20"/>
          <w:szCs w:val="20"/>
          <w:lang w:val="en-US"/>
        </w:rPr>
        <w:t xml:space="preserve"> ±</w:t>
      </w:r>
      <w:r>
        <w:rPr>
          <w:rFonts w:ascii="Times New Roman" w:hAnsi="Times New Roman" w:cs="Times New Roman"/>
          <w:sz w:val="20"/>
          <w:szCs w:val="20"/>
          <w:lang w:val="en-US"/>
        </w:rPr>
        <w:t>16</w:t>
      </w:r>
      <w:r w:rsidRPr="00E91D4B">
        <w:rPr>
          <w:rFonts w:ascii="Times New Roman" w:hAnsi="Times New Roman" w:cs="Times New Roman"/>
          <w:sz w:val="20"/>
          <w:szCs w:val="20"/>
          <w:lang w:val="en-US"/>
        </w:rPr>
        <w:t>*64*Tc/2</w:t>
      </w:r>
      <w:r w:rsidRPr="00E91D4B">
        <w:rPr>
          <w:rFonts w:ascii="Times New Roman" w:hAnsi="Times New Roman" w:cs="Times New Roman"/>
          <w:sz w:val="20"/>
          <w:szCs w:val="20"/>
          <w:vertAlign w:val="superscript"/>
          <w:lang w:val="en-US"/>
        </w:rPr>
        <w:t>µ</w:t>
      </w:r>
      <w:r w:rsidRPr="00E91D4B">
        <w:rPr>
          <w:rFonts w:ascii="Times New Roman" w:hAnsi="Times New Roman" w:cs="Times New Roman"/>
          <w:sz w:val="20"/>
          <w:szCs w:val="20"/>
          <w:lang w:val="en-US"/>
        </w:rPr>
        <w:t xml:space="preserve"> = </w:t>
      </w:r>
      <w:r>
        <w:rPr>
          <w:rFonts w:ascii="Times New Roman" w:hAnsi="Times New Roman" w:cs="Times New Roman"/>
          <w:sz w:val="20"/>
          <w:szCs w:val="20"/>
          <w:lang w:val="en-US"/>
        </w:rPr>
        <w:t>1024</w:t>
      </w:r>
      <w:r w:rsidRPr="00E91D4B">
        <w:rPr>
          <w:rFonts w:ascii="Times New Roman" w:hAnsi="Times New Roman" w:cs="Times New Roman"/>
          <w:sz w:val="20"/>
          <w:szCs w:val="20"/>
          <w:lang w:val="en-US"/>
        </w:rPr>
        <w:t xml:space="preserve">*Tc = </w:t>
      </w:r>
      <w:r w:rsidRPr="00760BBC">
        <w:rPr>
          <w:rFonts w:ascii="Times New Roman" w:hAnsi="Times New Roman" w:cs="Times New Roman"/>
          <w:sz w:val="20"/>
          <w:szCs w:val="20"/>
          <w:lang w:val="en-US"/>
        </w:rPr>
        <w:t>±</w:t>
      </w:r>
      <w:r>
        <w:rPr>
          <w:rFonts w:ascii="Times New Roman" w:hAnsi="Times New Roman" w:cs="Times New Roman"/>
          <w:sz w:val="20"/>
          <w:szCs w:val="20"/>
          <w:lang w:val="en-US"/>
        </w:rPr>
        <w:t>52</w:t>
      </w:r>
      <w:r w:rsidRPr="00E91D4B">
        <w:rPr>
          <w:rFonts w:ascii="Times New Roman" w:hAnsi="Times New Roman" w:cs="Times New Roman"/>
          <w:sz w:val="20"/>
          <w:szCs w:val="20"/>
          <w:lang w:val="en-US"/>
        </w:rPr>
        <w:t>0ns</w:t>
      </w:r>
    </w:p>
    <w:p w14:paraId="604CDA41" w14:textId="44694619" w:rsidR="001F3444" w:rsidRPr="00E91D4B" w:rsidRDefault="001F3444" w:rsidP="001F3444">
      <w:pPr>
        <w:pStyle w:val="ListParagraph"/>
        <w:numPr>
          <w:ilvl w:val="0"/>
          <w:numId w:val="7"/>
        </w:numPr>
        <w:overflowPunct w:val="0"/>
        <w:autoSpaceDE w:val="0"/>
        <w:autoSpaceDN w:val="0"/>
        <w:adjustRightInd w:val="0"/>
        <w:spacing w:after="120" w:line="240" w:lineRule="auto"/>
        <w:jc w:val="both"/>
        <w:textAlignment w:val="baseline"/>
        <w:rPr>
          <w:rFonts w:ascii="Times New Roman" w:hAnsi="Times New Roman" w:cs="Times New Roman"/>
          <w:sz w:val="20"/>
          <w:szCs w:val="20"/>
          <w:lang w:val="en-US"/>
        </w:rPr>
      </w:pPr>
      <w:r>
        <w:rPr>
          <w:rFonts w:ascii="Times New Roman" w:hAnsi="Times New Roman" w:cs="Times New Roman"/>
          <w:sz w:val="20"/>
          <w:szCs w:val="20"/>
          <w:lang w:val="en-US"/>
        </w:rPr>
        <w:t xml:space="preserve">For SCS = 30 kHz, </w:t>
      </w:r>
      <w:r w:rsidRPr="00E91D4B">
        <w:rPr>
          <w:rFonts w:ascii="Times New Roman" w:hAnsi="Times New Roman" w:cs="Times New Roman"/>
          <w:sz w:val="20"/>
          <w:szCs w:val="20"/>
          <w:lang w:val="en-US"/>
        </w:rPr>
        <w:t xml:space="preserve">µ = </w:t>
      </w:r>
      <w:r>
        <w:rPr>
          <w:rFonts w:ascii="Times New Roman" w:hAnsi="Times New Roman" w:cs="Times New Roman"/>
          <w:sz w:val="20"/>
          <w:szCs w:val="20"/>
          <w:lang w:val="en-US"/>
        </w:rPr>
        <w:t xml:space="preserve">1: </w:t>
      </w:r>
      <w:r w:rsidRPr="00E91D4B">
        <w:rPr>
          <w:rFonts w:ascii="Times New Roman" w:hAnsi="Times New Roman" w:cs="Times New Roman"/>
          <w:sz w:val="20"/>
          <w:szCs w:val="20"/>
          <w:lang w:val="en-US"/>
        </w:rPr>
        <w:t xml:space="preserve"> ±</w:t>
      </w:r>
      <w:r>
        <w:rPr>
          <w:rFonts w:ascii="Times New Roman" w:hAnsi="Times New Roman" w:cs="Times New Roman"/>
          <w:sz w:val="20"/>
          <w:szCs w:val="20"/>
          <w:lang w:val="en-US"/>
        </w:rPr>
        <w:t>16</w:t>
      </w:r>
      <w:r w:rsidRPr="00E91D4B">
        <w:rPr>
          <w:rFonts w:ascii="Times New Roman" w:hAnsi="Times New Roman" w:cs="Times New Roman"/>
          <w:sz w:val="20"/>
          <w:szCs w:val="20"/>
          <w:lang w:val="en-US"/>
        </w:rPr>
        <w:t>*64*Tc/2</w:t>
      </w:r>
      <w:r w:rsidRPr="00E91D4B">
        <w:rPr>
          <w:rFonts w:ascii="Times New Roman" w:hAnsi="Times New Roman" w:cs="Times New Roman"/>
          <w:sz w:val="20"/>
          <w:szCs w:val="20"/>
          <w:vertAlign w:val="superscript"/>
          <w:lang w:val="en-US"/>
        </w:rPr>
        <w:t>µ</w:t>
      </w:r>
      <w:r w:rsidRPr="00E91D4B">
        <w:rPr>
          <w:rFonts w:ascii="Times New Roman" w:hAnsi="Times New Roman" w:cs="Times New Roman"/>
          <w:sz w:val="20"/>
          <w:szCs w:val="20"/>
          <w:lang w:val="en-US"/>
        </w:rPr>
        <w:t xml:space="preserve"> = </w:t>
      </w:r>
      <w:r>
        <w:rPr>
          <w:rFonts w:ascii="Times New Roman" w:hAnsi="Times New Roman" w:cs="Times New Roman"/>
          <w:sz w:val="20"/>
          <w:szCs w:val="20"/>
          <w:lang w:val="en-US"/>
        </w:rPr>
        <w:t>512</w:t>
      </w:r>
      <w:r w:rsidRPr="00E91D4B">
        <w:rPr>
          <w:rFonts w:ascii="Times New Roman" w:hAnsi="Times New Roman" w:cs="Times New Roman"/>
          <w:sz w:val="20"/>
          <w:szCs w:val="20"/>
          <w:lang w:val="en-US"/>
        </w:rPr>
        <w:t xml:space="preserve">*Tc = </w:t>
      </w:r>
      <w:r w:rsidRPr="00760BBC">
        <w:rPr>
          <w:rFonts w:ascii="Times New Roman" w:hAnsi="Times New Roman" w:cs="Times New Roman"/>
          <w:sz w:val="20"/>
          <w:szCs w:val="20"/>
          <w:lang w:val="en-US"/>
        </w:rPr>
        <w:t>±</w:t>
      </w:r>
      <w:r>
        <w:rPr>
          <w:rFonts w:ascii="Times New Roman" w:hAnsi="Times New Roman" w:cs="Times New Roman"/>
          <w:sz w:val="20"/>
          <w:szCs w:val="20"/>
          <w:lang w:val="en-US"/>
        </w:rPr>
        <w:t>26</w:t>
      </w:r>
      <w:r w:rsidRPr="00E91D4B">
        <w:rPr>
          <w:rFonts w:ascii="Times New Roman" w:hAnsi="Times New Roman" w:cs="Times New Roman"/>
          <w:sz w:val="20"/>
          <w:szCs w:val="20"/>
          <w:lang w:val="en-US"/>
        </w:rPr>
        <w:t xml:space="preserve">0ns </w:t>
      </w:r>
    </w:p>
    <w:p w14:paraId="40A36872" w14:textId="708797A8" w:rsidR="001F3444" w:rsidRDefault="001F3444" w:rsidP="001F3444">
      <w:pPr>
        <w:rPr>
          <w:lang w:val="en-US" w:eastAsia="zh-CN"/>
        </w:rPr>
      </w:pPr>
    </w:p>
    <w:p w14:paraId="1CD1FCC6" w14:textId="51EC1544" w:rsidR="001F3444" w:rsidRDefault="001F3444" w:rsidP="001F3444">
      <w:pPr>
        <w:rPr>
          <w:lang w:val="en-US" w:eastAsia="zh-CN"/>
        </w:rPr>
      </w:pPr>
      <w:r>
        <w:rPr>
          <w:lang w:val="en-US" w:eastAsia="zh-CN"/>
        </w:rPr>
        <w:t xml:space="preserve">It is observed that the TA command granularity </w:t>
      </w:r>
      <w:r>
        <w:rPr>
          <w:lang w:val="en-US"/>
        </w:rPr>
        <w:t>16</w:t>
      </w:r>
      <w:r w:rsidRPr="00E91D4B">
        <w:rPr>
          <w:lang w:val="en-US"/>
        </w:rPr>
        <w:t>*64*Tc/2</w:t>
      </w:r>
      <w:r w:rsidRPr="00E91D4B">
        <w:rPr>
          <w:vertAlign w:val="superscript"/>
          <w:lang w:val="en-US"/>
        </w:rPr>
        <w:t>µ</w:t>
      </w:r>
      <w:r>
        <w:rPr>
          <w:lang w:val="en-US" w:eastAsia="zh-CN"/>
        </w:rPr>
        <w:t xml:space="preserve"> is the same as the PRACH</w:t>
      </w:r>
      <w:r w:rsidR="006461C0">
        <w:rPr>
          <w:lang w:val="en-US" w:eastAsia="zh-CN"/>
        </w:rPr>
        <w:t xml:space="preserve"> time error tolerance for gNB detection requirement, see 38.104 and copied in Appendix</w:t>
      </w:r>
      <w:r w:rsidR="00016311">
        <w:rPr>
          <w:lang w:val="en-US" w:eastAsia="zh-CN"/>
        </w:rPr>
        <w:t xml:space="preserve"> A</w:t>
      </w:r>
      <w:r w:rsidR="006461C0">
        <w:rPr>
          <w:lang w:val="en-US" w:eastAsia="zh-CN"/>
        </w:rPr>
        <w:t xml:space="preserve">. </w:t>
      </w:r>
      <w:r w:rsidR="003D29D4">
        <w:rPr>
          <w:lang w:val="en-US" w:eastAsia="zh-CN"/>
        </w:rPr>
        <w:t>This reflects the reality that the TA estimation</w:t>
      </w:r>
      <w:r w:rsidR="00941A0C">
        <w:rPr>
          <w:lang w:val="en-US" w:eastAsia="zh-CN"/>
        </w:rPr>
        <w:t xml:space="preserve"> and indication</w:t>
      </w:r>
      <w:r w:rsidR="003D29D4">
        <w:rPr>
          <w:lang w:val="en-US" w:eastAsia="zh-CN"/>
        </w:rPr>
        <w:t xml:space="preserve"> is </w:t>
      </w:r>
      <w:r w:rsidR="00941A0C">
        <w:rPr>
          <w:lang w:val="en-US" w:eastAsia="zh-CN"/>
        </w:rPr>
        <w:t xml:space="preserve">part of random access procedure, and gNB estimates UL timing </w:t>
      </w:r>
      <w:r w:rsidR="003D29D4">
        <w:rPr>
          <w:lang w:val="en-US" w:eastAsia="zh-CN"/>
        </w:rPr>
        <w:t>based on at least PRACH</w:t>
      </w:r>
      <w:r w:rsidR="00941A0C">
        <w:rPr>
          <w:lang w:val="en-US" w:eastAsia="zh-CN"/>
        </w:rPr>
        <w:t>.</w:t>
      </w:r>
      <w:r w:rsidR="003D29D4">
        <w:rPr>
          <w:lang w:val="en-US" w:eastAsia="zh-CN"/>
        </w:rPr>
        <w:t xml:space="preserve"> </w:t>
      </w:r>
      <w:r w:rsidR="006461C0">
        <w:rPr>
          <w:lang w:val="en-US" w:eastAsia="zh-CN"/>
        </w:rPr>
        <w:t xml:space="preserve">Thus, TA command granularity depends on the </w:t>
      </w:r>
      <w:r w:rsidR="00783EAD">
        <w:rPr>
          <w:lang w:val="en-US" w:eastAsia="zh-CN"/>
        </w:rPr>
        <w:t xml:space="preserve">PRACH </w:t>
      </w:r>
      <w:r w:rsidR="006461C0">
        <w:rPr>
          <w:lang w:val="en-US" w:eastAsia="zh-CN"/>
        </w:rPr>
        <w:t>timing detection error achievable at gNB, and cannot be arbitrarily reduced</w:t>
      </w:r>
      <w:r w:rsidR="002C4EB1">
        <w:rPr>
          <w:lang w:val="en-US" w:eastAsia="zh-CN"/>
        </w:rPr>
        <w:t xml:space="preserve"> without changing the corresponding UL signal</w:t>
      </w:r>
      <w:r w:rsidR="00941A0C">
        <w:rPr>
          <w:lang w:val="en-US" w:eastAsia="zh-CN"/>
        </w:rPr>
        <w:t xml:space="preserve"> for random access</w:t>
      </w:r>
      <w:r w:rsidR="006461C0">
        <w:rPr>
          <w:lang w:val="en-US" w:eastAsia="zh-CN"/>
        </w:rPr>
        <w:t xml:space="preserve">. </w:t>
      </w:r>
    </w:p>
    <w:tbl>
      <w:tblPr>
        <w:tblW w:w="8455" w:type="dxa"/>
        <w:tblInd w:w="1174" w:type="dxa"/>
        <w:tblCellMar>
          <w:left w:w="0" w:type="dxa"/>
          <w:right w:w="0" w:type="dxa"/>
        </w:tblCellMar>
        <w:tblLook w:val="04A0" w:firstRow="1" w:lastRow="0" w:firstColumn="1" w:lastColumn="0" w:noHBand="0" w:noVBand="1"/>
      </w:tblPr>
      <w:tblGrid>
        <w:gridCol w:w="1241"/>
        <w:gridCol w:w="1094"/>
        <w:gridCol w:w="1350"/>
        <w:gridCol w:w="2790"/>
        <w:gridCol w:w="1980"/>
      </w:tblGrid>
      <w:tr w:rsidR="001F3444" w:rsidRPr="006461C0" w14:paraId="451F8F3E" w14:textId="77777777" w:rsidTr="001F3444">
        <w:trPr>
          <w:trHeight w:val="300"/>
        </w:trPr>
        <w:tc>
          <w:tcPr>
            <w:tcW w:w="12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109D2D" w14:textId="77777777" w:rsidR="001F3444" w:rsidRPr="00C47247" w:rsidRDefault="001F3444" w:rsidP="001F3444">
            <w:pPr>
              <w:jc w:val="center"/>
              <w:rPr>
                <w:lang w:eastAsia="sv-SE"/>
              </w:rPr>
            </w:pPr>
            <w:r w:rsidRPr="00C47247">
              <w:t xml:space="preserve">#PRB of PRACH </w:t>
            </w:r>
            <w:r w:rsidRPr="00C47247">
              <w:rPr>
                <w:sz w:val="18"/>
                <w:szCs w:val="18"/>
              </w:rPr>
              <w:t>(=144 subcarrier)</w:t>
            </w:r>
          </w:p>
        </w:tc>
        <w:tc>
          <w:tcPr>
            <w:tcW w:w="1094"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96AB618" w14:textId="77777777" w:rsidR="001F3444" w:rsidRPr="00C47247" w:rsidRDefault="001F3444" w:rsidP="001F3444">
            <w:pPr>
              <w:jc w:val="center"/>
              <w:rPr>
                <w:lang w:val="sv-SE"/>
              </w:rPr>
            </w:pPr>
            <w:r w:rsidRPr="00C47247">
              <w:t>SCS</w:t>
            </w:r>
          </w:p>
        </w:tc>
        <w:tc>
          <w:tcPr>
            <w:tcW w:w="135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2DD87C2E" w14:textId="77777777" w:rsidR="001F3444" w:rsidRPr="00C47247" w:rsidRDefault="001F3444" w:rsidP="001F3444">
            <w:pPr>
              <w:jc w:val="center"/>
            </w:pPr>
            <w:r w:rsidRPr="00C47247">
              <w:t>PRACH BW (MHz) = 144*SCS</w:t>
            </w:r>
          </w:p>
        </w:tc>
        <w:tc>
          <w:tcPr>
            <w:tcW w:w="279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520B2CC" w14:textId="77777777" w:rsidR="001F3444" w:rsidRPr="00C47247" w:rsidRDefault="001F3444" w:rsidP="001F3444">
            <w:pPr>
              <w:jc w:val="center"/>
              <w:rPr>
                <w:lang w:val="en-US"/>
              </w:rPr>
            </w:pPr>
            <w:r w:rsidRPr="00C47247">
              <w:t>Min Timing Error (sec) = sample length = 1/ (PRACH BW)</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781DE4" w14:textId="1443233A" w:rsidR="001F3444" w:rsidRPr="00C47247" w:rsidRDefault="001F3444" w:rsidP="001F3444">
            <w:pPr>
              <w:jc w:val="center"/>
            </w:pPr>
            <w:r w:rsidRPr="00C47247">
              <w:t>PRACH time error tolerance in AWGN in 38.10</w:t>
            </w:r>
            <w:r w:rsidR="006461C0" w:rsidRPr="00C47247">
              <w:t>4</w:t>
            </w:r>
          </w:p>
        </w:tc>
      </w:tr>
      <w:tr w:rsidR="006461C0" w:rsidRPr="006461C0" w14:paraId="73D3FB14" w14:textId="77777777" w:rsidTr="006461C0">
        <w:trPr>
          <w:trHeight w:val="300"/>
        </w:trPr>
        <w:tc>
          <w:tcPr>
            <w:tcW w:w="124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6C70813" w14:textId="77777777" w:rsidR="001F3444" w:rsidRPr="00C47247" w:rsidRDefault="001F3444" w:rsidP="001F3444">
            <w:pPr>
              <w:jc w:val="center"/>
            </w:pPr>
            <w:r w:rsidRPr="00C47247">
              <w:t>12</w:t>
            </w:r>
          </w:p>
        </w:tc>
        <w:tc>
          <w:tcPr>
            <w:tcW w:w="1094"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hideMark/>
          </w:tcPr>
          <w:p w14:paraId="7C8DB6D6" w14:textId="77777777" w:rsidR="001F3444" w:rsidRPr="00C47247" w:rsidRDefault="001F3444" w:rsidP="001F3444">
            <w:pPr>
              <w:jc w:val="center"/>
            </w:pPr>
            <w:r w:rsidRPr="00C47247">
              <w:t>15</w:t>
            </w:r>
          </w:p>
        </w:tc>
        <w:tc>
          <w:tcPr>
            <w:tcW w:w="135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63AC2C32" w14:textId="77777777" w:rsidR="001F3444" w:rsidRPr="00C47247" w:rsidRDefault="001F3444" w:rsidP="001F3444">
            <w:pPr>
              <w:jc w:val="center"/>
            </w:pPr>
            <w:r w:rsidRPr="00C47247">
              <w:t>2.16</w:t>
            </w:r>
          </w:p>
        </w:tc>
        <w:tc>
          <w:tcPr>
            <w:tcW w:w="279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5F286F20" w14:textId="77777777" w:rsidR="001F3444" w:rsidRPr="00C47247" w:rsidRDefault="001F3444" w:rsidP="001F3444">
            <w:pPr>
              <w:jc w:val="center"/>
            </w:pPr>
            <w:r w:rsidRPr="00C47247">
              <w:t>0.463 us</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D3C0D38" w14:textId="0D3AD5D0" w:rsidR="001F3444" w:rsidRPr="00C47247" w:rsidRDefault="001F3444" w:rsidP="001F3444">
            <w:pPr>
              <w:jc w:val="center"/>
              <w:rPr>
                <w:color w:val="FF0000"/>
              </w:rPr>
            </w:pPr>
            <w:r w:rsidRPr="00C47247">
              <w:rPr>
                <w:color w:val="FF0000"/>
              </w:rPr>
              <w:t>0.52 us</w:t>
            </w:r>
            <w:r w:rsidR="006461C0">
              <w:rPr>
                <w:color w:val="FF0000"/>
              </w:rPr>
              <w:t xml:space="preserve"> = 520 ns</w:t>
            </w:r>
          </w:p>
        </w:tc>
      </w:tr>
      <w:tr w:rsidR="006461C0" w:rsidRPr="006461C0" w14:paraId="24B28AE7" w14:textId="77777777" w:rsidTr="006461C0">
        <w:trPr>
          <w:trHeight w:val="300"/>
        </w:trPr>
        <w:tc>
          <w:tcPr>
            <w:tcW w:w="124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6541106" w14:textId="77777777" w:rsidR="001F3444" w:rsidRPr="00C47247" w:rsidRDefault="001F3444" w:rsidP="001F3444">
            <w:pPr>
              <w:jc w:val="center"/>
            </w:pPr>
            <w:r w:rsidRPr="00C47247">
              <w:t>12</w:t>
            </w:r>
          </w:p>
        </w:tc>
        <w:tc>
          <w:tcPr>
            <w:tcW w:w="1094"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hideMark/>
          </w:tcPr>
          <w:p w14:paraId="021DD63F" w14:textId="77777777" w:rsidR="001F3444" w:rsidRPr="00C47247" w:rsidRDefault="001F3444" w:rsidP="001F3444">
            <w:pPr>
              <w:jc w:val="center"/>
            </w:pPr>
            <w:r w:rsidRPr="00C47247">
              <w:t>30</w:t>
            </w:r>
          </w:p>
        </w:tc>
        <w:tc>
          <w:tcPr>
            <w:tcW w:w="135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4DB0D1CE" w14:textId="77777777" w:rsidR="001F3444" w:rsidRPr="00C47247" w:rsidRDefault="001F3444" w:rsidP="001F3444">
            <w:pPr>
              <w:jc w:val="center"/>
            </w:pPr>
            <w:r w:rsidRPr="00C47247">
              <w:t>4.32</w:t>
            </w:r>
          </w:p>
        </w:tc>
        <w:tc>
          <w:tcPr>
            <w:tcW w:w="279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136D980B" w14:textId="77777777" w:rsidR="001F3444" w:rsidRPr="00C47247" w:rsidRDefault="001F3444" w:rsidP="001F3444">
            <w:pPr>
              <w:jc w:val="center"/>
            </w:pPr>
            <w:r w:rsidRPr="00C47247">
              <w:t>0.231 us</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6E9E0F" w14:textId="556B3661" w:rsidR="001F3444" w:rsidRPr="00C47247" w:rsidRDefault="001F3444" w:rsidP="001F3444">
            <w:pPr>
              <w:jc w:val="center"/>
              <w:rPr>
                <w:color w:val="FF0000"/>
              </w:rPr>
            </w:pPr>
            <w:r w:rsidRPr="00C47247">
              <w:rPr>
                <w:color w:val="FF0000"/>
              </w:rPr>
              <w:t>0.26 us</w:t>
            </w:r>
            <w:r w:rsidR="006461C0">
              <w:rPr>
                <w:color w:val="FF0000"/>
              </w:rPr>
              <w:t xml:space="preserve"> = 260 ns</w:t>
            </w:r>
          </w:p>
        </w:tc>
      </w:tr>
    </w:tbl>
    <w:p w14:paraId="41625982" w14:textId="0D121037" w:rsidR="001F3444" w:rsidRDefault="001F3444" w:rsidP="001F3444">
      <w:pPr>
        <w:rPr>
          <w:lang w:val="en-US" w:eastAsia="zh-CN"/>
        </w:rPr>
      </w:pPr>
    </w:p>
    <w:p w14:paraId="0904D3D1" w14:textId="3C0616C8" w:rsidR="006461C0" w:rsidRDefault="006461C0" w:rsidP="001F3444">
      <w:pPr>
        <w:rPr>
          <w:lang w:val="en-US" w:eastAsia="zh-CN"/>
        </w:rPr>
      </w:pPr>
      <w:r>
        <w:rPr>
          <w:lang w:val="en-US" w:eastAsia="zh-CN"/>
        </w:rPr>
        <w:t xml:space="preserve">If it is desired to reduce </w:t>
      </w:r>
      <w:r w:rsidR="00783EAD">
        <w:rPr>
          <w:lang w:val="en-US" w:eastAsia="zh-CN"/>
        </w:rPr>
        <w:t xml:space="preserve">the TA command granularity, then the PRACH timing estimation needs to be improved. For example, if it is desired to halve the TA command granularity, then the PRACH bandwidth need to be doubled, i.e., </w:t>
      </w:r>
      <w:r w:rsidR="00D5057A">
        <w:rPr>
          <w:lang w:val="en-US" w:eastAsia="zh-CN"/>
        </w:rPr>
        <w:t xml:space="preserve">specifying a new </w:t>
      </w:r>
      <w:r w:rsidR="00783EAD">
        <w:rPr>
          <w:lang w:val="en-US" w:eastAsia="zh-CN"/>
        </w:rPr>
        <w:t xml:space="preserve">PRACH </w:t>
      </w:r>
      <w:r w:rsidR="00D5057A">
        <w:rPr>
          <w:lang w:val="en-US" w:eastAsia="zh-CN"/>
        </w:rPr>
        <w:t>for time synchronization purpose</w:t>
      </w:r>
      <w:r w:rsidR="00783EAD">
        <w:rPr>
          <w:lang w:val="en-US" w:eastAsia="zh-CN"/>
        </w:rPr>
        <w:t xml:space="preserve">. Alternatively, new procedure can be specified that the TA command is not generated based on PRACH, but based a </w:t>
      </w:r>
      <w:r w:rsidR="00D5057A">
        <w:rPr>
          <w:lang w:val="en-US" w:eastAsia="zh-CN"/>
        </w:rPr>
        <w:t>different</w:t>
      </w:r>
      <w:r w:rsidR="00783EAD">
        <w:rPr>
          <w:lang w:val="en-US" w:eastAsia="zh-CN"/>
        </w:rPr>
        <w:t xml:space="preserve"> UL RS (i.e., SRS), wh</w:t>
      </w:r>
      <w:r w:rsidR="002C4EB1">
        <w:rPr>
          <w:lang w:val="en-US" w:eastAsia="zh-CN"/>
        </w:rPr>
        <w:t>ere</w:t>
      </w:r>
      <w:r w:rsidR="00783EAD">
        <w:rPr>
          <w:lang w:val="en-US" w:eastAsia="zh-CN"/>
        </w:rPr>
        <w:t xml:space="preserve"> </w:t>
      </w:r>
      <w:r w:rsidR="00D5057A">
        <w:rPr>
          <w:lang w:val="en-US" w:eastAsia="zh-CN"/>
        </w:rPr>
        <w:t xml:space="preserve">the SRS </w:t>
      </w:r>
      <w:r w:rsidR="00783EAD">
        <w:rPr>
          <w:lang w:val="en-US" w:eastAsia="zh-CN"/>
        </w:rPr>
        <w:t>is provided with the wider bandwidth.</w:t>
      </w:r>
    </w:p>
    <w:p w14:paraId="5C00C1A9" w14:textId="77777777" w:rsidR="00D5057A" w:rsidRPr="004C156D" w:rsidRDefault="00D5057A" w:rsidP="00C47247">
      <w:pPr>
        <w:rPr>
          <w:lang w:val="en-US" w:eastAsia="zh-CN"/>
        </w:rPr>
      </w:pPr>
    </w:p>
    <w:p w14:paraId="7DC5035D" w14:textId="22EE4D82" w:rsidR="00C87455" w:rsidRDefault="00C87455" w:rsidP="00C87455">
      <w:pPr>
        <w:pStyle w:val="Observation"/>
        <w:overflowPunct/>
        <w:autoSpaceDE/>
        <w:autoSpaceDN/>
        <w:adjustRightInd/>
        <w:spacing w:line="259" w:lineRule="auto"/>
        <w:ind w:left="1701" w:hanging="1701"/>
        <w:textAlignment w:val="auto"/>
        <w:rPr>
          <w:rFonts w:ascii="Times New Roman" w:hAnsi="Times New Roman"/>
        </w:rPr>
      </w:pPr>
      <w:r w:rsidRPr="00C87455">
        <w:rPr>
          <w:rFonts w:ascii="Times New Roman" w:hAnsi="Times New Roman"/>
        </w:rPr>
        <w:t xml:space="preserve">For SCS = 15 kHz </w:t>
      </w:r>
      <w:r w:rsidRPr="00C47247">
        <w:rPr>
          <w:rFonts w:ascii="Times New Roman" w:hAnsi="Times New Roman"/>
        </w:rPr>
        <w:t>and SCS = 30 kHz</w:t>
      </w:r>
      <w:r w:rsidRPr="00C87455">
        <w:rPr>
          <w:rFonts w:ascii="Times New Roman" w:hAnsi="Times New Roman"/>
        </w:rPr>
        <w:t xml:space="preserve">, </w:t>
      </w:r>
      <w:r>
        <w:rPr>
          <w:rFonts w:ascii="Times New Roman" w:hAnsi="Times New Roman"/>
        </w:rPr>
        <w:t xml:space="preserve">if </w:t>
      </w:r>
      <w:r w:rsidRPr="00C87455">
        <w:rPr>
          <w:rFonts w:ascii="Times New Roman" w:hAnsi="Times New Roman"/>
        </w:rPr>
        <w:t>TA command indication granularity</w:t>
      </w:r>
      <w:r>
        <w:rPr>
          <w:rFonts w:ascii="Times New Roman" w:hAnsi="Times New Roman"/>
        </w:rPr>
        <w:t xml:space="preserve"> needs to be reduced, then the UL signal needs to be enhanced correspondingly to allow enhanced timing detection at the gNB</w:t>
      </w:r>
      <w:r w:rsidRPr="00C87455">
        <w:rPr>
          <w:rFonts w:ascii="Times New Roman" w:hAnsi="Times New Roman"/>
        </w:rPr>
        <w:t>.</w:t>
      </w:r>
    </w:p>
    <w:p w14:paraId="2B2047FF" w14:textId="72EB4499" w:rsidR="00C87455" w:rsidRPr="00C87455" w:rsidRDefault="002C4EB1" w:rsidP="00C87455">
      <w:pPr>
        <w:pStyle w:val="Observation"/>
        <w:overflowPunct/>
        <w:autoSpaceDE/>
        <w:autoSpaceDN/>
        <w:adjustRightInd/>
        <w:spacing w:line="259" w:lineRule="auto"/>
        <w:ind w:left="1701" w:hanging="1701"/>
        <w:textAlignment w:val="auto"/>
        <w:rPr>
          <w:rFonts w:ascii="Times New Roman" w:hAnsi="Times New Roman"/>
        </w:rPr>
      </w:pPr>
      <w:r>
        <w:rPr>
          <w:rFonts w:ascii="Times New Roman" w:hAnsi="Times New Roman"/>
        </w:rPr>
        <w:t xml:space="preserve">For </w:t>
      </w:r>
      <w:r w:rsidRPr="002C4EB1">
        <w:rPr>
          <w:rFonts w:ascii="Times New Roman" w:hAnsi="Times New Roman"/>
        </w:rPr>
        <w:t>enhanced TA command indication granularity</w:t>
      </w:r>
      <w:r>
        <w:rPr>
          <w:rFonts w:ascii="Times New Roman" w:hAnsi="Times New Roman"/>
        </w:rPr>
        <w:t>, a wide bandwidth SRS needs to be configured for TA estimation.</w:t>
      </w:r>
    </w:p>
    <w:p w14:paraId="0FB55691" w14:textId="09F906BC" w:rsidR="001F3444" w:rsidRDefault="001F3444" w:rsidP="001F3444">
      <w:pPr>
        <w:rPr>
          <w:lang w:eastAsia="zh-CN"/>
        </w:rPr>
      </w:pPr>
    </w:p>
    <w:p w14:paraId="3208C3B3" w14:textId="3BBE3F5C" w:rsidR="005344CA" w:rsidRDefault="005344CA" w:rsidP="005344CA">
      <w:pPr>
        <w:pStyle w:val="Heading3"/>
        <w:rPr>
          <w:rFonts w:cs="Arial"/>
          <w:lang w:val="en-US" w:eastAsia="zh-CN"/>
        </w:rPr>
      </w:pPr>
      <w:r w:rsidRPr="00E12807">
        <w:rPr>
          <w:lang w:val="en-US"/>
        </w:rPr>
        <w:lastRenderedPageBreak/>
        <w:t>2.1</w:t>
      </w:r>
      <w:r>
        <w:rPr>
          <w:lang w:val="en-US"/>
        </w:rPr>
        <w:t>.</w:t>
      </w:r>
      <w:r w:rsidR="00A26FE7">
        <w:rPr>
          <w:lang w:val="en-US"/>
        </w:rPr>
        <w:t>4</w:t>
      </w:r>
      <w:r w:rsidRPr="00E12807">
        <w:rPr>
          <w:lang w:val="en-US"/>
        </w:rPr>
        <w:tab/>
      </w:r>
      <w:r w:rsidR="00916920">
        <w:rPr>
          <w:lang w:val="en-US"/>
        </w:rPr>
        <w:t xml:space="preserve">Granularity for Rel-16 </w:t>
      </w:r>
      <w:r w:rsidR="001E3B57">
        <w:rPr>
          <w:lang w:val="en-US"/>
        </w:rPr>
        <w:t xml:space="preserve">IAB </w:t>
      </w:r>
      <w:r w:rsidR="00916920" w:rsidRPr="00916920">
        <w:rPr>
          <w:lang w:val="en-US"/>
        </w:rPr>
        <w:t>based on the Timing Delta MAC CE</w:t>
      </w:r>
    </w:p>
    <w:p w14:paraId="74A3709F" w14:textId="789743BE" w:rsidR="00797FA9" w:rsidRDefault="00567082" w:rsidP="00973004">
      <w:pPr>
        <w:jc w:val="both"/>
        <w:rPr>
          <w:iCs/>
          <w:color w:val="000000"/>
          <w:lang w:eastAsia="zh-CN"/>
        </w:rPr>
      </w:pPr>
      <w:r>
        <w:rPr>
          <w:iCs/>
          <w:color w:val="000000"/>
          <w:lang w:eastAsia="zh-CN"/>
        </w:rPr>
        <w:t>In the LS [1], there is a statement</w:t>
      </w:r>
      <w:r w:rsidR="00B81CAA">
        <w:rPr>
          <w:iCs/>
          <w:color w:val="000000"/>
          <w:lang w:eastAsia="zh-CN"/>
        </w:rPr>
        <w:t xml:space="preserve"> referring to IAB and the </w:t>
      </w:r>
      <w:r w:rsidR="00B81CAA" w:rsidRPr="00B81CAA">
        <w:rPr>
          <w:iCs/>
          <w:color w:val="000000"/>
          <w:lang w:eastAsia="zh-CN"/>
        </w:rPr>
        <w:t>Timing Delta MAC CE</w:t>
      </w:r>
      <w:r w:rsidR="000B6DB8">
        <w:rPr>
          <w:iCs/>
          <w:color w:val="000000"/>
          <w:lang w:eastAsia="zh-CN"/>
        </w:rPr>
        <w:t>, e.g:</w:t>
      </w:r>
      <w:r w:rsidR="000B6DB8">
        <w:rPr>
          <w:iCs/>
          <w:color w:val="000000"/>
          <w:lang w:eastAsia="zh-CN"/>
        </w:rPr>
        <w:br/>
        <w:t>“</w:t>
      </w:r>
      <w:r w:rsidR="000B6DB8" w:rsidRPr="000B6DB8">
        <w:rPr>
          <w:iCs/>
          <w:color w:val="000000"/>
          <w:lang w:eastAsia="zh-CN"/>
        </w:rPr>
        <w:t>(e.g. reduced to (1/16)* (16*64*T</w:t>
      </w:r>
      <w:r w:rsidR="000B6DB8" w:rsidRPr="000734B9">
        <w:rPr>
          <w:iCs/>
          <w:color w:val="000000"/>
          <w:vertAlign w:val="subscript"/>
          <w:lang w:eastAsia="zh-CN"/>
        </w:rPr>
        <w:t>c</w:t>
      </w:r>
      <w:r w:rsidR="000B6DB8" w:rsidRPr="000B6DB8">
        <w:rPr>
          <w:iCs/>
          <w:color w:val="000000"/>
          <w:lang w:eastAsia="zh-CN"/>
        </w:rPr>
        <w:t>/2</w:t>
      </w:r>
      <w:r w:rsidR="000734B9">
        <w:rPr>
          <w:iCs/>
          <w:color w:val="000000"/>
          <w:vertAlign w:val="superscript"/>
          <w:lang w:eastAsia="zh-CN"/>
        </w:rPr>
        <w:t>µ</w:t>
      </w:r>
      <w:r w:rsidR="000B6DB8" w:rsidRPr="000B6DB8">
        <w:rPr>
          <w:iCs/>
          <w:color w:val="000000"/>
          <w:lang w:eastAsia="zh-CN"/>
        </w:rPr>
        <w:t>), similar as the granularity for Rel-16 IAB based on the Timing Delta MAC CE)</w:t>
      </w:r>
      <w:r w:rsidR="000B6DB8">
        <w:rPr>
          <w:iCs/>
          <w:color w:val="000000"/>
          <w:lang w:eastAsia="zh-CN"/>
        </w:rPr>
        <w:t>”</w:t>
      </w:r>
      <w:r w:rsidR="00797FA9">
        <w:rPr>
          <w:iCs/>
          <w:color w:val="000000"/>
          <w:lang w:eastAsia="zh-CN"/>
        </w:rPr>
        <w:t xml:space="preserve"> </w:t>
      </w:r>
      <w:r w:rsidR="00EB308B">
        <w:rPr>
          <w:iCs/>
          <w:color w:val="000000"/>
          <w:lang w:eastAsia="zh-CN"/>
        </w:rPr>
        <w:t>.</w:t>
      </w:r>
    </w:p>
    <w:p w14:paraId="37B5226F" w14:textId="764A2E2E" w:rsidR="00581FE8" w:rsidRPr="00973004" w:rsidRDefault="00EB308B" w:rsidP="001F3444">
      <w:pPr>
        <w:rPr>
          <w:lang w:val="en-US"/>
        </w:rPr>
      </w:pPr>
      <w:r>
        <w:rPr>
          <w:lang w:val="en-US"/>
        </w:rPr>
        <w:t xml:space="preserve">In our understanding, the granularity of Timing Delta MAC CE for IAB is not comparable to the TA indication granularity. </w:t>
      </w:r>
      <w:r w:rsidR="00E5181D" w:rsidRPr="00973004">
        <w:rPr>
          <w:lang w:val="en-US"/>
        </w:rPr>
        <w:t>One difference is that IAB nodes</w:t>
      </w:r>
      <w:r w:rsidR="00692AA8" w:rsidRPr="00973004">
        <w:rPr>
          <w:lang w:val="en-US"/>
        </w:rPr>
        <w:t xml:space="preserve"> are </w:t>
      </w:r>
      <w:r w:rsidR="00E5181D" w:rsidRPr="00973004">
        <w:rPr>
          <w:highlight w:val="cyan"/>
          <w:lang w:val="en-US"/>
        </w:rPr>
        <w:t>stationary</w:t>
      </w:r>
      <w:r w:rsidR="00E5181D" w:rsidRPr="00973004">
        <w:rPr>
          <w:lang w:val="en-US"/>
        </w:rPr>
        <w:t xml:space="preserve"> and </w:t>
      </w:r>
      <w:r w:rsidR="00692AA8" w:rsidRPr="00973004">
        <w:rPr>
          <w:lang w:val="en-US"/>
        </w:rPr>
        <w:t xml:space="preserve">subject to </w:t>
      </w:r>
      <w:r w:rsidR="00E5181D" w:rsidRPr="00973004">
        <w:rPr>
          <w:highlight w:val="cyan"/>
          <w:lang w:val="en-US"/>
        </w:rPr>
        <w:t>less dynamic channe</w:t>
      </w:r>
      <w:r w:rsidR="00692AA8" w:rsidRPr="00973004">
        <w:rPr>
          <w:lang w:val="en-US"/>
        </w:rPr>
        <w:t>l variations, moreover</w:t>
      </w:r>
      <w:r w:rsidR="0039348C" w:rsidRPr="00973004">
        <w:rPr>
          <w:lang w:val="en-US"/>
        </w:rPr>
        <w:t>, there are</w:t>
      </w:r>
      <w:r w:rsidR="00E5181D" w:rsidRPr="00973004">
        <w:rPr>
          <w:lang w:val="en-US"/>
        </w:rPr>
        <w:t xml:space="preserve"> </w:t>
      </w:r>
      <w:r w:rsidR="00E5181D" w:rsidRPr="00973004">
        <w:rPr>
          <w:highlight w:val="cyan"/>
          <w:lang w:val="en-US"/>
        </w:rPr>
        <w:t>no restrictions on characteristics of related reference signals</w:t>
      </w:r>
      <w:r w:rsidR="00E5181D" w:rsidRPr="00973004">
        <w:rPr>
          <w:lang w:val="en-US"/>
        </w:rPr>
        <w:t xml:space="preserve"> for OTA</w:t>
      </w:r>
      <w:r w:rsidR="000A30F0" w:rsidRPr="00973004">
        <w:rPr>
          <w:lang w:val="en-US"/>
        </w:rPr>
        <w:t>-S</w:t>
      </w:r>
      <w:r w:rsidR="0039348C" w:rsidRPr="00973004">
        <w:rPr>
          <w:lang w:val="en-US"/>
        </w:rPr>
        <w:t xml:space="preserve">. </w:t>
      </w:r>
      <w:r w:rsidR="00A84A5A" w:rsidRPr="00973004">
        <w:rPr>
          <w:lang w:val="en-US"/>
        </w:rPr>
        <w:t xml:space="preserve">It was decided in standard that </w:t>
      </w:r>
      <w:r w:rsidR="00E5181D" w:rsidRPr="00973004">
        <w:rPr>
          <w:lang w:val="en-US"/>
        </w:rPr>
        <w:t>T_delta</w:t>
      </w:r>
      <w:r w:rsidR="00A84A5A" w:rsidRPr="00973004">
        <w:rPr>
          <w:lang w:val="en-US"/>
        </w:rPr>
        <w:t xml:space="preserve"> resolution should not be</w:t>
      </w:r>
      <w:r w:rsidR="00E5181D" w:rsidRPr="00973004">
        <w:rPr>
          <w:lang w:val="en-US"/>
        </w:rPr>
        <w:t xml:space="preserve"> the bottle neck</w:t>
      </w:r>
      <w:r w:rsidR="000A30F0" w:rsidRPr="00973004">
        <w:rPr>
          <w:lang w:val="en-US"/>
        </w:rPr>
        <w:t xml:space="preserve">, for accurate over the air sync (OTA-S). </w:t>
      </w:r>
      <w:r w:rsidR="00861E3C">
        <w:rPr>
          <w:lang w:val="en-US"/>
        </w:rPr>
        <w:t xml:space="preserve">The overhead will anyway be small for the IAB </w:t>
      </w:r>
      <w:r w:rsidR="001577A6">
        <w:rPr>
          <w:lang w:val="en-US"/>
        </w:rPr>
        <w:t>c</w:t>
      </w:r>
      <w:r w:rsidR="00861E3C">
        <w:rPr>
          <w:lang w:val="en-US"/>
        </w:rPr>
        <w:t>ase sin</w:t>
      </w:r>
      <w:r w:rsidR="006578EE">
        <w:rPr>
          <w:lang w:val="en-US"/>
        </w:rPr>
        <w:t>c</w:t>
      </w:r>
      <w:r w:rsidR="00861E3C">
        <w:rPr>
          <w:lang w:val="en-US"/>
        </w:rPr>
        <w:t>e we do not have to signal often (due to the stable channel).</w:t>
      </w:r>
      <w:r w:rsidR="00581FE8">
        <w:rPr>
          <w:lang w:val="en-US"/>
        </w:rPr>
        <w:t xml:space="preserve"> </w:t>
      </w:r>
      <w:r w:rsidR="00DF2A26" w:rsidRPr="00DF2A26">
        <w:rPr>
          <w:lang w:val="en-US"/>
        </w:rPr>
        <w:t>Again, this was the root cause for IAB T-delta resolution and explains the difference (and relation to Observation 3 and 4).</w:t>
      </w:r>
    </w:p>
    <w:p w14:paraId="0B68CFEC" w14:textId="516136B3" w:rsidR="003B7FF3" w:rsidRDefault="003B7FF3" w:rsidP="003B7FF3">
      <w:pPr>
        <w:pStyle w:val="Heading2"/>
        <w:rPr>
          <w:lang w:val="en-US"/>
        </w:rPr>
      </w:pPr>
      <w:r>
        <w:rPr>
          <w:lang w:val="en-US"/>
        </w:rPr>
        <w:t>2.2</w:t>
      </w:r>
      <w:r>
        <w:rPr>
          <w:lang w:val="en-US"/>
        </w:rPr>
        <w:tab/>
        <w:t>Draft LS Reply</w:t>
      </w:r>
    </w:p>
    <w:p w14:paraId="51348F8B" w14:textId="5D520CA5" w:rsidR="003B7FF3" w:rsidRPr="00760BBC" w:rsidRDefault="003B7FF3" w:rsidP="003B7FF3">
      <w:pPr>
        <w:rPr>
          <w:lang w:val="en-US"/>
        </w:rPr>
      </w:pPr>
      <w:r w:rsidRPr="00760BBC">
        <w:rPr>
          <w:lang w:val="en-US"/>
        </w:rPr>
        <w:t>Questions 1 and 2 in the LS refer to improvements of the Te and the TA command indication granularity</w:t>
      </w:r>
      <w:r w:rsidR="001577A6">
        <w:rPr>
          <w:lang w:val="en-US"/>
        </w:rPr>
        <w:t xml:space="preserve"> (i.e.,</w:t>
      </w:r>
      <w:r w:rsidRPr="00760BBC">
        <w:rPr>
          <w:lang w:val="en-US"/>
        </w:rPr>
        <w:t xml:space="preserve">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oMath>
      <w:r w:rsidR="001577A6">
        <w:rPr>
          <w:lang w:val="en-US" w:eastAsia="zh-CN"/>
        </w:rPr>
        <w:t>)</w:t>
      </w:r>
      <w:r w:rsidRPr="00760BBC">
        <w:rPr>
          <w:lang w:val="en-US"/>
        </w:rPr>
        <w:t xml:space="preserve"> in the analysis above. However since for SCS = 15 kHz  and SCS = 30 kHz we get:</w:t>
      </w:r>
    </w:p>
    <w:p w14:paraId="2D86CFBE" w14:textId="28607843" w:rsidR="003B7FF3" w:rsidRPr="00760BBC" w:rsidRDefault="00073C47" w:rsidP="003B7FF3">
      <w:pPr>
        <w:jc w:val="center"/>
        <w:rPr>
          <w:lang w:val="en-US" w:eastAsia="zh-CN"/>
        </w:rPr>
      </w:pPr>
      <m:oMath>
        <m:r>
          <w:rPr>
            <w:rFonts w:ascii="Cambria Math" w:hAnsi="Cambria Math"/>
            <w:lang w:val="en-US" w:eastAsia="zh-CN"/>
          </w:rPr>
          <m:t>-543≤</m:t>
        </m:r>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r>
          <w:rPr>
            <w:rFonts w:ascii="Cambria Math" w:eastAsia="Batang" w:hAnsi="Cambria Math"/>
            <w:lang w:val="en-US" w:eastAsia="zh-CN"/>
          </w:rPr>
          <m:t>≤-283</m:t>
        </m:r>
      </m:oMath>
      <w:r w:rsidR="003B7FF3" w:rsidRPr="00760BBC">
        <w:rPr>
          <w:lang w:val="en-US" w:eastAsia="zh-CN"/>
        </w:rPr>
        <w:tab/>
      </w:r>
      <w:r w:rsidR="003B7FF3" w:rsidRPr="00760BBC">
        <w:rPr>
          <w:lang w:val="en-US" w:eastAsia="zh-CN"/>
        </w:rPr>
        <w:tab/>
        <w:t>(SCS = 15 kHz)</w:t>
      </w:r>
    </w:p>
    <w:p w14:paraId="42A4BAB9" w14:textId="497F25D1" w:rsidR="003B7FF3" w:rsidRPr="00760BBC" w:rsidRDefault="00073C47" w:rsidP="003B7FF3">
      <w:pPr>
        <w:jc w:val="center"/>
        <w:rPr>
          <w:lang w:val="en-US" w:eastAsia="zh-CN"/>
        </w:rPr>
      </w:pPr>
      <m:oMath>
        <m:r>
          <w:rPr>
            <w:rFonts w:ascii="Cambria Math" w:hAnsi="Cambria Math"/>
            <w:lang w:val="en-US" w:eastAsia="zh-CN"/>
          </w:rPr>
          <m:t>-273≤</m:t>
        </m:r>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r>
          <w:rPr>
            <w:rFonts w:ascii="Cambria Math" w:eastAsia="Batang" w:hAnsi="Cambria Math"/>
            <w:lang w:val="en-US" w:eastAsia="zh-CN"/>
          </w:rPr>
          <m:t>≤</m:t>
        </m:r>
        <m:r>
          <w:rPr>
            <w:rFonts w:ascii="Cambria Math" w:hAnsi="Cambria Math"/>
            <w:lang w:val="en-US" w:eastAsia="zh-CN"/>
          </w:rPr>
          <m:t>-13</m:t>
        </m:r>
      </m:oMath>
      <w:r w:rsidR="003B7FF3" w:rsidRPr="00760BBC">
        <w:rPr>
          <w:lang w:val="en-US" w:eastAsia="zh-CN"/>
        </w:rPr>
        <w:tab/>
      </w:r>
      <w:r w:rsidR="003B7FF3" w:rsidRPr="00760BBC">
        <w:rPr>
          <w:lang w:val="en-US" w:eastAsia="zh-CN"/>
        </w:rPr>
        <w:tab/>
        <w:t>(SCS = 30 kHz)</w:t>
      </w:r>
    </w:p>
    <w:p w14:paraId="0B121B60" w14:textId="77777777" w:rsidR="00E54668" w:rsidRDefault="003B7FF3" w:rsidP="003B7FF3">
      <w:pPr>
        <w:rPr>
          <w:lang w:val="en-US"/>
        </w:rPr>
      </w:pPr>
      <w:r w:rsidRPr="00760BBC">
        <w:rPr>
          <w:lang w:val="en-US"/>
        </w:rPr>
        <w:t xml:space="preserve">when </w:t>
      </w:r>
      <m:oMath>
        <m:r>
          <w:rPr>
            <w:rFonts w:ascii="Cambria Math" w:eastAsia="Batang" w:hAnsi="Cambria Math"/>
            <w:lang w:val="en-US" w:eastAsia="zh-CN"/>
          </w:rPr>
          <m:t>145≤erro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r>
          <w:rPr>
            <w:rFonts w:ascii="Cambria Math" w:eastAsia="Batang" w:hAnsi="Cambria Math"/>
            <w:lang w:val="en-US" w:eastAsia="zh-CN"/>
          </w:rPr>
          <m:t>≤275</m:t>
        </m:r>
      </m:oMath>
      <w:r w:rsidRPr="00760BBC">
        <w:rPr>
          <w:lang w:val="en-US" w:eastAsia="zh-CN"/>
        </w:rPr>
        <w:t xml:space="preserve">. This means that no improvement of Te and </w:t>
      </w:r>
      <w:r w:rsidRPr="00760BBC">
        <w:rPr>
          <w:lang w:val="en-US"/>
        </w:rPr>
        <w:t>TA command indication granularity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oMath>
      <w:r w:rsidRPr="00760BBC">
        <w:rPr>
          <w:lang w:val="en-US"/>
        </w:rPr>
        <w:t xml:space="preserve">) will ever meet the Control-to-Control </w:t>
      </w:r>
      <w:r w:rsidR="00006A4B" w:rsidRPr="00760BBC">
        <w:rPr>
          <w:lang w:val="en-US"/>
        </w:rPr>
        <w:t xml:space="preserve">time synchronization error budget for single UU interface. </w:t>
      </w:r>
    </w:p>
    <w:p w14:paraId="2C2ACD14" w14:textId="5843B951" w:rsidR="00E54668" w:rsidRDefault="00E54668" w:rsidP="003B7FF3">
      <w:pPr>
        <w:rPr>
          <w:lang w:val="en-US"/>
        </w:rPr>
      </w:pPr>
      <w:r>
        <w:rPr>
          <w:lang w:val="en-US"/>
        </w:rPr>
        <w:t xml:space="preserve">Specifically, for </w:t>
      </w:r>
      <w:r w:rsidR="00624B30">
        <w:rPr>
          <w:lang w:val="en-US"/>
        </w:rPr>
        <w:t xml:space="preserve">Question </w:t>
      </w:r>
      <w:r>
        <w:rPr>
          <w:lang w:val="en-US"/>
        </w:rPr>
        <w:t xml:space="preserve">2, regarding the feasibility </w:t>
      </w:r>
      <w:r w:rsidRPr="00E54668">
        <w:rPr>
          <w:lang w:val="en-US"/>
        </w:rPr>
        <w:t>to introduce enhanced TA command indication granularity</w:t>
      </w:r>
      <w:r>
        <w:rPr>
          <w:lang w:val="en-US"/>
        </w:rPr>
        <w:t>, we cannot arbitrarily reduce TA command granularity without introducing new UL RS for gNB detection</w:t>
      </w:r>
      <w:r w:rsidR="00624B30">
        <w:rPr>
          <w:lang w:val="en-US"/>
        </w:rPr>
        <w:t xml:space="preserve">. </w:t>
      </w:r>
    </w:p>
    <w:p w14:paraId="5BD0441E" w14:textId="3E3D6A64" w:rsidR="00624B30" w:rsidRDefault="00624B30" w:rsidP="003B7FF3">
      <w:pPr>
        <w:rPr>
          <w:lang w:val="en-US"/>
        </w:rPr>
      </w:pPr>
      <w:r>
        <w:rPr>
          <w:lang w:val="en-US"/>
        </w:rPr>
        <w:t xml:space="preserve">Overall, considering both DL timing detection (corresponding to Te) and UL timing detection (corresponding to </w:t>
      </w:r>
      <w:r w:rsidRPr="00760BBC">
        <w:rPr>
          <w:lang w:val="en-US"/>
        </w:rPr>
        <w:t>TA command indication granularity</w:t>
      </w:r>
      <w:r>
        <w:rPr>
          <w:lang w:val="en-US"/>
        </w:rPr>
        <w:t>):</w:t>
      </w:r>
    </w:p>
    <w:p w14:paraId="7AFB718F" w14:textId="77777777" w:rsidR="008B643B" w:rsidRDefault="00E54668" w:rsidP="008B643B">
      <w:pPr>
        <w:pStyle w:val="ListParagraph"/>
        <w:numPr>
          <w:ilvl w:val="0"/>
          <w:numId w:val="19"/>
        </w:numPr>
        <w:rPr>
          <w:rFonts w:ascii="Times New Roman" w:hAnsi="Times New Roman" w:cs="Times New Roman"/>
          <w:sz w:val="20"/>
          <w:szCs w:val="20"/>
          <w:lang w:val="en-US"/>
        </w:rPr>
      </w:pPr>
      <w:bookmarkStart w:id="7" w:name="_Hlk85741317"/>
      <w:r w:rsidRPr="00E54668">
        <w:rPr>
          <w:rFonts w:ascii="Times New Roman" w:hAnsi="Times New Roman" w:cs="Times New Roman"/>
          <w:sz w:val="20"/>
          <w:szCs w:val="20"/>
          <w:lang w:val="en-US"/>
        </w:rPr>
        <w:t>Both DL RS and UL RS have to be changed to new ones (PRS or TRS for DL, SRS for UL) for the TA-based method to work</w:t>
      </w:r>
      <w:r>
        <w:rPr>
          <w:rFonts w:ascii="Times New Roman" w:hAnsi="Times New Roman" w:cs="Times New Roman"/>
          <w:sz w:val="20"/>
          <w:szCs w:val="20"/>
          <w:lang w:val="en-US"/>
        </w:rPr>
        <w:t>.</w:t>
      </w:r>
      <w:r w:rsidRPr="00E54668">
        <w:rPr>
          <w:rFonts w:ascii="Times New Roman" w:hAnsi="Times New Roman" w:cs="Times New Roman"/>
          <w:sz w:val="20"/>
          <w:szCs w:val="20"/>
          <w:lang w:val="en-US"/>
        </w:rPr>
        <w:t xml:space="preserve"> </w:t>
      </w:r>
    </w:p>
    <w:bookmarkEnd w:id="7"/>
    <w:p w14:paraId="1B7FA374" w14:textId="7B4AADD3" w:rsidR="00E54668" w:rsidRPr="008B643B" w:rsidRDefault="00073C47" w:rsidP="008B643B">
      <w:pPr>
        <w:pStyle w:val="ListParagraph"/>
        <w:numPr>
          <w:ilvl w:val="0"/>
          <w:numId w:val="19"/>
        </w:numPr>
        <w:rPr>
          <w:rFonts w:ascii="Times New Roman" w:hAnsi="Times New Roman" w:cs="Times New Roman"/>
          <w:sz w:val="20"/>
          <w:szCs w:val="20"/>
          <w:lang w:val="en-US"/>
        </w:rPr>
      </w:pPr>
      <w:r w:rsidRPr="008B643B">
        <w:rPr>
          <w:rFonts w:ascii="Times New Roman" w:hAnsi="Times New Roman" w:cs="Times New Roman"/>
          <w:sz w:val="20"/>
          <w:szCs w:val="20"/>
          <w:lang w:val="en-US"/>
        </w:rPr>
        <w:t>T</w:t>
      </w:r>
      <w:r w:rsidR="00E54668" w:rsidRPr="008B643B">
        <w:rPr>
          <w:rFonts w:ascii="Times New Roman" w:hAnsi="Times New Roman" w:cs="Times New Roman"/>
          <w:sz w:val="20"/>
          <w:szCs w:val="20"/>
          <w:lang w:val="en-US"/>
        </w:rPr>
        <w:t>his leads to a brand new protocol, with little resemblance to the existing TA protocol.</w:t>
      </w:r>
    </w:p>
    <w:p w14:paraId="13A7F7ED" w14:textId="73EFF8C8" w:rsidR="00073C47" w:rsidRPr="008B643B" w:rsidRDefault="00073C47" w:rsidP="00073C47">
      <w:pPr>
        <w:pStyle w:val="ListParagraph"/>
        <w:numPr>
          <w:ilvl w:val="0"/>
          <w:numId w:val="19"/>
        </w:numPr>
        <w:rPr>
          <w:rFonts w:ascii="Times New Roman" w:hAnsi="Times New Roman" w:cs="Times New Roman"/>
          <w:sz w:val="20"/>
          <w:szCs w:val="20"/>
          <w:lang w:val="en-US"/>
        </w:rPr>
      </w:pPr>
      <w:r w:rsidRPr="008B643B">
        <w:rPr>
          <w:rFonts w:ascii="Times New Roman" w:hAnsi="Times New Roman" w:cs="Times New Roman"/>
          <w:sz w:val="20"/>
          <w:szCs w:val="20"/>
          <w:lang w:val="en-US"/>
        </w:rPr>
        <w:t>T</w:t>
      </w:r>
      <w:r w:rsidR="00E54668" w:rsidRPr="008B643B">
        <w:rPr>
          <w:rFonts w:ascii="Times New Roman" w:hAnsi="Times New Roman" w:cs="Times New Roman"/>
          <w:sz w:val="20"/>
          <w:szCs w:val="20"/>
          <w:lang w:val="en-US"/>
        </w:rPr>
        <w:t xml:space="preserve">his requires RAN4 to develop brand new tables for the accuracy requirements of both DL and UL. </w:t>
      </w:r>
    </w:p>
    <w:p w14:paraId="197C4660" w14:textId="2DDAACF3" w:rsidR="003B7FF3" w:rsidRPr="00760BBC" w:rsidRDefault="00006A4B" w:rsidP="003B7FF3">
      <w:pPr>
        <w:rPr>
          <w:lang w:val="en-US"/>
        </w:rPr>
      </w:pPr>
      <w:r w:rsidRPr="00760BBC">
        <w:rPr>
          <w:lang w:val="en-US"/>
        </w:rPr>
        <w:t>We therefore propose the following LS reply:</w:t>
      </w:r>
    </w:p>
    <w:p w14:paraId="62C62466" w14:textId="77777777" w:rsidR="00006A4B" w:rsidRPr="00760BBC" w:rsidRDefault="00006A4B" w:rsidP="00006A4B">
      <w:pPr>
        <w:spacing w:afterLines="100" w:after="240"/>
        <w:ind w:left="284"/>
        <w:jc w:val="both"/>
      </w:pPr>
      <w:r w:rsidRPr="00760BBC">
        <w:rPr>
          <w:b/>
        </w:rPr>
        <w:t>Question 1</w:t>
      </w:r>
      <w:r w:rsidRPr="00760BBC">
        <w:t>:</w:t>
      </w:r>
      <w:r w:rsidRPr="00760BBC">
        <w:rPr>
          <w:sz w:val="22"/>
          <w:szCs w:val="22"/>
        </w:rPr>
        <w:t xml:space="preserve"> </w:t>
      </w:r>
      <w:r w:rsidRPr="00760BBC">
        <w:rPr>
          <w:lang w:eastAsia="zh-CN"/>
        </w:rPr>
        <w:t xml:space="preserve">Is it feasible to support a smaller value than the current Te for the use of propagation delay compensation, assuming the existing </w:t>
      </w:r>
      <w:r w:rsidRPr="00760BBC">
        <w:t xml:space="preserve">conditions in TS 38.133 for Te requirement? If not, is it feasible under </w:t>
      </w:r>
      <w:r w:rsidRPr="00760BBC">
        <w:rPr>
          <w:lang w:eastAsia="zh-CN"/>
        </w:rPr>
        <w:t xml:space="preserve">new conditions (e.g. using TRS instead of SSB)? If the answer is yes, please also provide feedback on how much it can be reduced </w:t>
      </w:r>
      <w:r w:rsidRPr="00760BBC">
        <w:rPr>
          <w:b/>
          <w:lang w:eastAsia="zh-CN"/>
        </w:rPr>
        <w:t>at most</w:t>
      </w:r>
      <w:r w:rsidRPr="00760BBC">
        <w:t xml:space="preserve">. </w:t>
      </w:r>
    </w:p>
    <w:p w14:paraId="666F3B63" w14:textId="751AC86C" w:rsidR="00006A4B" w:rsidRPr="00760BBC" w:rsidRDefault="00006A4B" w:rsidP="00006A4B">
      <w:pPr>
        <w:spacing w:afterLines="100" w:after="240"/>
        <w:ind w:left="284"/>
        <w:jc w:val="both"/>
        <w:rPr>
          <w:lang w:eastAsia="zh-CN"/>
        </w:rPr>
      </w:pPr>
      <w:r w:rsidRPr="00760BBC">
        <w:rPr>
          <w:b/>
        </w:rPr>
        <w:t>Question 2</w:t>
      </w:r>
      <w:r w:rsidRPr="00760BBC">
        <w:t>:</w:t>
      </w:r>
      <w:r w:rsidRPr="00760BBC">
        <w:rPr>
          <w:sz w:val="22"/>
          <w:szCs w:val="22"/>
        </w:rPr>
        <w:t xml:space="preserve"> </w:t>
      </w:r>
      <w:r w:rsidRPr="00760BBC">
        <w:rPr>
          <w:lang w:eastAsia="zh-CN"/>
        </w:rPr>
        <w:t xml:space="preserve">Is it feasible </w:t>
      </w:r>
      <w:bookmarkStart w:id="8" w:name="_Hlk84950072"/>
      <w:r w:rsidRPr="00760BBC">
        <w:rPr>
          <w:lang w:eastAsia="zh-CN"/>
        </w:rPr>
        <w:t>to introduce enhanced TA command indication granularity</w:t>
      </w:r>
      <w:bookmarkEnd w:id="8"/>
      <w:r w:rsidRPr="00760BBC">
        <w:rPr>
          <w:lang w:eastAsia="zh-CN"/>
        </w:rPr>
        <w:t xml:space="preserve">? If the answer is yes, please also provide feedback on how much it can be reduced </w:t>
      </w:r>
      <w:r w:rsidRPr="00760BBC">
        <w:rPr>
          <w:b/>
          <w:lang w:eastAsia="zh-CN"/>
        </w:rPr>
        <w:t>at most (</w:t>
      </w:r>
      <w:r w:rsidRPr="00760BBC">
        <w:rPr>
          <w:lang w:eastAsia="zh-CN"/>
        </w:rPr>
        <w:t>e.</w:t>
      </w:r>
      <w:r w:rsidRPr="00760BBC">
        <w:rPr>
          <w:color w:val="000000"/>
          <w:lang w:eastAsia="zh-CN"/>
        </w:rPr>
        <w:t>g. reduced to (1/16)*</w:t>
      </w:r>
      <w:r w:rsidRPr="00760BBC">
        <w:rPr>
          <w:iCs/>
          <w:color w:val="000000"/>
          <w:lang w:eastAsia="zh-CN"/>
        </w:rPr>
        <w:t xml:space="preserve"> (16*64*T</w:t>
      </w:r>
      <w:r w:rsidRPr="00760BBC">
        <w:rPr>
          <w:iCs/>
          <w:color w:val="000000"/>
          <w:vertAlign w:val="subscript"/>
          <w:lang w:eastAsia="zh-CN"/>
        </w:rPr>
        <w:t>c</w:t>
      </w:r>
      <w:r w:rsidRPr="00760BBC">
        <w:rPr>
          <w:iCs/>
          <w:color w:val="000000"/>
          <w:lang w:eastAsia="zh-CN"/>
        </w:rPr>
        <w:t>/2</w:t>
      </w:r>
      <w:r w:rsidRPr="00760BBC">
        <w:rPr>
          <w:iCs/>
          <w:color w:val="000000"/>
          <w:vertAlign w:val="superscript"/>
          <w:lang w:eastAsia="zh-CN"/>
        </w:rPr>
        <w:sym w:font="Symbol" w:char="F06D"/>
      </w:r>
      <w:r w:rsidRPr="00760BBC">
        <w:rPr>
          <w:iCs/>
          <w:color w:val="000000"/>
          <w:lang w:eastAsia="zh-CN"/>
        </w:rPr>
        <w:t>),</w:t>
      </w:r>
      <w:r w:rsidRPr="00760BBC">
        <w:rPr>
          <w:b/>
          <w:color w:val="000000"/>
          <w:lang w:eastAsia="zh-CN"/>
        </w:rPr>
        <w:t xml:space="preserve"> </w:t>
      </w:r>
      <w:r w:rsidRPr="00760BBC">
        <w:rPr>
          <w:iCs/>
          <w:color w:val="000000"/>
        </w:rPr>
        <w:t>similar as the granularity for Rel-16 IAB based on the Timing Delta MAC CE)</w:t>
      </w:r>
      <w:r w:rsidRPr="00760BBC">
        <w:rPr>
          <w:b/>
          <w:lang w:eastAsia="zh-CN"/>
        </w:rPr>
        <w:t xml:space="preserve"> and related condition</w:t>
      </w:r>
      <w:r w:rsidRPr="00760BBC">
        <w:rPr>
          <w:lang w:eastAsia="zh-CN"/>
        </w:rPr>
        <w:t>.</w:t>
      </w:r>
    </w:p>
    <w:p w14:paraId="1F87BE6A" w14:textId="6D960EBA" w:rsidR="00006A4B" w:rsidRPr="00973004" w:rsidRDefault="00006A4B" w:rsidP="00006A4B">
      <w:pPr>
        <w:spacing w:afterLines="100" w:after="240"/>
        <w:ind w:left="284"/>
        <w:jc w:val="both"/>
        <w:rPr>
          <w:color w:val="000000" w:themeColor="text1"/>
          <w:lang w:val="en-US"/>
        </w:rPr>
      </w:pPr>
      <w:r w:rsidRPr="00973004">
        <w:rPr>
          <w:b/>
          <w:bCs/>
          <w:color w:val="000000" w:themeColor="text1"/>
          <w:lang w:eastAsia="zh-CN"/>
        </w:rPr>
        <w:t xml:space="preserve">Answer: </w:t>
      </w:r>
      <w:r w:rsidRPr="00973004">
        <w:rPr>
          <w:color w:val="000000" w:themeColor="text1"/>
          <w:lang w:val="en-US" w:eastAsia="zh-CN"/>
        </w:rPr>
        <w:t xml:space="preserve">No improvement of Te and </w:t>
      </w:r>
      <w:r w:rsidRPr="00973004">
        <w:rPr>
          <w:color w:val="000000" w:themeColor="text1"/>
          <w:lang w:val="en-US"/>
        </w:rPr>
        <w:t>TA command indication granularity will meet the Control-to-Control time synchronization error budget for single UU interface. The analysis can be found in R4-</w:t>
      </w:r>
      <w:r w:rsidR="00973004">
        <w:rPr>
          <w:color w:val="000000" w:themeColor="text1"/>
          <w:lang w:val="en-US"/>
        </w:rPr>
        <w:t>2118266 [This tdoc]</w:t>
      </w:r>
      <w:r w:rsidRPr="00973004">
        <w:rPr>
          <w:color w:val="000000" w:themeColor="text1"/>
          <w:lang w:val="en-US"/>
        </w:rPr>
        <w:t>.</w:t>
      </w:r>
    </w:p>
    <w:p w14:paraId="1BE69B5C" w14:textId="0FB31301" w:rsidR="00647DA5" w:rsidRPr="00647DA5" w:rsidRDefault="00CF553D" w:rsidP="00647DA5">
      <w:pPr>
        <w:pStyle w:val="Observation"/>
        <w:overflowPunct/>
        <w:autoSpaceDE/>
        <w:autoSpaceDN/>
        <w:adjustRightInd/>
        <w:spacing w:line="259" w:lineRule="auto"/>
        <w:ind w:left="1701" w:hanging="1701"/>
        <w:textAlignment w:val="auto"/>
        <w:rPr>
          <w:rFonts w:ascii="Times New Roman" w:hAnsi="Times New Roman"/>
        </w:rPr>
      </w:pPr>
      <w:r w:rsidRPr="00E54668">
        <w:rPr>
          <w:rFonts w:ascii="Times New Roman" w:hAnsi="Times New Roman"/>
          <w:lang w:val="en-US"/>
        </w:rPr>
        <w:t>Both DL RS and UL RS have to be changed to new ones (PRS or TRS for DL, SRS for UL) for the TA-based method to w</w:t>
      </w:r>
      <w:r>
        <w:rPr>
          <w:rFonts w:ascii="Times New Roman" w:hAnsi="Times New Roman"/>
          <w:lang w:val="en-US"/>
        </w:rPr>
        <w:t>ork</w:t>
      </w:r>
      <w:r w:rsidR="00647DA5" w:rsidRPr="00C87455">
        <w:rPr>
          <w:rFonts w:ascii="Times New Roman" w:hAnsi="Times New Roman"/>
        </w:rPr>
        <w:t>.</w:t>
      </w:r>
      <w:r>
        <w:rPr>
          <w:rFonts w:ascii="Times New Roman" w:hAnsi="Times New Roman"/>
        </w:rPr>
        <w:t xml:space="preserve"> </w:t>
      </w:r>
      <w:r w:rsidRPr="008B643B">
        <w:rPr>
          <w:rFonts w:ascii="Times New Roman" w:hAnsi="Times New Roman"/>
          <w:lang w:val="en-US"/>
        </w:rPr>
        <w:t>This leads to a brand new protocol, with little resemblance to the existing TA protocol</w:t>
      </w:r>
      <w:r w:rsidR="001E43A7">
        <w:rPr>
          <w:rFonts w:ascii="Times New Roman" w:hAnsi="Times New Roman"/>
          <w:lang w:val="en-US"/>
        </w:rPr>
        <w:t>.</w:t>
      </w:r>
    </w:p>
    <w:p w14:paraId="7964DED4" w14:textId="0E0A9A22" w:rsidR="00006A4B" w:rsidRPr="00760BBC" w:rsidRDefault="00006A4B" w:rsidP="003B7FF3">
      <w:pPr>
        <w:pStyle w:val="Proposal"/>
        <w:overflowPunct/>
        <w:autoSpaceDE/>
        <w:autoSpaceDN/>
        <w:adjustRightInd/>
        <w:spacing w:line="259" w:lineRule="auto"/>
        <w:textAlignment w:val="auto"/>
        <w:rPr>
          <w:rFonts w:ascii="Times New Roman" w:hAnsi="Times New Roman"/>
        </w:rPr>
      </w:pPr>
      <w:bookmarkStart w:id="9" w:name="_Toc61914533"/>
      <w:bookmarkStart w:id="10" w:name="_Toc68639877"/>
      <w:bookmarkStart w:id="11" w:name="_Toc83766238"/>
      <w:r w:rsidRPr="00760BBC">
        <w:rPr>
          <w:rFonts w:ascii="Times New Roman" w:hAnsi="Times New Roman"/>
        </w:rPr>
        <w:t xml:space="preserve">Send reply LS to RAN1 stating that </w:t>
      </w:r>
      <w:r w:rsidR="006F01B0">
        <w:rPr>
          <w:rFonts w:ascii="Times New Roman" w:hAnsi="Times New Roman"/>
        </w:rPr>
        <w:t>n</w:t>
      </w:r>
      <w:r w:rsidRPr="00760BBC">
        <w:rPr>
          <w:rFonts w:ascii="Times New Roman" w:hAnsi="Times New Roman"/>
        </w:rPr>
        <w:t xml:space="preserve">o improvement of Te and TA command indication granularity will meet the Control-to-Control time synchronization error budget for single UU interface. </w:t>
      </w:r>
      <w:bookmarkEnd w:id="9"/>
      <w:bookmarkEnd w:id="10"/>
      <w:bookmarkEnd w:id="11"/>
    </w:p>
    <w:p w14:paraId="7DE08BE8" w14:textId="380B4AF7" w:rsidR="00B93FB3" w:rsidRDefault="00BB7D60" w:rsidP="00B93FB3">
      <w:pPr>
        <w:pStyle w:val="Heading1"/>
        <w:rPr>
          <w:lang w:val="en-US"/>
        </w:rPr>
      </w:pPr>
      <w:r>
        <w:rPr>
          <w:lang w:val="en-US"/>
        </w:rPr>
        <w:lastRenderedPageBreak/>
        <w:t>3</w:t>
      </w:r>
      <w:r w:rsidR="00B93FB3">
        <w:rPr>
          <w:lang w:val="en-US"/>
        </w:rPr>
        <w:tab/>
        <w:t>Summary</w:t>
      </w:r>
    </w:p>
    <w:p w14:paraId="63138351" w14:textId="1B7D8C2B" w:rsidR="00973004" w:rsidRPr="00973004" w:rsidRDefault="00973004" w:rsidP="00973004">
      <w:pPr>
        <w:tabs>
          <w:tab w:val="left" w:pos="1418"/>
        </w:tabs>
        <w:ind w:left="1418" w:hanging="1418"/>
        <w:rPr>
          <w:b/>
          <w:bCs/>
          <w:lang w:val="en-US"/>
        </w:rPr>
      </w:pPr>
      <w:r w:rsidRPr="00973004">
        <w:rPr>
          <w:b/>
          <w:bCs/>
          <w:lang w:val="en-US"/>
        </w:rPr>
        <w:t>Observation 1</w:t>
      </w:r>
      <w:r w:rsidRPr="00973004">
        <w:rPr>
          <w:b/>
          <w:bCs/>
          <w:lang w:val="en-US"/>
        </w:rPr>
        <w:t xml:space="preserve">: </w:t>
      </w:r>
      <w:r w:rsidRPr="00973004">
        <w:rPr>
          <w:b/>
          <w:bCs/>
          <w:lang w:val="en-US"/>
        </w:rPr>
        <w:tab/>
        <w:t>With the existing Te and TA command granularity values, for both SCS = 15 kHz and 30 kHz, the TA-based method cannot satisfy the Uu interface time synchronization accuracy for the control-to-control scenario.</w:t>
      </w:r>
    </w:p>
    <w:p w14:paraId="2447C365" w14:textId="45150B42" w:rsidR="00973004" w:rsidRDefault="00973004" w:rsidP="00973004">
      <w:pPr>
        <w:tabs>
          <w:tab w:val="left" w:pos="1418"/>
        </w:tabs>
        <w:ind w:left="1418" w:hanging="1418"/>
        <w:rPr>
          <w:b/>
          <w:bCs/>
          <w:lang w:val="en-US"/>
        </w:rPr>
      </w:pPr>
      <w:r w:rsidRPr="00973004">
        <w:rPr>
          <w:b/>
          <w:bCs/>
          <w:lang w:val="en-US"/>
        </w:rPr>
        <w:t>Observation 2</w:t>
      </w:r>
      <w:r w:rsidRPr="00973004">
        <w:rPr>
          <w:b/>
          <w:bCs/>
          <w:lang w:val="en-US"/>
        </w:rPr>
        <w:t xml:space="preserve">: </w:t>
      </w:r>
      <w:r w:rsidRPr="00973004">
        <w:rPr>
          <w:b/>
          <w:bCs/>
          <w:lang w:val="en-US"/>
        </w:rPr>
        <w:tab/>
      </w:r>
      <w:r w:rsidRPr="00973004">
        <w:rPr>
          <w:b/>
          <w:bCs/>
          <w:lang w:val="en-US"/>
        </w:rPr>
        <w:t>For SCS = 15 kHz and SCS = 30 kHz, with the TA-based method, it is not possible to reduce Te and TA command granularity values to satisfy the Uu interface time synchronization accuracy for the control-to-control scenario.</w:t>
      </w:r>
    </w:p>
    <w:p w14:paraId="293B468E" w14:textId="5F6E0AA3" w:rsidR="00973004" w:rsidRPr="00973004" w:rsidRDefault="00973004" w:rsidP="00973004">
      <w:pPr>
        <w:tabs>
          <w:tab w:val="left" w:pos="1418"/>
        </w:tabs>
        <w:ind w:left="1418" w:hanging="1418"/>
        <w:rPr>
          <w:b/>
          <w:bCs/>
          <w:lang w:val="en-US"/>
        </w:rPr>
      </w:pPr>
      <w:r w:rsidRPr="00973004">
        <w:rPr>
          <w:b/>
          <w:bCs/>
          <w:lang w:val="en-US"/>
        </w:rPr>
        <w:t>Observation 3</w:t>
      </w:r>
      <w:r>
        <w:rPr>
          <w:b/>
          <w:bCs/>
          <w:lang w:val="en-US"/>
        </w:rPr>
        <w:t>:</w:t>
      </w:r>
      <w:r w:rsidRPr="00973004">
        <w:rPr>
          <w:b/>
          <w:bCs/>
          <w:lang w:val="en-US"/>
        </w:rPr>
        <w:tab/>
        <w:t>For SCS = 15 kHz and SCS = 30 kHz, if TA command indication granularity needs to be reduced, then the UL signal needs to be enhanced correspondingly to allow enhanced timing detection at the gNB.</w:t>
      </w:r>
    </w:p>
    <w:p w14:paraId="535DACB5" w14:textId="5EAB7FB9" w:rsidR="00973004" w:rsidRDefault="00973004" w:rsidP="00973004">
      <w:pPr>
        <w:tabs>
          <w:tab w:val="left" w:pos="1418"/>
        </w:tabs>
        <w:ind w:left="1418" w:hanging="1418"/>
        <w:rPr>
          <w:b/>
          <w:bCs/>
          <w:lang w:val="en-US"/>
        </w:rPr>
      </w:pPr>
      <w:r w:rsidRPr="00973004">
        <w:rPr>
          <w:b/>
          <w:bCs/>
          <w:lang w:val="en-US"/>
        </w:rPr>
        <w:t>Observation 4</w:t>
      </w:r>
      <w:r>
        <w:rPr>
          <w:b/>
          <w:bCs/>
          <w:lang w:val="en-US"/>
        </w:rPr>
        <w:t>:</w:t>
      </w:r>
      <w:r w:rsidRPr="00973004">
        <w:rPr>
          <w:b/>
          <w:bCs/>
          <w:lang w:val="en-US"/>
        </w:rPr>
        <w:tab/>
      </w:r>
      <w:r w:rsidR="00312667" w:rsidRPr="00312667">
        <w:rPr>
          <w:b/>
          <w:bCs/>
          <w:lang w:val="en-US"/>
        </w:rPr>
        <w:t>For enhanced TA command indication granularity, a wide bandwidth SRS needs to be configured for TA estimation</w:t>
      </w:r>
      <w:r w:rsidRPr="00973004">
        <w:rPr>
          <w:b/>
          <w:bCs/>
          <w:lang w:val="en-US"/>
        </w:rPr>
        <w:t>.</w:t>
      </w:r>
    </w:p>
    <w:p w14:paraId="69996872" w14:textId="2C1ACE39" w:rsidR="00973004" w:rsidRPr="00973004" w:rsidRDefault="00973004" w:rsidP="00973004">
      <w:pPr>
        <w:tabs>
          <w:tab w:val="left" w:pos="1418"/>
        </w:tabs>
        <w:ind w:left="1418" w:hanging="1418"/>
        <w:rPr>
          <w:b/>
          <w:bCs/>
          <w:lang w:val="en-US"/>
        </w:rPr>
      </w:pPr>
      <w:r w:rsidRPr="00973004">
        <w:rPr>
          <w:b/>
          <w:bCs/>
          <w:lang w:val="en-US"/>
        </w:rPr>
        <w:t>Observation 5</w:t>
      </w:r>
      <w:r>
        <w:rPr>
          <w:b/>
          <w:bCs/>
          <w:lang w:val="en-US"/>
        </w:rPr>
        <w:t>:</w:t>
      </w:r>
      <w:r w:rsidRPr="00973004">
        <w:rPr>
          <w:b/>
          <w:bCs/>
          <w:lang w:val="en-US"/>
        </w:rPr>
        <w:tab/>
        <w:t>Both DL RS and UL RS have to be changed to new ones (PRS or TRS for DL, SRS for UL) for the TA-based method to work. This leads to a brand new protocol, with little resemblance to the existing TA protocol.</w:t>
      </w:r>
    </w:p>
    <w:p w14:paraId="2317E020" w14:textId="122D9F1D" w:rsidR="00973004" w:rsidRPr="00973004" w:rsidRDefault="00973004" w:rsidP="00973004">
      <w:pPr>
        <w:tabs>
          <w:tab w:val="left" w:pos="1418"/>
        </w:tabs>
        <w:ind w:left="1418" w:hanging="1418"/>
        <w:rPr>
          <w:b/>
          <w:bCs/>
          <w:lang w:val="en-US"/>
        </w:rPr>
      </w:pPr>
      <w:r w:rsidRPr="00973004">
        <w:rPr>
          <w:b/>
          <w:bCs/>
          <w:lang w:val="en-US"/>
        </w:rPr>
        <w:t>Proposal 1</w:t>
      </w:r>
      <w:r>
        <w:rPr>
          <w:b/>
          <w:bCs/>
          <w:lang w:val="en-US"/>
        </w:rPr>
        <w:t>:</w:t>
      </w:r>
      <w:r w:rsidRPr="00973004">
        <w:rPr>
          <w:b/>
          <w:bCs/>
          <w:lang w:val="en-US"/>
        </w:rPr>
        <w:tab/>
        <w:t xml:space="preserve">Send reply LS to RAN1 stating that no improvement of Te and TA command indication granularity will meet the Control-to-Control time synchronization error budget for single UU interface. </w:t>
      </w:r>
    </w:p>
    <w:p w14:paraId="42C2E795" w14:textId="1C544FD8" w:rsidR="003D429A" w:rsidRDefault="003D429A" w:rsidP="003D429A">
      <w:pPr>
        <w:pStyle w:val="Heading1"/>
        <w:rPr>
          <w:lang w:val="en-US"/>
        </w:rPr>
      </w:pPr>
      <w:r>
        <w:rPr>
          <w:lang w:val="en-US"/>
        </w:rPr>
        <w:t>References</w:t>
      </w:r>
    </w:p>
    <w:p w14:paraId="1B992A17" w14:textId="091B9717" w:rsidR="00CB0749" w:rsidRDefault="00BB7D60" w:rsidP="00CB0749">
      <w:pPr>
        <w:pStyle w:val="ListParagraph"/>
        <w:numPr>
          <w:ilvl w:val="0"/>
          <w:numId w:val="5"/>
        </w:numPr>
        <w:overflowPunct w:val="0"/>
        <w:autoSpaceDE w:val="0"/>
        <w:autoSpaceDN w:val="0"/>
        <w:adjustRightInd w:val="0"/>
        <w:spacing w:after="180" w:line="240" w:lineRule="auto"/>
        <w:contextualSpacing/>
        <w:textAlignment w:val="baseline"/>
      </w:pPr>
      <w:bookmarkStart w:id="12" w:name="_Ref508638450"/>
      <w:bookmarkStart w:id="13" w:name="_Ref3386619"/>
      <w:r w:rsidRPr="00E91D4B">
        <w:rPr>
          <w:lang w:val="en-US"/>
        </w:rPr>
        <w:t>R1-2108635, LS on TA-based propagation delay compensation</w:t>
      </w:r>
      <w:r w:rsidR="00945372" w:rsidRPr="00E91D4B">
        <w:rPr>
          <w:lang w:val="en-US"/>
        </w:rPr>
        <w:t xml:space="preserve">. </w:t>
      </w:r>
      <w:r w:rsidR="00945372">
        <w:t>Huawei</w:t>
      </w:r>
      <w:r w:rsidRPr="00BB7D60">
        <w:t xml:space="preserve"> </w:t>
      </w:r>
    </w:p>
    <w:p w14:paraId="32FC54DF" w14:textId="18E1F4C6" w:rsidR="0083684A" w:rsidRPr="00E91D4B" w:rsidRDefault="00945372" w:rsidP="00CB0749">
      <w:pPr>
        <w:pStyle w:val="ListParagraph"/>
        <w:numPr>
          <w:ilvl w:val="0"/>
          <w:numId w:val="5"/>
        </w:numPr>
        <w:overflowPunct w:val="0"/>
        <w:autoSpaceDE w:val="0"/>
        <w:autoSpaceDN w:val="0"/>
        <w:adjustRightInd w:val="0"/>
        <w:spacing w:after="180" w:line="240" w:lineRule="auto"/>
        <w:contextualSpacing/>
        <w:textAlignment w:val="baseline"/>
        <w:rPr>
          <w:lang w:val="en-US"/>
        </w:rPr>
      </w:pPr>
      <w:r w:rsidRPr="00E91D4B">
        <w:rPr>
          <w:szCs w:val="24"/>
          <w:lang w:val="en-US"/>
        </w:rPr>
        <w:t>R1-2108833, Propagation Delay Compensation Enhancements for Time Synchronization, Ericsson</w:t>
      </w:r>
    </w:p>
    <w:p w14:paraId="26DE637D" w14:textId="4FCDDA87" w:rsidR="00F56A72" w:rsidRDefault="00C12959" w:rsidP="00F56A72">
      <w:pPr>
        <w:pStyle w:val="ListParagraph"/>
        <w:numPr>
          <w:ilvl w:val="0"/>
          <w:numId w:val="5"/>
        </w:numPr>
        <w:overflowPunct w:val="0"/>
        <w:autoSpaceDE w:val="0"/>
        <w:autoSpaceDN w:val="0"/>
        <w:adjustRightInd w:val="0"/>
        <w:spacing w:after="180" w:line="240" w:lineRule="auto"/>
        <w:contextualSpacing/>
        <w:textAlignment w:val="baseline"/>
        <w:rPr>
          <w:lang w:val="en-US"/>
        </w:rPr>
      </w:pPr>
      <w:r w:rsidRPr="00E91D4B">
        <w:rPr>
          <w:lang w:val="en-US"/>
        </w:rPr>
        <w:t>R4-2113520, Propagation Delay Compensation Enhancements for Time Synchronization, Ericsson</w:t>
      </w:r>
    </w:p>
    <w:p w14:paraId="27454B28" w14:textId="0F455538" w:rsidR="00C01308" w:rsidRPr="00E91D4B" w:rsidRDefault="00BC0A88" w:rsidP="00F56A72">
      <w:pPr>
        <w:pStyle w:val="ListParagraph"/>
        <w:numPr>
          <w:ilvl w:val="0"/>
          <w:numId w:val="5"/>
        </w:numPr>
        <w:overflowPunct w:val="0"/>
        <w:autoSpaceDE w:val="0"/>
        <w:autoSpaceDN w:val="0"/>
        <w:adjustRightInd w:val="0"/>
        <w:spacing w:after="180" w:line="240" w:lineRule="auto"/>
        <w:contextualSpacing/>
        <w:textAlignment w:val="baseline"/>
        <w:rPr>
          <w:lang w:val="en-US"/>
        </w:rPr>
      </w:pPr>
      <w:r w:rsidRPr="00BC0A88">
        <w:rPr>
          <w:lang w:val="en-US"/>
        </w:rPr>
        <w:t>R1-2110647</w:t>
      </w:r>
      <w:r>
        <w:rPr>
          <w:lang w:val="en-US"/>
        </w:rPr>
        <w:t xml:space="preserve">, </w:t>
      </w:r>
      <w:r w:rsidR="002E5441" w:rsidRPr="002E5441">
        <w:rPr>
          <w:lang w:val="en-US"/>
        </w:rPr>
        <w:t>LS on propagation delay compensation</w:t>
      </w:r>
      <w:r w:rsidR="002E5441">
        <w:rPr>
          <w:lang w:val="en-US"/>
        </w:rPr>
        <w:t xml:space="preserve">, </w:t>
      </w:r>
      <w:r w:rsidR="0058485E">
        <w:rPr>
          <w:lang w:val="en-US"/>
        </w:rPr>
        <w:t>Huawei</w:t>
      </w:r>
    </w:p>
    <w:p w14:paraId="64AD937B" w14:textId="77777777" w:rsidR="00F56A72" w:rsidRPr="00E91D4B" w:rsidRDefault="00F56A72" w:rsidP="00F56A72">
      <w:pPr>
        <w:pStyle w:val="ListParagraph"/>
        <w:numPr>
          <w:ilvl w:val="0"/>
          <w:numId w:val="5"/>
        </w:numPr>
        <w:overflowPunct w:val="0"/>
        <w:autoSpaceDE w:val="0"/>
        <w:autoSpaceDN w:val="0"/>
        <w:adjustRightInd w:val="0"/>
        <w:spacing w:after="180" w:line="240" w:lineRule="auto"/>
        <w:contextualSpacing/>
        <w:textAlignment w:val="baseline"/>
        <w:rPr>
          <w:lang w:val="en-US"/>
        </w:rPr>
      </w:pPr>
      <w:r w:rsidRPr="00E91D4B">
        <w:rPr>
          <w:lang w:val="en-US"/>
        </w:rPr>
        <w:t>R4-1711514, Qualcomm, Initial timing error and timing advance adjustment accuracy in NR.</w:t>
      </w:r>
    </w:p>
    <w:p w14:paraId="2CB3D179" w14:textId="7C4E58B2" w:rsidR="00F56A72" w:rsidRPr="00E91D4B" w:rsidRDefault="00F56A72" w:rsidP="00F56A72">
      <w:pPr>
        <w:pStyle w:val="ListParagraph"/>
        <w:numPr>
          <w:ilvl w:val="0"/>
          <w:numId w:val="5"/>
        </w:numPr>
        <w:overflowPunct w:val="0"/>
        <w:autoSpaceDE w:val="0"/>
        <w:autoSpaceDN w:val="0"/>
        <w:adjustRightInd w:val="0"/>
        <w:spacing w:after="180" w:line="240" w:lineRule="auto"/>
        <w:contextualSpacing/>
        <w:textAlignment w:val="baseline"/>
        <w:rPr>
          <w:lang w:val="en-US"/>
        </w:rPr>
      </w:pPr>
      <w:r w:rsidRPr="00E91D4B">
        <w:rPr>
          <w:lang w:val="en-US"/>
        </w:rPr>
        <w:t>R4-1713648, Ericsson, “Even Further Analysis of UE Initial Transmit Timing Requirement,” 3GPP TSG RAN WG4 Meeting #85, Reno, USA, 27th November - 1st December, 2017.</w:t>
      </w:r>
    </w:p>
    <w:bookmarkEnd w:id="12"/>
    <w:bookmarkEnd w:id="13"/>
    <w:p w14:paraId="406C1D4A" w14:textId="36010E8B" w:rsidR="003D429A" w:rsidRDefault="003D429A" w:rsidP="00006A4B">
      <w:pPr>
        <w:spacing w:after="0"/>
        <w:rPr>
          <w:lang w:val="en-US"/>
        </w:rPr>
      </w:pPr>
    </w:p>
    <w:p w14:paraId="6197AC82" w14:textId="12C1D20B" w:rsidR="006461C0" w:rsidRDefault="006461C0" w:rsidP="00006A4B">
      <w:pPr>
        <w:spacing w:after="0"/>
        <w:rPr>
          <w:lang w:val="en-US"/>
        </w:rPr>
      </w:pPr>
    </w:p>
    <w:p w14:paraId="30A3A92B" w14:textId="25755535" w:rsidR="006461C0" w:rsidRDefault="006461C0" w:rsidP="006461C0">
      <w:pPr>
        <w:pStyle w:val="Heading1"/>
        <w:rPr>
          <w:lang w:val="en-US"/>
        </w:rPr>
      </w:pPr>
      <w:r>
        <w:rPr>
          <w:lang w:val="en-US"/>
        </w:rPr>
        <w:t>Appendix</w:t>
      </w:r>
      <w:r w:rsidR="00016311">
        <w:rPr>
          <w:lang w:val="en-US"/>
        </w:rPr>
        <w:t xml:space="preserve"> A</w:t>
      </w:r>
    </w:p>
    <w:p w14:paraId="5C2D566D" w14:textId="72606D71" w:rsidR="006461C0" w:rsidRPr="006461C0" w:rsidRDefault="006461C0" w:rsidP="009049D3">
      <w:pPr>
        <w:rPr>
          <w:lang w:val="en-US"/>
        </w:rPr>
      </w:pPr>
      <w:r>
        <w:rPr>
          <w:lang w:val="en-US"/>
        </w:rPr>
        <w:t xml:space="preserve">Assuming AGWN channel, the timing estimation requirements of </w:t>
      </w:r>
      <w:r w:rsidRPr="006461C0">
        <w:rPr>
          <w:lang w:val="en-US"/>
        </w:rPr>
        <w:t xml:space="preserve">PRACH detection </w:t>
      </w:r>
      <w:r>
        <w:rPr>
          <w:lang w:val="en-US"/>
        </w:rPr>
        <w:t>at gNB is specified in TS 38.104, as shown below.</w:t>
      </w:r>
    </w:p>
    <w:p w14:paraId="0478C461" w14:textId="77777777" w:rsidR="006461C0" w:rsidRDefault="006461C0" w:rsidP="006461C0">
      <w:pPr>
        <w:pStyle w:val="TH"/>
      </w:pPr>
      <w:r>
        <w:rPr>
          <w:rFonts w:eastAsia="‚c‚e‚o“Á‘¾ƒSƒVƒbƒN‘Ì"/>
        </w:rPr>
        <w:t>Table 8.4.</w:t>
      </w:r>
      <w:r>
        <w:t>2</w:t>
      </w:r>
      <w:r>
        <w:rPr>
          <w:rFonts w:eastAsia="‚c‚e‚o“Á‘¾ƒSƒVƒbƒN‘Ì"/>
        </w:rPr>
        <w:t>.</w:t>
      </w:r>
      <w:r>
        <w:t>1</w:t>
      </w:r>
      <w:r>
        <w:rPr>
          <w:rFonts w:eastAsia="‚c‚e‚o“Á‘¾ƒSƒVƒbƒN‘Ì"/>
        </w:rPr>
        <w:t xml:space="preserve">-1: </w:t>
      </w:r>
      <w: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843"/>
        <w:gridCol w:w="1739"/>
      </w:tblGrid>
      <w:tr w:rsidR="006461C0" w14:paraId="3CF6437D" w14:textId="77777777" w:rsidTr="00FF4C4E">
        <w:trPr>
          <w:cantSplit/>
          <w:jc w:val="center"/>
        </w:trPr>
        <w:tc>
          <w:tcPr>
            <w:tcW w:w="1484" w:type="dxa"/>
            <w:tcBorders>
              <w:top w:val="single" w:sz="4" w:space="0" w:color="auto"/>
              <w:left w:val="single" w:sz="4" w:space="0" w:color="auto"/>
              <w:bottom w:val="nil"/>
              <w:right w:val="single" w:sz="4" w:space="0" w:color="auto"/>
            </w:tcBorders>
            <w:hideMark/>
          </w:tcPr>
          <w:p w14:paraId="28126387" w14:textId="77777777" w:rsidR="006461C0" w:rsidRDefault="006461C0" w:rsidP="00FF4C4E">
            <w:pPr>
              <w:pStyle w:val="TAH"/>
            </w:pPr>
            <w:r>
              <w:rPr>
                <w:rFonts w:cs="v5.0.0"/>
              </w:rPr>
              <w:t>PRACH</w:t>
            </w:r>
          </w:p>
        </w:tc>
        <w:tc>
          <w:tcPr>
            <w:tcW w:w="1559" w:type="dxa"/>
            <w:tcBorders>
              <w:top w:val="single" w:sz="4" w:space="0" w:color="auto"/>
              <w:left w:val="single" w:sz="4" w:space="0" w:color="auto"/>
              <w:bottom w:val="nil"/>
              <w:right w:val="single" w:sz="4" w:space="0" w:color="auto"/>
            </w:tcBorders>
            <w:vAlign w:val="center"/>
            <w:hideMark/>
          </w:tcPr>
          <w:p w14:paraId="648104E9" w14:textId="77777777" w:rsidR="006461C0" w:rsidRDefault="006461C0" w:rsidP="00FF4C4E">
            <w:pPr>
              <w:pStyle w:val="TAH"/>
            </w:pPr>
            <w:r>
              <w:rPr>
                <w:rFonts w:cs="v5.0.0"/>
              </w:rPr>
              <w:t>PRACH SCS</w:t>
            </w:r>
          </w:p>
        </w:tc>
        <w:tc>
          <w:tcPr>
            <w:tcW w:w="3582" w:type="dxa"/>
            <w:gridSpan w:val="2"/>
            <w:tcBorders>
              <w:top w:val="single" w:sz="4" w:space="0" w:color="auto"/>
              <w:left w:val="single" w:sz="4" w:space="0" w:color="auto"/>
              <w:bottom w:val="single" w:sz="4" w:space="0" w:color="auto"/>
              <w:right w:val="single" w:sz="4" w:space="0" w:color="auto"/>
            </w:tcBorders>
            <w:vAlign w:val="center"/>
            <w:hideMark/>
          </w:tcPr>
          <w:p w14:paraId="44A65ACD" w14:textId="77777777" w:rsidR="006461C0" w:rsidRDefault="006461C0" w:rsidP="00FF4C4E">
            <w:pPr>
              <w:pStyle w:val="TAH"/>
            </w:pPr>
            <w:r>
              <w:rPr>
                <w:rFonts w:cs="v5.0.0"/>
              </w:rPr>
              <w:t>Time error tolerance</w:t>
            </w:r>
          </w:p>
        </w:tc>
      </w:tr>
      <w:tr w:rsidR="006461C0" w14:paraId="497F1319" w14:textId="77777777" w:rsidTr="00FF4C4E">
        <w:trPr>
          <w:cantSplit/>
          <w:jc w:val="center"/>
        </w:trPr>
        <w:tc>
          <w:tcPr>
            <w:tcW w:w="1484" w:type="dxa"/>
            <w:tcBorders>
              <w:top w:val="nil"/>
              <w:left w:val="single" w:sz="4" w:space="0" w:color="auto"/>
              <w:bottom w:val="single" w:sz="4" w:space="0" w:color="auto"/>
              <w:right w:val="single" w:sz="4" w:space="0" w:color="auto"/>
            </w:tcBorders>
            <w:hideMark/>
          </w:tcPr>
          <w:p w14:paraId="4E87E428" w14:textId="77777777" w:rsidR="006461C0" w:rsidRDefault="006461C0" w:rsidP="00FF4C4E">
            <w:pPr>
              <w:pStyle w:val="TAH"/>
            </w:pPr>
            <w:r>
              <w:rPr>
                <w:rFonts w:cs="v5.0.0"/>
              </w:rPr>
              <w:t>preamble</w:t>
            </w:r>
          </w:p>
        </w:tc>
        <w:tc>
          <w:tcPr>
            <w:tcW w:w="1559" w:type="dxa"/>
            <w:tcBorders>
              <w:top w:val="nil"/>
              <w:left w:val="single" w:sz="4" w:space="0" w:color="auto"/>
              <w:bottom w:val="single" w:sz="4" w:space="0" w:color="auto"/>
              <w:right w:val="single" w:sz="4" w:space="0" w:color="auto"/>
            </w:tcBorders>
            <w:vAlign w:val="center"/>
            <w:hideMark/>
          </w:tcPr>
          <w:p w14:paraId="4E48B2E3" w14:textId="77777777" w:rsidR="006461C0" w:rsidRDefault="006461C0" w:rsidP="00FF4C4E">
            <w:pPr>
              <w:pStyle w:val="TAH"/>
            </w:pPr>
            <w:r>
              <w:rPr>
                <w:rFonts w:cs="v5.0.0"/>
              </w:rPr>
              <w:t>(kHz)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39EEE" w14:textId="77777777" w:rsidR="006461C0" w:rsidRDefault="006461C0" w:rsidP="00FF4C4E">
            <w:pPr>
              <w:pStyle w:val="TAH"/>
            </w:pPr>
            <w:r>
              <w:rPr>
                <w:rFonts w:cs="v5.0.0"/>
              </w:rPr>
              <w:t>AWGN</w:t>
            </w:r>
          </w:p>
        </w:tc>
        <w:tc>
          <w:tcPr>
            <w:tcW w:w="1739" w:type="dxa"/>
            <w:tcBorders>
              <w:top w:val="single" w:sz="4" w:space="0" w:color="auto"/>
              <w:left w:val="single" w:sz="4" w:space="0" w:color="auto"/>
              <w:bottom w:val="single" w:sz="4" w:space="0" w:color="auto"/>
              <w:right w:val="single" w:sz="4" w:space="0" w:color="auto"/>
            </w:tcBorders>
            <w:vAlign w:val="center"/>
            <w:hideMark/>
          </w:tcPr>
          <w:p w14:paraId="63F502F3" w14:textId="77777777" w:rsidR="006461C0" w:rsidRDefault="006461C0" w:rsidP="00FF4C4E">
            <w:pPr>
              <w:pStyle w:val="TAH"/>
            </w:pPr>
            <w:r>
              <w:rPr>
                <w:rFonts w:cs="v5.0.0"/>
              </w:rPr>
              <w:t>TDLC300-100</w:t>
            </w:r>
          </w:p>
        </w:tc>
      </w:tr>
      <w:tr w:rsidR="006461C0" w14:paraId="30C86CA8" w14:textId="77777777" w:rsidTr="00FF4C4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2B0C725C" w14:textId="77777777" w:rsidR="006461C0" w:rsidRDefault="006461C0" w:rsidP="00FF4C4E">
            <w:pPr>
              <w:pStyle w:val="TAC"/>
              <w:rPr>
                <w:rFonts w:cs="v5.0.0"/>
              </w:rPr>
            </w:pPr>
            <w:r>
              <w:rPr>
                <w:rFonts w:cs="v5.0.0"/>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8C09D1" w14:textId="77777777" w:rsidR="006461C0" w:rsidRDefault="006461C0" w:rsidP="00FF4C4E">
            <w:pPr>
              <w:pStyle w:val="TAC"/>
              <w:rPr>
                <w:rFonts w:cs="v5.0.0"/>
              </w:rPr>
            </w:pPr>
            <w:r>
              <w:rPr>
                <w:rFonts w:cs="v5.0.0"/>
              </w:rPr>
              <w:t>1.25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615AF5" w14:textId="77777777" w:rsidR="006461C0" w:rsidRDefault="006461C0" w:rsidP="00FF4C4E">
            <w:pPr>
              <w:pStyle w:val="TAC"/>
              <w:rPr>
                <w:rFonts w:cs="v5.0.0"/>
              </w:rPr>
            </w:pPr>
            <w:r>
              <w:rPr>
                <w:rFonts w:cs="v5.0.0"/>
              </w:rPr>
              <w:t>1.04 us</w:t>
            </w:r>
          </w:p>
        </w:tc>
        <w:tc>
          <w:tcPr>
            <w:tcW w:w="1739" w:type="dxa"/>
            <w:tcBorders>
              <w:top w:val="single" w:sz="4" w:space="0" w:color="auto"/>
              <w:left w:val="single" w:sz="4" w:space="0" w:color="auto"/>
              <w:bottom w:val="single" w:sz="4" w:space="0" w:color="auto"/>
              <w:right w:val="single" w:sz="4" w:space="0" w:color="auto"/>
            </w:tcBorders>
            <w:vAlign w:val="center"/>
            <w:hideMark/>
          </w:tcPr>
          <w:p w14:paraId="1BEB6683" w14:textId="77777777" w:rsidR="006461C0" w:rsidRDefault="006461C0" w:rsidP="00FF4C4E">
            <w:pPr>
              <w:pStyle w:val="TAC"/>
              <w:rPr>
                <w:rFonts w:cs="v5.0.0"/>
              </w:rPr>
            </w:pPr>
            <w:r>
              <w:rPr>
                <w:rFonts w:cs="v5.0.0"/>
              </w:rPr>
              <w:t>2.55 us</w:t>
            </w:r>
          </w:p>
        </w:tc>
      </w:tr>
      <w:tr w:rsidR="006461C0" w14:paraId="094F9BD9" w14:textId="77777777" w:rsidTr="00FF4C4E">
        <w:trPr>
          <w:cantSplit/>
          <w:jc w:val="center"/>
        </w:trPr>
        <w:tc>
          <w:tcPr>
            <w:tcW w:w="1484" w:type="dxa"/>
            <w:tcBorders>
              <w:top w:val="single" w:sz="4" w:space="0" w:color="auto"/>
              <w:left w:val="single" w:sz="4" w:space="0" w:color="auto"/>
              <w:bottom w:val="nil"/>
              <w:right w:val="single" w:sz="4" w:space="0" w:color="auto"/>
            </w:tcBorders>
            <w:hideMark/>
          </w:tcPr>
          <w:p w14:paraId="13FD444C" w14:textId="77777777" w:rsidR="006461C0" w:rsidRDefault="006461C0" w:rsidP="00FF4C4E">
            <w:pPr>
              <w:pStyle w:val="TAC"/>
              <w:rPr>
                <w:rFonts w:cs="v5.0.0"/>
              </w:rPr>
            </w:pPr>
            <w:r>
              <w:rPr>
                <w:rFonts w:cs="v5.0.0"/>
              </w:rPr>
              <w:t>A1, A2, A3, B4,</w:t>
            </w:r>
          </w:p>
        </w:tc>
        <w:tc>
          <w:tcPr>
            <w:tcW w:w="1559" w:type="dxa"/>
            <w:tcBorders>
              <w:top w:val="single" w:sz="4" w:space="0" w:color="auto"/>
              <w:left w:val="single" w:sz="4" w:space="0" w:color="auto"/>
              <w:bottom w:val="single" w:sz="4" w:space="0" w:color="auto"/>
              <w:right w:val="single" w:sz="4" w:space="0" w:color="auto"/>
            </w:tcBorders>
            <w:hideMark/>
          </w:tcPr>
          <w:p w14:paraId="7631D439" w14:textId="77777777" w:rsidR="006461C0" w:rsidRDefault="006461C0" w:rsidP="00FF4C4E">
            <w:pPr>
              <w:pStyle w:val="TAC"/>
              <w:rPr>
                <w:rFonts w:cs="v5.0.0"/>
              </w:rPr>
            </w:pPr>
            <w:r>
              <w:t>15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A78CE2" w14:textId="77777777" w:rsidR="006461C0" w:rsidRPr="009049D3" w:rsidRDefault="006461C0" w:rsidP="00FF4C4E">
            <w:pPr>
              <w:pStyle w:val="TAC"/>
              <w:rPr>
                <w:rFonts w:cs="v5.0.0"/>
                <w:color w:val="FF0000"/>
              </w:rPr>
            </w:pPr>
            <w:r w:rsidRPr="009049D3">
              <w:rPr>
                <w:rFonts w:cs="v5.0.0"/>
                <w:color w:val="FF0000"/>
              </w:rPr>
              <w:t>0.52 us</w:t>
            </w:r>
          </w:p>
        </w:tc>
        <w:tc>
          <w:tcPr>
            <w:tcW w:w="1739" w:type="dxa"/>
            <w:tcBorders>
              <w:top w:val="single" w:sz="4" w:space="0" w:color="auto"/>
              <w:left w:val="single" w:sz="4" w:space="0" w:color="auto"/>
              <w:bottom w:val="single" w:sz="4" w:space="0" w:color="auto"/>
              <w:right w:val="single" w:sz="4" w:space="0" w:color="auto"/>
            </w:tcBorders>
            <w:vAlign w:val="center"/>
            <w:hideMark/>
          </w:tcPr>
          <w:p w14:paraId="66D4B5CE" w14:textId="77777777" w:rsidR="006461C0" w:rsidRDefault="006461C0" w:rsidP="00FF4C4E">
            <w:pPr>
              <w:pStyle w:val="TAC"/>
              <w:rPr>
                <w:rFonts w:cs="v5.0.0"/>
              </w:rPr>
            </w:pPr>
            <w:r>
              <w:rPr>
                <w:rFonts w:cs="v5.0.0"/>
              </w:rPr>
              <w:t>2.03 us</w:t>
            </w:r>
          </w:p>
        </w:tc>
      </w:tr>
      <w:tr w:rsidR="006461C0" w14:paraId="7007D380" w14:textId="77777777" w:rsidTr="00FF4C4E">
        <w:trPr>
          <w:cantSplit/>
          <w:jc w:val="center"/>
        </w:trPr>
        <w:tc>
          <w:tcPr>
            <w:tcW w:w="1484" w:type="dxa"/>
            <w:tcBorders>
              <w:top w:val="nil"/>
              <w:left w:val="single" w:sz="4" w:space="0" w:color="auto"/>
              <w:bottom w:val="single" w:sz="4" w:space="0" w:color="auto"/>
              <w:right w:val="single" w:sz="4" w:space="0" w:color="auto"/>
            </w:tcBorders>
            <w:hideMark/>
          </w:tcPr>
          <w:p w14:paraId="4E1A788C" w14:textId="77777777" w:rsidR="006461C0" w:rsidRDefault="006461C0" w:rsidP="00FF4C4E">
            <w:pPr>
              <w:pStyle w:val="TAC"/>
              <w:rPr>
                <w:rFonts w:cs="v5.0.0"/>
              </w:rPr>
            </w:pPr>
            <w:r>
              <w:rPr>
                <w:rFonts w:cs="v5.0.0"/>
              </w:rPr>
              <w:t>C0, C2</w:t>
            </w:r>
          </w:p>
        </w:tc>
        <w:tc>
          <w:tcPr>
            <w:tcW w:w="1559" w:type="dxa"/>
            <w:tcBorders>
              <w:top w:val="single" w:sz="4" w:space="0" w:color="auto"/>
              <w:left w:val="single" w:sz="4" w:space="0" w:color="auto"/>
              <w:bottom w:val="single" w:sz="4" w:space="0" w:color="auto"/>
              <w:right w:val="single" w:sz="4" w:space="0" w:color="auto"/>
            </w:tcBorders>
            <w:hideMark/>
          </w:tcPr>
          <w:p w14:paraId="688F6CD9" w14:textId="77777777" w:rsidR="006461C0" w:rsidRDefault="006461C0" w:rsidP="00FF4C4E">
            <w:pPr>
              <w:pStyle w:val="TAC"/>
              <w:rPr>
                <w:rFonts w:cs="v5.0.0"/>
              </w:rPr>
            </w:pPr>
            <w:r>
              <w:t>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4FA070" w14:textId="77777777" w:rsidR="006461C0" w:rsidRPr="009049D3" w:rsidRDefault="006461C0" w:rsidP="00FF4C4E">
            <w:pPr>
              <w:pStyle w:val="TAC"/>
              <w:rPr>
                <w:rFonts w:cs="v5.0.0"/>
                <w:color w:val="FF0000"/>
              </w:rPr>
            </w:pPr>
            <w:r w:rsidRPr="009049D3">
              <w:rPr>
                <w:rFonts w:cs="v5.0.0"/>
                <w:color w:val="FF0000"/>
              </w:rPr>
              <w:t>0.26 us</w:t>
            </w:r>
          </w:p>
        </w:tc>
        <w:tc>
          <w:tcPr>
            <w:tcW w:w="1739" w:type="dxa"/>
            <w:tcBorders>
              <w:top w:val="single" w:sz="4" w:space="0" w:color="auto"/>
              <w:left w:val="single" w:sz="4" w:space="0" w:color="auto"/>
              <w:bottom w:val="single" w:sz="4" w:space="0" w:color="auto"/>
              <w:right w:val="single" w:sz="4" w:space="0" w:color="auto"/>
            </w:tcBorders>
            <w:vAlign w:val="center"/>
            <w:hideMark/>
          </w:tcPr>
          <w:p w14:paraId="46CAE033" w14:textId="77777777" w:rsidR="006461C0" w:rsidRDefault="006461C0" w:rsidP="00FF4C4E">
            <w:pPr>
              <w:pStyle w:val="TAC"/>
              <w:rPr>
                <w:rFonts w:cs="v5.0.0"/>
              </w:rPr>
            </w:pPr>
            <w:r>
              <w:rPr>
                <w:rFonts w:cs="v5.0.0"/>
              </w:rPr>
              <w:t>1.77 us</w:t>
            </w:r>
          </w:p>
        </w:tc>
      </w:tr>
    </w:tbl>
    <w:p w14:paraId="672EAB91" w14:textId="77A7542B" w:rsidR="003D429A" w:rsidRDefault="003D429A" w:rsidP="00006A4B">
      <w:pPr>
        <w:spacing w:after="0"/>
        <w:rPr>
          <w:lang w:val="en-US"/>
        </w:rPr>
      </w:pPr>
    </w:p>
    <w:p w14:paraId="2891BED1" w14:textId="77777777" w:rsidR="001D4B1A" w:rsidRPr="001D4B1A" w:rsidRDefault="001D4B1A" w:rsidP="001D4B1A">
      <w:pPr>
        <w:rPr>
          <w:lang w:val="en-US"/>
        </w:rPr>
      </w:pPr>
    </w:p>
    <w:p w14:paraId="6954F66C" w14:textId="77777777" w:rsidR="00016311" w:rsidRPr="003D429A" w:rsidRDefault="00016311" w:rsidP="00006A4B">
      <w:pPr>
        <w:spacing w:after="0"/>
        <w:rPr>
          <w:lang w:val="en-US"/>
        </w:rPr>
      </w:pPr>
    </w:p>
    <w:sectPr w:rsidR="00016311" w:rsidRPr="003D429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B97B0" w14:textId="77777777" w:rsidR="00FF4C4E" w:rsidRDefault="00FF4C4E">
      <w:r>
        <w:separator/>
      </w:r>
    </w:p>
  </w:endnote>
  <w:endnote w:type="continuationSeparator" w:id="0">
    <w:p w14:paraId="37857F4D" w14:textId="77777777" w:rsidR="00FF4C4E" w:rsidRDefault="00FF4C4E">
      <w:r>
        <w:continuationSeparator/>
      </w:r>
    </w:p>
  </w:endnote>
  <w:endnote w:type="continuationNotice" w:id="1">
    <w:p w14:paraId="781A1912" w14:textId="77777777" w:rsidR="00FF4C4E" w:rsidRDefault="00FF4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FF4C4E" w:rsidRDefault="00FF4C4E"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FF4C4E" w:rsidRPr="006F61D7" w:rsidRDefault="00FF4C4E"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689DF" w14:textId="77777777" w:rsidR="00FF4C4E" w:rsidRDefault="00FF4C4E">
      <w:r>
        <w:separator/>
      </w:r>
    </w:p>
  </w:footnote>
  <w:footnote w:type="continuationSeparator" w:id="0">
    <w:p w14:paraId="2A97659F" w14:textId="77777777" w:rsidR="00FF4C4E" w:rsidRDefault="00FF4C4E">
      <w:r>
        <w:continuationSeparator/>
      </w:r>
    </w:p>
  </w:footnote>
  <w:footnote w:type="continuationNotice" w:id="1">
    <w:p w14:paraId="756CA6FA" w14:textId="77777777" w:rsidR="00FF4C4E" w:rsidRDefault="00FF4C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D422C"/>
    <w:multiLevelType w:val="hybridMultilevel"/>
    <w:tmpl w:val="A198D7E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4B22C3F"/>
    <w:multiLevelType w:val="hybridMultilevel"/>
    <w:tmpl w:val="F476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A137F"/>
    <w:multiLevelType w:val="hybridMultilevel"/>
    <w:tmpl w:val="3B24255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226751"/>
    <w:multiLevelType w:val="hybridMultilevel"/>
    <w:tmpl w:val="A02669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27A7697"/>
    <w:multiLevelType w:val="hybridMultilevel"/>
    <w:tmpl w:val="B88A3714"/>
    <w:lvl w:ilvl="0" w:tplc="60ECD9AC">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1637"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52B5423A"/>
    <w:multiLevelType w:val="hybridMultilevel"/>
    <w:tmpl w:val="336E643E"/>
    <w:lvl w:ilvl="0" w:tplc="60ECD9AC">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3921F9"/>
    <w:multiLevelType w:val="hybridMultilevel"/>
    <w:tmpl w:val="2D407EAA"/>
    <w:lvl w:ilvl="0" w:tplc="60ECD9AC">
      <w:numFmt w:val="bullet"/>
      <w:lvlText w:val=""/>
      <w:lvlJc w:val="left"/>
      <w:pPr>
        <w:ind w:left="1004" w:hanging="360"/>
      </w:pPr>
      <w:rPr>
        <w:rFonts w:ascii="Wingdings" w:eastAsia="Times New Roman" w:hAnsi="Wingdings"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5" w15:restartNumberingAfterBreak="0">
    <w:nsid w:val="79F211C4"/>
    <w:multiLevelType w:val="hybridMultilevel"/>
    <w:tmpl w:val="8A2A0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2"/>
  </w:num>
  <w:num w:numId="6">
    <w:abstractNumId w:val="5"/>
  </w:num>
  <w:num w:numId="7">
    <w:abstractNumId w:val="15"/>
  </w:num>
  <w:num w:numId="8">
    <w:abstractNumId w:val="3"/>
  </w:num>
  <w:num w:numId="9">
    <w:abstractNumId w:val="10"/>
  </w:num>
  <w:num w:numId="10">
    <w:abstractNumId w:val="6"/>
  </w:num>
  <w:num w:numId="11">
    <w:abstractNumId w:val="10"/>
    <w:lvlOverride w:ilvl="0">
      <w:startOverride w:val="1"/>
    </w:lvlOverride>
  </w:num>
  <w:num w:numId="12">
    <w:abstractNumId w:val="6"/>
    <w:lvlOverride w:ilvl="0">
      <w:startOverride w:val="1"/>
    </w:lvlOverride>
  </w:num>
  <w:num w:numId="13">
    <w:abstractNumId w:val="9"/>
  </w:num>
  <w:num w:numId="14">
    <w:abstractNumId w:val="7"/>
  </w:num>
  <w:num w:numId="15">
    <w:abstractNumId w:val="11"/>
  </w:num>
  <w:num w:numId="16">
    <w:abstractNumId w:val="2"/>
  </w:num>
  <w:num w:numId="17">
    <w:abstractNumId w:val="8"/>
  </w:num>
  <w:num w:numId="18">
    <w:abstractNumId w:val="1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4B"/>
    <w:rsid w:val="000077C4"/>
    <w:rsid w:val="00016311"/>
    <w:rsid w:val="000228DE"/>
    <w:rsid w:val="00033397"/>
    <w:rsid w:val="00040095"/>
    <w:rsid w:val="000455F6"/>
    <w:rsid w:val="00051834"/>
    <w:rsid w:val="00054A22"/>
    <w:rsid w:val="00056A26"/>
    <w:rsid w:val="00062023"/>
    <w:rsid w:val="00064373"/>
    <w:rsid w:val="000655A6"/>
    <w:rsid w:val="00071F46"/>
    <w:rsid w:val="000734B9"/>
    <w:rsid w:val="00073C47"/>
    <w:rsid w:val="00080512"/>
    <w:rsid w:val="000A30F0"/>
    <w:rsid w:val="000B6DB8"/>
    <w:rsid w:val="000C082B"/>
    <w:rsid w:val="000C47C3"/>
    <w:rsid w:val="000D58AB"/>
    <w:rsid w:val="000E5BCF"/>
    <w:rsid w:val="001126E3"/>
    <w:rsid w:val="00133525"/>
    <w:rsid w:val="0013546E"/>
    <w:rsid w:val="001577A6"/>
    <w:rsid w:val="00170243"/>
    <w:rsid w:val="0018119C"/>
    <w:rsid w:val="001A03DD"/>
    <w:rsid w:val="001A08B3"/>
    <w:rsid w:val="001A4C42"/>
    <w:rsid w:val="001A7420"/>
    <w:rsid w:val="001B6637"/>
    <w:rsid w:val="001C21C3"/>
    <w:rsid w:val="001D02C2"/>
    <w:rsid w:val="001D4B1A"/>
    <w:rsid w:val="001E3B57"/>
    <w:rsid w:val="001E43A7"/>
    <w:rsid w:val="001F0C1D"/>
    <w:rsid w:val="001F1132"/>
    <w:rsid w:val="001F168B"/>
    <w:rsid w:val="001F3444"/>
    <w:rsid w:val="002347A2"/>
    <w:rsid w:val="00237529"/>
    <w:rsid w:val="00251D33"/>
    <w:rsid w:val="002675F0"/>
    <w:rsid w:val="002840A1"/>
    <w:rsid w:val="002A3485"/>
    <w:rsid w:val="002B2C38"/>
    <w:rsid w:val="002B42EF"/>
    <w:rsid w:val="002B604E"/>
    <w:rsid w:val="002B6339"/>
    <w:rsid w:val="002C4EB1"/>
    <w:rsid w:val="002E00EE"/>
    <w:rsid w:val="002E5441"/>
    <w:rsid w:val="002F3AA9"/>
    <w:rsid w:val="003024FA"/>
    <w:rsid w:val="0030433C"/>
    <w:rsid w:val="00312667"/>
    <w:rsid w:val="003172DC"/>
    <w:rsid w:val="00325659"/>
    <w:rsid w:val="00331B2C"/>
    <w:rsid w:val="0033338C"/>
    <w:rsid w:val="0035462D"/>
    <w:rsid w:val="00357C54"/>
    <w:rsid w:val="003765B8"/>
    <w:rsid w:val="0038142B"/>
    <w:rsid w:val="00386D1F"/>
    <w:rsid w:val="0039348C"/>
    <w:rsid w:val="003A71A1"/>
    <w:rsid w:val="003A740B"/>
    <w:rsid w:val="003B7FF3"/>
    <w:rsid w:val="003C3971"/>
    <w:rsid w:val="003D29D4"/>
    <w:rsid w:val="003D29E6"/>
    <w:rsid w:val="003D429A"/>
    <w:rsid w:val="00407F32"/>
    <w:rsid w:val="00423334"/>
    <w:rsid w:val="00433A4B"/>
    <w:rsid w:val="004345EC"/>
    <w:rsid w:val="0044364B"/>
    <w:rsid w:val="00445FE7"/>
    <w:rsid w:val="00465515"/>
    <w:rsid w:val="0047285D"/>
    <w:rsid w:val="004C156D"/>
    <w:rsid w:val="004D28F3"/>
    <w:rsid w:val="004D3578"/>
    <w:rsid w:val="004E213A"/>
    <w:rsid w:val="004E3D75"/>
    <w:rsid w:val="004E4B10"/>
    <w:rsid w:val="004F0988"/>
    <w:rsid w:val="004F3340"/>
    <w:rsid w:val="004F3B19"/>
    <w:rsid w:val="004F43D6"/>
    <w:rsid w:val="0053388B"/>
    <w:rsid w:val="005344CA"/>
    <w:rsid w:val="00535773"/>
    <w:rsid w:val="00543E6C"/>
    <w:rsid w:val="0056254B"/>
    <w:rsid w:val="00565087"/>
    <w:rsid w:val="00566EB6"/>
    <w:rsid w:val="00567082"/>
    <w:rsid w:val="0057305F"/>
    <w:rsid w:val="00581FE8"/>
    <w:rsid w:val="005830B4"/>
    <w:rsid w:val="0058485E"/>
    <w:rsid w:val="00586E2E"/>
    <w:rsid w:val="00597B11"/>
    <w:rsid w:val="005B233F"/>
    <w:rsid w:val="005D2034"/>
    <w:rsid w:val="005D2E01"/>
    <w:rsid w:val="005D7526"/>
    <w:rsid w:val="005E4BB2"/>
    <w:rsid w:val="00602AEA"/>
    <w:rsid w:val="00607818"/>
    <w:rsid w:val="00614FDF"/>
    <w:rsid w:val="00624B30"/>
    <w:rsid w:val="00625375"/>
    <w:rsid w:val="0063543D"/>
    <w:rsid w:val="0063585B"/>
    <w:rsid w:val="006461C0"/>
    <w:rsid w:val="00647114"/>
    <w:rsid w:val="00647DA5"/>
    <w:rsid w:val="006578EE"/>
    <w:rsid w:val="00692AA8"/>
    <w:rsid w:val="006A323F"/>
    <w:rsid w:val="006A4F1B"/>
    <w:rsid w:val="006B079D"/>
    <w:rsid w:val="006B30D0"/>
    <w:rsid w:val="006C1584"/>
    <w:rsid w:val="006C3D95"/>
    <w:rsid w:val="006D0E14"/>
    <w:rsid w:val="006E5C86"/>
    <w:rsid w:val="006F01B0"/>
    <w:rsid w:val="006F61D7"/>
    <w:rsid w:val="00701116"/>
    <w:rsid w:val="0070202F"/>
    <w:rsid w:val="00713C44"/>
    <w:rsid w:val="00734A5B"/>
    <w:rsid w:val="0074026F"/>
    <w:rsid w:val="007429F6"/>
    <w:rsid w:val="00743C79"/>
    <w:rsid w:val="00744E76"/>
    <w:rsid w:val="00760BBC"/>
    <w:rsid w:val="007667DF"/>
    <w:rsid w:val="00774DA4"/>
    <w:rsid w:val="00781F0F"/>
    <w:rsid w:val="00783EAD"/>
    <w:rsid w:val="00797FA9"/>
    <w:rsid w:val="007A124B"/>
    <w:rsid w:val="007B05D6"/>
    <w:rsid w:val="007B600E"/>
    <w:rsid w:val="007E6ECF"/>
    <w:rsid w:val="007F0373"/>
    <w:rsid w:val="007F0F4A"/>
    <w:rsid w:val="008028A4"/>
    <w:rsid w:val="00805007"/>
    <w:rsid w:val="00816F7F"/>
    <w:rsid w:val="00830747"/>
    <w:rsid w:val="00836032"/>
    <w:rsid w:val="0083684A"/>
    <w:rsid w:val="00861E3C"/>
    <w:rsid w:val="008768CA"/>
    <w:rsid w:val="00885367"/>
    <w:rsid w:val="008A6463"/>
    <w:rsid w:val="008B643B"/>
    <w:rsid w:val="008C384C"/>
    <w:rsid w:val="008D388D"/>
    <w:rsid w:val="0090271F"/>
    <w:rsid w:val="00902E23"/>
    <w:rsid w:val="009049D3"/>
    <w:rsid w:val="009114D7"/>
    <w:rsid w:val="0091348E"/>
    <w:rsid w:val="00916920"/>
    <w:rsid w:val="00917CCB"/>
    <w:rsid w:val="00941A0C"/>
    <w:rsid w:val="00942EC2"/>
    <w:rsid w:val="00944620"/>
    <w:rsid w:val="00945372"/>
    <w:rsid w:val="00966C2A"/>
    <w:rsid w:val="00973004"/>
    <w:rsid w:val="00973023"/>
    <w:rsid w:val="00983303"/>
    <w:rsid w:val="00985F99"/>
    <w:rsid w:val="00987CB3"/>
    <w:rsid w:val="009957F2"/>
    <w:rsid w:val="009C2264"/>
    <w:rsid w:val="009C3E5A"/>
    <w:rsid w:val="009F37B7"/>
    <w:rsid w:val="009F3DB2"/>
    <w:rsid w:val="009F6440"/>
    <w:rsid w:val="00A10F02"/>
    <w:rsid w:val="00A164B4"/>
    <w:rsid w:val="00A26956"/>
    <w:rsid w:val="00A26FE7"/>
    <w:rsid w:val="00A27486"/>
    <w:rsid w:val="00A5112C"/>
    <w:rsid w:val="00A53724"/>
    <w:rsid w:val="00A56066"/>
    <w:rsid w:val="00A72365"/>
    <w:rsid w:val="00A73129"/>
    <w:rsid w:val="00A777D0"/>
    <w:rsid w:val="00A82346"/>
    <w:rsid w:val="00A84A5A"/>
    <w:rsid w:val="00A92BA1"/>
    <w:rsid w:val="00AC4620"/>
    <w:rsid w:val="00AC6BC6"/>
    <w:rsid w:val="00AD3316"/>
    <w:rsid w:val="00AE65E2"/>
    <w:rsid w:val="00B03087"/>
    <w:rsid w:val="00B15449"/>
    <w:rsid w:val="00B53B93"/>
    <w:rsid w:val="00B66DD7"/>
    <w:rsid w:val="00B81CAA"/>
    <w:rsid w:val="00B91F91"/>
    <w:rsid w:val="00B93086"/>
    <w:rsid w:val="00B93FB3"/>
    <w:rsid w:val="00BA19ED"/>
    <w:rsid w:val="00BA4B8D"/>
    <w:rsid w:val="00BB6688"/>
    <w:rsid w:val="00BB7D60"/>
    <w:rsid w:val="00BC0A88"/>
    <w:rsid w:val="00BC0F7D"/>
    <w:rsid w:val="00BD7D31"/>
    <w:rsid w:val="00BE3255"/>
    <w:rsid w:val="00BE7F8E"/>
    <w:rsid w:val="00BF128E"/>
    <w:rsid w:val="00C01308"/>
    <w:rsid w:val="00C074DD"/>
    <w:rsid w:val="00C12959"/>
    <w:rsid w:val="00C1496A"/>
    <w:rsid w:val="00C33079"/>
    <w:rsid w:val="00C41F2A"/>
    <w:rsid w:val="00C45231"/>
    <w:rsid w:val="00C47247"/>
    <w:rsid w:val="00C72833"/>
    <w:rsid w:val="00C77690"/>
    <w:rsid w:val="00C80F1D"/>
    <w:rsid w:val="00C87455"/>
    <w:rsid w:val="00C90708"/>
    <w:rsid w:val="00C93F40"/>
    <w:rsid w:val="00CA3D0C"/>
    <w:rsid w:val="00CA7F72"/>
    <w:rsid w:val="00CB0749"/>
    <w:rsid w:val="00CF553D"/>
    <w:rsid w:val="00D037F0"/>
    <w:rsid w:val="00D04130"/>
    <w:rsid w:val="00D12A57"/>
    <w:rsid w:val="00D30C1A"/>
    <w:rsid w:val="00D5057A"/>
    <w:rsid w:val="00D50FEF"/>
    <w:rsid w:val="00D544DE"/>
    <w:rsid w:val="00D57972"/>
    <w:rsid w:val="00D6299F"/>
    <w:rsid w:val="00D675A9"/>
    <w:rsid w:val="00D738D6"/>
    <w:rsid w:val="00D755EB"/>
    <w:rsid w:val="00D76048"/>
    <w:rsid w:val="00D81825"/>
    <w:rsid w:val="00D83F8E"/>
    <w:rsid w:val="00D87E00"/>
    <w:rsid w:val="00D9134D"/>
    <w:rsid w:val="00DA7A03"/>
    <w:rsid w:val="00DB1818"/>
    <w:rsid w:val="00DB5C3F"/>
    <w:rsid w:val="00DC309B"/>
    <w:rsid w:val="00DC4DA2"/>
    <w:rsid w:val="00DD4C17"/>
    <w:rsid w:val="00DD74A5"/>
    <w:rsid w:val="00DF2A26"/>
    <w:rsid w:val="00DF2B1F"/>
    <w:rsid w:val="00DF62CD"/>
    <w:rsid w:val="00E019F2"/>
    <w:rsid w:val="00E16509"/>
    <w:rsid w:val="00E332DB"/>
    <w:rsid w:val="00E44582"/>
    <w:rsid w:val="00E4714E"/>
    <w:rsid w:val="00E5181D"/>
    <w:rsid w:val="00E54668"/>
    <w:rsid w:val="00E77645"/>
    <w:rsid w:val="00E82306"/>
    <w:rsid w:val="00E91D4B"/>
    <w:rsid w:val="00E94AB5"/>
    <w:rsid w:val="00EA15B0"/>
    <w:rsid w:val="00EA5EA7"/>
    <w:rsid w:val="00EB308B"/>
    <w:rsid w:val="00EC4A25"/>
    <w:rsid w:val="00EE3944"/>
    <w:rsid w:val="00EE6533"/>
    <w:rsid w:val="00EF27BC"/>
    <w:rsid w:val="00EF3E6E"/>
    <w:rsid w:val="00F025A2"/>
    <w:rsid w:val="00F04712"/>
    <w:rsid w:val="00F13360"/>
    <w:rsid w:val="00F22EC7"/>
    <w:rsid w:val="00F325C8"/>
    <w:rsid w:val="00F474BB"/>
    <w:rsid w:val="00F56A72"/>
    <w:rsid w:val="00F64B1C"/>
    <w:rsid w:val="00F653B8"/>
    <w:rsid w:val="00F76708"/>
    <w:rsid w:val="00F768D5"/>
    <w:rsid w:val="00F9008D"/>
    <w:rsid w:val="00FA1266"/>
    <w:rsid w:val="00FA4F30"/>
    <w:rsid w:val="00FB1E81"/>
    <w:rsid w:val="00FC095F"/>
    <w:rsid w:val="00FC1192"/>
    <w:rsid w:val="00FF4C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단락,列"/>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12959"/>
    <w:pPr>
      <w:overflowPunct w:val="0"/>
      <w:autoSpaceDE w:val="0"/>
      <w:autoSpaceDN w:val="0"/>
      <w:adjustRightInd w:val="0"/>
      <w:spacing w:before="120" w:after="120"/>
      <w:textAlignment w:val="baseline"/>
    </w:pPr>
    <w:rPr>
      <w:b/>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C12959"/>
    <w:rPr>
      <w:b/>
    </w:rPr>
  </w:style>
  <w:style w:type="paragraph" w:customStyle="1" w:styleId="Observation">
    <w:name w:val="Observation"/>
    <w:basedOn w:val="Normal"/>
    <w:qFormat/>
    <w:rsid w:val="003B7FF3"/>
    <w:pPr>
      <w:numPr>
        <w:numId w:val="9"/>
      </w:numPr>
      <w:tabs>
        <w:tab w:val="left" w:pos="1701"/>
      </w:tabs>
      <w:overflowPunct w:val="0"/>
      <w:autoSpaceDE w:val="0"/>
      <w:autoSpaceDN w:val="0"/>
      <w:adjustRightInd w:val="0"/>
      <w:spacing w:after="120"/>
      <w:jc w:val="both"/>
      <w:textAlignment w:val="baseline"/>
    </w:pPr>
    <w:rPr>
      <w:rFonts w:ascii="Arial" w:hAnsi="Arial"/>
      <w:b/>
      <w:bCs/>
      <w:lang w:eastAsia="ja-JP"/>
    </w:rPr>
  </w:style>
  <w:style w:type="paragraph" w:customStyle="1" w:styleId="Proposal">
    <w:name w:val="Proposal"/>
    <w:basedOn w:val="BodyText"/>
    <w:qFormat/>
    <w:rsid w:val="00006A4B"/>
    <w:pPr>
      <w:numPr>
        <w:numId w:val="10"/>
      </w:numPr>
      <w:tabs>
        <w:tab w:val="left" w:pos="1701"/>
      </w:tabs>
      <w:overflowPunct w:val="0"/>
      <w:autoSpaceDE w:val="0"/>
      <w:autoSpaceDN w:val="0"/>
      <w:adjustRightInd w:val="0"/>
      <w:ind w:left="1701" w:hanging="1701"/>
      <w:jc w:val="both"/>
      <w:textAlignment w:val="baseline"/>
    </w:pPr>
    <w:rPr>
      <w:rFonts w:ascii="Arial" w:hAnsi="Arial"/>
      <w:b/>
      <w:bCs/>
      <w:lang w:eastAsia="zh-CN"/>
    </w:rPr>
  </w:style>
  <w:style w:type="paragraph" w:styleId="BodyText">
    <w:name w:val="Body Text"/>
    <w:basedOn w:val="Normal"/>
    <w:link w:val="BodyTextChar"/>
    <w:rsid w:val="00006A4B"/>
    <w:pPr>
      <w:spacing w:after="120"/>
    </w:pPr>
  </w:style>
  <w:style w:type="character" w:customStyle="1" w:styleId="BodyTextChar">
    <w:name w:val="Body Text Char"/>
    <w:basedOn w:val="DefaultParagraphFont"/>
    <w:link w:val="BodyText"/>
    <w:rsid w:val="00006A4B"/>
    <w:rPr>
      <w:lang w:eastAsia="en-US"/>
    </w:rPr>
  </w:style>
  <w:style w:type="paragraph" w:customStyle="1" w:styleId="Reference">
    <w:name w:val="Reference"/>
    <w:basedOn w:val="BodyText"/>
    <w:rsid w:val="00F56A72"/>
    <w:pPr>
      <w:numPr>
        <w:numId w:val="13"/>
      </w:numPr>
      <w:overflowPunct w:val="0"/>
      <w:autoSpaceDE w:val="0"/>
      <w:autoSpaceDN w:val="0"/>
      <w:adjustRightInd w:val="0"/>
      <w:jc w:val="both"/>
      <w:textAlignment w:val="baseline"/>
    </w:pPr>
    <w:rPr>
      <w:rFonts w:ascii="Arial" w:hAnsi="Arial"/>
      <w:lang w:eastAsia="zh-CN"/>
    </w:rPr>
  </w:style>
  <w:style w:type="table" w:customStyle="1" w:styleId="TableGrid1">
    <w:name w:val="Table Grid1"/>
    <w:basedOn w:val="TableNormal"/>
    <w:next w:val="TableGrid"/>
    <w:uiPriority w:val="59"/>
    <w:rsid w:val="00966C2A"/>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91D4B"/>
    <w:rPr>
      <w:sz w:val="16"/>
      <w:szCs w:val="16"/>
    </w:rPr>
  </w:style>
  <w:style w:type="paragraph" w:styleId="CommentText">
    <w:name w:val="annotation text"/>
    <w:basedOn w:val="Normal"/>
    <w:link w:val="CommentTextChar"/>
    <w:rsid w:val="00E91D4B"/>
  </w:style>
  <w:style w:type="character" w:customStyle="1" w:styleId="CommentTextChar">
    <w:name w:val="Comment Text Char"/>
    <w:basedOn w:val="DefaultParagraphFont"/>
    <w:link w:val="CommentText"/>
    <w:rsid w:val="00E91D4B"/>
    <w:rPr>
      <w:lang w:eastAsia="en-US"/>
    </w:rPr>
  </w:style>
  <w:style w:type="paragraph" w:styleId="CommentSubject">
    <w:name w:val="annotation subject"/>
    <w:basedOn w:val="CommentText"/>
    <w:next w:val="CommentText"/>
    <w:link w:val="CommentSubjectChar"/>
    <w:rsid w:val="00E91D4B"/>
    <w:rPr>
      <w:b/>
      <w:bCs/>
    </w:rPr>
  </w:style>
  <w:style w:type="character" w:customStyle="1" w:styleId="CommentSubjectChar">
    <w:name w:val="Comment Subject Char"/>
    <w:basedOn w:val="CommentTextChar"/>
    <w:link w:val="CommentSubject"/>
    <w:rsid w:val="00E91D4B"/>
    <w:rPr>
      <w:b/>
      <w:bCs/>
      <w:lang w:eastAsia="en-US"/>
    </w:rPr>
  </w:style>
  <w:style w:type="character" w:customStyle="1" w:styleId="TAHCar">
    <w:name w:val="TAH Car"/>
    <w:link w:val="TAH"/>
    <w:uiPriority w:val="99"/>
    <w:qFormat/>
    <w:locked/>
    <w:rsid w:val="00237529"/>
    <w:rPr>
      <w:rFonts w:ascii="Arial" w:hAnsi="Arial"/>
      <w:b/>
      <w:sz w:val="18"/>
      <w:lang w:eastAsia="en-US"/>
    </w:rPr>
  </w:style>
  <w:style w:type="character" w:customStyle="1" w:styleId="TACChar">
    <w:name w:val="TAC Char"/>
    <w:link w:val="TAC"/>
    <w:qFormat/>
    <w:locked/>
    <w:rsid w:val="00237529"/>
    <w:rPr>
      <w:rFonts w:ascii="Arial" w:hAnsi="Arial"/>
      <w:sz w:val="18"/>
      <w:lang w:eastAsia="en-US"/>
    </w:rPr>
  </w:style>
  <w:style w:type="character" w:customStyle="1" w:styleId="THChar">
    <w:name w:val="TH Char"/>
    <w:link w:val="TH"/>
    <w:qFormat/>
    <w:locked/>
    <w:rsid w:val="00237529"/>
    <w:rPr>
      <w:rFonts w:ascii="Arial" w:hAnsi="Arial"/>
      <w:b/>
      <w:lang w:eastAsia="en-US"/>
    </w:rPr>
  </w:style>
  <w:style w:type="character" w:customStyle="1" w:styleId="B1Char">
    <w:name w:val="B1 Char"/>
    <w:link w:val="B1"/>
    <w:qFormat/>
    <w:locked/>
    <w:rsid w:val="00237529"/>
    <w:rPr>
      <w:lang w:eastAsia="en-US"/>
    </w:rPr>
  </w:style>
  <w:style w:type="paragraph" w:styleId="Revision">
    <w:name w:val="Revision"/>
    <w:hidden/>
    <w:uiPriority w:val="99"/>
    <w:semiHidden/>
    <w:rsid w:val="00A26F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0861926">
      <w:bodyDiv w:val="1"/>
      <w:marLeft w:val="0"/>
      <w:marRight w:val="0"/>
      <w:marTop w:val="0"/>
      <w:marBottom w:val="0"/>
      <w:divBdr>
        <w:top w:val="none" w:sz="0" w:space="0" w:color="auto"/>
        <w:left w:val="none" w:sz="0" w:space="0" w:color="auto"/>
        <w:bottom w:val="none" w:sz="0" w:space="0" w:color="auto"/>
        <w:right w:val="none" w:sz="0" w:space="0" w:color="auto"/>
      </w:divBdr>
    </w:div>
    <w:div w:id="1233853216">
      <w:bodyDiv w:val="1"/>
      <w:marLeft w:val="0"/>
      <w:marRight w:val="0"/>
      <w:marTop w:val="0"/>
      <w:marBottom w:val="0"/>
      <w:divBdr>
        <w:top w:val="none" w:sz="0" w:space="0" w:color="auto"/>
        <w:left w:val="none" w:sz="0" w:space="0" w:color="auto"/>
        <w:bottom w:val="none" w:sz="0" w:space="0" w:color="auto"/>
        <w:right w:val="none" w:sz="0" w:space="0" w:color="auto"/>
      </w:divBdr>
    </w:div>
    <w:div w:id="1296524051">
      <w:bodyDiv w:val="1"/>
      <w:marLeft w:val="0"/>
      <w:marRight w:val="0"/>
      <w:marTop w:val="0"/>
      <w:marBottom w:val="0"/>
      <w:divBdr>
        <w:top w:val="none" w:sz="0" w:space="0" w:color="auto"/>
        <w:left w:val="none" w:sz="0" w:space="0" w:color="auto"/>
        <w:bottom w:val="none" w:sz="0" w:space="0" w:color="auto"/>
        <w:right w:val="none" w:sz="0" w:space="0" w:color="auto"/>
      </w:divBdr>
    </w:div>
    <w:div w:id="192499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2.xml><?xml version="1.0" encoding="utf-8"?>
<ds:datastoreItem xmlns:ds="http://schemas.openxmlformats.org/officeDocument/2006/customXml" ds:itemID="{2C5CA307-A32A-41B4-8844-DB47BC22610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9545E54F-11B0-47BC-8CEE-961E7DB36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C9C9EC-79D7-40DB-AFB8-F7CDF75C52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6</Pages>
  <Words>2677</Words>
  <Characters>15110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138</cp:revision>
  <cp:lastPrinted>2021-10-21T14:25:00Z</cp:lastPrinted>
  <dcterms:created xsi:type="dcterms:W3CDTF">2020-12-08T14:50:00Z</dcterms:created>
  <dcterms:modified xsi:type="dcterms:W3CDTF">2021-10-22T17:42:00Z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