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81005D">
        <w:rPr>
          <w:rFonts w:ascii="Arial" w:hAnsi="Arial" w:cs="Arial"/>
          <w:b/>
          <w:sz w:val="24"/>
          <w:szCs w:val="24"/>
        </w:rPr>
        <w:t>1</w:t>
      </w:r>
      <w:r w:rsidR="00283E4A">
        <w:rPr>
          <w:rFonts w:ascii="Arial" w:hAnsi="Arial" w:cs="Arial"/>
          <w:b/>
          <w:sz w:val="24"/>
          <w:szCs w:val="24"/>
        </w:rPr>
        <w:t>-</w:t>
      </w:r>
      <w:r w:rsidR="001C2478">
        <w:rPr>
          <w:rFonts w:ascii="Arial" w:hAnsi="Arial" w:cs="Arial" w:hint="eastAsia"/>
          <w:b/>
          <w:sz w:val="24"/>
          <w:szCs w:val="24"/>
          <w:lang w:eastAsia="ko-KR"/>
        </w:rPr>
        <w:t>bis-</w:t>
      </w:r>
      <w:r w:rsidR="00A43149" w:rsidRPr="00277FAB">
        <w:rPr>
          <w:rFonts w:ascii="Arial" w:hAnsi="Arial" w:cs="Arial"/>
          <w:b/>
          <w:sz w:val="24"/>
          <w:szCs w:val="24"/>
        </w:rPr>
        <w:t>e</w:t>
      </w:r>
      <w:r w:rsidRPr="00F644CF">
        <w:rPr>
          <w:rFonts w:ascii="Arial" w:hAnsi="Arial" w:cs="Arial"/>
          <w:b/>
          <w:sz w:val="24"/>
          <w:szCs w:val="24"/>
        </w:rPr>
        <w:tab/>
        <w:t>R4-</w:t>
      </w:r>
      <w:r w:rsidR="00A6280D" w:rsidRPr="00A6280D">
        <w:rPr>
          <w:rFonts w:ascii="Arial" w:hAnsi="Arial" w:cs="Arial"/>
          <w:b/>
          <w:sz w:val="24"/>
          <w:szCs w:val="24"/>
        </w:rPr>
        <w:t>2200565</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1C2478" w:rsidRPr="004E2857">
        <w:rPr>
          <w:rFonts w:ascii="Arial" w:eastAsia="SimSun" w:hAnsi="Arial" w:cs="Arial"/>
          <w:b/>
          <w:sz w:val="24"/>
          <w:szCs w:val="24"/>
          <w:lang w:eastAsia="zh-CN"/>
        </w:rPr>
        <w:t>January 17-25, 2022</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FA32D0">
        <w:rPr>
          <w:rFonts w:ascii="Arial" w:hAnsi="Arial" w:cs="Arial"/>
          <w:lang w:val="en-US" w:eastAsia="ko-KR"/>
        </w:rPr>
        <w:t>NTN timing requirements</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C2478">
        <w:rPr>
          <w:rFonts w:ascii="Arial" w:hAnsi="Arial" w:cs="Arial"/>
          <w:lang w:val="en-US" w:eastAsia="ko-KR"/>
        </w:rPr>
        <w:t>6</w:t>
      </w:r>
      <w:r w:rsidR="00346A88">
        <w:rPr>
          <w:rFonts w:ascii="Arial" w:hAnsi="Arial" w:cs="Arial"/>
          <w:lang w:val="en-US" w:eastAsia="ko-KR"/>
        </w:rPr>
        <w:t>.1</w:t>
      </w:r>
      <w:r w:rsidR="00FA32D0">
        <w:rPr>
          <w:rFonts w:ascii="Arial" w:hAnsi="Arial" w:cs="Arial"/>
          <w:lang w:val="en-US" w:eastAsia="ko-KR"/>
        </w:rPr>
        <w:t>3</w:t>
      </w:r>
      <w:r w:rsidR="00346A88">
        <w:rPr>
          <w:rFonts w:ascii="Arial" w:hAnsi="Arial" w:cs="Arial"/>
          <w:lang w:val="en-US" w:eastAsia="ko-KR"/>
        </w:rPr>
        <w:t>.</w:t>
      </w:r>
      <w:r w:rsidR="00FA32D0">
        <w:rPr>
          <w:rFonts w:ascii="Arial" w:hAnsi="Arial" w:cs="Arial"/>
          <w:lang w:val="en-US" w:eastAsia="ko-KR"/>
        </w:rPr>
        <w:t>5</w:t>
      </w:r>
      <w:r w:rsidR="00346A88">
        <w:rPr>
          <w:rFonts w:ascii="Arial" w:hAnsi="Arial" w:cs="Arial"/>
          <w:lang w:val="en-US" w:eastAsia="ko-KR"/>
        </w:rPr>
        <w:t>.</w:t>
      </w:r>
      <w:r w:rsidR="00FA32D0">
        <w:rPr>
          <w:rFonts w:ascii="Arial" w:hAnsi="Arial" w:cs="Arial"/>
          <w:lang w:val="en-US" w:eastAsia="ko-KR"/>
        </w:rPr>
        <w:t>4</w:t>
      </w:r>
      <w:bookmarkStart w:id="0" w:name="_GoBack"/>
      <w:bookmarkEnd w:id="0"/>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the last RAN4 meeting, WF </w:t>
      </w:r>
      <w:r w:rsidR="006A5BC7">
        <w:rPr>
          <w:lang w:val="en-US" w:eastAsia="ko-KR"/>
        </w:rPr>
        <w:t xml:space="preserve">[1] </w:t>
      </w:r>
      <w:r>
        <w:rPr>
          <w:lang w:val="en-US" w:eastAsia="ko-KR"/>
        </w:rPr>
        <w:t xml:space="preserve">on </w:t>
      </w:r>
      <w:r w:rsidR="004E72D3">
        <w:rPr>
          <w:lang w:val="en-US" w:eastAsia="ko-KR"/>
        </w:rPr>
        <w:t xml:space="preserve">the </w:t>
      </w:r>
      <w:r w:rsidR="00D474AB">
        <w:rPr>
          <w:lang w:val="en-US" w:eastAsia="ko-KR"/>
        </w:rPr>
        <w:t>timing requirement for NTN</w:t>
      </w:r>
      <w:r>
        <w:rPr>
          <w:lang w:val="en-US" w:eastAsia="ko-KR"/>
        </w:rPr>
        <w:t xml:space="preserve"> was approved. </w:t>
      </w:r>
      <w:r w:rsidR="00D474AB">
        <w:rPr>
          <w:lang w:val="en-US" w:eastAsia="ko-KR"/>
        </w:rPr>
        <w:t>There still ex</w:t>
      </w:r>
      <w:r w:rsidR="004E72D3">
        <w:rPr>
          <w:lang w:val="en-US" w:eastAsia="ko-KR"/>
        </w:rPr>
        <w:t>is</w:t>
      </w:r>
      <w:r w:rsidR="00D474AB">
        <w:rPr>
          <w:lang w:val="en-US" w:eastAsia="ko-KR"/>
        </w:rPr>
        <w:t xml:space="preserve">t remaining issues for timing related requirements. And double correction issue as approved reply LS [2] should be resolved in RAN4. In this contribution, we provide our views on the timing related requirements for NTN. </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81005D" w:rsidRDefault="00FA32D0" w:rsidP="003F401D">
      <w:pPr>
        <w:pStyle w:val="2"/>
        <w:rPr>
          <w:sz w:val="22"/>
          <w:lang w:val="en-US" w:eastAsia="ko-KR"/>
        </w:rPr>
      </w:pPr>
      <w:r>
        <w:rPr>
          <w:rFonts w:hint="eastAsia"/>
          <w:sz w:val="22"/>
          <w:lang w:val="en-US" w:eastAsia="ko-KR"/>
        </w:rPr>
        <w:t>Combination of open and closed loop TA control</w:t>
      </w:r>
    </w:p>
    <w:p w:rsidR="00FA32D0" w:rsidRDefault="00A942B6" w:rsidP="00FA32D0">
      <w:pPr>
        <w:pStyle w:val="a0"/>
        <w:rPr>
          <w:lang w:val="en-US" w:eastAsia="ko-KR"/>
        </w:rPr>
      </w:pPr>
      <w:r>
        <w:rPr>
          <w:rFonts w:hint="eastAsia"/>
          <w:lang w:val="en-US" w:eastAsia="ko-KR"/>
        </w:rPr>
        <w:t>R</w:t>
      </w:r>
      <w:r>
        <w:rPr>
          <w:lang w:val="en-US" w:eastAsia="ko-KR"/>
        </w:rPr>
        <w:t xml:space="preserve">AN4 agreed </w:t>
      </w:r>
      <w:r w:rsidR="004E72D3">
        <w:rPr>
          <w:lang w:val="en-US" w:eastAsia="ko-KR"/>
        </w:rPr>
        <w:t xml:space="preserve">on </w:t>
      </w:r>
      <w:r>
        <w:rPr>
          <w:lang w:val="en-US" w:eastAsia="ko-KR"/>
        </w:rPr>
        <w:t>two options to address double correction issue.</w:t>
      </w:r>
    </w:p>
    <w:tbl>
      <w:tblPr>
        <w:tblStyle w:val="a9"/>
        <w:tblW w:w="0" w:type="auto"/>
        <w:tblLook w:val="04A0" w:firstRow="1" w:lastRow="0" w:firstColumn="1" w:lastColumn="0" w:noHBand="0" w:noVBand="1"/>
      </w:tblPr>
      <w:tblGrid>
        <w:gridCol w:w="9855"/>
      </w:tblGrid>
      <w:tr w:rsidR="00A942B6" w:rsidTr="00A942B6">
        <w:tc>
          <w:tcPr>
            <w:tcW w:w="9855" w:type="dxa"/>
          </w:tcPr>
          <w:p w:rsidR="00A942B6" w:rsidRPr="00A942B6" w:rsidRDefault="00A942B6" w:rsidP="007C450C">
            <w:pPr>
              <w:pStyle w:val="ad"/>
              <w:widowControl w:val="0"/>
              <w:numPr>
                <w:ilvl w:val="2"/>
                <w:numId w:val="3"/>
              </w:numPr>
              <w:tabs>
                <w:tab w:val="left" w:pos="2160"/>
              </w:tabs>
              <w:ind w:leftChars="0" w:left="313" w:hanging="239"/>
              <w:jc w:val="both"/>
              <w:rPr>
                <w:rFonts w:eastAsia="Times New Roman"/>
              </w:rPr>
            </w:pPr>
            <w:r w:rsidRPr="00A942B6">
              <w:t>Option</w:t>
            </w:r>
            <w:r w:rsidRPr="00A942B6">
              <w:rPr>
                <w:rFonts w:eastAsia="Times New Roman"/>
              </w:rPr>
              <w:t xml:space="preserve"> 1:</w:t>
            </w:r>
          </w:p>
          <w:p w:rsidR="00A942B6" w:rsidRPr="00A942B6" w:rsidRDefault="00A942B6" w:rsidP="007C450C">
            <w:pPr>
              <w:pStyle w:val="ad"/>
              <w:widowControl w:val="0"/>
              <w:numPr>
                <w:ilvl w:val="1"/>
                <w:numId w:val="6"/>
              </w:numPr>
              <w:autoSpaceDE w:val="0"/>
              <w:autoSpaceDN w:val="0"/>
              <w:ind w:leftChars="0" w:left="596" w:hanging="283"/>
              <w:jc w:val="both"/>
              <w:rPr>
                <w:rFonts w:eastAsia="Times New Roman"/>
              </w:rPr>
            </w:pPr>
            <w:r w:rsidRPr="00A942B6">
              <w:rPr>
                <w:rFonts w:eastAsia="Times New Roman"/>
              </w:rPr>
              <w:t>RAN4 to replace gradual timing adjustment requirement with NTN UE initial timing accuracy requirement, i.e. NTN UE initial timing accuracy requirement applies to all UL transmissions.</w:t>
            </w:r>
          </w:p>
          <w:p w:rsidR="00A942B6" w:rsidRPr="00A942B6" w:rsidRDefault="00A942B6" w:rsidP="007C450C">
            <w:pPr>
              <w:pStyle w:val="ad"/>
              <w:widowControl w:val="0"/>
              <w:numPr>
                <w:ilvl w:val="2"/>
                <w:numId w:val="3"/>
              </w:numPr>
              <w:tabs>
                <w:tab w:val="left" w:pos="2160"/>
              </w:tabs>
              <w:ind w:leftChars="0" w:left="313" w:hanging="239"/>
              <w:jc w:val="both"/>
              <w:rPr>
                <w:rFonts w:eastAsia="Times New Roman"/>
              </w:rPr>
            </w:pPr>
            <w:r w:rsidRPr="00A942B6">
              <w:t>Option</w:t>
            </w:r>
            <w:r w:rsidRPr="00A942B6">
              <w:rPr>
                <w:rFonts w:eastAsia="Times New Roman"/>
              </w:rPr>
              <w:t xml:space="preserve"> 2:</w:t>
            </w:r>
          </w:p>
          <w:p w:rsidR="00A942B6" w:rsidRPr="00A942B6" w:rsidRDefault="00A942B6" w:rsidP="007C450C">
            <w:pPr>
              <w:pStyle w:val="ad"/>
              <w:widowControl w:val="0"/>
              <w:numPr>
                <w:ilvl w:val="1"/>
                <w:numId w:val="6"/>
              </w:numPr>
              <w:autoSpaceDE w:val="0"/>
              <w:autoSpaceDN w:val="0"/>
              <w:ind w:leftChars="0" w:left="596" w:hanging="283"/>
              <w:jc w:val="both"/>
              <w:rPr>
                <w:rFonts w:eastAsia="Times New Roman"/>
              </w:rPr>
            </w:pPr>
            <w:r w:rsidRPr="00A942B6">
              <w:rPr>
                <w:rFonts w:eastAsia="Times New Roman"/>
              </w:rPr>
              <w:t>RAN4 to define a requirement based on the framework of gradual timing adjustment accuracy requirement, e.g. the requirement regulates the maximum amount of UE specific TA change of shot adjustment due to UE position change, the minimum and maximum aggregate adjustment rates.</w:t>
            </w:r>
          </w:p>
          <w:p w:rsidR="00A942B6" w:rsidRPr="00A942B6" w:rsidRDefault="00A942B6" w:rsidP="007C450C">
            <w:pPr>
              <w:pStyle w:val="ad"/>
              <w:widowControl w:val="0"/>
              <w:numPr>
                <w:ilvl w:val="1"/>
                <w:numId w:val="6"/>
              </w:numPr>
              <w:autoSpaceDE w:val="0"/>
              <w:autoSpaceDN w:val="0"/>
              <w:ind w:leftChars="0" w:left="596" w:hanging="283"/>
              <w:jc w:val="both"/>
              <w:rPr>
                <w:rFonts w:eastAsia="Times New Roman"/>
              </w:rPr>
            </w:pPr>
            <w:r w:rsidRPr="00A942B6">
              <w:rPr>
                <w:rFonts w:eastAsia="Times New Roman"/>
              </w:rPr>
              <w:t>FFS on whether the requirement regulating “double-correction” issue would be a stand-alone requirement</w:t>
            </w:r>
          </w:p>
          <w:p w:rsidR="00A942B6" w:rsidRPr="00A942B6" w:rsidRDefault="00A942B6" w:rsidP="007C450C">
            <w:pPr>
              <w:pStyle w:val="ad"/>
              <w:widowControl w:val="0"/>
              <w:numPr>
                <w:ilvl w:val="1"/>
                <w:numId w:val="6"/>
              </w:numPr>
              <w:autoSpaceDE w:val="0"/>
              <w:autoSpaceDN w:val="0"/>
              <w:ind w:leftChars="0" w:left="596" w:hanging="283"/>
              <w:jc w:val="both"/>
              <w:rPr>
                <w:rFonts w:eastAsia="Times New Roman"/>
              </w:rPr>
            </w:pPr>
            <w:r w:rsidRPr="00A942B6">
              <w:rPr>
                <w:rFonts w:eastAsia="Times New Roman"/>
              </w:rPr>
              <w:t>FFS on whether and how to incorporate the current gradual timing adjustment defined in 7.1.2.1 of TS38.133</w:t>
            </w:r>
          </w:p>
          <w:p w:rsidR="00A942B6" w:rsidRPr="00A942B6" w:rsidRDefault="00A942B6" w:rsidP="007C450C">
            <w:pPr>
              <w:pStyle w:val="ad"/>
              <w:widowControl w:val="0"/>
              <w:numPr>
                <w:ilvl w:val="1"/>
                <w:numId w:val="6"/>
              </w:numPr>
              <w:autoSpaceDE w:val="0"/>
              <w:autoSpaceDN w:val="0"/>
              <w:ind w:leftChars="0" w:left="596" w:hanging="283"/>
              <w:jc w:val="both"/>
              <w:rPr>
                <w:rFonts w:eastAsia="Times New Roman"/>
              </w:rPr>
            </w:pPr>
            <w:r w:rsidRPr="00A942B6">
              <w:rPr>
                <w:rFonts w:eastAsia="Times New Roman"/>
              </w:rPr>
              <w:t>FFS on whether and how to incorporate UE specific change due to satellite position change and feeder link delay change</w:t>
            </w:r>
          </w:p>
          <w:p w:rsidR="00A942B6" w:rsidRPr="00A942B6" w:rsidRDefault="00A942B6" w:rsidP="007C450C">
            <w:pPr>
              <w:pStyle w:val="ad"/>
              <w:widowControl w:val="0"/>
              <w:numPr>
                <w:ilvl w:val="1"/>
                <w:numId w:val="6"/>
              </w:numPr>
              <w:autoSpaceDE w:val="0"/>
              <w:autoSpaceDN w:val="0"/>
              <w:ind w:leftChars="0" w:left="596" w:hanging="283"/>
              <w:jc w:val="both"/>
              <w:rPr>
                <w:lang w:eastAsia="ko-KR"/>
              </w:rPr>
            </w:pPr>
            <w:r w:rsidRPr="00A942B6">
              <w:rPr>
                <w:rFonts w:eastAsia="Times New Roman"/>
              </w:rPr>
              <w:t>FFS on the detailed requirement values and the definition of reference time in terms of UL timing error measurement</w:t>
            </w:r>
          </w:p>
        </w:tc>
      </w:tr>
    </w:tbl>
    <w:p w:rsidR="00A942B6" w:rsidRDefault="00D21B1D" w:rsidP="000306B4">
      <w:pPr>
        <w:pStyle w:val="a0"/>
        <w:jc w:val="both"/>
        <w:rPr>
          <w:lang w:val="en-US" w:eastAsia="ko-KR"/>
        </w:rPr>
      </w:pPr>
      <w:r>
        <w:rPr>
          <w:lang w:val="en-US" w:eastAsia="ko-KR"/>
        </w:rPr>
        <w:t>O</w:t>
      </w:r>
      <w:r>
        <w:rPr>
          <w:rFonts w:hint="eastAsia"/>
          <w:lang w:val="en-US" w:eastAsia="ko-KR"/>
        </w:rPr>
        <w:t xml:space="preserve">ption </w:t>
      </w:r>
      <w:r>
        <w:rPr>
          <w:lang w:val="en-US" w:eastAsia="ko-KR"/>
        </w:rPr>
        <w:t>1 and 2 are how to manage gradual timing adjustment requirement</w:t>
      </w:r>
      <w:r w:rsidR="004E72D3">
        <w:rPr>
          <w:lang w:val="en-US" w:eastAsia="ko-KR"/>
        </w:rPr>
        <w:t>s</w:t>
      </w:r>
      <w:r>
        <w:rPr>
          <w:lang w:val="en-US" w:eastAsia="ko-KR"/>
        </w:rPr>
        <w:t xml:space="preserve"> for the issue. </w:t>
      </w:r>
      <w:r w:rsidR="00C972B2">
        <w:rPr>
          <w:lang w:val="en-US" w:eastAsia="ko-KR"/>
        </w:rPr>
        <w:t xml:space="preserve">The gradual timing adjustment is performed when DL timing of reference cell is changed, and the timing </w:t>
      </w:r>
      <w:r w:rsidR="000306B4">
        <w:rPr>
          <w:lang w:val="en-US" w:eastAsia="ko-KR"/>
        </w:rPr>
        <w:t>depends on</w:t>
      </w:r>
      <w:r w:rsidR="00C972B2">
        <w:rPr>
          <w:lang w:val="en-US" w:eastAsia="ko-KR"/>
        </w:rPr>
        <w:t xml:space="preserve"> UE and sat</w:t>
      </w:r>
      <w:r w:rsidR="004E72D3">
        <w:rPr>
          <w:lang w:val="en-US" w:eastAsia="ko-KR"/>
        </w:rPr>
        <w:t>el</w:t>
      </w:r>
      <w:r w:rsidR="00C972B2">
        <w:rPr>
          <w:lang w:val="en-US" w:eastAsia="ko-KR"/>
        </w:rPr>
        <w:t>lite posi</w:t>
      </w:r>
      <w:r w:rsidR="000306B4">
        <w:rPr>
          <w:lang w:val="en-US" w:eastAsia="ko-KR"/>
        </w:rPr>
        <w:t>ti</w:t>
      </w:r>
      <w:r w:rsidR="00C972B2">
        <w:rPr>
          <w:lang w:val="en-US" w:eastAsia="ko-KR"/>
        </w:rPr>
        <w:t>on. However, u</w:t>
      </w:r>
      <w:r>
        <w:rPr>
          <w:lang w:val="en-US" w:eastAsia="ko-KR"/>
        </w:rPr>
        <w:t>nlike TN, two additional TA for T</w:t>
      </w:r>
      <w:r w:rsidRPr="00D21B1D">
        <w:rPr>
          <w:vertAlign w:val="subscript"/>
          <w:lang w:val="en-US" w:eastAsia="ko-KR"/>
        </w:rPr>
        <w:t>TA</w:t>
      </w:r>
      <w:r>
        <w:rPr>
          <w:lang w:val="en-US" w:eastAsia="ko-KR"/>
        </w:rPr>
        <w:t xml:space="preserve"> has </w:t>
      </w:r>
      <w:r w:rsidR="004E72D3">
        <w:rPr>
          <w:lang w:val="en-US" w:eastAsia="ko-KR"/>
        </w:rPr>
        <w:t xml:space="preserve">been </w:t>
      </w:r>
      <w:r>
        <w:rPr>
          <w:lang w:val="en-US" w:eastAsia="ko-KR"/>
        </w:rPr>
        <w:t>introduced such as UE specific TA and common TA which are open loop TA. Both TAs are updated by UE side based on UE/sat</w:t>
      </w:r>
      <w:r w:rsidR="004E72D3">
        <w:rPr>
          <w:lang w:val="en-US" w:eastAsia="ko-KR"/>
        </w:rPr>
        <w:t>el</w:t>
      </w:r>
      <w:r>
        <w:rPr>
          <w:lang w:val="en-US" w:eastAsia="ko-KR"/>
        </w:rPr>
        <w:t>lite position and common TA drift rate/variation</w:t>
      </w:r>
      <w:r w:rsidR="000306B4">
        <w:rPr>
          <w:lang w:val="en-US" w:eastAsia="ko-KR"/>
        </w:rPr>
        <w:t>, so the change of UE and satellite position could be compensated</w:t>
      </w:r>
      <w:r>
        <w:rPr>
          <w:lang w:val="en-US" w:eastAsia="ko-KR"/>
        </w:rPr>
        <w:t xml:space="preserve">. </w:t>
      </w:r>
      <w:r w:rsidR="00C972B2">
        <w:rPr>
          <w:lang w:val="en-US" w:eastAsia="ko-KR"/>
        </w:rPr>
        <w:t xml:space="preserve">So far, RAN4 has no decision </w:t>
      </w:r>
      <w:r w:rsidR="004E72D3">
        <w:rPr>
          <w:lang w:val="en-US" w:eastAsia="ko-KR"/>
        </w:rPr>
        <w:t xml:space="preserve">on UE behavior </w:t>
      </w:r>
      <w:r w:rsidR="00C972B2">
        <w:rPr>
          <w:lang w:val="en-US" w:eastAsia="ko-KR"/>
        </w:rPr>
        <w:t xml:space="preserve">when or how often the open loop TA is updated. If there is no specific </w:t>
      </w:r>
      <w:r w:rsidR="004E72D3">
        <w:rPr>
          <w:lang w:val="en-US" w:eastAsia="ko-KR"/>
        </w:rPr>
        <w:t xml:space="preserve">behavior for open loop TA update, </w:t>
      </w:r>
      <w:r w:rsidR="00B42286">
        <w:rPr>
          <w:lang w:val="en-US" w:eastAsia="ko-KR"/>
        </w:rPr>
        <w:t>the</w:t>
      </w:r>
      <w:r w:rsidR="004E72D3">
        <w:rPr>
          <w:lang w:val="en-US" w:eastAsia="ko-KR"/>
        </w:rPr>
        <w:t xml:space="preserve"> gradual timing adjustment requirement</w:t>
      </w:r>
      <w:r w:rsidR="00B42286">
        <w:rPr>
          <w:lang w:val="en-US" w:eastAsia="ko-KR"/>
        </w:rPr>
        <w:t xml:space="preserve"> could be ambiguous</w:t>
      </w:r>
      <w:r w:rsidR="004E72D3">
        <w:rPr>
          <w:lang w:val="en-US" w:eastAsia="ko-KR"/>
        </w:rPr>
        <w:t>.</w:t>
      </w:r>
      <w:r w:rsidR="000306B4">
        <w:rPr>
          <w:lang w:val="en-US" w:eastAsia="ko-KR"/>
        </w:rPr>
        <w:t xml:space="preserve"> Therefore, for NTN, </w:t>
      </w:r>
      <w:r w:rsidR="00B42286">
        <w:rPr>
          <w:lang w:val="en-US" w:eastAsia="ko-KR"/>
        </w:rPr>
        <w:t xml:space="preserve">the </w:t>
      </w:r>
      <w:r w:rsidR="000306B4">
        <w:rPr>
          <w:lang w:val="en-US" w:eastAsia="ko-KR"/>
        </w:rPr>
        <w:t xml:space="preserve">gradual timing adjustment requirement could be replaced by UE initial timing accuracy requirement as Option 1.  </w:t>
      </w:r>
    </w:p>
    <w:p w:rsidR="005B74D0" w:rsidRDefault="005B74D0" w:rsidP="007C450C">
      <w:pPr>
        <w:pStyle w:val="a0"/>
        <w:numPr>
          <w:ilvl w:val="0"/>
          <w:numId w:val="7"/>
        </w:numPr>
        <w:jc w:val="both"/>
        <w:rPr>
          <w:lang w:val="en-US" w:eastAsia="ko-KR"/>
        </w:rPr>
      </w:pPr>
      <w:r w:rsidRPr="005B74D0">
        <w:rPr>
          <w:b/>
          <w:i/>
          <w:lang w:val="en-US" w:eastAsia="ko-KR"/>
        </w:rPr>
        <w:t>Proposal 1</w:t>
      </w:r>
      <w:r>
        <w:rPr>
          <w:lang w:val="en-US" w:eastAsia="ko-KR"/>
        </w:rPr>
        <w:t xml:space="preserve">: </w:t>
      </w:r>
      <w:r w:rsidRPr="00A942B6">
        <w:rPr>
          <w:rFonts w:eastAsia="Times New Roman"/>
        </w:rPr>
        <w:t>RAN4 to replace gradual timing adjustment requirement with NTN UE initial timing accuracy requirement</w:t>
      </w:r>
      <w:r>
        <w:rPr>
          <w:rFonts w:eastAsia="Times New Roman"/>
        </w:rPr>
        <w:t xml:space="preserve"> for double correction issue as Option 1.</w:t>
      </w:r>
    </w:p>
    <w:p w:rsidR="00AA70E7" w:rsidRDefault="00AA70E7" w:rsidP="000306B4">
      <w:pPr>
        <w:pStyle w:val="a0"/>
        <w:jc w:val="both"/>
        <w:rPr>
          <w:lang w:val="en-US" w:eastAsia="ko-KR"/>
        </w:rPr>
      </w:pPr>
    </w:p>
    <w:p w:rsidR="004179A3" w:rsidRDefault="004179A3" w:rsidP="000306B4">
      <w:pPr>
        <w:pStyle w:val="a0"/>
        <w:jc w:val="both"/>
        <w:rPr>
          <w:lang w:val="en-US" w:eastAsia="ko-KR"/>
        </w:rPr>
      </w:pPr>
      <w:r>
        <w:rPr>
          <w:rFonts w:hint="eastAsia"/>
          <w:lang w:val="en-US" w:eastAsia="ko-KR"/>
        </w:rPr>
        <w:t xml:space="preserve">To apply </w:t>
      </w:r>
      <w:r>
        <w:rPr>
          <w:lang w:val="en-US" w:eastAsia="ko-KR"/>
        </w:rPr>
        <w:t>proposal 1, RAN4 needs to specify UE behavior for open loop TA updating</w:t>
      </w:r>
      <w:r w:rsidR="00B42286">
        <w:rPr>
          <w:lang w:val="en-US" w:eastAsia="ko-KR"/>
        </w:rPr>
        <w:t xml:space="preserve"> in order to avoid double correction of closed loop TA</w:t>
      </w:r>
      <w:r>
        <w:rPr>
          <w:lang w:val="en-US" w:eastAsia="ko-KR"/>
        </w:rPr>
        <w:t xml:space="preserve">. At least the UE specific TA or open loop TA should be updated before uplink transmission instead of specific update periodicity and rate. Since the initial timing accuracy should be met with the behavior, there is no separate requirement for the behavior. </w:t>
      </w:r>
    </w:p>
    <w:p w:rsidR="00A942B6" w:rsidRDefault="004179A3" w:rsidP="007C450C">
      <w:pPr>
        <w:pStyle w:val="a0"/>
        <w:numPr>
          <w:ilvl w:val="0"/>
          <w:numId w:val="7"/>
        </w:numPr>
        <w:jc w:val="both"/>
        <w:rPr>
          <w:lang w:val="en-US" w:eastAsia="ko-KR"/>
        </w:rPr>
      </w:pPr>
      <w:r w:rsidRPr="009B351B">
        <w:rPr>
          <w:b/>
          <w:i/>
          <w:lang w:val="en-US" w:eastAsia="ko-KR"/>
        </w:rPr>
        <w:t>Proposal 2</w:t>
      </w:r>
      <w:r>
        <w:rPr>
          <w:lang w:val="en-US" w:eastAsia="ko-KR"/>
        </w:rPr>
        <w:t>: RAN4 to define</w:t>
      </w:r>
      <w:r w:rsidR="00E365C2">
        <w:rPr>
          <w:lang w:val="en-US" w:eastAsia="ko-KR"/>
        </w:rPr>
        <w:t xml:space="preserve"> the</w:t>
      </w:r>
      <w:r>
        <w:rPr>
          <w:lang w:val="en-US" w:eastAsia="ko-KR"/>
        </w:rPr>
        <w:t xml:space="preserve"> </w:t>
      </w:r>
      <w:r w:rsidR="00E365C2">
        <w:rPr>
          <w:lang w:val="en-US" w:eastAsia="ko-KR"/>
        </w:rPr>
        <w:t xml:space="preserve">following </w:t>
      </w:r>
      <w:r>
        <w:rPr>
          <w:lang w:val="en-US" w:eastAsia="ko-KR"/>
        </w:rPr>
        <w:t>UE behavior for UE specific TA updating</w:t>
      </w:r>
      <w:r w:rsidR="00E365C2">
        <w:rPr>
          <w:lang w:val="en-US" w:eastAsia="ko-KR"/>
        </w:rPr>
        <w:t xml:space="preserve"> to avoid double correction issue</w:t>
      </w:r>
      <w:r>
        <w:rPr>
          <w:lang w:val="en-US" w:eastAsia="ko-KR"/>
        </w:rPr>
        <w:t>.</w:t>
      </w:r>
    </w:p>
    <w:p w:rsidR="004179A3" w:rsidRDefault="00E365C2" w:rsidP="007C450C">
      <w:pPr>
        <w:pStyle w:val="a0"/>
        <w:numPr>
          <w:ilvl w:val="1"/>
          <w:numId w:val="7"/>
        </w:numPr>
        <w:ind w:left="1985" w:hanging="284"/>
        <w:jc w:val="both"/>
        <w:rPr>
          <w:lang w:val="en-US" w:eastAsia="ko-KR"/>
        </w:rPr>
      </w:pPr>
      <w:r>
        <w:rPr>
          <w:lang w:val="en-US" w:eastAsia="ko-KR"/>
        </w:rPr>
        <w:t>T</w:t>
      </w:r>
      <w:r w:rsidR="004179A3">
        <w:rPr>
          <w:lang w:val="en-US" w:eastAsia="ko-KR"/>
        </w:rPr>
        <w:t xml:space="preserve">he UE specific TA or open loop TA should be updated </w:t>
      </w:r>
      <w:r>
        <w:rPr>
          <w:lang w:val="en-US" w:eastAsia="ko-KR"/>
        </w:rPr>
        <w:t xml:space="preserve">at least </w:t>
      </w:r>
      <w:r w:rsidR="004179A3">
        <w:rPr>
          <w:lang w:val="en-US" w:eastAsia="ko-KR"/>
        </w:rPr>
        <w:t>before uplink transmission</w:t>
      </w:r>
      <w:r w:rsidR="004228A7">
        <w:rPr>
          <w:lang w:val="en-US" w:eastAsia="ko-KR"/>
        </w:rPr>
        <w:t xml:space="preserve"> (applying TA command)</w:t>
      </w:r>
      <w:r w:rsidR="009B351B">
        <w:rPr>
          <w:lang w:val="en-US" w:eastAsia="ko-KR"/>
        </w:rPr>
        <w:t xml:space="preserve"> slot.</w:t>
      </w:r>
    </w:p>
    <w:p w:rsidR="00A942B6" w:rsidRPr="009B351B" w:rsidRDefault="00A942B6" w:rsidP="000306B4">
      <w:pPr>
        <w:pStyle w:val="a0"/>
        <w:jc w:val="both"/>
        <w:rPr>
          <w:color w:val="A6A6A6" w:themeColor="background1" w:themeShade="A6"/>
          <w:lang w:val="en-US" w:eastAsia="ko-KR"/>
        </w:rPr>
      </w:pPr>
    </w:p>
    <w:p w:rsidR="00293545" w:rsidRPr="00293545" w:rsidRDefault="00293545" w:rsidP="00293545">
      <w:pPr>
        <w:pStyle w:val="2"/>
        <w:rPr>
          <w:sz w:val="22"/>
          <w:lang w:val="en-US" w:eastAsia="ko-KR"/>
        </w:rPr>
      </w:pPr>
      <w:r w:rsidRPr="00293545">
        <w:rPr>
          <w:rFonts w:hint="eastAsia"/>
          <w:sz w:val="22"/>
          <w:lang w:val="en-US" w:eastAsia="ko-KR"/>
        </w:rPr>
        <w:lastRenderedPageBreak/>
        <w:t>TA adjustment accuracy requirement</w:t>
      </w:r>
    </w:p>
    <w:p w:rsidR="001D5755" w:rsidRDefault="001D5755" w:rsidP="009654CC">
      <w:pPr>
        <w:spacing w:line="276" w:lineRule="auto"/>
        <w:jc w:val="both"/>
        <w:rPr>
          <w:lang w:val="en-US" w:eastAsia="ko-KR"/>
        </w:rPr>
      </w:pPr>
      <w:r>
        <w:rPr>
          <w:lang w:val="en-US" w:eastAsia="ko-KR"/>
        </w:rPr>
        <w:t>R</w:t>
      </w:r>
      <w:r>
        <w:rPr>
          <w:rFonts w:hint="eastAsia"/>
          <w:lang w:val="en-US" w:eastAsia="ko-KR"/>
        </w:rPr>
        <w:t xml:space="preserve">egarding </w:t>
      </w:r>
      <w:r>
        <w:rPr>
          <w:lang w:val="en-US" w:eastAsia="ko-KR"/>
        </w:rPr>
        <w:t xml:space="preserve">of double correction issue, if </w:t>
      </w:r>
      <w:r w:rsidR="005012E2">
        <w:rPr>
          <w:lang w:val="en-US" w:eastAsia="ko-KR"/>
        </w:rPr>
        <w:t xml:space="preserve">the UE specific TA or open loop TA is updated before uplink transmission </w:t>
      </w:r>
      <w:r>
        <w:rPr>
          <w:lang w:val="en-US" w:eastAsia="ko-KR"/>
        </w:rPr>
        <w:t xml:space="preserve">as proposal 2, </w:t>
      </w:r>
      <w:r w:rsidR="00F7388B">
        <w:rPr>
          <w:lang w:val="en-US" w:eastAsia="ko-KR"/>
        </w:rPr>
        <w:t>closed loop TA</w:t>
      </w:r>
      <w:r w:rsidR="005012E2">
        <w:rPr>
          <w:lang w:val="en-US" w:eastAsia="ko-KR"/>
        </w:rPr>
        <w:t xml:space="preserve"> (TA command)</w:t>
      </w:r>
      <w:r w:rsidR="00262A4D">
        <w:rPr>
          <w:lang w:val="en-US" w:eastAsia="ko-KR"/>
        </w:rPr>
        <w:t xml:space="preserve"> </w:t>
      </w:r>
      <w:r w:rsidR="005012E2">
        <w:rPr>
          <w:lang w:val="en-US" w:eastAsia="ko-KR"/>
        </w:rPr>
        <w:t>can compensate</w:t>
      </w:r>
      <w:r w:rsidR="008472C2">
        <w:rPr>
          <w:lang w:val="en-US" w:eastAsia="ko-KR"/>
        </w:rPr>
        <w:t xml:space="preserve"> UE/satellite position error</w:t>
      </w:r>
      <w:r w:rsidR="005012E2">
        <w:rPr>
          <w:lang w:val="en-US" w:eastAsia="ko-KR"/>
        </w:rPr>
        <w:t>. So, existing TA adjustment accuracy requirement could be reused.</w:t>
      </w:r>
    </w:p>
    <w:p w:rsidR="005012E2" w:rsidRDefault="005012E2" w:rsidP="009654CC">
      <w:pPr>
        <w:spacing w:line="276" w:lineRule="auto"/>
        <w:jc w:val="both"/>
        <w:rPr>
          <w:lang w:val="en-US" w:eastAsia="ko-KR"/>
        </w:rPr>
      </w:pPr>
    </w:p>
    <w:p w:rsidR="00293545" w:rsidRPr="005012E2" w:rsidRDefault="005012E2" w:rsidP="005012E2">
      <w:pPr>
        <w:pStyle w:val="ad"/>
        <w:numPr>
          <w:ilvl w:val="0"/>
          <w:numId w:val="7"/>
        </w:numPr>
        <w:spacing w:line="276" w:lineRule="auto"/>
        <w:ind w:leftChars="0"/>
        <w:jc w:val="both"/>
        <w:rPr>
          <w:lang w:val="en-US" w:eastAsia="ko-KR"/>
        </w:rPr>
      </w:pPr>
      <w:r w:rsidRPr="005012E2">
        <w:rPr>
          <w:rFonts w:hint="eastAsia"/>
          <w:b/>
          <w:i/>
          <w:lang w:val="en-US" w:eastAsia="ko-KR"/>
        </w:rPr>
        <w:t>Proposal 3</w:t>
      </w:r>
      <w:r>
        <w:rPr>
          <w:rFonts w:hint="eastAsia"/>
          <w:lang w:val="en-US" w:eastAsia="ko-KR"/>
        </w:rPr>
        <w:t xml:space="preserve">: Reuse existing TA adjustment accuracy </w:t>
      </w:r>
      <w:r>
        <w:rPr>
          <w:lang w:val="en-US" w:eastAsia="ko-KR"/>
        </w:rPr>
        <w:t>under the condition of updating UE specific TA or open loop TA before uplink transmission</w:t>
      </w:r>
      <w:r w:rsidR="004228A7">
        <w:rPr>
          <w:lang w:val="en-US" w:eastAsia="ko-KR"/>
        </w:rPr>
        <w:t xml:space="preserve"> (applying TA command)</w:t>
      </w:r>
      <w:r>
        <w:rPr>
          <w:lang w:val="en-US" w:eastAsia="ko-KR"/>
        </w:rPr>
        <w:t>.</w:t>
      </w:r>
    </w:p>
    <w:p w:rsidR="00FA32D0" w:rsidRDefault="00FA32D0" w:rsidP="009654CC">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9404A8">
        <w:rPr>
          <w:lang w:val="en-US" w:eastAsia="ko-KR"/>
        </w:rPr>
        <w:t>timing requirement for NTN, and we propose</w:t>
      </w:r>
      <w:r w:rsidR="00563CAF">
        <w:rPr>
          <w:lang w:val="en-US" w:eastAsia="ko-KR"/>
        </w:rPr>
        <w:t xml:space="preserve"> </w:t>
      </w:r>
    </w:p>
    <w:p w:rsidR="009404A8" w:rsidRDefault="009404A8" w:rsidP="009404A8">
      <w:pPr>
        <w:pStyle w:val="a0"/>
        <w:numPr>
          <w:ilvl w:val="0"/>
          <w:numId w:val="7"/>
        </w:numPr>
        <w:jc w:val="both"/>
        <w:rPr>
          <w:lang w:val="en-US" w:eastAsia="ko-KR"/>
        </w:rPr>
      </w:pPr>
      <w:r w:rsidRPr="005B74D0">
        <w:rPr>
          <w:b/>
          <w:i/>
          <w:lang w:val="en-US" w:eastAsia="ko-KR"/>
        </w:rPr>
        <w:t>Proposal 1</w:t>
      </w:r>
      <w:r>
        <w:rPr>
          <w:lang w:val="en-US" w:eastAsia="ko-KR"/>
        </w:rPr>
        <w:t xml:space="preserve">: </w:t>
      </w:r>
      <w:r w:rsidRPr="00A942B6">
        <w:rPr>
          <w:rFonts w:eastAsia="Times New Roman"/>
        </w:rPr>
        <w:t>RAN4 to replace gradual timing adjustment requirement with NTN UE initial timing accuracy requirement</w:t>
      </w:r>
      <w:r>
        <w:rPr>
          <w:rFonts w:eastAsia="Times New Roman"/>
        </w:rPr>
        <w:t xml:space="preserve"> for double correction issue as Option 1.</w:t>
      </w:r>
    </w:p>
    <w:p w:rsidR="009404A8" w:rsidRDefault="009404A8" w:rsidP="009404A8">
      <w:pPr>
        <w:pStyle w:val="a0"/>
        <w:numPr>
          <w:ilvl w:val="0"/>
          <w:numId w:val="7"/>
        </w:numPr>
        <w:jc w:val="both"/>
        <w:rPr>
          <w:lang w:val="en-US" w:eastAsia="ko-KR"/>
        </w:rPr>
      </w:pPr>
      <w:r w:rsidRPr="009B351B">
        <w:rPr>
          <w:b/>
          <w:i/>
          <w:lang w:val="en-US" w:eastAsia="ko-KR"/>
        </w:rPr>
        <w:t>Proposal 2</w:t>
      </w:r>
      <w:r>
        <w:rPr>
          <w:lang w:val="en-US" w:eastAsia="ko-KR"/>
        </w:rPr>
        <w:t>: RAN4 to define the following UE behavior for UE specific TA updating to avoid double correction issue.</w:t>
      </w:r>
    </w:p>
    <w:p w:rsidR="009404A8" w:rsidRDefault="009404A8" w:rsidP="009404A8">
      <w:pPr>
        <w:pStyle w:val="a0"/>
        <w:numPr>
          <w:ilvl w:val="1"/>
          <w:numId w:val="7"/>
        </w:numPr>
        <w:ind w:left="1985" w:hanging="284"/>
        <w:jc w:val="both"/>
        <w:rPr>
          <w:lang w:val="en-US" w:eastAsia="ko-KR"/>
        </w:rPr>
      </w:pPr>
      <w:r>
        <w:rPr>
          <w:lang w:val="en-US" w:eastAsia="ko-KR"/>
        </w:rPr>
        <w:t xml:space="preserve">The UE specific TA or open loop TA should be updated at least before uplink transmission </w:t>
      </w:r>
      <w:r w:rsidR="004228A7">
        <w:rPr>
          <w:lang w:val="en-US" w:eastAsia="ko-KR"/>
        </w:rPr>
        <w:t xml:space="preserve">(applying TA command) </w:t>
      </w:r>
      <w:r>
        <w:rPr>
          <w:lang w:val="en-US" w:eastAsia="ko-KR"/>
        </w:rPr>
        <w:t>slot.</w:t>
      </w:r>
    </w:p>
    <w:p w:rsidR="009404A8" w:rsidRPr="005012E2" w:rsidRDefault="009404A8" w:rsidP="009404A8">
      <w:pPr>
        <w:pStyle w:val="ad"/>
        <w:numPr>
          <w:ilvl w:val="0"/>
          <w:numId w:val="7"/>
        </w:numPr>
        <w:spacing w:line="276" w:lineRule="auto"/>
        <w:ind w:leftChars="0"/>
        <w:jc w:val="both"/>
        <w:rPr>
          <w:lang w:val="en-US" w:eastAsia="ko-KR"/>
        </w:rPr>
      </w:pPr>
      <w:r w:rsidRPr="005012E2">
        <w:rPr>
          <w:rFonts w:hint="eastAsia"/>
          <w:b/>
          <w:i/>
          <w:lang w:val="en-US" w:eastAsia="ko-KR"/>
        </w:rPr>
        <w:t>Proposal 3</w:t>
      </w:r>
      <w:r>
        <w:rPr>
          <w:rFonts w:hint="eastAsia"/>
          <w:lang w:val="en-US" w:eastAsia="ko-KR"/>
        </w:rPr>
        <w:t xml:space="preserve">: Reuse existing TA adjustment accuracy </w:t>
      </w:r>
      <w:r>
        <w:rPr>
          <w:lang w:val="en-US" w:eastAsia="ko-KR"/>
        </w:rPr>
        <w:t>under the condition of updating UE specific TA or open loop TA before uplink transmission</w:t>
      </w:r>
      <w:r w:rsidR="004228A7">
        <w:rPr>
          <w:lang w:val="en-US" w:eastAsia="ko-KR"/>
        </w:rPr>
        <w:t xml:space="preserve"> (applying TA command)</w:t>
      </w:r>
      <w:r>
        <w:rPr>
          <w:lang w:val="en-US" w:eastAsia="ko-KR"/>
        </w:rPr>
        <w:t>.</w:t>
      </w:r>
    </w:p>
    <w:p w:rsidR="00B21AC0" w:rsidRDefault="00B21AC0" w:rsidP="00B21AC0">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R4</w:t>
      </w:r>
      <w:r w:rsidR="00CD0965">
        <w:rPr>
          <w:lang w:val="en-US" w:eastAsia="ko-KR"/>
        </w:rPr>
        <w:t>-2</w:t>
      </w:r>
      <w:r w:rsidR="00283E4A">
        <w:rPr>
          <w:lang w:val="en-US" w:eastAsia="ko-KR"/>
        </w:rPr>
        <w:t>1</w:t>
      </w:r>
      <w:r w:rsidR="00874AE4">
        <w:rPr>
          <w:lang w:val="en-US" w:eastAsia="ko-KR"/>
        </w:rPr>
        <w:t>20</w:t>
      </w:r>
      <w:r w:rsidR="00FA32D0">
        <w:rPr>
          <w:lang w:val="en-US" w:eastAsia="ko-KR"/>
        </w:rPr>
        <w:t>310</w:t>
      </w:r>
      <w:r w:rsidR="00CD0965">
        <w:rPr>
          <w:lang w:val="en-US" w:eastAsia="ko-KR"/>
        </w:rPr>
        <w:t>, “</w:t>
      </w:r>
      <w:r w:rsidR="00FA32D0">
        <w:rPr>
          <w:lang w:val="en-US" w:eastAsia="ko-KR"/>
        </w:rPr>
        <w:t>WF on GNSS-related and timing requirements for NR NTN</w:t>
      </w:r>
      <w:r w:rsidR="00CD0965">
        <w:rPr>
          <w:lang w:val="en-US" w:eastAsia="ko-KR"/>
        </w:rPr>
        <w:t xml:space="preserve">,” </w:t>
      </w:r>
      <w:r w:rsidR="00FA32D0">
        <w:rPr>
          <w:lang w:val="en-US" w:eastAsia="ko-KR"/>
        </w:rPr>
        <w:t>Xiaomi</w:t>
      </w:r>
      <w:r w:rsidR="00CD0965">
        <w:rPr>
          <w:lang w:val="en-US" w:eastAsia="ko-KR"/>
        </w:rPr>
        <w:t>.</w:t>
      </w:r>
    </w:p>
    <w:p w:rsidR="00FA32D0" w:rsidRDefault="00FA32D0" w:rsidP="00CD0965">
      <w:pPr>
        <w:pStyle w:val="a0"/>
        <w:rPr>
          <w:lang w:val="en-US" w:eastAsia="ko-KR"/>
        </w:rPr>
      </w:pPr>
      <w:r>
        <w:rPr>
          <w:lang w:val="en-US" w:eastAsia="ko-KR"/>
        </w:rPr>
        <w:t>[2] R4-2120471, “Reply LS on combination of open and closed loop TA control in NTN,” Qualcomm.</w:t>
      </w:r>
    </w:p>
    <w:sectPr w:rsidR="00FA32D0"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0C9" w:rsidRDefault="00D250C9" w:rsidP="00D306DF">
      <w:r>
        <w:separator/>
      </w:r>
    </w:p>
  </w:endnote>
  <w:endnote w:type="continuationSeparator" w:id="0">
    <w:p w:rsidR="00D250C9" w:rsidRDefault="00D250C9"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0C9" w:rsidRDefault="00D250C9" w:rsidP="00D306DF">
      <w:r>
        <w:separator/>
      </w:r>
    </w:p>
  </w:footnote>
  <w:footnote w:type="continuationSeparator" w:id="0">
    <w:p w:rsidR="00D250C9" w:rsidRDefault="00D250C9"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3pt;height:74.65pt" o:bullet="t">
        <v:imagedata r:id="rId1" o:title=""/>
      </v:shape>
    </w:pict>
  </w:numPicBullet>
  <w:abstractNum w:abstractNumId="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8DD0609"/>
    <w:multiLevelType w:val="hybridMultilevel"/>
    <w:tmpl w:val="EB88780A"/>
    <w:lvl w:ilvl="0" w:tplc="FA820450">
      <w:start w:val="2"/>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nsid w:val="52CF14ED"/>
    <w:multiLevelType w:val="hybridMultilevel"/>
    <w:tmpl w:val="FD54026A"/>
    <w:lvl w:ilvl="0" w:tplc="E3CE0426">
      <w:start w:val="1"/>
      <w:numFmt w:val="bullet"/>
      <w:lvlText w:val=""/>
      <w:lvlJc w:val="left"/>
      <w:pPr>
        <w:tabs>
          <w:tab w:val="num" w:pos="720"/>
        </w:tabs>
        <w:ind w:left="720" w:hanging="360"/>
      </w:pPr>
      <w:rPr>
        <w:rFonts w:ascii="Wingdings" w:hAnsi="Wingdings" w:hint="default"/>
      </w:rPr>
    </w:lvl>
    <w:lvl w:ilvl="1" w:tplc="A814717E">
      <w:start w:val="1"/>
      <w:numFmt w:val="bullet"/>
      <w:lvlText w:val=""/>
      <w:lvlJc w:val="left"/>
      <w:pPr>
        <w:tabs>
          <w:tab w:val="num" w:pos="1440"/>
        </w:tabs>
        <w:ind w:left="1440" w:hanging="360"/>
      </w:pPr>
      <w:rPr>
        <w:rFonts w:ascii="Wingdings" w:hAnsi="Wingdings" w:hint="default"/>
      </w:rPr>
    </w:lvl>
    <w:lvl w:ilvl="2" w:tplc="4A262202">
      <w:numFmt w:val="bullet"/>
      <w:lvlText w:val=""/>
      <w:lvlJc w:val="left"/>
      <w:pPr>
        <w:tabs>
          <w:tab w:val="num" w:pos="2160"/>
        </w:tabs>
        <w:ind w:left="2160" w:hanging="360"/>
      </w:pPr>
      <w:rPr>
        <w:rFonts w:ascii="Wingdings" w:hAnsi="Wingdings" w:hint="default"/>
      </w:rPr>
    </w:lvl>
    <w:lvl w:ilvl="3" w:tplc="18D85CF4" w:tentative="1">
      <w:start w:val="1"/>
      <w:numFmt w:val="bullet"/>
      <w:lvlText w:val=""/>
      <w:lvlJc w:val="left"/>
      <w:pPr>
        <w:tabs>
          <w:tab w:val="num" w:pos="2880"/>
        </w:tabs>
        <w:ind w:left="2880" w:hanging="360"/>
      </w:pPr>
      <w:rPr>
        <w:rFonts w:ascii="Wingdings" w:hAnsi="Wingdings" w:hint="default"/>
      </w:rPr>
    </w:lvl>
    <w:lvl w:ilvl="4" w:tplc="6E10C12E" w:tentative="1">
      <w:start w:val="1"/>
      <w:numFmt w:val="bullet"/>
      <w:lvlText w:val=""/>
      <w:lvlJc w:val="left"/>
      <w:pPr>
        <w:tabs>
          <w:tab w:val="num" w:pos="3600"/>
        </w:tabs>
        <w:ind w:left="3600" w:hanging="360"/>
      </w:pPr>
      <w:rPr>
        <w:rFonts w:ascii="Wingdings" w:hAnsi="Wingdings" w:hint="default"/>
      </w:rPr>
    </w:lvl>
    <w:lvl w:ilvl="5" w:tplc="A670B48C" w:tentative="1">
      <w:start w:val="1"/>
      <w:numFmt w:val="bullet"/>
      <w:lvlText w:val=""/>
      <w:lvlJc w:val="left"/>
      <w:pPr>
        <w:tabs>
          <w:tab w:val="num" w:pos="4320"/>
        </w:tabs>
        <w:ind w:left="4320" w:hanging="360"/>
      </w:pPr>
      <w:rPr>
        <w:rFonts w:ascii="Wingdings" w:hAnsi="Wingdings" w:hint="default"/>
      </w:rPr>
    </w:lvl>
    <w:lvl w:ilvl="6" w:tplc="F9748C76" w:tentative="1">
      <w:start w:val="1"/>
      <w:numFmt w:val="bullet"/>
      <w:lvlText w:val=""/>
      <w:lvlJc w:val="left"/>
      <w:pPr>
        <w:tabs>
          <w:tab w:val="num" w:pos="5040"/>
        </w:tabs>
        <w:ind w:left="5040" w:hanging="360"/>
      </w:pPr>
      <w:rPr>
        <w:rFonts w:ascii="Wingdings" w:hAnsi="Wingdings" w:hint="default"/>
      </w:rPr>
    </w:lvl>
    <w:lvl w:ilvl="7" w:tplc="190E8C60" w:tentative="1">
      <w:start w:val="1"/>
      <w:numFmt w:val="bullet"/>
      <w:lvlText w:val=""/>
      <w:lvlJc w:val="left"/>
      <w:pPr>
        <w:tabs>
          <w:tab w:val="num" w:pos="5760"/>
        </w:tabs>
        <w:ind w:left="5760" w:hanging="360"/>
      </w:pPr>
      <w:rPr>
        <w:rFonts w:ascii="Wingdings" w:hAnsi="Wingdings" w:hint="default"/>
      </w:rPr>
    </w:lvl>
    <w:lvl w:ilvl="8" w:tplc="A3E4F11C" w:tentative="1">
      <w:start w:val="1"/>
      <w:numFmt w:val="bullet"/>
      <w:lvlText w:val=""/>
      <w:lvlJc w:val="left"/>
      <w:pPr>
        <w:tabs>
          <w:tab w:val="num" w:pos="6480"/>
        </w:tabs>
        <w:ind w:left="6480" w:hanging="360"/>
      </w:pPr>
      <w:rPr>
        <w:rFonts w:ascii="Wingdings" w:hAnsi="Wingdings" w:hint="default"/>
      </w:rPr>
    </w:lvl>
  </w:abstractNum>
  <w:abstractNum w:abstractNumId="5">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653732C"/>
    <w:multiLevelType w:val="hybridMultilevel"/>
    <w:tmpl w:val="037E6606"/>
    <w:lvl w:ilvl="0" w:tplc="1EFAB6B0">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0"/>
  </w:num>
  <w:num w:numId="3">
    <w:abstractNumId w:val="5"/>
  </w:num>
  <w:num w:numId="4">
    <w:abstractNumId w:val="4"/>
  </w:num>
  <w:num w:numId="5">
    <w:abstractNumId w:val="6"/>
  </w:num>
  <w:num w:numId="6">
    <w:abstractNumId w:val="3"/>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qQUAsknWliwAAAA="/>
  </w:docVars>
  <w:rsids>
    <w:rsidRoot w:val="001171FA"/>
    <w:rsid w:val="0000173F"/>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6B4"/>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63FA"/>
    <w:rsid w:val="000A6A66"/>
    <w:rsid w:val="000B15B8"/>
    <w:rsid w:val="000B17F6"/>
    <w:rsid w:val="000B1964"/>
    <w:rsid w:val="000B2503"/>
    <w:rsid w:val="000B26BE"/>
    <w:rsid w:val="000B36F2"/>
    <w:rsid w:val="000B3E6D"/>
    <w:rsid w:val="000B55B1"/>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E05E0"/>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DB"/>
    <w:rsid w:val="00121DFB"/>
    <w:rsid w:val="0012269A"/>
    <w:rsid w:val="00123C65"/>
    <w:rsid w:val="00123FC1"/>
    <w:rsid w:val="0012436A"/>
    <w:rsid w:val="00124BC8"/>
    <w:rsid w:val="0012596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22FC"/>
    <w:rsid w:val="001431E6"/>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71E"/>
    <w:rsid w:val="00161945"/>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9C8"/>
    <w:rsid w:val="00183F83"/>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45CD"/>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D0182"/>
    <w:rsid w:val="001D05DA"/>
    <w:rsid w:val="001D0D52"/>
    <w:rsid w:val="001D0E6C"/>
    <w:rsid w:val="001D1446"/>
    <w:rsid w:val="001D3676"/>
    <w:rsid w:val="001D3767"/>
    <w:rsid w:val="001D4A6B"/>
    <w:rsid w:val="001D5529"/>
    <w:rsid w:val="001D5755"/>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20DB"/>
    <w:rsid w:val="001F2F4F"/>
    <w:rsid w:val="001F304D"/>
    <w:rsid w:val="001F3ECB"/>
    <w:rsid w:val="001F456C"/>
    <w:rsid w:val="001F522B"/>
    <w:rsid w:val="001F5510"/>
    <w:rsid w:val="001F5828"/>
    <w:rsid w:val="001F5F98"/>
    <w:rsid w:val="001F7713"/>
    <w:rsid w:val="00201CD0"/>
    <w:rsid w:val="00201E10"/>
    <w:rsid w:val="00204880"/>
    <w:rsid w:val="002068D0"/>
    <w:rsid w:val="0020704A"/>
    <w:rsid w:val="0020780A"/>
    <w:rsid w:val="00210206"/>
    <w:rsid w:val="00210340"/>
    <w:rsid w:val="002109DA"/>
    <w:rsid w:val="00210C1C"/>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2A4D"/>
    <w:rsid w:val="00263AF5"/>
    <w:rsid w:val="00264E44"/>
    <w:rsid w:val="00266B38"/>
    <w:rsid w:val="00266BD1"/>
    <w:rsid w:val="00267630"/>
    <w:rsid w:val="0027093D"/>
    <w:rsid w:val="002711FE"/>
    <w:rsid w:val="00271E9F"/>
    <w:rsid w:val="00272E1E"/>
    <w:rsid w:val="00273781"/>
    <w:rsid w:val="00273AAA"/>
    <w:rsid w:val="00273E52"/>
    <w:rsid w:val="00274872"/>
    <w:rsid w:val="0027681A"/>
    <w:rsid w:val="00283068"/>
    <w:rsid w:val="002838AD"/>
    <w:rsid w:val="00283E4A"/>
    <w:rsid w:val="0028430C"/>
    <w:rsid w:val="00284C4B"/>
    <w:rsid w:val="002865BB"/>
    <w:rsid w:val="0028667B"/>
    <w:rsid w:val="00286F92"/>
    <w:rsid w:val="00290C05"/>
    <w:rsid w:val="00290D16"/>
    <w:rsid w:val="00290DA5"/>
    <w:rsid w:val="0029152E"/>
    <w:rsid w:val="0029168C"/>
    <w:rsid w:val="00293545"/>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EC5"/>
    <w:rsid w:val="002D3290"/>
    <w:rsid w:val="002D32BD"/>
    <w:rsid w:val="002D4249"/>
    <w:rsid w:val="002D46F5"/>
    <w:rsid w:val="002D58FC"/>
    <w:rsid w:val="002D5FB2"/>
    <w:rsid w:val="002D74DD"/>
    <w:rsid w:val="002E0FAB"/>
    <w:rsid w:val="002E127B"/>
    <w:rsid w:val="002E1C22"/>
    <w:rsid w:val="002E445A"/>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6798"/>
    <w:rsid w:val="00317322"/>
    <w:rsid w:val="00320970"/>
    <w:rsid w:val="003217F5"/>
    <w:rsid w:val="00322E62"/>
    <w:rsid w:val="00324523"/>
    <w:rsid w:val="00325759"/>
    <w:rsid w:val="00326298"/>
    <w:rsid w:val="00326606"/>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31AC"/>
    <w:rsid w:val="0037327C"/>
    <w:rsid w:val="00374646"/>
    <w:rsid w:val="00375D16"/>
    <w:rsid w:val="00376852"/>
    <w:rsid w:val="00376B0A"/>
    <w:rsid w:val="00376DF1"/>
    <w:rsid w:val="003770C7"/>
    <w:rsid w:val="00377A63"/>
    <w:rsid w:val="00381DC2"/>
    <w:rsid w:val="003820EE"/>
    <w:rsid w:val="00385B86"/>
    <w:rsid w:val="0038695A"/>
    <w:rsid w:val="00386DD4"/>
    <w:rsid w:val="00387D74"/>
    <w:rsid w:val="00387D9D"/>
    <w:rsid w:val="00390599"/>
    <w:rsid w:val="003934C6"/>
    <w:rsid w:val="00394884"/>
    <w:rsid w:val="00394909"/>
    <w:rsid w:val="00394DDF"/>
    <w:rsid w:val="003952B9"/>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9A3"/>
    <w:rsid w:val="00417E7D"/>
    <w:rsid w:val="00421007"/>
    <w:rsid w:val="00421871"/>
    <w:rsid w:val="004228A7"/>
    <w:rsid w:val="004235AF"/>
    <w:rsid w:val="00424C3E"/>
    <w:rsid w:val="00426854"/>
    <w:rsid w:val="004273EB"/>
    <w:rsid w:val="004302B3"/>
    <w:rsid w:val="00430317"/>
    <w:rsid w:val="004304BC"/>
    <w:rsid w:val="00430D44"/>
    <w:rsid w:val="004311A1"/>
    <w:rsid w:val="00431936"/>
    <w:rsid w:val="00431D95"/>
    <w:rsid w:val="004321E1"/>
    <w:rsid w:val="00432AB2"/>
    <w:rsid w:val="00432CD4"/>
    <w:rsid w:val="004355FE"/>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B77"/>
    <w:rsid w:val="004D5368"/>
    <w:rsid w:val="004D5B43"/>
    <w:rsid w:val="004D5CF9"/>
    <w:rsid w:val="004D633B"/>
    <w:rsid w:val="004D7D4B"/>
    <w:rsid w:val="004E1E39"/>
    <w:rsid w:val="004E2B0A"/>
    <w:rsid w:val="004E2DA8"/>
    <w:rsid w:val="004E38E8"/>
    <w:rsid w:val="004E393E"/>
    <w:rsid w:val="004E44AA"/>
    <w:rsid w:val="004E485C"/>
    <w:rsid w:val="004E4D11"/>
    <w:rsid w:val="004E5F5C"/>
    <w:rsid w:val="004E67CC"/>
    <w:rsid w:val="004E6A17"/>
    <w:rsid w:val="004E72D3"/>
    <w:rsid w:val="004E7FDD"/>
    <w:rsid w:val="004F06A1"/>
    <w:rsid w:val="004F2245"/>
    <w:rsid w:val="004F29BB"/>
    <w:rsid w:val="004F2B4C"/>
    <w:rsid w:val="004F30D3"/>
    <w:rsid w:val="004F6157"/>
    <w:rsid w:val="004F6FBE"/>
    <w:rsid w:val="005012E2"/>
    <w:rsid w:val="00501342"/>
    <w:rsid w:val="005025F0"/>
    <w:rsid w:val="0050315E"/>
    <w:rsid w:val="005066DA"/>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650"/>
    <w:rsid w:val="00565E01"/>
    <w:rsid w:val="00566A81"/>
    <w:rsid w:val="005671F4"/>
    <w:rsid w:val="005675E4"/>
    <w:rsid w:val="005678CA"/>
    <w:rsid w:val="005700D6"/>
    <w:rsid w:val="005739B5"/>
    <w:rsid w:val="00573E9A"/>
    <w:rsid w:val="005746F4"/>
    <w:rsid w:val="00574B24"/>
    <w:rsid w:val="005763A9"/>
    <w:rsid w:val="00577E77"/>
    <w:rsid w:val="005801FB"/>
    <w:rsid w:val="00585052"/>
    <w:rsid w:val="00585859"/>
    <w:rsid w:val="00585F9D"/>
    <w:rsid w:val="0058657D"/>
    <w:rsid w:val="00587FFD"/>
    <w:rsid w:val="005914D9"/>
    <w:rsid w:val="00591650"/>
    <w:rsid w:val="00594692"/>
    <w:rsid w:val="00594A62"/>
    <w:rsid w:val="00594AE6"/>
    <w:rsid w:val="0059549F"/>
    <w:rsid w:val="00595C6B"/>
    <w:rsid w:val="005978B2"/>
    <w:rsid w:val="005A1A74"/>
    <w:rsid w:val="005A217B"/>
    <w:rsid w:val="005A49EE"/>
    <w:rsid w:val="005A4EB5"/>
    <w:rsid w:val="005A4F11"/>
    <w:rsid w:val="005A514C"/>
    <w:rsid w:val="005A51E1"/>
    <w:rsid w:val="005A5623"/>
    <w:rsid w:val="005A5ACF"/>
    <w:rsid w:val="005A72D0"/>
    <w:rsid w:val="005B0C30"/>
    <w:rsid w:val="005B2E3C"/>
    <w:rsid w:val="005B3177"/>
    <w:rsid w:val="005B3F64"/>
    <w:rsid w:val="005B452D"/>
    <w:rsid w:val="005B45E2"/>
    <w:rsid w:val="005B4999"/>
    <w:rsid w:val="005B4E8B"/>
    <w:rsid w:val="005B5162"/>
    <w:rsid w:val="005B6795"/>
    <w:rsid w:val="005B6AAA"/>
    <w:rsid w:val="005B7459"/>
    <w:rsid w:val="005B74D0"/>
    <w:rsid w:val="005C142E"/>
    <w:rsid w:val="005C1457"/>
    <w:rsid w:val="005C196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1C17"/>
    <w:rsid w:val="005F4ACA"/>
    <w:rsid w:val="005F4AE4"/>
    <w:rsid w:val="005F7CAB"/>
    <w:rsid w:val="00600939"/>
    <w:rsid w:val="006023F6"/>
    <w:rsid w:val="00602BB4"/>
    <w:rsid w:val="00603094"/>
    <w:rsid w:val="00606790"/>
    <w:rsid w:val="00606E40"/>
    <w:rsid w:val="0061001D"/>
    <w:rsid w:val="00610FD0"/>
    <w:rsid w:val="00612FCC"/>
    <w:rsid w:val="00615CAC"/>
    <w:rsid w:val="0061698E"/>
    <w:rsid w:val="00616EF3"/>
    <w:rsid w:val="006173F6"/>
    <w:rsid w:val="0061749B"/>
    <w:rsid w:val="006204E9"/>
    <w:rsid w:val="00620C85"/>
    <w:rsid w:val="00620E9E"/>
    <w:rsid w:val="00621498"/>
    <w:rsid w:val="00622C87"/>
    <w:rsid w:val="00622DB2"/>
    <w:rsid w:val="00622DBC"/>
    <w:rsid w:val="00622EC0"/>
    <w:rsid w:val="0062492A"/>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105E"/>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4DF9"/>
    <w:rsid w:val="00685C8A"/>
    <w:rsid w:val="00685E1A"/>
    <w:rsid w:val="00685F5B"/>
    <w:rsid w:val="006903D2"/>
    <w:rsid w:val="006907A9"/>
    <w:rsid w:val="00691220"/>
    <w:rsid w:val="006931B0"/>
    <w:rsid w:val="0069435A"/>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F0097"/>
    <w:rsid w:val="006F0478"/>
    <w:rsid w:val="006F195D"/>
    <w:rsid w:val="006F1E5D"/>
    <w:rsid w:val="006F40E8"/>
    <w:rsid w:val="006F4583"/>
    <w:rsid w:val="006F750C"/>
    <w:rsid w:val="006F7562"/>
    <w:rsid w:val="00700A2E"/>
    <w:rsid w:val="0070110D"/>
    <w:rsid w:val="0070143E"/>
    <w:rsid w:val="007022B4"/>
    <w:rsid w:val="007043CE"/>
    <w:rsid w:val="007060E3"/>
    <w:rsid w:val="00710705"/>
    <w:rsid w:val="00711095"/>
    <w:rsid w:val="0071117C"/>
    <w:rsid w:val="00713847"/>
    <w:rsid w:val="00713C04"/>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450C"/>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159"/>
    <w:rsid w:val="007F25F2"/>
    <w:rsid w:val="007F39AE"/>
    <w:rsid w:val="007F3D9F"/>
    <w:rsid w:val="007F504C"/>
    <w:rsid w:val="007F5312"/>
    <w:rsid w:val="007F567B"/>
    <w:rsid w:val="007F5DFC"/>
    <w:rsid w:val="007F6FDB"/>
    <w:rsid w:val="007F7C57"/>
    <w:rsid w:val="00800781"/>
    <w:rsid w:val="008012A9"/>
    <w:rsid w:val="00802752"/>
    <w:rsid w:val="008041A0"/>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17E5"/>
    <w:rsid w:val="0082354F"/>
    <w:rsid w:val="00823E4D"/>
    <w:rsid w:val="008249FE"/>
    <w:rsid w:val="00827C4E"/>
    <w:rsid w:val="00830733"/>
    <w:rsid w:val="00830A56"/>
    <w:rsid w:val="00830E19"/>
    <w:rsid w:val="00833053"/>
    <w:rsid w:val="00833FD1"/>
    <w:rsid w:val="008342C4"/>
    <w:rsid w:val="00834C01"/>
    <w:rsid w:val="00835258"/>
    <w:rsid w:val="00835449"/>
    <w:rsid w:val="0083584C"/>
    <w:rsid w:val="0083627F"/>
    <w:rsid w:val="00836A77"/>
    <w:rsid w:val="008422BA"/>
    <w:rsid w:val="00843431"/>
    <w:rsid w:val="008446B1"/>
    <w:rsid w:val="00846B08"/>
    <w:rsid w:val="008472C2"/>
    <w:rsid w:val="00847476"/>
    <w:rsid w:val="00850261"/>
    <w:rsid w:val="008516B4"/>
    <w:rsid w:val="00852898"/>
    <w:rsid w:val="0085300F"/>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0767"/>
    <w:rsid w:val="009315C8"/>
    <w:rsid w:val="00931AEF"/>
    <w:rsid w:val="009340AE"/>
    <w:rsid w:val="00934323"/>
    <w:rsid w:val="00935843"/>
    <w:rsid w:val="00936170"/>
    <w:rsid w:val="00936446"/>
    <w:rsid w:val="00937117"/>
    <w:rsid w:val="0094034A"/>
    <w:rsid w:val="009404A8"/>
    <w:rsid w:val="00940A9B"/>
    <w:rsid w:val="00940F6D"/>
    <w:rsid w:val="00941813"/>
    <w:rsid w:val="00941D1C"/>
    <w:rsid w:val="0094372D"/>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936"/>
    <w:rsid w:val="009A66A7"/>
    <w:rsid w:val="009B098E"/>
    <w:rsid w:val="009B351B"/>
    <w:rsid w:val="009B4228"/>
    <w:rsid w:val="009B4345"/>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9C8"/>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2FF"/>
    <w:rsid w:val="00A40B20"/>
    <w:rsid w:val="00A40F9B"/>
    <w:rsid w:val="00A41C9D"/>
    <w:rsid w:val="00A4212C"/>
    <w:rsid w:val="00A424F0"/>
    <w:rsid w:val="00A42662"/>
    <w:rsid w:val="00A43149"/>
    <w:rsid w:val="00A44F5A"/>
    <w:rsid w:val="00A46D6C"/>
    <w:rsid w:val="00A47253"/>
    <w:rsid w:val="00A4731A"/>
    <w:rsid w:val="00A47C21"/>
    <w:rsid w:val="00A52427"/>
    <w:rsid w:val="00A54680"/>
    <w:rsid w:val="00A5745A"/>
    <w:rsid w:val="00A60FFF"/>
    <w:rsid w:val="00A61C7A"/>
    <w:rsid w:val="00A62339"/>
    <w:rsid w:val="00A6280D"/>
    <w:rsid w:val="00A6329A"/>
    <w:rsid w:val="00A632AA"/>
    <w:rsid w:val="00A63B58"/>
    <w:rsid w:val="00A64644"/>
    <w:rsid w:val="00A64FF4"/>
    <w:rsid w:val="00A65F88"/>
    <w:rsid w:val="00A660C5"/>
    <w:rsid w:val="00A668EA"/>
    <w:rsid w:val="00A7016B"/>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00DD"/>
    <w:rsid w:val="00A91745"/>
    <w:rsid w:val="00A92921"/>
    <w:rsid w:val="00A930F9"/>
    <w:rsid w:val="00A942B6"/>
    <w:rsid w:val="00A97710"/>
    <w:rsid w:val="00A977B7"/>
    <w:rsid w:val="00A97BC5"/>
    <w:rsid w:val="00AA11BF"/>
    <w:rsid w:val="00AA17AF"/>
    <w:rsid w:val="00AA3B24"/>
    <w:rsid w:val="00AA3F43"/>
    <w:rsid w:val="00AA43AE"/>
    <w:rsid w:val="00AA4C3C"/>
    <w:rsid w:val="00AA5A33"/>
    <w:rsid w:val="00AA70E7"/>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20DD1"/>
    <w:rsid w:val="00B21AC0"/>
    <w:rsid w:val="00B21C56"/>
    <w:rsid w:val="00B221DF"/>
    <w:rsid w:val="00B230F1"/>
    <w:rsid w:val="00B23D0B"/>
    <w:rsid w:val="00B24DAA"/>
    <w:rsid w:val="00B2517E"/>
    <w:rsid w:val="00B258DA"/>
    <w:rsid w:val="00B27CD9"/>
    <w:rsid w:val="00B30331"/>
    <w:rsid w:val="00B314C8"/>
    <w:rsid w:val="00B31A2A"/>
    <w:rsid w:val="00B342EE"/>
    <w:rsid w:val="00B34F14"/>
    <w:rsid w:val="00B358DB"/>
    <w:rsid w:val="00B35EA0"/>
    <w:rsid w:val="00B42286"/>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2E6D"/>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7B9D"/>
    <w:rsid w:val="00B90E99"/>
    <w:rsid w:val="00B916DB"/>
    <w:rsid w:val="00B91826"/>
    <w:rsid w:val="00B929BB"/>
    <w:rsid w:val="00B93075"/>
    <w:rsid w:val="00B936D4"/>
    <w:rsid w:val="00B94023"/>
    <w:rsid w:val="00B94D95"/>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092C"/>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CA7"/>
    <w:rsid w:val="00BF7DE0"/>
    <w:rsid w:val="00C01311"/>
    <w:rsid w:val="00C05102"/>
    <w:rsid w:val="00C053C9"/>
    <w:rsid w:val="00C0683A"/>
    <w:rsid w:val="00C06874"/>
    <w:rsid w:val="00C06D2A"/>
    <w:rsid w:val="00C06E2A"/>
    <w:rsid w:val="00C0761A"/>
    <w:rsid w:val="00C077B6"/>
    <w:rsid w:val="00C07F96"/>
    <w:rsid w:val="00C108F4"/>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2935"/>
    <w:rsid w:val="00C632E6"/>
    <w:rsid w:val="00C633AB"/>
    <w:rsid w:val="00C65043"/>
    <w:rsid w:val="00C65738"/>
    <w:rsid w:val="00C65C31"/>
    <w:rsid w:val="00C66531"/>
    <w:rsid w:val="00C66F03"/>
    <w:rsid w:val="00C70A0F"/>
    <w:rsid w:val="00C70A76"/>
    <w:rsid w:val="00C71318"/>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972B2"/>
    <w:rsid w:val="00CA0134"/>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E32"/>
    <w:rsid w:val="00CD641D"/>
    <w:rsid w:val="00CD777E"/>
    <w:rsid w:val="00CE0D2A"/>
    <w:rsid w:val="00CE1678"/>
    <w:rsid w:val="00CE1C46"/>
    <w:rsid w:val="00CE2007"/>
    <w:rsid w:val="00CE3611"/>
    <w:rsid w:val="00CE39AB"/>
    <w:rsid w:val="00CE3F01"/>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15C7"/>
    <w:rsid w:val="00D13AE1"/>
    <w:rsid w:val="00D14705"/>
    <w:rsid w:val="00D16294"/>
    <w:rsid w:val="00D17124"/>
    <w:rsid w:val="00D2178D"/>
    <w:rsid w:val="00D21831"/>
    <w:rsid w:val="00D21B1D"/>
    <w:rsid w:val="00D21FEC"/>
    <w:rsid w:val="00D22765"/>
    <w:rsid w:val="00D2431E"/>
    <w:rsid w:val="00D250C9"/>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4AB"/>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7256"/>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812"/>
    <w:rsid w:val="00DF1FCF"/>
    <w:rsid w:val="00DF22A5"/>
    <w:rsid w:val="00DF26D2"/>
    <w:rsid w:val="00DF39E3"/>
    <w:rsid w:val="00DF3C0C"/>
    <w:rsid w:val="00DF3D4B"/>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7D3C"/>
    <w:rsid w:val="00E30A5A"/>
    <w:rsid w:val="00E30B7C"/>
    <w:rsid w:val="00E325FC"/>
    <w:rsid w:val="00E32CE2"/>
    <w:rsid w:val="00E33ACD"/>
    <w:rsid w:val="00E3550E"/>
    <w:rsid w:val="00E35679"/>
    <w:rsid w:val="00E35B60"/>
    <w:rsid w:val="00E35BD2"/>
    <w:rsid w:val="00E365C2"/>
    <w:rsid w:val="00E37FA5"/>
    <w:rsid w:val="00E37FFB"/>
    <w:rsid w:val="00E40960"/>
    <w:rsid w:val="00E4110C"/>
    <w:rsid w:val="00E42727"/>
    <w:rsid w:val="00E4343F"/>
    <w:rsid w:val="00E4422C"/>
    <w:rsid w:val="00E44819"/>
    <w:rsid w:val="00E45249"/>
    <w:rsid w:val="00E4679C"/>
    <w:rsid w:val="00E47121"/>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011E"/>
    <w:rsid w:val="00EE1017"/>
    <w:rsid w:val="00EE1DAA"/>
    <w:rsid w:val="00EE3C05"/>
    <w:rsid w:val="00EE5E9A"/>
    <w:rsid w:val="00EE6051"/>
    <w:rsid w:val="00EE730D"/>
    <w:rsid w:val="00EE79EC"/>
    <w:rsid w:val="00EF1F81"/>
    <w:rsid w:val="00EF298C"/>
    <w:rsid w:val="00EF32AF"/>
    <w:rsid w:val="00EF4913"/>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004"/>
    <w:rsid w:val="00F64DE9"/>
    <w:rsid w:val="00F707F1"/>
    <w:rsid w:val="00F722AD"/>
    <w:rsid w:val="00F72C97"/>
    <w:rsid w:val="00F737DC"/>
    <w:rsid w:val="00F7388B"/>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956C2"/>
    <w:rsid w:val="00FA158B"/>
    <w:rsid w:val="00FA204C"/>
    <w:rsid w:val="00FA3079"/>
    <w:rsid w:val="00FA32D0"/>
    <w:rsid w:val="00FA33FE"/>
    <w:rsid w:val="00FA39D6"/>
    <w:rsid w:val="00FA3AF5"/>
    <w:rsid w:val="00FA4143"/>
    <w:rsid w:val="00FA54A3"/>
    <w:rsid w:val="00FA7CBF"/>
    <w:rsid w:val="00FB0379"/>
    <w:rsid w:val="00FB1B9A"/>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列表段落11"/>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192972">
      <w:bodyDiv w:val="1"/>
      <w:marLeft w:val="0"/>
      <w:marRight w:val="0"/>
      <w:marTop w:val="0"/>
      <w:marBottom w:val="0"/>
      <w:divBdr>
        <w:top w:val="none" w:sz="0" w:space="0" w:color="auto"/>
        <w:left w:val="none" w:sz="0" w:space="0" w:color="auto"/>
        <w:bottom w:val="none" w:sz="0" w:space="0" w:color="auto"/>
        <w:right w:val="none" w:sz="0" w:space="0" w:color="auto"/>
      </w:divBdr>
      <w:divsChild>
        <w:div w:id="548497938">
          <w:marLeft w:val="1166"/>
          <w:marRight w:val="0"/>
          <w:marTop w:val="40"/>
          <w:marBottom w:val="0"/>
          <w:divBdr>
            <w:top w:val="none" w:sz="0" w:space="0" w:color="auto"/>
            <w:left w:val="none" w:sz="0" w:space="0" w:color="auto"/>
            <w:bottom w:val="none" w:sz="0" w:space="0" w:color="auto"/>
            <w:right w:val="none" w:sz="0" w:space="0" w:color="auto"/>
          </w:divBdr>
        </w:div>
        <w:div w:id="2041855154">
          <w:marLeft w:val="1800"/>
          <w:marRight w:val="0"/>
          <w:marTop w:val="40"/>
          <w:marBottom w:val="0"/>
          <w:divBdr>
            <w:top w:val="none" w:sz="0" w:space="0" w:color="auto"/>
            <w:left w:val="none" w:sz="0" w:space="0" w:color="auto"/>
            <w:bottom w:val="none" w:sz="0" w:space="0" w:color="auto"/>
            <w:right w:val="none" w:sz="0" w:space="0" w:color="auto"/>
          </w:divBdr>
        </w:div>
      </w:divsChild>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06466-E3FE-4033-8AA7-48676BA85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677</Words>
  <Characters>3865</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cp:lastModifiedBy>
  <cp:revision>2</cp:revision>
  <dcterms:created xsi:type="dcterms:W3CDTF">2022-01-10T01:06:00Z</dcterms:created>
  <dcterms:modified xsi:type="dcterms:W3CDTF">2022-01-10T01:06:00Z</dcterms:modified>
</cp:coreProperties>
</file>