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BFF5F" w14:textId="1541677E" w:rsidR="00D16D1E" w:rsidRPr="00E77857" w:rsidRDefault="00D16D1E" w:rsidP="00D16D1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101-bis-e</w:t>
      </w:r>
      <w:r w:rsidRPr="00E77857">
        <w:rPr>
          <w:rFonts w:ascii="Arial" w:hAnsi="Arial" w:cs="Arial"/>
          <w:sz w:val="28"/>
        </w:rPr>
        <w:tab/>
        <w:t>R4-</w:t>
      </w:r>
      <w:r>
        <w:rPr>
          <w:rFonts w:ascii="Arial" w:hAnsi="Arial" w:cs="Arial"/>
          <w:sz w:val="28"/>
        </w:rPr>
        <w:t>220</w:t>
      </w:r>
      <w:r w:rsidR="008018FE">
        <w:rPr>
          <w:rFonts w:ascii="Arial" w:hAnsi="Arial" w:cs="Arial"/>
          <w:sz w:val="28"/>
        </w:rPr>
        <w:t>0415</w:t>
      </w:r>
    </w:p>
    <w:p w14:paraId="2A40B9CD" w14:textId="77777777" w:rsidR="00D16D1E" w:rsidRPr="00E77857" w:rsidRDefault="00D16D1E" w:rsidP="00D16D1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17</w:t>
      </w:r>
      <w:r w:rsidRPr="00034F99">
        <w:rPr>
          <w:rFonts w:ascii="Arial" w:hAnsi="Arial" w:cs="Arial"/>
          <w:sz w:val="28"/>
        </w:rPr>
        <w:t xml:space="preserve"> – </w:t>
      </w:r>
      <w:r>
        <w:rPr>
          <w:rFonts w:ascii="Arial" w:hAnsi="Arial" w:cs="Arial"/>
          <w:sz w:val="28"/>
        </w:rPr>
        <w:t>25</w:t>
      </w:r>
      <w:r w:rsidRPr="00034F99">
        <w:rPr>
          <w:rFonts w:ascii="Arial" w:hAnsi="Arial" w:cs="Arial"/>
          <w:sz w:val="28"/>
        </w:rPr>
        <w:t xml:space="preserve"> </w:t>
      </w:r>
      <w:r>
        <w:rPr>
          <w:rFonts w:ascii="Arial" w:hAnsi="Arial" w:cs="Arial"/>
          <w:sz w:val="28"/>
        </w:rPr>
        <w:t>January</w:t>
      </w:r>
      <w:r w:rsidRPr="00034F99">
        <w:rPr>
          <w:rFonts w:ascii="Arial" w:hAnsi="Arial" w:cs="Arial"/>
          <w:sz w:val="28"/>
        </w:rPr>
        <w:t xml:space="preserve"> 202</w:t>
      </w:r>
      <w:r>
        <w:rPr>
          <w:rFonts w:ascii="Arial" w:hAnsi="Arial" w:cs="Arial"/>
          <w:sz w:val="28"/>
        </w:rPr>
        <w:t>2</w:t>
      </w:r>
    </w:p>
    <w:p w14:paraId="6BD99F71" w14:textId="77777777" w:rsidR="0059108E" w:rsidRPr="00E77857" w:rsidRDefault="0059108E" w:rsidP="0059108E">
      <w:pPr>
        <w:tabs>
          <w:tab w:val="left" w:pos="1985"/>
        </w:tabs>
        <w:rPr>
          <w:rFonts w:ascii="Arial" w:hAnsi="Arial"/>
          <w:b/>
        </w:rPr>
      </w:pPr>
    </w:p>
    <w:p w14:paraId="5B718747" w14:textId="0EF49A86"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16D1E">
        <w:rPr>
          <w:rFonts w:ascii="Arial" w:hAnsi="Arial"/>
          <w:b/>
          <w:lang w:val="en-GB"/>
        </w:rPr>
        <w:t>8</w:t>
      </w:r>
      <w:r w:rsidR="00EC6BEB">
        <w:rPr>
          <w:rFonts w:ascii="Arial" w:hAnsi="Arial"/>
          <w:b/>
          <w:lang w:val="en-GB"/>
        </w:rPr>
        <w:t>.</w:t>
      </w:r>
      <w:r w:rsidR="00565C4B">
        <w:rPr>
          <w:rFonts w:ascii="Arial" w:hAnsi="Arial"/>
          <w:b/>
          <w:lang w:val="en-GB"/>
        </w:rPr>
        <w:t>9</w:t>
      </w:r>
      <w:r w:rsidR="0031084A">
        <w:rPr>
          <w:rFonts w:ascii="Arial" w:hAnsi="Arial"/>
          <w:b/>
          <w:lang w:val="en-GB"/>
        </w:rPr>
        <w:t>.</w:t>
      </w:r>
      <w:r w:rsidR="00C94E9E">
        <w:rPr>
          <w:rFonts w:ascii="Arial" w:hAnsi="Arial"/>
          <w:b/>
          <w:lang w:val="en-GB"/>
        </w:rPr>
        <w:t>2</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54B853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2C3CA5">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714288">
        <w:rPr>
          <w:rFonts w:ascii="Arial" w:eastAsia="Batang" w:hAnsi="Arial" w:cs="Arial"/>
          <w:b/>
          <w:lang w:eastAsia="zh-CN"/>
        </w:rPr>
        <w:t>s</w:t>
      </w:r>
      <w:r w:rsidR="002C3CA5" w:rsidRPr="002C3CA5">
        <w:rPr>
          <w:rFonts w:ascii="Arial" w:eastAsia="Batang" w:hAnsi="Arial" w:cs="Arial"/>
          <w:b/>
          <w:lang w:eastAsia="zh-CN"/>
        </w:rPr>
        <w:t>upport of 16QAM in NB-IoT</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253E3DB"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714288">
        <w:rPr>
          <w:lang w:eastAsia="ja-JP"/>
        </w:rPr>
        <w:t xml:space="preserve">support </w:t>
      </w:r>
      <w:r w:rsidR="00714288">
        <w:rPr>
          <w:rFonts w:eastAsia="DengXian"/>
          <w:lang w:eastAsia="zh-CN"/>
        </w:rPr>
        <w:t>16QAM in NB-IoT unicast in UL and DL</w:t>
      </w:r>
      <w:r w:rsidR="00AC7394">
        <w:rPr>
          <w:lang w:eastAsia="ja-JP"/>
        </w:rPr>
        <w:t>.</w:t>
      </w:r>
      <w:r w:rsidR="003E22F3" w:rsidRPr="003E22F3">
        <w:rPr>
          <w:lang w:eastAsia="ja-JP"/>
        </w:rPr>
        <w:t xml:space="preserve"> </w:t>
      </w:r>
      <w:r w:rsidR="003E22F3">
        <w:rPr>
          <w:lang w:eastAsia="ja-JP"/>
        </w:rPr>
        <w:t xml:space="preserve">BS RF requirements </w:t>
      </w:r>
      <w:r w:rsidR="003E22F3" w:rsidRPr="003E22F3">
        <w:t xml:space="preserve">for support of 16QAM in NB-IoT </w:t>
      </w:r>
      <w:r w:rsidR="003E22F3">
        <w:rPr>
          <w:lang w:eastAsia="ja-JP"/>
        </w:rPr>
        <w:t xml:space="preserve">were </w:t>
      </w:r>
      <w:r w:rsidR="00607319">
        <w:rPr>
          <w:lang w:eastAsia="ja-JP"/>
        </w:rPr>
        <w:t xml:space="preserve">further </w:t>
      </w:r>
      <w:r w:rsidR="003E22F3">
        <w:rPr>
          <w:lang w:eastAsia="ja-JP"/>
        </w:rPr>
        <w:t xml:space="preserve">discussed </w:t>
      </w:r>
      <w:r w:rsidR="00607319">
        <w:rPr>
          <w:lang w:eastAsia="ja-JP"/>
        </w:rPr>
        <w:t>at TSG RAN4#</w:t>
      </w:r>
      <w:r w:rsidR="00E14756">
        <w:rPr>
          <w:lang w:eastAsia="ja-JP"/>
        </w:rPr>
        <w:t>101</w:t>
      </w:r>
      <w:r w:rsidR="00607319">
        <w:rPr>
          <w:lang w:eastAsia="ja-JP"/>
        </w:rPr>
        <w:t>-e</w:t>
      </w:r>
      <w:r w:rsidR="00E14756">
        <w:rPr>
          <w:lang w:eastAsia="ja-JP"/>
        </w:rPr>
        <w:t xml:space="preserve"> and a way forward was approved [2]</w:t>
      </w:r>
      <w:r w:rsidR="00607319">
        <w:rPr>
          <w:lang w:eastAsia="ja-JP"/>
        </w:rPr>
        <w:t>.</w:t>
      </w:r>
    </w:p>
    <w:bookmarkEnd w:id="3"/>
    <w:p w14:paraId="600A0CD0" w14:textId="41B6FDB7"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3E22F3">
        <w:rPr>
          <w:color w:val="000000"/>
          <w:szCs w:val="20"/>
        </w:rPr>
        <w:t xml:space="preserve">further </w:t>
      </w:r>
      <w:r w:rsidR="00214E22">
        <w:rPr>
          <w:color w:val="000000"/>
          <w:szCs w:val="20"/>
        </w:rPr>
        <w:t xml:space="preserve">discussion and </w:t>
      </w:r>
      <w:r w:rsidR="00417D72">
        <w:rPr>
          <w:color w:val="000000"/>
          <w:szCs w:val="20"/>
        </w:rPr>
        <w:t>p</w:t>
      </w:r>
      <w:r w:rsidR="0009465C">
        <w:t>r</w:t>
      </w:r>
      <w:r w:rsidR="00417D72">
        <w:t>oposal</w:t>
      </w:r>
      <w:r w:rsidR="0009465C" w:rsidRPr="0009465C">
        <w:t xml:space="preserve"> on BS </w:t>
      </w:r>
      <w:r w:rsidR="00714288">
        <w:t>RF</w:t>
      </w:r>
      <w:r w:rsidR="0009465C" w:rsidRPr="0009465C">
        <w:t xml:space="preserve"> requirements for </w:t>
      </w:r>
      <w:r w:rsidR="00A509AB">
        <w:t xml:space="preserve">the </w:t>
      </w:r>
      <w:r w:rsidR="00714288">
        <w:rPr>
          <w:lang w:eastAsia="ja-JP"/>
        </w:rPr>
        <w:t xml:space="preserve">support </w:t>
      </w:r>
      <w:r w:rsidR="00A509AB">
        <w:rPr>
          <w:lang w:eastAsia="ja-JP"/>
        </w:rPr>
        <w:t xml:space="preserve">of </w:t>
      </w:r>
      <w:r w:rsidR="00714288">
        <w:rPr>
          <w:rFonts w:eastAsia="DengXian"/>
          <w:lang w:eastAsia="zh-CN"/>
        </w:rPr>
        <w:t>16QAM in NB-IoT unicast in UL and DL</w:t>
      </w:r>
      <w:r w:rsidR="00855BBA" w:rsidRPr="00E75F68">
        <w:t xml:space="preserve"> </w:t>
      </w:r>
      <w:r w:rsidR="0009465C">
        <w:t xml:space="preserve">according to the </w:t>
      </w:r>
      <w:r w:rsidR="003E22F3">
        <w:t xml:space="preserve">approved WF </w:t>
      </w:r>
      <w:r w:rsidR="00607319">
        <w:rPr>
          <w:lang w:eastAsia="ja-JP"/>
        </w:rPr>
        <w:t>[2]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75BE4DE3" w14:textId="6293A2BB" w:rsidR="003E22F3" w:rsidRDefault="00D26442" w:rsidP="00417D72">
      <w:pPr>
        <w:pStyle w:val="BodyText"/>
        <w:snapToGrid w:val="0"/>
      </w:pPr>
      <w:bookmarkStart w:id="4" w:name="_Hlk92719823"/>
      <w:r>
        <w:t>The following point was</w:t>
      </w:r>
      <w:r w:rsidR="003E22F3">
        <w:t xml:space="preserve"> </w:t>
      </w:r>
      <w:r>
        <w:t>state</w:t>
      </w:r>
      <w:r w:rsidR="003E22F3">
        <w:t>d in [2]:</w:t>
      </w:r>
    </w:p>
    <w:bookmarkEnd w:id="4"/>
    <w:p w14:paraId="25DF9CC5" w14:textId="77777777" w:rsidR="00F23CA7" w:rsidRPr="00F23CA7" w:rsidRDefault="00F23CA7" w:rsidP="00F23CA7">
      <w:pPr>
        <w:pStyle w:val="BodyText"/>
        <w:numPr>
          <w:ilvl w:val="0"/>
          <w:numId w:val="31"/>
        </w:numPr>
        <w:snapToGrid w:val="0"/>
        <w:rPr>
          <w:lang w:val="en-GB"/>
        </w:rPr>
      </w:pPr>
      <w:r w:rsidRPr="00F23CA7">
        <w:rPr>
          <w:lang w:val="en-GB"/>
        </w:rPr>
        <w:t xml:space="preserve">For BS with NB-IoT operation in standalone mode, further consider and select one of the two options: </w:t>
      </w:r>
    </w:p>
    <w:p w14:paraId="0E8E07AA" w14:textId="77777777" w:rsidR="00F23CA7" w:rsidRPr="00F23CA7" w:rsidRDefault="00F23CA7" w:rsidP="00F23CA7">
      <w:pPr>
        <w:pStyle w:val="BodyText"/>
        <w:numPr>
          <w:ilvl w:val="1"/>
          <w:numId w:val="31"/>
        </w:numPr>
        <w:snapToGrid w:val="0"/>
        <w:rPr>
          <w:lang w:val="en-GB"/>
        </w:rPr>
      </w:pPr>
      <w:r w:rsidRPr="00F23CA7">
        <w:rPr>
          <w:lang w:val="en-GB"/>
        </w:rPr>
        <w:t>Option 1: There is no need to differentiate the NB-IoT carrier power with 16QAM and the NB-IoT carrier with QPSK. One declaration is applied when configured for 16QAM/QPSK transmissions.</w:t>
      </w:r>
    </w:p>
    <w:p w14:paraId="229E9B00" w14:textId="77777777" w:rsidR="00F23CA7" w:rsidRPr="00F23CA7" w:rsidRDefault="00F23CA7" w:rsidP="00F23CA7">
      <w:pPr>
        <w:pStyle w:val="BodyText"/>
        <w:numPr>
          <w:ilvl w:val="1"/>
          <w:numId w:val="31"/>
        </w:numPr>
        <w:snapToGrid w:val="0"/>
        <w:rPr>
          <w:lang w:val="en-GB"/>
        </w:rPr>
      </w:pPr>
      <w:r w:rsidRPr="00F23CA7">
        <w:rPr>
          <w:lang w:val="en-GB"/>
        </w:rPr>
        <w:t>Option 2: Up to two rated output power declarations may be made. One declaration is applicable when configured for 16QAM transmissions and the other declaration is applicable when not configured for 16QAM transmissions.</w:t>
      </w:r>
    </w:p>
    <w:p w14:paraId="3E848B01" w14:textId="0B866BF2" w:rsidR="00C70DE9" w:rsidRDefault="001D76EF" w:rsidP="00C70DE9">
      <w:pPr>
        <w:pStyle w:val="BodyText"/>
        <w:snapToGrid w:val="0"/>
      </w:pPr>
      <w:r w:rsidRPr="001D76EF">
        <w:t xml:space="preserve">Currently, different rated output powers may be declared for BS configured for E-UTRA 256QAM </w:t>
      </w:r>
      <w:r w:rsidR="00664C81">
        <w:t xml:space="preserve">or 1024QAM </w:t>
      </w:r>
      <w:r w:rsidR="00562BBC">
        <w:t>transmissions</w:t>
      </w:r>
      <w:r w:rsidRPr="001D76EF">
        <w:t xml:space="preserve"> [</w:t>
      </w:r>
      <w:r>
        <w:t>3</w:t>
      </w:r>
      <w:r w:rsidRPr="001D76EF">
        <w:t>]</w:t>
      </w:r>
      <w:r w:rsidR="00664C81">
        <w:t xml:space="preserve"> where an EVM limit of ≤</w:t>
      </w:r>
      <w:r w:rsidR="00C70DE9">
        <w:t xml:space="preserve"> </w:t>
      </w:r>
      <w:r w:rsidR="00664C81">
        <w:t>3.5% applies</w:t>
      </w:r>
      <w:r w:rsidRPr="001D76EF">
        <w:t xml:space="preserve">, i.e., not even </w:t>
      </w:r>
      <w:r w:rsidR="00562BBC" w:rsidRPr="001D76EF">
        <w:t xml:space="preserve">BS configured for </w:t>
      </w:r>
      <w:r w:rsidRPr="001D76EF">
        <w:t xml:space="preserve">E-UTRA 64QAM </w:t>
      </w:r>
      <w:r w:rsidR="00562BBC">
        <w:t>transmissions</w:t>
      </w:r>
      <w:r w:rsidRPr="001D76EF">
        <w:t xml:space="preserve"> is allowed different rated output power</w:t>
      </w:r>
      <w:r w:rsidR="00562BBC">
        <w:t>s</w:t>
      </w:r>
      <w:r w:rsidRPr="001D76EF">
        <w:t xml:space="preserve">, hence we do not see a need to allow </w:t>
      </w:r>
      <w:r>
        <w:t xml:space="preserve">power </w:t>
      </w:r>
      <w:r w:rsidRPr="001D76EF">
        <w:t>back-off for NB-IoT 16QAM support</w:t>
      </w:r>
      <w:r w:rsidR="005024BE">
        <w:t xml:space="preserve"> where the EVM limit is 12.5%</w:t>
      </w:r>
      <w:r w:rsidRPr="001D76EF">
        <w:t xml:space="preserve">. </w:t>
      </w:r>
      <w:r w:rsidR="00C70DE9">
        <w:t xml:space="preserve">A suitable design for </w:t>
      </w:r>
      <w:r w:rsidR="00C70DE9" w:rsidRPr="00F23CA7">
        <w:rPr>
          <w:lang w:val="en-GB"/>
        </w:rPr>
        <w:t>BS with NB-IoT operation in standalone mode</w:t>
      </w:r>
      <w:r w:rsidR="00C70DE9">
        <w:t xml:space="preserve"> should not require a choice between the following mutually exclusive suboptimum options:</w:t>
      </w:r>
    </w:p>
    <w:p w14:paraId="69286839" w14:textId="5162008A" w:rsidR="00C70DE9" w:rsidRDefault="00C70DE9" w:rsidP="00C70DE9">
      <w:pPr>
        <w:pStyle w:val="BodyText"/>
        <w:numPr>
          <w:ilvl w:val="0"/>
          <w:numId w:val="31"/>
        </w:numPr>
        <w:snapToGrid w:val="0"/>
      </w:pPr>
      <w:r>
        <w:t>a configuration for a normal cell radius but supporting QPSK only,</w:t>
      </w:r>
    </w:p>
    <w:p w14:paraId="077CD859" w14:textId="37BB9097" w:rsidR="00C70DE9" w:rsidRDefault="00C70DE9" w:rsidP="00C70DE9">
      <w:pPr>
        <w:pStyle w:val="BodyText"/>
        <w:numPr>
          <w:ilvl w:val="0"/>
          <w:numId w:val="31"/>
        </w:numPr>
        <w:snapToGrid w:val="0"/>
      </w:pPr>
      <w:r w:rsidRPr="00C70DE9">
        <w:t>a configuration allowing for 16QAM but with a reduced DL coverage even when using QPSK</w:t>
      </w:r>
      <w:r>
        <w:t>.</w:t>
      </w:r>
    </w:p>
    <w:p w14:paraId="44E6F27D" w14:textId="0F20F5A9" w:rsidR="00C70DE9" w:rsidRDefault="00C70DE9" w:rsidP="00C70DE9">
      <w:pPr>
        <w:pStyle w:val="BodyText"/>
        <w:snapToGrid w:val="0"/>
      </w:pPr>
      <w:r>
        <w:rPr>
          <w:noProof/>
        </w:rPr>
        <w:t xml:space="preserve">If only a very small rated output power reduction was needed for </w:t>
      </w:r>
      <w:r w:rsidR="00562BBC" w:rsidRPr="001D76EF">
        <w:t xml:space="preserve">BS configured for </w:t>
      </w:r>
      <w:r w:rsidR="00545D5A">
        <w:t xml:space="preserve">NB-IoT </w:t>
      </w:r>
      <w:r>
        <w:rPr>
          <w:noProof/>
        </w:rPr>
        <w:t xml:space="preserve">16QAM </w:t>
      </w:r>
      <w:r w:rsidR="00545D5A">
        <w:t>transmissions</w:t>
      </w:r>
      <w:r w:rsidR="00545D5A">
        <w:rPr>
          <w:noProof/>
        </w:rPr>
        <w:t xml:space="preserve"> </w:t>
      </w:r>
      <w:r>
        <w:rPr>
          <w:noProof/>
        </w:rPr>
        <w:t xml:space="preserve">with virtually no impact on the DL coverage, this minor rated output power reduction could be covered by the allowed </w:t>
      </w:r>
      <w:r w:rsidR="00562BBC">
        <w:rPr>
          <w:noProof/>
        </w:rPr>
        <w:t xml:space="preserve">maximum </w:t>
      </w:r>
      <w:r>
        <w:rPr>
          <w:noProof/>
        </w:rPr>
        <w:t>output power tolerances</w:t>
      </w:r>
      <w:r w:rsidR="00562BBC">
        <w:rPr>
          <w:noProof/>
        </w:rPr>
        <w:t xml:space="preserve">, e.g. </w:t>
      </w:r>
      <w:r>
        <w:rPr>
          <w:noProof/>
        </w:rPr>
        <w:t xml:space="preserve">with a </w:t>
      </w:r>
      <w:r w:rsidR="00562BBC">
        <w:rPr>
          <w:noProof/>
        </w:rPr>
        <w:t xml:space="preserve">maximum </w:t>
      </w:r>
      <w:r>
        <w:rPr>
          <w:noProof/>
        </w:rPr>
        <w:t xml:space="preserve">output power when configured for QPSK </w:t>
      </w:r>
      <w:r w:rsidR="00545D5A">
        <w:t>transmissions</w:t>
      </w:r>
      <w:r w:rsidR="00545D5A">
        <w:rPr>
          <w:noProof/>
        </w:rPr>
        <w:t xml:space="preserve"> </w:t>
      </w:r>
      <w:r>
        <w:rPr>
          <w:noProof/>
        </w:rPr>
        <w:t xml:space="preserve">near the upper end of the </w:t>
      </w:r>
      <w:r w:rsidR="00562BBC">
        <w:rPr>
          <w:noProof/>
        </w:rPr>
        <w:t xml:space="preserve">maximum </w:t>
      </w:r>
      <w:r>
        <w:rPr>
          <w:noProof/>
        </w:rPr>
        <w:t>output power tolerance window</w:t>
      </w:r>
      <w:r w:rsidR="00562BBC">
        <w:rPr>
          <w:noProof/>
        </w:rPr>
        <w:t xml:space="preserve"> </w:t>
      </w:r>
      <w:r w:rsidR="00825688">
        <w:rPr>
          <w:noProof/>
        </w:rPr>
        <w:t xml:space="preserve">for the declared ated output power </w:t>
      </w:r>
      <w:r w:rsidR="00562BBC">
        <w:rPr>
          <w:noProof/>
        </w:rPr>
        <w:t>and</w:t>
      </w:r>
      <w:r>
        <w:rPr>
          <w:noProof/>
        </w:rPr>
        <w:t xml:space="preserve"> a </w:t>
      </w:r>
      <w:r w:rsidR="00562BBC">
        <w:rPr>
          <w:noProof/>
        </w:rPr>
        <w:t xml:space="preserve">maximum </w:t>
      </w:r>
      <w:r>
        <w:rPr>
          <w:noProof/>
        </w:rPr>
        <w:t xml:space="preserve">output power when configured for 16QAM </w:t>
      </w:r>
      <w:r w:rsidR="00545D5A">
        <w:t>transmissions</w:t>
      </w:r>
      <w:r w:rsidR="00545D5A">
        <w:rPr>
          <w:noProof/>
        </w:rPr>
        <w:t xml:space="preserve"> </w:t>
      </w:r>
      <w:r>
        <w:rPr>
          <w:noProof/>
        </w:rPr>
        <w:t xml:space="preserve">near the lower end of the </w:t>
      </w:r>
      <w:r w:rsidR="00562BBC">
        <w:rPr>
          <w:noProof/>
        </w:rPr>
        <w:t xml:space="preserve">maximum </w:t>
      </w:r>
      <w:r>
        <w:rPr>
          <w:noProof/>
        </w:rPr>
        <w:t>output power tolerance window</w:t>
      </w:r>
      <w:r w:rsidR="00825688" w:rsidRPr="00825688">
        <w:rPr>
          <w:noProof/>
        </w:rPr>
        <w:t xml:space="preserve"> </w:t>
      </w:r>
      <w:r w:rsidR="00825688">
        <w:rPr>
          <w:noProof/>
        </w:rPr>
        <w:t>for the declared ated output power</w:t>
      </w:r>
      <w:r w:rsidRPr="001D76EF">
        <w:t>.</w:t>
      </w:r>
    </w:p>
    <w:p w14:paraId="542A175D" w14:textId="47BC2CD6" w:rsidR="001D76EF" w:rsidRPr="004E7F0B" w:rsidRDefault="001D76EF" w:rsidP="003E22F3">
      <w:pPr>
        <w:pStyle w:val="BodyText"/>
        <w:snapToGrid w:val="0"/>
        <w:rPr>
          <w:lang w:val="en-GB"/>
        </w:rPr>
      </w:pPr>
      <w:r>
        <w:t xml:space="preserve">For </w:t>
      </w:r>
      <w:r w:rsidRPr="00F23CA7">
        <w:rPr>
          <w:lang w:val="en-GB"/>
        </w:rPr>
        <w:t xml:space="preserve">BS with NB-IoT </w:t>
      </w:r>
      <w:r w:rsidR="000B1596">
        <w:rPr>
          <w:lang w:val="en-GB"/>
        </w:rPr>
        <w:t xml:space="preserve">QPSK </w:t>
      </w:r>
      <w:r w:rsidR="00860978">
        <w:rPr>
          <w:lang w:val="en-GB"/>
        </w:rPr>
        <w:t>configuration</w:t>
      </w:r>
      <w:r w:rsidR="00860978" w:rsidRPr="00F23CA7">
        <w:rPr>
          <w:lang w:val="en-GB"/>
        </w:rPr>
        <w:t xml:space="preserve"> </w:t>
      </w:r>
      <w:r w:rsidRPr="00F23CA7">
        <w:rPr>
          <w:lang w:val="en-GB"/>
        </w:rPr>
        <w:t>in standalone mode</w:t>
      </w:r>
      <w:r w:rsidR="000B1596">
        <w:rPr>
          <w:lang w:val="en-GB"/>
        </w:rPr>
        <w:t xml:space="preserve"> </w:t>
      </w:r>
      <w:r>
        <w:t xml:space="preserve">already deployed in the field, </w:t>
      </w:r>
      <w:r w:rsidR="00562BBC">
        <w:t xml:space="preserve">there should not be a software upgrade allowing for 16QAM </w:t>
      </w:r>
      <w:r w:rsidR="00545D5A">
        <w:t xml:space="preserve">transmissions </w:t>
      </w:r>
      <w:r w:rsidR="00562BBC">
        <w:t xml:space="preserve">which reduces the DL coverage for the following reason: If NB-IoT devices, e.g. as part of smart meters, are mounted </w:t>
      </w:r>
      <w:r w:rsidR="00562BBC">
        <w:rPr>
          <w:noProof/>
        </w:rPr>
        <w:t xml:space="preserve">at positions – e.g. in a basement – where at the date of mounting the </w:t>
      </w:r>
      <w:r w:rsidR="00545D5A">
        <w:rPr>
          <w:noProof/>
        </w:rPr>
        <w:t>receive power</w:t>
      </w:r>
      <w:r w:rsidR="00562BBC">
        <w:rPr>
          <w:noProof/>
        </w:rPr>
        <w:t xml:space="preserve"> level was just sufficient, and now, because of an upgrade </w:t>
      </w:r>
      <w:r w:rsidR="00545D5A">
        <w:t>for 16QAM transmissions</w:t>
      </w:r>
      <w:r w:rsidR="00562BBC">
        <w:rPr>
          <w:noProof/>
        </w:rPr>
        <w:t xml:space="preserve">, the NB-IoT </w:t>
      </w:r>
      <w:r w:rsidR="00545D5A">
        <w:rPr>
          <w:noProof/>
        </w:rPr>
        <w:t>downlink</w:t>
      </w:r>
      <w:r w:rsidR="00562BBC">
        <w:rPr>
          <w:noProof/>
        </w:rPr>
        <w:t xml:space="preserve"> power is reduced, these NB-IoT devices may no longer have a reliable </w:t>
      </w:r>
      <w:r w:rsidR="00545D5A">
        <w:rPr>
          <w:noProof/>
        </w:rPr>
        <w:t>downlink</w:t>
      </w:r>
      <w:r w:rsidR="00562BBC">
        <w:rPr>
          <w:noProof/>
        </w:rPr>
        <w:t xml:space="preserve"> coverage because the </w:t>
      </w:r>
      <w:r w:rsidR="00545D5A">
        <w:rPr>
          <w:noProof/>
        </w:rPr>
        <w:t>BS rated</w:t>
      </w:r>
      <w:r w:rsidR="00562BBC">
        <w:rPr>
          <w:noProof/>
        </w:rPr>
        <w:t xml:space="preserve"> output power reduction affects also QPSK</w:t>
      </w:r>
      <w:r w:rsidR="00545D5A" w:rsidRPr="00545D5A">
        <w:t xml:space="preserve"> </w:t>
      </w:r>
      <w:r w:rsidR="00545D5A">
        <w:t>transmissions</w:t>
      </w:r>
      <w:r w:rsidR="00562BBC">
        <w:rPr>
          <w:noProof/>
        </w:rPr>
        <w:t xml:space="preserve">. This aspect plays a role where the </w:t>
      </w:r>
      <w:r w:rsidR="00545D5A">
        <w:rPr>
          <w:noProof/>
        </w:rPr>
        <w:t>downlink</w:t>
      </w:r>
      <w:r w:rsidR="00562BBC">
        <w:rPr>
          <w:noProof/>
        </w:rPr>
        <w:t xml:space="preserve"> coverage limits the cell radius, e.g. because of low</w:t>
      </w:r>
      <w:r w:rsidR="004E7F0B">
        <w:rPr>
          <w:noProof/>
        </w:rPr>
        <w:t>er</w:t>
      </w:r>
      <w:r w:rsidR="00562BBC">
        <w:rPr>
          <w:noProof/>
        </w:rPr>
        <w:t xml:space="preserve"> BS output power and SISO chann</w:t>
      </w:r>
      <w:r w:rsidR="00562BBC">
        <w:rPr>
          <w:lang w:val="en-GB"/>
        </w:rPr>
        <w:t xml:space="preserve">el in the </w:t>
      </w:r>
      <w:r w:rsidR="00545D5A">
        <w:rPr>
          <w:lang w:val="en-GB"/>
        </w:rPr>
        <w:t>downlink</w:t>
      </w:r>
      <w:r w:rsidR="00562BBC">
        <w:rPr>
          <w:lang w:val="en-GB"/>
        </w:rPr>
        <w:t xml:space="preserve">. Although a </w:t>
      </w:r>
      <w:r w:rsidR="00545D5A">
        <w:rPr>
          <w:lang w:val="en-GB"/>
        </w:rPr>
        <w:t>downlink</w:t>
      </w:r>
      <w:r w:rsidR="00562BBC">
        <w:rPr>
          <w:lang w:val="en-GB"/>
        </w:rPr>
        <w:t xml:space="preserve"> power reduction should be avoided for legacy base stations in the field, a</w:t>
      </w:r>
      <w:r w:rsidR="00562BBC">
        <w:rPr>
          <w:noProof/>
        </w:rPr>
        <w:t xml:space="preserve">n independent conformance test of a legacy BS with reduced rated </w:t>
      </w:r>
      <w:r w:rsidR="00545D5A">
        <w:rPr>
          <w:noProof/>
        </w:rPr>
        <w:t xml:space="preserve">output </w:t>
      </w:r>
      <w:r w:rsidR="00562BBC">
        <w:rPr>
          <w:noProof/>
        </w:rPr>
        <w:t xml:space="preserve">power and configuration for 16QAM </w:t>
      </w:r>
      <w:r w:rsidR="00545D5A">
        <w:t>transmissions</w:t>
      </w:r>
      <w:r w:rsidR="00545D5A">
        <w:rPr>
          <w:noProof/>
        </w:rPr>
        <w:t xml:space="preserve"> </w:t>
      </w:r>
      <w:r w:rsidR="00562BBC">
        <w:rPr>
          <w:noProof/>
        </w:rPr>
        <w:t xml:space="preserve">remains an option </w:t>
      </w:r>
      <w:r w:rsidR="004E7F0B">
        <w:rPr>
          <w:noProof/>
        </w:rPr>
        <w:t>if</w:t>
      </w:r>
      <w:r w:rsidR="00562BBC">
        <w:rPr>
          <w:lang w:val="en-GB"/>
        </w:rPr>
        <w:t xml:space="preserve"> the </w:t>
      </w:r>
      <w:r w:rsidR="00545D5A">
        <w:rPr>
          <w:lang w:val="en-GB"/>
        </w:rPr>
        <w:t>uplink</w:t>
      </w:r>
      <w:r w:rsidR="00562BBC">
        <w:rPr>
          <w:lang w:val="en-GB"/>
        </w:rPr>
        <w:t xml:space="preserve"> is clearly </w:t>
      </w:r>
      <w:r w:rsidR="004E7F0B">
        <w:rPr>
          <w:lang w:val="en-GB"/>
        </w:rPr>
        <w:t xml:space="preserve">the </w:t>
      </w:r>
      <w:r w:rsidR="00562BBC">
        <w:rPr>
          <w:lang w:val="en-GB"/>
        </w:rPr>
        <w:t xml:space="preserve">limiting </w:t>
      </w:r>
      <w:r w:rsidR="004E7F0B">
        <w:rPr>
          <w:lang w:val="en-GB"/>
        </w:rPr>
        <w:t xml:space="preserve">factor of </w:t>
      </w:r>
      <w:r w:rsidR="00562BBC">
        <w:rPr>
          <w:lang w:val="en-GB"/>
        </w:rPr>
        <w:t xml:space="preserve">the cell radius. Hence also for legacy </w:t>
      </w:r>
      <w:r w:rsidR="00545D5A">
        <w:rPr>
          <w:lang w:val="en-GB"/>
        </w:rPr>
        <w:t>BS</w:t>
      </w:r>
      <w:r w:rsidR="00562BBC">
        <w:rPr>
          <w:lang w:val="en-GB"/>
        </w:rPr>
        <w:t xml:space="preserve">, two </w:t>
      </w:r>
      <w:r w:rsidR="004E7F0B">
        <w:rPr>
          <w:lang w:val="en-GB"/>
        </w:rPr>
        <w:t xml:space="preserve">rated </w:t>
      </w:r>
      <w:r w:rsidR="00562BBC">
        <w:rPr>
          <w:lang w:val="en-GB"/>
        </w:rPr>
        <w:t xml:space="preserve">output power declarations for </w:t>
      </w:r>
      <w:r w:rsidR="004E7F0B" w:rsidRPr="00F23CA7">
        <w:rPr>
          <w:lang w:val="en-GB"/>
        </w:rPr>
        <w:t>BS with NB-IoT operation in standalone mode</w:t>
      </w:r>
      <w:r w:rsidR="004E7F0B">
        <w:rPr>
          <w:lang w:val="en-GB"/>
        </w:rPr>
        <w:t xml:space="preserve"> </w:t>
      </w:r>
      <w:r w:rsidR="00562BBC">
        <w:rPr>
          <w:lang w:val="en-GB"/>
        </w:rPr>
        <w:t>are not needed.</w:t>
      </w:r>
    </w:p>
    <w:p w14:paraId="1A0405D5" w14:textId="3D9AFD47" w:rsidR="003E22F3" w:rsidRDefault="001D76EF" w:rsidP="003E22F3">
      <w:pPr>
        <w:pStyle w:val="BodyText"/>
        <w:snapToGrid w:val="0"/>
        <w:rPr>
          <w:rFonts w:ascii="Arial" w:hAnsi="Arial" w:cs="Arial"/>
          <w:szCs w:val="20"/>
          <w:lang w:val="en-GB" w:eastAsia="en-GB"/>
        </w:rPr>
      </w:pPr>
      <w:r w:rsidRPr="001D76EF">
        <w:lastRenderedPageBreak/>
        <w:t xml:space="preserve">Therefore, we propose </w:t>
      </w:r>
      <w:r w:rsidR="002175BD">
        <w:t xml:space="preserve">to adopt </w:t>
      </w:r>
      <w:r w:rsidR="002175BD" w:rsidRPr="00F23CA7">
        <w:rPr>
          <w:lang w:val="en-GB"/>
        </w:rPr>
        <w:t xml:space="preserve">Option 1: </w:t>
      </w:r>
      <w:bookmarkStart w:id="5" w:name="_Hlk92384275"/>
      <w:r w:rsidR="002175BD" w:rsidRPr="00F23CA7">
        <w:rPr>
          <w:lang w:val="en-GB"/>
        </w:rPr>
        <w:t>There is no need to differentiate the NB-IoT carrier power with 16QAM and the NB-IoT carrier with QPSK. One declaration is applied when configured for 16QAM/QPSK transmissions</w:t>
      </w:r>
      <w:bookmarkEnd w:id="5"/>
      <w:r w:rsidRPr="001D76EF">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298A9C08"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009C547D">
        <w:rPr>
          <w:color w:val="000000"/>
          <w:szCs w:val="20"/>
        </w:rPr>
        <w:t xml:space="preserve"> further</w:t>
      </w:r>
      <w:r w:rsidRPr="00DC28D5">
        <w:rPr>
          <w:color w:val="000000"/>
          <w:szCs w:val="20"/>
        </w:rPr>
        <w:t xml:space="preserve"> </w:t>
      </w:r>
      <w:r w:rsidR="00214E22">
        <w:rPr>
          <w:color w:val="000000"/>
          <w:szCs w:val="20"/>
        </w:rPr>
        <w:t xml:space="preserve">discussion and </w:t>
      </w:r>
      <w:r>
        <w:rPr>
          <w:color w:val="000000"/>
          <w:szCs w:val="20"/>
        </w:rPr>
        <w:t>p</w:t>
      </w:r>
      <w:r>
        <w:t>roposal</w:t>
      </w:r>
      <w:r w:rsidRPr="0009465C">
        <w:t xml:space="preserve"> </w:t>
      </w:r>
      <w:r w:rsidR="00102018" w:rsidRPr="0009465C">
        <w:t xml:space="preserve">on BS </w:t>
      </w:r>
      <w:r w:rsidR="00102018">
        <w:t>RF</w:t>
      </w:r>
      <w:r w:rsidR="00102018" w:rsidRPr="0009465C">
        <w:t xml:space="preserve"> requirements for </w:t>
      </w:r>
      <w:r w:rsidR="00A509AB">
        <w:t xml:space="preserve">the </w:t>
      </w:r>
      <w:r w:rsidR="00102018">
        <w:rPr>
          <w:lang w:eastAsia="ja-JP"/>
        </w:rPr>
        <w:t xml:space="preserve">support </w:t>
      </w:r>
      <w:r w:rsidR="00A509AB">
        <w:rPr>
          <w:lang w:eastAsia="ja-JP"/>
        </w:rPr>
        <w:t xml:space="preserve">of </w:t>
      </w:r>
      <w:r w:rsidR="00102018">
        <w:rPr>
          <w:rFonts w:eastAsia="DengXian"/>
          <w:lang w:eastAsia="zh-CN"/>
        </w:rPr>
        <w:t>16QAM in NB-IoT unicast in UL and DL</w:t>
      </w:r>
      <w:r w:rsidR="00102018" w:rsidRPr="00E75F68">
        <w:t xml:space="preserve"> </w:t>
      </w:r>
      <w:r w:rsidR="00102018">
        <w:t xml:space="preserve">according to the </w:t>
      </w:r>
      <w:r w:rsidR="009C547D">
        <w:t>approved WF</w:t>
      </w:r>
      <w:r>
        <w:t>.</w:t>
      </w:r>
    </w:p>
    <w:p w14:paraId="4F3F0107" w14:textId="57D9396D" w:rsidR="000152EB" w:rsidRPr="000C4E5B" w:rsidRDefault="000152EB" w:rsidP="000152EB">
      <w:pPr>
        <w:pStyle w:val="BodyText"/>
        <w:snapToGrid w:val="0"/>
        <w:rPr>
          <w:b/>
          <w:bCs/>
          <w:color w:val="000000"/>
          <w:szCs w:val="20"/>
        </w:rPr>
      </w:pPr>
      <w:r w:rsidRPr="00417D72">
        <w:rPr>
          <w:b/>
          <w:bCs/>
        </w:rPr>
        <w:t xml:space="preserve">Proposal: </w:t>
      </w:r>
      <w:r w:rsidR="002175BD" w:rsidRPr="002175BD">
        <w:rPr>
          <w:b/>
          <w:bCs/>
        </w:rPr>
        <w:t>There is no need to differentiate the NB-IoT carrier power with 16QAM and the NB-IoT carrier with QPSK. One declaration is applied when configured for 16QAM/QPSK transmissions</w:t>
      </w:r>
      <w:r w:rsidRPr="000C4E5B">
        <w:rPr>
          <w:rFonts w:eastAsia="SimSun"/>
          <w:b/>
          <w:bCs/>
          <w:lang w:eastAsia="zh-CN"/>
        </w:rPr>
        <w:t>.</w:t>
      </w:r>
    </w:p>
    <w:p w14:paraId="5956E74C" w14:textId="77777777" w:rsidR="00855BBA" w:rsidRPr="00861885" w:rsidRDefault="00855BBA" w:rsidP="00D27260">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61E1D07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5F62AA">
        <w:rPr>
          <w:szCs w:val="20"/>
        </w:rPr>
        <w:t>01306</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Huawei, HiSilicon</w:t>
      </w:r>
      <w:r w:rsidRPr="00030788">
        <w:rPr>
          <w:szCs w:val="20"/>
        </w:rPr>
        <w:t>.</w:t>
      </w:r>
    </w:p>
    <w:p w14:paraId="056C4369" w14:textId="4A0C1A5F" w:rsidR="003E22F3" w:rsidRDefault="003E22F3" w:rsidP="00030788">
      <w:pPr>
        <w:tabs>
          <w:tab w:val="center" w:pos="4153"/>
          <w:tab w:val="right" w:pos="8306"/>
        </w:tabs>
        <w:ind w:left="567" w:hanging="567"/>
        <w:rPr>
          <w:szCs w:val="20"/>
        </w:rPr>
      </w:pPr>
      <w:r>
        <w:rPr>
          <w:szCs w:val="20"/>
        </w:rPr>
        <w:t>[2]</w:t>
      </w:r>
      <w:r>
        <w:rPr>
          <w:szCs w:val="20"/>
        </w:rPr>
        <w:tab/>
        <w:t>R4-21</w:t>
      </w:r>
      <w:r w:rsidR="00B70E71">
        <w:rPr>
          <w:szCs w:val="20"/>
        </w:rPr>
        <w:t>14943</w:t>
      </w:r>
      <w:r>
        <w:rPr>
          <w:szCs w:val="20"/>
        </w:rPr>
        <w:t>, “</w:t>
      </w:r>
      <w:r w:rsidR="00F23CA7" w:rsidRPr="00F23CA7">
        <w:rPr>
          <w:szCs w:val="20"/>
        </w:rPr>
        <w:t>WF on remaining issues for NB-IoT 16QAM</w:t>
      </w:r>
      <w:r>
        <w:rPr>
          <w:szCs w:val="20"/>
        </w:rPr>
        <w:t>”,</w:t>
      </w:r>
      <w:r w:rsidRPr="003E22F3">
        <w:rPr>
          <w:szCs w:val="20"/>
        </w:rPr>
        <w:t xml:space="preserve"> </w:t>
      </w:r>
      <w:r w:rsidRPr="005A2EA4">
        <w:rPr>
          <w:szCs w:val="20"/>
        </w:rPr>
        <w:t>Huawei, HiSilicon</w:t>
      </w:r>
      <w:r w:rsidRPr="00030788">
        <w:rPr>
          <w:szCs w:val="20"/>
        </w:rPr>
        <w:t>.</w:t>
      </w:r>
    </w:p>
    <w:p w14:paraId="546FD089" w14:textId="048A8306" w:rsidR="003A0ED5" w:rsidRDefault="003A0ED5" w:rsidP="003A0ED5">
      <w:pPr>
        <w:tabs>
          <w:tab w:val="center" w:pos="4153"/>
          <w:tab w:val="right" w:pos="8306"/>
        </w:tabs>
        <w:ind w:left="567" w:hanging="567"/>
        <w:rPr>
          <w:szCs w:val="20"/>
        </w:rPr>
      </w:pPr>
      <w:r w:rsidRPr="00423E87">
        <w:rPr>
          <w:szCs w:val="20"/>
        </w:rPr>
        <w:t>[</w:t>
      </w:r>
      <w:r w:rsidR="001D76EF">
        <w:rPr>
          <w:szCs w:val="20"/>
        </w:rPr>
        <w:t>3</w:t>
      </w:r>
      <w:r w:rsidRPr="00423E87">
        <w:rPr>
          <w:szCs w:val="20"/>
        </w:rPr>
        <w:t>]</w:t>
      </w:r>
      <w:r w:rsidRPr="00423E87">
        <w:rPr>
          <w:szCs w:val="20"/>
        </w:rPr>
        <w:tab/>
        <w:t>3GPP T</w:t>
      </w:r>
      <w:r>
        <w:rPr>
          <w:szCs w:val="20"/>
        </w:rPr>
        <w:t>S</w:t>
      </w:r>
      <w:r w:rsidRPr="00423E87">
        <w:rPr>
          <w:szCs w:val="20"/>
        </w:rPr>
        <w:t xml:space="preserve"> 3</w:t>
      </w:r>
      <w:r>
        <w:rPr>
          <w:szCs w:val="20"/>
        </w:rPr>
        <w:t>6</w:t>
      </w:r>
      <w:r w:rsidRPr="00423E87">
        <w:rPr>
          <w:szCs w:val="20"/>
        </w:rPr>
        <w:t>.</w:t>
      </w:r>
      <w:r>
        <w:rPr>
          <w:szCs w:val="20"/>
        </w:rPr>
        <w:t>141</w:t>
      </w:r>
      <w:r w:rsidRPr="00423E87">
        <w:rPr>
          <w:szCs w:val="20"/>
        </w:rPr>
        <w:t xml:space="preserve">: </w:t>
      </w:r>
      <w:r w:rsidRPr="003A7779">
        <w:t>“</w:t>
      </w:r>
      <w:r w:rsidRPr="00452E0E">
        <w:rPr>
          <w:szCs w:val="20"/>
        </w:rPr>
        <w:t>Evolved Universal Terrestrial Radio Access (E-UTRA);</w:t>
      </w:r>
      <w:r>
        <w:rPr>
          <w:szCs w:val="20"/>
        </w:rPr>
        <w:t xml:space="preserve"> </w:t>
      </w:r>
      <w:r w:rsidRPr="00452E0E">
        <w:rPr>
          <w:szCs w:val="20"/>
        </w:rPr>
        <w:t xml:space="preserve">Base Station (BS) </w:t>
      </w:r>
      <w:r>
        <w:rPr>
          <w:szCs w:val="20"/>
        </w:rPr>
        <w:t>conformance testing”</w:t>
      </w:r>
      <w:r w:rsidRPr="00423E87">
        <w:rPr>
          <w:szCs w:val="20"/>
        </w:rPr>
        <w:t>.</w:t>
      </w:r>
    </w:p>
    <w:p w14:paraId="0A874D3C" w14:textId="77777777" w:rsidR="00102018" w:rsidRDefault="00102018" w:rsidP="00452E0E">
      <w:pPr>
        <w:tabs>
          <w:tab w:val="center" w:pos="4153"/>
          <w:tab w:val="right" w:pos="8306"/>
        </w:tabs>
        <w:ind w:left="567" w:hanging="567"/>
        <w:rPr>
          <w:szCs w:val="20"/>
        </w:rPr>
      </w:pPr>
    </w:p>
    <w:sectPr w:rsidR="0010201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7041A" w14:textId="77777777" w:rsidR="004136BB" w:rsidRPr="004E3B67" w:rsidRDefault="004136BB" w:rsidP="00DA44AD">
      <w:pPr>
        <w:rPr>
          <w:rFonts w:eastAsia="SimSun" w:cs="Arial"/>
          <w:color w:val="0000FF"/>
          <w:kern w:val="2"/>
          <w:lang w:eastAsia="zh-CN"/>
        </w:rPr>
      </w:pPr>
      <w:r>
        <w:separator/>
      </w:r>
    </w:p>
  </w:endnote>
  <w:endnote w:type="continuationSeparator" w:id="0">
    <w:p w14:paraId="44C290E1" w14:textId="77777777" w:rsidR="004136BB" w:rsidRPr="004E3B67" w:rsidRDefault="004136B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5408" w14:textId="77777777" w:rsidR="004136BB" w:rsidRPr="004E3B67" w:rsidRDefault="004136BB" w:rsidP="00DA44AD">
      <w:pPr>
        <w:rPr>
          <w:rFonts w:eastAsia="SimSun" w:cs="Arial"/>
          <w:color w:val="0000FF"/>
          <w:kern w:val="2"/>
          <w:lang w:eastAsia="zh-CN"/>
        </w:rPr>
      </w:pPr>
      <w:r>
        <w:separator/>
      </w:r>
    </w:p>
  </w:footnote>
  <w:footnote w:type="continuationSeparator" w:id="0">
    <w:p w14:paraId="1CF7D8EA" w14:textId="77777777" w:rsidR="004136BB" w:rsidRPr="004E3B67" w:rsidRDefault="004136B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B579E2"/>
    <w:multiLevelType w:val="hybridMultilevel"/>
    <w:tmpl w:val="2B70D116"/>
    <w:lvl w:ilvl="0" w:tplc="E06C0C8C">
      <w:start w:val="1"/>
      <w:numFmt w:val="bullet"/>
      <w:lvlText w:val="•"/>
      <w:lvlJc w:val="left"/>
      <w:pPr>
        <w:tabs>
          <w:tab w:val="num" w:pos="720"/>
        </w:tabs>
        <w:ind w:left="720" w:hanging="360"/>
      </w:pPr>
      <w:rPr>
        <w:rFonts w:ascii="Arial" w:hAnsi="Arial" w:hint="default"/>
      </w:rPr>
    </w:lvl>
    <w:lvl w:ilvl="1" w:tplc="94761BD0">
      <w:start w:val="2138"/>
      <w:numFmt w:val="bullet"/>
      <w:lvlText w:val="-"/>
      <w:lvlJc w:val="left"/>
      <w:pPr>
        <w:tabs>
          <w:tab w:val="num" w:pos="1440"/>
        </w:tabs>
        <w:ind w:left="1440" w:hanging="360"/>
      </w:pPr>
      <w:rPr>
        <w:rFonts w:ascii="Calibri" w:hAnsi="Calibri" w:hint="default"/>
      </w:rPr>
    </w:lvl>
    <w:lvl w:ilvl="2" w:tplc="830AACE6">
      <w:start w:val="2138"/>
      <w:numFmt w:val="bullet"/>
      <w:lvlText w:val="•"/>
      <w:lvlJc w:val="left"/>
      <w:pPr>
        <w:tabs>
          <w:tab w:val="num" w:pos="2160"/>
        </w:tabs>
        <w:ind w:left="2160" w:hanging="360"/>
      </w:pPr>
      <w:rPr>
        <w:rFonts w:ascii="Arial" w:hAnsi="Arial" w:hint="default"/>
      </w:rPr>
    </w:lvl>
    <w:lvl w:ilvl="3" w:tplc="8DC2F18C" w:tentative="1">
      <w:start w:val="1"/>
      <w:numFmt w:val="bullet"/>
      <w:lvlText w:val="•"/>
      <w:lvlJc w:val="left"/>
      <w:pPr>
        <w:tabs>
          <w:tab w:val="num" w:pos="2880"/>
        </w:tabs>
        <w:ind w:left="2880" w:hanging="360"/>
      </w:pPr>
      <w:rPr>
        <w:rFonts w:ascii="Arial" w:hAnsi="Arial" w:hint="default"/>
      </w:rPr>
    </w:lvl>
    <w:lvl w:ilvl="4" w:tplc="2A985892" w:tentative="1">
      <w:start w:val="1"/>
      <w:numFmt w:val="bullet"/>
      <w:lvlText w:val="•"/>
      <w:lvlJc w:val="left"/>
      <w:pPr>
        <w:tabs>
          <w:tab w:val="num" w:pos="3600"/>
        </w:tabs>
        <w:ind w:left="3600" w:hanging="360"/>
      </w:pPr>
      <w:rPr>
        <w:rFonts w:ascii="Arial" w:hAnsi="Arial" w:hint="default"/>
      </w:rPr>
    </w:lvl>
    <w:lvl w:ilvl="5" w:tplc="75301A6E" w:tentative="1">
      <w:start w:val="1"/>
      <w:numFmt w:val="bullet"/>
      <w:lvlText w:val="•"/>
      <w:lvlJc w:val="left"/>
      <w:pPr>
        <w:tabs>
          <w:tab w:val="num" w:pos="4320"/>
        </w:tabs>
        <w:ind w:left="4320" w:hanging="360"/>
      </w:pPr>
      <w:rPr>
        <w:rFonts w:ascii="Arial" w:hAnsi="Arial" w:hint="default"/>
      </w:rPr>
    </w:lvl>
    <w:lvl w:ilvl="6" w:tplc="6A3ACF12" w:tentative="1">
      <w:start w:val="1"/>
      <w:numFmt w:val="bullet"/>
      <w:lvlText w:val="•"/>
      <w:lvlJc w:val="left"/>
      <w:pPr>
        <w:tabs>
          <w:tab w:val="num" w:pos="5040"/>
        </w:tabs>
        <w:ind w:left="5040" w:hanging="360"/>
      </w:pPr>
      <w:rPr>
        <w:rFonts w:ascii="Arial" w:hAnsi="Arial" w:hint="default"/>
      </w:rPr>
    </w:lvl>
    <w:lvl w:ilvl="7" w:tplc="7DF6A260" w:tentative="1">
      <w:start w:val="1"/>
      <w:numFmt w:val="bullet"/>
      <w:lvlText w:val="•"/>
      <w:lvlJc w:val="left"/>
      <w:pPr>
        <w:tabs>
          <w:tab w:val="num" w:pos="5760"/>
        </w:tabs>
        <w:ind w:left="5760" w:hanging="360"/>
      </w:pPr>
      <w:rPr>
        <w:rFonts w:ascii="Arial" w:hAnsi="Arial" w:hint="default"/>
      </w:rPr>
    </w:lvl>
    <w:lvl w:ilvl="8" w:tplc="BE7655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A24547"/>
    <w:multiLevelType w:val="hybridMultilevel"/>
    <w:tmpl w:val="01382790"/>
    <w:lvl w:ilvl="0" w:tplc="35149EAE">
      <w:start w:val="1"/>
      <w:numFmt w:val="decimal"/>
      <w:lvlText w:val="%1."/>
      <w:lvlJc w:val="left"/>
      <w:pPr>
        <w:tabs>
          <w:tab w:val="num" w:pos="720"/>
        </w:tabs>
        <w:ind w:left="720" w:hanging="360"/>
      </w:pPr>
    </w:lvl>
    <w:lvl w:ilvl="1" w:tplc="FB42C25C" w:tentative="1">
      <w:start w:val="1"/>
      <w:numFmt w:val="decimal"/>
      <w:lvlText w:val="%2."/>
      <w:lvlJc w:val="left"/>
      <w:pPr>
        <w:tabs>
          <w:tab w:val="num" w:pos="1440"/>
        </w:tabs>
        <w:ind w:left="1440" w:hanging="360"/>
      </w:pPr>
    </w:lvl>
    <w:lvl w:ilvl="2" w:tplc="F9BE710C" w:tentative="1">
      <w:start w:val="1"/>
      <w:numFmt w:val="decimal"/>
      <w:lvlText w:val="%3."/>
      <w:lvlJc w:val="left"/>
      <w:pPr>
        <w:tabs>
          <w:tab w:val="num" w:pos="2160"/>
        </w:tabs>
        <w:ind w:left="2160" w:hanging="360"/>
      </w:pPr>
    </w:lvl>
    <w:lvl w:ilvl="3" w:tplc="76D0A098" w:tentative="1">
      <w:start w:val="1"/>
      <w:numFmt w:val="decimal"/>
      <w:lvlText w:val="%4."/>
      <w:lvlJc w:val="left"/>
      <w:pPr>
        <w:tabs>
          <w:tab w:val="num" w:pos="2880"/>
        </w:tabs>
        <w:ind w:left="2880" w:hanging="360"/>
      </w:pPr>
    </w:lvl>
    <w:lvl w:ilvl="4" w:tplc="7C78715C" w:tentative="1">
      <w:start w:val="1"/>
      <w:numFmt w:val="decimal"/>
      <w:lvlText w:val="%5."/>
      <w:lvlJc w:val="left"/>
      <w:pPr>
        <w:tabs>
          <w:tab w:val="num" w:pos="3600"/>
        </w:tabs>
        <w:ind w:left="3600" w:hanging="360"/>
      </w:pPr>
    </w:lvl>
    <w:lvl w:ilvl="5" w:tplc="70887F96" w:tentative="1">
      <w:start w:val="1"/>
      <w:numFmt w:val="decimal"/>
      <w:lvlText w:val="%6."/>
      <w:lvlJc w:val="left"/>
      <w:pPr>
        <w:tabs>
          <w:tab w:val="num" w:pos="4320"/>
        </w:tabs>
        <w:ind w:left="4320" w:hanging="360"/>
      </w:pPr>
    </w:lvl>
    <w:lvl w:ilvl="6" w:tplc="3DDCAF78" w:tentative="1">
      <w:start w:val="1"/>
      <w:numFmt w:val="decimal"/>
      <w:lvlText w:val="%7."/>
      <w:lvlJc w:val="left"/>
      <w:pPr>
        <w:tabs>
          <w:tab w:val="num" w:pos="5040"/>
        </w:tabs>
        <w:ind w:left="5040" w:hanging="360"/>
      </w:pPr>
    </w:lvl>
    <w:lvl w:ilvl="7" w:tplc="0894961C" w:tentative="1">
      <w:start w:val="1"/>
      <w:numFmt w:val="decimal"/>
      <w:lvlText w:val="%8."/>
      <w:lvlJc w:val="left"/>
      <w:pPr>
        <w:tabs>
          <w:tab w:val="num" w:pos="5760"/>
        </w:tabs>
        <w:ind w:left="5760" w:hanging="360"/>
      </w:pPr>
    </w:lvl>
    <w:lvl w:ilvl="8" w:tplc="214CD248" w:tentative="1">
      <w:start w:val="1"/>
      <w:numFmt w:val="decimal"/>
      <w:lvlText w:val="%9."/>
      <w:lvlJc w:val="left"/>
      <w:pPr>
        <w:tabs>
          <w:tab w:val="num" w:pos="6480"/>
        </w:tabs>
        <w:ind w:left="6480" w:hanging="360"/>
      </w:p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C005DD1"/>
    <w:multiLevelType w:val="hybridMultilevel"/>
    <w:tmpl w:val="D57C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A8C4F4A"/>
    <w:multiLevelType w:val="hybridMultilevel"/>
    <w:tmpl w:val="0B8A0F56"/>
    <w:lvl w:ilvl="0" w:tplc="D1B23DC8">
      <w:start w:val="1"/>
      <w:numFmt w:val="decimal"/>
      <w:lvlText w:val="%1."/>
      <w:lvlJc w:val="left"/>
      <w:pPr>
        <w:tabs>
          <w:tab w:val="num" w:pos="720"/>
        </w:tabs>
        <w:ind w:left="720" w:hanging="360"/>
      </w:pPr>
    </w:lvl>
    <w:lvl w:ilvl="1" w:tplc="B5ECC080" w:tentative="1">
      <w:start w:val="1"/>
      <w:numFmt w:val="decimal"/>
      <w:lvlText w:val="%2."/>
      <w:lvlJc w:val="left"/>
      <w:pPr>
        <w:tabs>
          <w:tab w:val="num" w:pos="1440"/>
        </w:tabs>
        <w:ind w:left="1440" w:hanging="360"/>
      </w:pPr>
    </w:lvl>
    <w:lvl w:ilvl="2" w:tplc="85FA2C66" w:tentative="1">
      <w:start w:val="1"/>
      <w:numFmt w:val="decimal"/>
      <w:lvlText w:val="%3."/>
      <w:lvlJc w:val="left"/>
      <w:pPr>
        <w:tabs>
          <w:tab w:val="num" w:pos="2160"/>
        </w:tabs>
        <w:ind w:left="2160" w:hanging="360"/>
      </w:pPr>
    </w:lvl>
    <w:lvl w:ilvl="3" w:tplc="C8C47A5A" w:tentative="1">
      <w:start w:val="1"/>
      <w:numFmt w:val="decimal"/>
      <w:lvlText w:val="%4."/>
      <w:lvlJc w:val="left"/>
      <w:pPr>
        <w:tabs>
          <w:tab w:val="num" w:pos="2880"/>
        </w:tabs>
        <w:ind w:left="2880" w:hanging="360"/>
      </w:pPr>
    </w:lvl>
    <w:lvl w:ilvl="4" w:tplc="61021EA8" w:tentative="1">
      <w:start w:val="1"/>
      <w:numFmt w:val="decimal"/>
      <w:lvlText w:val="%5."/>
      <w:lvlJc w:val="left"/>
      <w:pPr>
        <w:tabs>
          <w:tab w:val="num" w:pos="3600"/>
        </w:tabs>
        <w:ind w:left="3600" w:hanging="360"/>
      </w:pPr>
    </w:lvl>
    <w:lvl w:ilvl="5" w:tplc="60AC4266" w:tentative="1">
      <w:start w:val="1"/>
      <w:numFmt w:val="decimal"/>
      <w:lvlText w:val="%6."/>
      <w:lvlJc w:val="left"/>
      <w:pPr>
        <w:tabs>
          <w:tab w:val="num" w:pos="4320"/>
        </w:tabs>
        <w:ind w:left="4320" w:hanging="360"/>
      </w:pPr>
    </w:lvl>
    <w:lvl w:ilvl="6" w:tplc="97BC80D4" w:tentative="1">
      <w:start w:val="1"/>
      <w:numFmt w:val="decimal"/>
      <w:lvlText w:val="%7."/>
      <w:lvlJc w:val="left"/>
      <w:pPr>
        <w:tabs>
          <w:tab w:val="num" w:pos="5040"/>
        </w:tabs>
        <w:ind w:left="5040" w:hanging="360"/>
      </w:pPr>
    </w:lvl>
    <w:lvl w:ilvl="7" w:tplc="B882D934" w:tentative="1">
      <w:start w:val="1"/>
      <w:numFmt w:val="decimal"/>
      <w:lvlText w:val="%8."/>
      <w:lvlJc w:val="left"/>
      <w:pPr>
        <w:tabs>
          <w:tab w:val="num" w:pos="5760"/>
        </w:tabs>
        <w:ind w:left="5760" w:hanging="360"/>
      </w:pPr>
    </w:lvl>
    <w:lvl w:ilvl="8" w:tplc="1E7866D0" w:tentative="1">
      <w:start w:val="1"/>
      <w:numFmt w:val="decimal"/>
      <w:lvlText w:val="%9."/>
      <w:lvlJc w:val="left"/>
      <w:pPr>
        <w:tabs>
          <w:tab w:val="num" w:pos="6480"/>
        </w:tabs>
        <w:ind w:left="6480" w:hanging="360"/>
      </w:pPr>
    </w:lvl>
  </w:abstractNum>
  <w:abstractNum w:abstractNumId="24" w15:restartNumberingAfterBreak="0">
    <w:nsid w:val="6B9E5C7D"/>
    <w:multiLevelType w:val="hybridMultilevel"/>
    <w:tmpl w:val="C8F63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716D31"/>
    <w:multiLevelType w:val="hybridMultilevel"/>
    <w:tmpl w:val="6A9A1656"/>
    <w:lvl w:ilvl="0" w:tplc="5CD24562">
      <w:start w:val="1"/>
      <w:numFmt w:val="decimal"/>
      <w:lvlText w:val="%1."/>
      <w:lvlJc w:val="left"/>
      <w:pPr>
        <w:tabs>
          <w:tab w:val="num" w:pos="720"/>
        </w:tabs>
        <w:ind w:left="720" w:hanging="360"/>
      </w:pPr>
    </w:lvl>
    <w:lvl w:ilvl="1" w:tplc="42FC1998" w:tentative="1">
      <w:start w:val="1"/>
      <w:numFmt w:val="decimal"/>
      <w:lvlText w:val="%2."/>
      <w:lvlJc w:val="left"/>
      <w:pPr>
        <w:tabs>
          <w:tab w:val="num" w:pos="1440"/>
        </w:tabs>
        <w:ind w:left="1440" w:hanging="360"/>
      </w:pPr>
    </w:lvl>
    <w:lvl w:ilvl="2" w:tplc="39E6B438" w:tentative="1">
      <w:start w:val="1"/>
      <w:numFmt w:val="decimal"/>
      <w:lvlText w:val="%3."/>
      <w:lvlJc w:val="left"/>
      <w:pPr>
        <w:tabs>
          <w:tab w:val="num" w:pos="2160"/>
        </w:tabs>
        <w:ind w:left="2160" w:hanging="360"/>
      </w:pPr>
    </w:lvl>
    <w:lvl w:ilvl="3" w:tplc="4BFC7074" w:tentative="1">
      <w:start w:val="1"/>
      <w:numFmt w:val="decimal"/>
      <w:lvlText w:val="%4."/>
      <w:lvlJc w:val="left"/>
      <w:pPr>
        <w:tabs>
          <w:tab w:val="num" w:pos="2880"/>
        </w:tabs>
        <w:ind w:left="2880" w:hanging="360"/>
      </w:pPr>
    </w:lvl>
    <w:lvl w:ilvl="4" w:tplc="802A2D1C" w:tentative="1">
      <w:start w:val="1"/>
      <w:numFmt w:val="decimal"/>
      <w:lvlText w:val="%5."/>
      <w:lvlJc w:val="left"/>
      <w:pPr>
        <w:tabs>
          <w:tab w:val="num" w:pos="3600"/>
        </w:tabs>
        <w:ind w:left="3600" w:hanging="360"/>
      </w:pPr>
    </w:lvl>
    <w:lvl w:ilvl="5" w:tplc="EDB28510" w:tentative="1">
      <w:start w:val="1"/>
      <w:numFmt w:val="decimal"/>
      <w:lvlText w:val="%6."/>
      <w:lvlJc w:val="left"/>
      <w:pPr>
        <w:tabs>
          <w:tab w:val="num" w:pos="4320"/>
        </w:tabs>
        <w:ind w:left="4320" w:hanging="360"/>
      </w:pPr>
    </w:lvl>
    <w:lvl w:ilvl="6" w:tplc="312E2F9A" w:tentative="1">
      <w:start w:val="1"/>
      <w:numFmt w:val="decimal"/>
      <w:lvlText w:val="%7."/>
      <w:lvlJc w:val="left"/>
      <w:pPr>
        <w:tabs>
          <w:tab w:val="num" w:pos="5040"/>
        </w:tabs>
        <w:ind w:left="5040" w:hanging="360"/>
      </w:pPr>
    </w:lvl>
    <w:lvl w:ilvl="7" w:tplc="704A2D9E" w:tentative="1">
      <w:start w:val="1"/>
      <w:numFmt w:val="decimal"/>
      <w:lvlText w:val="%8."/>
      <w:lvlJc w:val="left"/>
      <w:pPr>
        <w:tabs>
          <w:tab w:val="num" w:pos="5760"/>
        </w:tabs>
        <w:ind w:left="5760" w:hanging="360"/>
      </w:pPr>
    </w:lvl>
    <w:lvl w:ilvl="8" w:tplc="942247D2" w:tentative="1">
      <w:start w:val="1"/>
      <w:numFmt w:val="decimal"/>
      <w:lvlText w:val="%9."/>
      <w:lvlJc w:val="left"/>
      <w:pPr>
        <w:tabs>
          <w:tab w:val="num" w:pos="6480"/>
        </w:tabs>
        <w:ind w:left="6480" w:hanging="360"/>
      </w:pPr>
    </w:lvl>
  </w:abstractNum>
  <w:num w:numId="1">
    <w:abstractNumId w:val="29"/>
  </w:num>
  <w:num w:numId="2">
    <w:abstractNumId w:val="28"/>
  </w:num>
  <w:num w:numId="3">
    <w:abstractNumId w:val="26"/>
  </w:num>
  <w:num w:numId="4">
    <w:abstractNumId w:val="11"/>
  </w:num>
  <w:num w:numId="5">
    <w:abstractNumId w:val="27"/>
  </w:num>
  <w:num w:numId="6">
    <w:abstractNumId w:val="15"/>
  </w:num>
  <w:num w:numId="7">
    <w:abstractNumId w:val="10"/>
  </w:num>
  <w:num w:numId="8">
    <w:abstractNumId w:val="2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9"/>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25"/>
  </w:num>
  <w:num w:numId="14">
    <w:abstractNumId w:val="9"/>
  </w:num>
  <w:num w:numId="15">
    <w:abstractNumId w:val="2"/>
  </w:num>
  <w:num w:numId="16">
    <w:abstractNumId w:val="5"/>
  </w:num>
  <w:num w:numId="17">
    <w:abstractNumId w:val="3"/>
  </w:num>
  <w:num w:numId="18">
    <w:abstractNumId w:val="12"/>
  </w:num>
  <w:num w:numId="19">
    <w:abstractNumId w:val="6"/>
  </w:num>
  <w:num w:numId="20">
    <w:abstractNumId w:val="13"/>
  </w:num>
  <w:num w:numId="2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0"/>
  </w:num>
  <w:num w:numId="25">
    <w:abstractNumId w:val="8"/>
  </w:num>
  <w:num w:numId="26">
    <w:abstractNumId w:val="14"/>
  </w:num>
  <w:num w:numId="27">
    <w:abstractNumId w:val="30"/>
  </w:num>
  <w:num w:numId="28">
    <w:abstractNumId w:val="24"/>
  </w:num>
  <w:num w:numId="29">
    <w:abstractNumId w:val="23"/>
  </w:num>
  <w:num w:numId="30">
    <w:abstractNumId w:val="7"/>
  </w:num>
  <w:num w:numId="31">
    <w:abstractNumId w:val="4"/>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2E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3969"/>
    <w:rsid w:val="0009465C"/>
    <w:rsid w:val="00095014"/>
    <w:rsid w:val="00096219"/>
    <w:rsid w:val="00096B2A"/>
    <w:rsid w:val="000A11C9"/>
    <w:rsid w:val="000A15C9"/>
    <w:rsid w:val="000A1AE0"/>
    <w:rsid w:val="000A40A0"/>
    <w:rsid w:val="000A62A7"/>
    <w:rsid w:val="000A73B7"/>
    <w:rsid w:val="000B1596"/>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4E5B"/>
    <w:rsid w:val="000C511B"/>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E7812"/>
    <w:rsid w:val="000F5053"/>
    <w:rsid w:val="000F6FCC"/>
    <w:rsid w:val="000F7673"/>
    <w:rsid w:val="00100B8B"/>
    <w:rsid w:val="00102018"/>
    <w:rsid w:val="00102E64"/>
    <w:rsid w:val="00102F16"/>
    <w:rsid w:val="00103927"/>
    <w:rsid w:val="00104193"/>
    <w:rsid w:val="00104C97"/>
    <w:rsid w:val="0010532E"/>
    <w:rsid w:val="0010628D"/>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DA9"/>
    <w:rsid w:val="00182EAB"/>
    <w:rsid w:val="001858BD"/>
    <w:rsid w:val="0018602E"/>
    <w:rsid w:val="0018630F"/>
    <w:rsid w:val="00190B82"/>
    <w:rsid w:val="001915B6"/>
    <w:rsid w:val="00191771"/>
    <w:rsid w:val="00192849"/>
    <w:rsid w:val="00194718"/>
    <w:rsid w:val="00194E04"/>
    <w:rsid w:val="00195331"/>
    <w:rsid w:val="00195640"/>
    <w:rsid w:val="0019643A"/>
    <w:rsid w:val="00196C84"/>
    <w:rsid w:val="001A03B2"/>
    <w:rsid w:val="001A2597"/>
    <w:rsid w:val="001A46B9"/>
    <w:rsid w:val="001A60EB"/>
    <w:rsid w:val="001A62E2"/>
    <w:rsid w:val="001A7B13"/>
    <w:rsid w:val="001B06A5"/>
    <w:rsid w:val="001B0A89"/>
    <w:rsid w:val="001B25C4"/>
    <w:rsid w:val="001B3135"/>
    <w:rsid w:val="001B32EF"/>
    <w:rsid w:val="001B5AEE"/>
    <w:rsid w:val="001B7072"/>
    <w:rsid w:val="001C1228"/>
    <w:rsid w:val="001C139A"/>
    <w:rsid w:val="001C2C6E"/>
    <w:rsid w:val="001C40F0"/>
    <w:rsid w:val="001D0753"/>
    <w:rsid w:val="001D28CE"/>
    <w:rsid w:val="001D2ADD"/>
    <w:rsid w:val="001D31B6"/>
    <w:rsid w:val="001D31C9"/>
    <w:rsid w:val="001D50C6"/>
    <w:rsid w:val="001D76EF"/>
    <w:rsid w:val="001E5C65"/>
    <w:rsid w:val="001E6C67"/>
    <w:rsid w:val="001F0E70"/>
    <w:rsid w:val="001F10E1"/>
    <w:rsid w:val="001F54F4"/>
    <w:rsid w:val="001F5EEB"/>
    <w:rsid w:val="001F67B7"/>
    <w:rsid w:val="001F6BB2"/>
    <w:rsid w:val="00202846"/>
    <w:rsid w:val="00202BA2"/>
    <w:rsid w:val="002038D1"/>
    <w:rsid w:val="0020392E"/>
    <w:rsid w:val="002103A8"/>
    <w:rsid w:val="00214E22"/>
    <w:rsid w:val="002175BD"/>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3FA"/>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393A"/>
    <w:rsid w:val="003952D7"/>
    <w:rsid w:val="00396B31"/>
    <w:rsid w:val="00397C16"/>
    <w:rsid w:val="003A06EE"/>
    <w:rsid w:val="003A0A6C"/>
    <w:rsid w:val="003A0B9A"/>
    <w:rsid w:val="003A0ED5"/>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10E"/>
    <w:rsid w:val="003C35EF"/>
    <w:rsid w:val="003C381C"/>
    <w:rsid w:val="003C63C2"/>
    <w:rsid w:val="003C6DB9"/>
    <w:rsid w:val="003C7AE3"/>
    <w:rsid w:val="003D0BDA"/>
    <w:rsid w:val="003D1170"/>
    <w:rsid w:val="003D12D2"/>
    <w:rsid w:val="003D138D"/>
    <w:rsid w:val="003D3ABA"/>
    <w:rsid w:val="003D3FCD"/>
    <w:rsid w:val="003D4DD9"/>
    <w:rsid w:val="003D785B"/>
    <w:rsid w:val="003D79E9"/>
    <w:rsid w:val="003E22F3"/>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6BB"/>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3121"/>
    <w:rsid w:val="00434EBB"/>
    <w:rsid w:val="004369EC"/>
    <w:rsid w:val="00437F6F"/>
    <w:rsid w:val="00440EC2"/>
    <w:rsid w:val="00441903"/>
    <w:rsid w:val="00441F71"/>
    <w:rsid w:val="00442B93"/>
    <w:rsid w:val="00442E2C"/>
    <w:rsid w:val="00444CFE"/>
    <w:rsid w:val="004463A2"/>
    <w:rsid w:val="004467A8"/>
    <w:rsid w:val="00450693"/>
    <w:rsid w:val="0045109B"/>
    <w:rsid w:val="00451BFC"/>
    <w:rsid w:val="00452885"/>
    <w:rsid w:val="004528AA"/>
    <w:rsid w:val="00452E0E"/>
    <w:rsid w:val="00454E07"/>
    <w:rsid w:val="00455FE6"/>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E7F0B"/>
    <w:rsid w:val="004F10FF"/>
    <w:rsid w:val="004F3136"/>
    <w:rsid w:val="004F35E7"/>
    <w:rsid w:val="0050070D"/>
    <w:rsid w:val="005024BE"/>
    <w:rsid w:val="00502B2E"/>
    <w:rsid w:val="00502B36"/>
    <w:rsid w:val="00503D81"/>
    <w:rsid w:val="00506D9A"/>
    <w:rsid w:val="0051051B"/>
    <w:rsid w:val="00510C77"/>
    <w:rsid w:val="00511A80"/>
    <w:rsid w:val="005122AD"/>
    <w:rsid w:val="00513AE7"/>
    <w:rsid w:val="00515918"/>
    <w:rsid w:val="00517949"/>
    <w:rsid w:val="00520514"/>
    <w:rsid w:val="00521A11"/>
    <w:rsid w:val="00521A1F"/>
    <w:rsid w:val="00522A0B"/>
    <w:rsid w:val="005235D8"/>
    <w:rsid w:val="00524ED7"/>
    <w:rsid w:val="00526336"/>
    <w:rsid w:val="00526376"/>
    <w:rsid w:val="00527220"/>
    <w:rsid w:val="005302AC"/>
    <w:rsid w:val="005309A4"/>
    <w:rsid w:val="005312F4"/>
    <w:rsid w:val="00531438"/>
    <w:rsid w:val="0053281F"/>
    <w:rsid w:val="005342F1"/>
    <w:rsid w:val="0053617B"/>
    <w:rsid w:val="00536C6E"/>
    <w:rsid w:val="00536DB6"/>
    <w:rsid w:val="00541D55"/>
    <w:rsid w:val="00545D5A"/>
    <w:rsid w:val="005477C5"/>
    <w:rsid w:val="00547986"/>
    <w:rsid w:val="005525AF"/>
    <w:rsid w:val="005553AF"/>
    <w:rsid w:val="00555AF8"/>
    <w:rsid w:val="00557E66"/>
    <w:rsid w:val="005602B1"/>
    <w:rsid w:val="005608AE"/>
    <w:rsid w:val="00561A45"/>
    <w:rsid w:val="00562BBC"/>
    <w:rsid w:val="00564729"/>
    <w:rsid w:val="0056560B"/>
    <w:rsid w:val="00565B3B"/>
    <w:rsid w:val="00565C4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08E"/>
    <w:rsid w:val="005914E0"/>
    <w:rsid w:val="00591A05"/>
    <w:rsid w:val="00591A4B"/>
    <w:rsid w:val="00591FB2"/>
    <w:rsid w:val="005930F5"/>
    <w:rsid w:val="0059331A"/>
    <w:rsid w:val="0059358C"/>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5F62AA"/>
    <w:rsid w:val="00600614"/>
    <w:rsid w:val="00600C52"/>
    <w:rsid w:val="00600E1C"/>
    <w:rsid w:val="00601B23"/>
    <w:rsid w:val="00601B35"/>
    <w:rsid w:val="00601D2D"/>
    <w:rsid w:val="00602D5C"/>
    <w:rsid w:val="00604A72"/>
    <w:rsid w:val="006052F6"/>
    <w:rsid w:val="00606385"/>
    <w:rsid w:val="00607319"/>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64C81"/>
    <w:rsid w:val="006703C1"/>
    <w:rsid w:val="00671EC7"/>
    <w:rsid w:val="006771DB"/>
    <w:rsid w:val="00677355"/>
    <w:rsid w:val="006823A0"/>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44F6"/>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1FCD"/>
    <w:rsid w:val="007431F7"/>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5D4E"/>
    <w:rsid w:val="00776C89"/>
    <w:rsid w:val="0077704A"/>
    <w:rsid w:val="0077752B"/>
    <w:rsid w:val="00780184"/>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617"/>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18FE"/>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5688"/>
    <w:rsid w:val="00826AB1"/>
    <w:rsid w:val="008302AE"/>
    <w:rsid w:val="00831141"/>
    <w:rsid w:val="00831B17"/>
    <w:rsid w:val="0083299B"/>
    <w:rsid w:val="00843036"/>
    <w:rsid w:val="00843281"/>
    <w:rsid w:val="00845F8F"/>
    <w:rsid w:val="00845FC2"/>
    <w:rsid w:val="00847014"/>
    <w:rsid w:val="00847840"/>
    <w:rsid w:val="008478E2"/>
    <w:rsid w:val="008504E3"/>
    <w:rsid w:val="00855BBA"/>
    <w:rsid w:val="0085604F"/>
    <w:rsid w:val="008572A5"/>
    <w:rsid w:val="00860978"/>
    <w:rsid w:val="00861530"/>
    <w:rsid w:val="00861885"/>
    <w:rsid w:val="0086657E"/>
    <w:rsid w:val="008705C9"/>
    <w:rsid w:val="0087449B"/>
    <w:rsid w:val="00874A0D"/>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110F"/>
    <w:rsid w:val="008F26BF"/>
    <w:rsid w:val="008F376C"/>
    <w:rsid w:val="008F4C4C"/>
    <w:rsid w:val="009013B4"/>
    <w:rsid w:val="00902F40"/>
    <w:rsid w:val="00903904"/>
    <w:rsid w:val="009061B8"/>
    <w:rsid w:val="00906699"/>
    <w:rsid w:val="009103A6"/>
    <w:rsid w:val="00912525"/>
    <w:rsid w:val="0091336E"/>
    <w:rsid w:val="0091393D"/>
    <w:rsid w:val="00913D90"/>
    <w:rsid w:val="0091531D"/>
    <w:rsid w:val="00922837"/>
    <w:rsid w:val="00924C0B"/>
    <w:rsid w:val="0093178A"/>
    <w:rsid w:val="00932D73"/>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353D"/>
    <w:rsid w:val="009647FE"/>
    <w:rsid w:val="00967165"/>
    <w:rsid w:val="00970020"/>
    <w:rsid w:val="009708D3"/>
    <w:rsid w:val="009731B2"/>
    <w:rsid w:val="00974380"/>
    <w:rsid w:val="0097560E"/>
    <w:rsid w:val="009765D3"/>
    <w:rsid w:val="00980661"/>
    <w:rsid w:val="00983150"/>
    <w:rsid w:val="009843DA"/>
    <w:rsid w:val="00985BF6"/>
    <w:rsid w:val="0098787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7D"/>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06C78"/>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9AB"/>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1358"/>
    <w:rsid w:val="00A82E94"/>
    <w:rsid w:val="00A835E7"/>
    <w:rsid w:val="00A85FE9"/>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B7F71"/>
    <w:rsid w:val="00AC13E6"/>
    <w:rsid w:val="00AC1E9B"/>
    <w:rsid w:val="00AC4D14"/>
    <w:rsid w:val="00AC5C91"/>
    <w:rsid w:val="00AC68F4"/>
    <w:rsid w:val="00AC6BB7"/>
    <w:rsid w:val="00AC7394"/>
    <w:rsid w:val="00AC75E7"/>
    <w:rsid w:val="00AD0228"/>
    <w:rsid w:val="00AD0434"/>
    <w:rsid w:val="00AD07A0"/>
    <w:rsid w:val="00AD0B26"/>
    <w:rsid w:val="00AD2F21"/>
    <w:rsid w:val="00AD3FDD"/>
    <w:rsid w:val="00AD4274"/>
    <w:rsid w:val="00AD42BC"/>
    <w:rsid w:val="00AD74D7"/>
    <w:rsid w:val="00AE1A8E"/>
    <w:rsid w:val="00AE1F09"/>
    <w:rsid w:val="00AE2F9D"/>
    <w:rsid w:val="00AE6FE4"/>
    <w:rsid w:val="00AE70FF"/>
    <w:rsid w:val="00AE7535"/>
    <w:rsid w:val="00AF071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39A1"/>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8E5"/>
    <w:rsid w:val="00B70E71"/>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1AD"/>
    <w:rsid w:val="00C42598"/>
    <w:rsid w:val="00C44A86"/>
    <w:rsid w:val="00C45E75"/>
    <w:rsid w:val="00C47100"/>
    <w:rsid w:val="00C474AE"/>
    <w:rsid w:val="00C50E5E"/>
    <w:rsid w:val="00C51A06"/>
    <w:rsid w:val="00C51DC0"/>
    <w:rsid w:val="00C53F4C"/>
    <w:rsid w:val="00C557E7"/>
    <w:rsid w:val="00C60229"/>
    <w:rsid w:val="00C60906"/>
    <w:rsid w:val="00C6393D"/>
    <w:rsid w:val="00C64D2F"/>
    <w:rsid w:val="00C65AD4"/>
    <w:rsid w:val="00C70DE9"/>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6D1E"/>
    <w:rsid w:val="00D17DA6"/>
    <w:rsid w:val="00D23C1B"/>
    <w:rsid w:val="00D255C1"/>
    <w:rsid w:val="00D25CC1"/>
    <w:rsid w:val="00D26442"/>
    <w:rsid w:val="00D27260"/>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5D94"/>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691"/>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4756"/>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47D30"/>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23EC"/>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EF4E31"/>
    <w:rsid w:val="00EF61CC"/>
    <w:rsid w:val="00F00694"/>
    <w:rsid w:val="00F00E95"/>
    <w:rsid w:val="00F01803"/>
    <w:rsid w:val="00F03C96"/>
    <w:rsid w:val="00F04448"/>
    <w:rsid w:val="00F0460D"/>
    <w:rsid w:val="00F057DE"/>
    <w:rsid w:val="00F116AC"/>
    <w:rsid w:val="00F1211A"/>
    <w:rsid w:val="00F12B8E"/>
    <w:rsid w:val="00F16858"/>
    <w:rsid w:val="00F20029"/>
    <w:rsid w:val="00F213DB"/>
    <w:rsid w:val="00F224DE"/>
    <w:rsid w:val="00F22D2D"/>
    <w:rsid w:val="00F23BEE"/>
    <w:rsid w:val="00F23CA7"/>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56B"/>
    <w:rsid w:val="00F907E3"/>
    <w:rsid w:val="00F910C6"/>
    <w:rsid w:val="00F91CDF"/>
    <w:rsid w:val="00F92736"/>
    <w:rsid w:val="00F92A96"/>
    <w:rsid w:val="00F9373C"/>
    <w:rsid w:val="00F95155"/>
    <w:rsid w:val="00F97567"/>
    <w:rsid w:val="00F97739"/>
    <w:rsid w:val="00FA074B"/>
    <w:rsid w:val="00FA0956"/>
    <w:rsid w:val="00FA2CBF"/>
    <w:rsid w:val="00FA4172"/>
    <w:rsid w:val="00FA491A"/>
    <w:rsid w:val="00FA7A20"/>
    <w:rsid w:val="00FB1D62"/>
    <w:rsid w:val="00FB25DD"/>
    <w:rsid w:val="00FB2CCD"/>
    <w:rsid w:val="00FB333C"/>
    <w:rsid w:val="00FB4118"/>
    <w:rsid w:val="00FB5535"/>
    <w:rsid w:val="00FB737B"/>
    <w:rsid w:val="00FC0A6D"/>
    <w:rsid w:val="00FC39B9"/>
    <w:rsid w:val="00FC532F"/>
    <w:rsid w:val="00FC58DA"/>
    <w:rsid w:val="00FC6C85"/>
    <w:rsid w:val="00FC7FF3"/>
    <w:rsid w:val="00FD1205"/>
    <w:rsid w:val="00FD3768"/>
    <w:rsid w:val="00FD498F"/>
    <w:rsid w:val="00FD5063"/>
    <w:rsid w:val="00FD6ED5"/>
    <w:rsid w:val="00FE0D4B"/>
    <w:rsid w:val="00FE23E9"/>
    <w:rsid w:val="00FE486F"/>
    <w:rsid w:val="00FE4F12"/>
    <w:rsid w:val="00FE5A12"/>
    <w:rsid w:val="00FF267C"/>
    <w:rsid w:val="00FF3F83"/>
    <w:rsid w:val="00FF5552"/>
    <w:rsid w:val="00FF5BE7"/>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64C81"/>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7558843">
      <w:bodyDiv w:val="1"/>
      <w:marLeft w:val="0"/>
      <w:marRight w:val="0"/>
      <w:marTop w:val="0"/>
      <w:marBottom w:val="0"/>
      <w:divBdr>
        <w:top w:val="none" w:sz="0" w:space="0" w:color="auto"/>
        <w:left w:val="none" w:sz="0" w:space="0" w:color="auto"/>
        <w:bottom w:val="none" w:sz="0" w:space="0" w:color="auto"/>
        <w:right w:val="none" w:sz="0" w:space="0" w:color="auto"/>
      </w:divBdr>
      <w:divsChild>
        <w:div w:id="2119904680">
          <w:marLeft w:val="806"/>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891402">
      <w:bodyDiv w:val="1"/>
      <w:marLeft w:val="0"/>
      <w:marRight w:val="0"/>
      <w:marTop w:val="0"/>
      <w:marBottom w:val="0"/>
      <w:divBdr>
        <w:top w:val="none" w:sz="0" w:space="0" w:color="auto"/>
        <w:left w:val="none" w:sz="0" w:space="0" w:color="auto"/>
        <w:bottom w:val="none" w:sz="0" w:space="0" w:color="auto"/>
        <w:right w:val="none" w:sz="0" w:space="0" w:color="auto"/>
      </w:divBdr>
      <w:divsChild>
        <w:div w:id="1031876703">
          <w:marLeft w:val="806"/>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2121059">
      <w:bodyDiv w:val="1"/>
      <w:marLeft w:val="0"/>
      <w:marRight w:val="0"/>
      <w:marTop w:val="0"/>
      <w:marBottom w:val="0"/>
      <w:divBdr>
        <w:top w:val="none" w:sz="0" w:space="0" w:color="auto"/>
        <w:left w:val="none" w:sz="0" w:space="0" w:color="auto"/>
        <w:bottom w:val="none" w:sz="0" w:space="0" w:color="auto"/>
        <w:right w:val="none" w:sz="0" w:space="0" w:color="auto"/>
      </w:divBdr>
      <w:divsChild>
        <w:div w:id="2029407830">
          <w:marLeft w:val="806"/>
          <w:marRight w:val="0"/>
          <w:marTop w:val="2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1004386">
      <w:bodyDiv w:val="1"/>
      <w:marLeft w:val="0"/>
      <w:marRight w:val="0"/>
      <w:marTop w:val="0"/>
      <w:marBottom w:val="0"/>
      <w:divBdr>
        <w:top w:val="none" w:sz="0" w:space="0" w:color="auto"/>
        <w:left w:val="none" w:sz="0" w:space="0" w:color="auto"/>
        <w:bottom w:val="none" w:sz="0" w:space="0" w:color="auto"/>
        <w:right w:val="none" w:sz="0" w:space="0" w:color="auto"/>
      </w:divBdr>
      <w:divsChild>
        <w:div w:id="58768983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A42E4-50EC-4D9B-9321-07C22D8C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11</cp:revision>
  <dcterms:created xsi:type="dcterms:W3CDTF">2022-01-07T05:41:00Z</dcterms:created>
  <dcterms:modified xsi:type="dcterms:W3CDTF">2022-01-10T18:50:00Z</dcterms:modified>
</cp:coreProperties>
</file>