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547725" w:rsidRDefault="007F2371" w:rsidP="007F2371">
      <w:pPr>
        <w:pStyle w:val="Header"/>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547725">
        <w:rPr>
          <w:rFonts w:cs="Arial"/>
          <w:sz w:val="24"/>
          <w:szCs w:val="24"/>
        </w:rPr>
        <w:t>3GPP TSG-RAN WG4 Meeting #</w:t>
      </w:r>
      <w:r w:rsidRPr="00547725">
        <w:rPr>
          <w:rFonts w:cs="Arial"/>
        </w:rPr>
        <w:t xml:space="preserve"> </w:t>
      </w:r>
      <w:r w:rsidRPr="00547725">
        <w:rPr>
          <w:rFonts w:cs="Arial"/>
          <w:sz w:val="24"/>
          <w:szCs w:val="24"/>
        </w:rPr>
        <w:t>100-e</w:t>
      </w:r>
      <w:r w:rsidRPr="00547725">
        <w:rPr>
          <w:rFonts w:cs="Arial"/>
          <w:sz w:val="24"/>
          <w:szCs w:val="24"/>
        </w:rPr>
        <w:tab/>
      </w:r>
      <w:r w:rsidR="008F366F" w:rsidRPr="00547725">
        <w:rPr>
          <w:sz w:val="24"/>
        </w:rPr>
        <w:t>R4-2115374</w:t>
      </w:r>
    </w:p>
    <w:p w:rsidR="007F2371" w:rsidRPr="00547725" w:rsidRDefault="007F2371" w:rsidP="007F2371">
      <w:pPr>
        <w:pStyle w:val="Header"/>
        <w:tabs>
          <w:tab w:val="right" w:pos="9781"/>
          <w:tab w:val="right" w:pos="13323"/>
        </w:tabs>
        <w:outlineLvl w:val="0"/>
        <w:rPr>
          <w:rFonts w:eastAsia="宋体" w:cs="Arial"/>
          <w:b w:val="0"/>
          <w:sz w:val="24"/>
          <w:szCs w:val="24"/>
          <w:lang w:eastAsia="zh-CN"/>
        </w:rPr>
      </w:pPr>
      <w:r w:rsidRPr="00547725">
        <w:rPr>
          <w:rFonts w:eastAsia="宋体" w:cs="Arial"/>
          <w:sz w:val="24"/>
          <w:szCs w:val="24"/>
          <w:lang w:eastAsia="zh-CN"/>
        </w:rPr>
        <w:t>Electronic Meeting, August 16-27, 2021</w:t>
      </w:r>
    </w:p>
    <w:p w:rsidR="00DF0231" w:rsidRPr="00547725" w:rsidRDefault="00DF0231" w:rsidP="00DF0231">
      <w:pPr>
        <w:pStyle w:val="Header"/>
        <w:rPr>
          <w:noProof w:val="0"/>
        </w:rPr>
      </w:pPr>
    </w:p>
    <w:p w:rsidR="00DF0231" w:rsidRPr="00547725" w:rsidRDefault="00DF0231" w:rsidP="00DF0231">
      <w:pPr>
        <w:pStyle w:val="Footer"/>
        <w:rPr>
          <w:noProof w:val="0"/>
        </w:rPr>
      </w:pPr>
    </w:p>
    <w:p w:rsidR="00DF0231" w:rsidRPr="00547725" w:rsidRDefault="00DF0231" w:rsidP="00DF0231">
      <w:pPr>
        <w:tabs>
          <w:tab w:val="left" w:pos="1985"/>
        </w:tabs>
        <w:rPr>
          <w:rFonts w:ascii="Arial" w:hAnsi="Arial"/>
          <w:sz w:val="24"/>
          <w:lang w:val="en-US"/>
        </w:rPr>
      </w:pPr>
      <w:r w:rsidRPr="00547725">
        <w:rPr>
          <w:rFonts w:ascii="Arial" w:hAnsi="Arial"/>
          <w:b/>
          <w:sz w:val="24"/>
          <w:lang w:val="en-US"/>
        </w:rPr>
        <w:t>Agenda item:</w:t>
      </w:r>
      <w:r w:rsidRPr="00547725">
        <w:rPr>
          <w:rFonts w:ascii="Arial" w:hAnsi="Arial"/>
          <w:sz w:val="24"/>
          <w:lang w:val="en-US"/>
        </w:rPr>
        <w:tab/>
      </w:r>
      <w:r w:rsidR="00AC2CD4" w:rsidRPr="00547725">
        <w:rPr>
          <w:rFonts w:ascii="Arial" w:hAnsi="Arial"/>
          <w:sz w:val="24"/>
          <w:lang w:val="en-US"/>
        </w:rPr>
        <w:t>11.</w:t>
      </w:r>
      <w:r w:rsidR="007F2371" w:rsidRPr="00547725">
        <w:rPr>
          <w:rFonts w:ascii="Arial" w:hAnsi="Arial"/>
          <w:sz w:val="24"/>
          <w:lang w:val="en-US"/>
        </w:rPr>
        <w:t>8</w:t>
      </w:r>
      <w:r w:rsidR="00AC2CD4" w:rsidRPr="00547725">
        <w:rPr>
          <w:rFonts w:ascii="Arial" w:hAnsi="Arial"/>
          <w:sz w:val="24"/>
          <w:lang w:val="en-US"/>
        </w:rPr>
        <w:t>.4</w:t>
      </w:r>
      <w:r w:rsidR="007F2371" w:rsidRPr="00547725">
        <w:rPr>
          <w:rFonts w:ascii="Arial" w:hAnsi="Arial"/>
          <w:sz w:val="24"/>
          <w:lang w:val="en-US"/>
        </w:rPr>
        <w:t>.1</w:t>
      </w:r>
    </w:p>
    <w:p w:rsidR="00DF0231" w:rsidRPr="00547725" w:rsidRDefault="00DF0231" w:rsidP="00DF0231">
      <w:pPr>
        <w:tabs>
          <w:tab w:val="left" w:pos="1985"/>
        </w:tabs>
        <w:rPr>
          <w:rFonts w:ascii="Arial" w:hAnsi="Arial"/>
          <w:sz w:val="24"/>
          <w:lang w:val="en-US"/>
        </w:rPr>
      </w:pPr>
      <w:r w:rsidRPr="00547725">
        <w:rPr>
          <w:rFonts w:ascii="Arial" w:hAnsi="Arial"/>
          <w:b/>
          <w:sz w:val="24"/>
          <w:lang w:val="en-US"/>
        </w:rPr>
        <w:t xml:space="preserve">Source: </w:t>
      </w:r>
      <w:r w:rsidRPr="00547725">
        <w:rPr>
          <w:rFonts w:ascii="Arial" w:hAnsi="Arial"/>
          <w:b/>
          <w:sz w:val="24"/>
          <w:lang w:val="en-US"/>
        </w:rPr>
        <w:tab/>
      </w:r>
      <w:r w:rsidRPr="00547725">
        <w:rPr>
          <w:rFonts w:ascii="Arial" w:hAnsi="Arial"/>
          <w:sz w:val="24"/>
          <w:lang w:val="en-US"/>
        </w:rPr>
        <w:t>Huawei, HiSilicon</w:t>
      </w:r>
    </w:p>
    <w:p w:rsidR="00DF0231" w:rsidRPr="00547725" w:rsidRDefault="00DF0231" w:rsidP="00DF0231">
      <w:pPr>
        <w:tabs>
          <w:tab w:val="left" w:pos="1985"/>
        </w:tabs>
        <w:ind w:left="1980" w:hanging="1980"/>
        <w:rPr>
          <w:rFonts w:ascii="Arial" w:hAnsi="Arial"/>
          <w:sz w:val="24"/>
        </w:rPr>
      </w:pPr>
      <w:r w:rsidRPr="00547725">
        <w:rPr>
          <w:rFonts w:ascii="Arial" w:hAnsi="Arial"/>
          <w:b/>
          <w:sz w:val="24"/>
          <w:lang w:val="en-US"/>
        </w:rPr>
        <w:t>Title:</w:t>
      </w:r>
      <w:r w:rsidRPr="00547725">
        <w:rPr>
          <w:rFonts w:ascii="Arial" w:hAnsi="Arial"/>
          <w:sz w:val="24"/>
          <w:lang w:val="en-US"/>
        </w:rPr>
        <w:t xml:space="preserve"> </w:t>
      </w:r>
      <w:r w:rsidRPr="00547725">
        <w:rPr>
          <w:rFonts w:ascii="Arial" w:hAnsi="Arial"/>
          <w:sz w:val="24"/>
          <w:lang w:val="en-US"/>
        </w:rPr>
        <w:tab/>
      </w:r>
      <w:r w:rsidR="008F366F" w:rsidRPr="00547725">
        <w:rPr>
          <w:rFonts w:ascii="Arial" w:hAnsi="Arial"/>
          <w:sz w:val="24"/>
          <w:lang w:val="en-US"/>
        </w:rPr>
        <w:tab/>
        <w:t>WF on RRM requirements for Rel-17 NB-</w:t>
      </w:r>
      <w:proofErr w:type="spellStart"/>
      <w:r w:rsidR="008F366F" w:rsidRPr="00547725">
        <w:rPr>
          <w:rFonts w:ascii="Arial" w:hAnsi="Arial"/>
          <w:sz w:val="24"/>
          <w:lang w:val="en-US"/>
        </w:rPr>
        <w:t>IoT</w:t>
      </w:r>
      <w:proofErr w:type="spellEnd"/>
      <w:r w:rsidR="008F366F" w:rsidRPr="00547725">
        <w:rPr>
          <w:rFonts w:ascii="Arial" w:hAnsi="Arial"/>
          <w:sz w:val="24"/>
          <w:lang w:val="en-US"/>
        </w:rPr>
        <w:t xml:space="preserve"> and LTE-MTC</w:t>
      </w:r>
    </w:p>
    <w:p w:rsidR="00DF0231" w:rsidRPr="00547725" w:rsidRDefault="00DF0231" w:rsidP="00DF0231">
      <w:pPr>
        <w:tabs>
          <w:tab w:val="left" w:pos="1985"/>
        </w:tabs>
        <w:ind w:left="1980" w:hanging="1980"/>
        <w:rPr>
          <w:rFonts w:ascii="Arial" w:hAnsi="Arial"/>
          <w:sz w:val="24"/>
          <w:lang w:val="en-US"/>
        </w:rPr>
      </w:pPr>
      <w:r w:rsidRPr="00547725">
        <w:rPr>
          <w:rFonts w:ascii="Arial" w:hAnsi="Arial"/>
          <w:b/>
          <w:sz w:val="24"/>
          <w:lang w:val="en-US"/>
        </w:rPr>
        <w:t>Document for:</w:t>
      </w:r>
      <w:r w:rsidRPr="00547725">
        <w:rPr>
          <w:rFonts w:ascii="Arial" w:hAnsi="Arial"/>
          <w:sz w:val="24"/>
          <w:lang w:val="en-US"/>
        </w:rPr>
        <w:tab/>
      </w:r>
      <w:r w:rsidR="008F366F" w:rsidRPr="00547725">
        <w:rPr>
          <w:rFonts w:ascii="Arial" w:hAnsi="Arial"/>
          <w:sz w:val="24"/>
          <w:lang w:val="en-US"/>
        </w:rPr>
        <w:t>Approval</w:t>
      </w:r>
    </w:p>
    <w:p w:rsidR="00DF0231" w:rsidRPr="00547725" w:rsidRDefault="00DF0231" w:rsidP="00DF0231">
      <w:pPr>
        <w:pStyle w:val="Heading1"/>
        <w:numPr>
          <w:ilvl w:val="0"/>
          <w:numId w:val="1"/>
        </w:numPr>
        <w:rPr>
          <w:lang w:val="en-US"/>
        </w:rPr>
      </w:pPr>
      <w:r w:rsidRPr="00547725">
        <w:rPr>
          <w:lang w:val="en-US"/>
        </w:rPr>
        <w:t>Introduction</w:t>
      </w:r>
    </w:p>
    <w:p w:rsidR="00AC2CD4" w:rsidRPr="00547725" w:rsidRDefault="000141A9" w:rsidP="00DF0231">
      <w:pPr>
        <w:rPr>
          <w:kern w:val="2"/>
          <w:lang w:eastAsia="zh-CN"/>
        </w:rPr>
      </w:pPr>
      <w:r w:rsidRPr="00547725">
        <w:rPr>
          <w:kern w:val="2"/>
          <w:lang w:eastAsia="zh-CN"/>
        </w:rPr>
        <w:t>This document contains the agreements and discussion in RAN4#100-e in email thread [100-e</w:t>
      </w:r>
      <w:proofErr w:type="gramStart"/>
      <w:r w:rsidRPr="00547725">
        <w:rPr>
          <w:kern w:val="2"/>
          <w:lang w:eastAsia="zh-CN"/>
        </w:rPr>
        <w:t>][</w:t>
      </w:r>
      <w:proofErr w:type="gramEnd"/>
      <w:r w:rsidRPr="00547725">
        <w:rPr>
          <w:kern w:val="2"/>
          <w:lang w:eastAsia="zh-CN"/>
        </w:rPr>
        <w:t>241] NB_IOTenh4_LTE_eMTC6_RRM</w:t>
      </w:r>
      <w:r w:rsidR="00E32BF9" w:rsidRPr="00547725">
        <w:rPr>
          <w:kern w:val="2"/>
          <w:lang w:eastAsia="zh-CN"/>
        </w:rPr>
        <w:t xml:space="preserve"> [1]</w:t>
      </w:r>
      <w:r w:rsidRPr="00547725">
        <w:rPr>
          <w:kern w:val="2"/>
          <w:lang w:eastAsia="zh-CN"/>
        </w:rPr>
        <w:t>.</w:t>
      </w:r>
    </w:p>
    <w:p w:rsidR="00547725" w:rsidRPr="00547725" w:rsidRDefault="00547725" w:rsidP="00DF0231">
      <w:pPr>
        <w:rPr>
          <w:color w:val="00B050"/>
          <w:kern w:val="2"/>
          <w:lang w:eastAsia="zh-CN"/>
        </w:rPr>
      </w:pPr>
      <w:r w:rsidRPr="00547725">
        <w:rPr>
          <w:color w:val="00B050"/>
          <w:kern w:val="2"/>
          <w:lang w:eastAsia="zh-CN"/>
        </w:rPr>
        <w:t>Agreement in 1</w:t>
      </w:r>
      <w:r w:rsidRPr="00547725">
        <w:rPr>
          <w:color w:val="00B050"/>
          <w:kern w:val="2"/>
          <w:vertAlign w:val="superscript"/>
          <w:lang w:eastAsia="zh-CN"/>
        </w:rPr>
        <w:t>st</w:t>
      </w:r>
      <w:r w:rsidRPr="00547725">
        <w:rPr>
          <w:color w:val="00B050"/>
          <w:kern w:val="2"/>
          <w:lang w:eastAsia="zh-CN"/>
        </w:rPr>
        <w:t xml:space="preserve"> round.</w:t>
      </w:r>
    </w:p>
    <w:p w:rsidR="00547725" w:rsidRPr="00547725" w:rsidRDefault="00547725" w:rsidP="00DF0231">
      <w:pPr>
        <w:rPr>
          <w:color w:val="4472C4" w:themeColor="accent5"/>
          <w:kern w:val="2"/>
          <w:lang w:eastAsia="zh-CN"/>
        </w:rPr>
      </w:pPr>
      <w:r w:rsidRPr="00547725">
        <w:rPr>
          <w:color w:val="4472C4" w:themeColor="accent5"/>
          <w:kern w:val="2"/>
          <w:lang w:eastAsia="zh-CN"/>
        </w:rPr>
        <w:t>Agreement in 2</w:t>
      </w:r>
      <w:r w:rsidRPr="00547725">
        <w:rPr>
          <w:color w:val="4472C4" w:themeColor="accent5"/>
          <w:kern w:val="2"/>
          <w:vertAlign w:val="superscript"/>
          <w:lang w:eastAsia="zh-CN"/>
        </w:rPr>
        <w:t>nd</w:t>
      </w:r>
      <w:r w:rsidRPr="00547725">
        <w:rPr>
          <w:color w:val="4472C4" w:themeColor="accent5"/>
          <w:kern w:val="2"/>
          <w:lang w:eastAsia="zh-CN"/>
        </w:rPr>
        <w:t xml:space="preserve"> round.</w:t>
      </w:r>
    </w:p>
    <w:p w:rsidR="00547725" w:rsidRPr="00547725" w:rsidRDefault="00547725" w:rsidP="00DF0231">
      <w:pPr>
        <w:rPr>
          <w:color w:val="7030A0"/>
          <w:kern w:val="2"/>
          <w:lang w:eastAsia="zh-CN"/>
        </w:rPr>
      </w:pPr>
      <w:r w:rsidRPr="00547725">
        <w:rPr>
          <w:color w:val="7030A0"/>
          <w:kern w:val="2"/>
          <w:lang w:eastAsia="zh-CN"/>
        </w:rPr>
        <w:t>Agreement in GTW session.</w:t>
      </w:r>
    </w:p>
    <w:p w:rsidR="00DF0231" w:rsidRPr="00547725" w:rsidRDefault="000141A9" w:rsidP="00DF0231">
      <w:pPr>
        <w:pStyle w:val="Heading1"/>
        <w:numPr>
          <w:ilvl w:val="0"/>
          <w:numId w:val="1"/>
        </w:numPr>
        <w:rPr>
          <w:lang w:val="en-US"/>
        </w:rPr>
      </w:pPr>
      <w:r w:rsidRPr="00547725">
        <w:rPr>
          <w:lang w:val="en-US"/>
        </w:rPr>
        <w:t>Topic</w:t>
      </w:r>
    </w:p>
    <w:p w:rsidR="000141A9" w:rsidRPr="00547725" w:rsidRDefault="000141A9" w:rsidP="00456DB0">
      <w:pPr>
        <w:pStyle w:val="Heading3"/>
        <w:rPr>
          <w:rFonts w:ascii="Times New Roman" w:hAnsi="Times New Roman" w:cs="Times New Roman"/>
          <w:b/>
        </w:rPr>
      </w:pPr>
      <w:r w:rsidRPr="00547725">
        <w:rPr>
          <w:rFonts w:ascii="Times New Roman" w:hAnsi="Times New Roman" w:cs="Times New Roman"/>
          <w:b/>
        </w:rPr>
        <w:t>Issue 1-1-1: General</w:t>
      </w:r>
    </w:p>
    <w:p w:rsidR="000141A9" w:rsidRPr="00547725" w:rsidRDefault="000141A9" w:rsidP="000141A9">
      <w:pPr>
        <w:rPr>
          <w:rFonts w:eastAsia="宋体"/>
          <w:color w:val="00B050"/>
          <w:szCs w:val="24"/>
          <w:lang w:eastAsia="zh-CN"/>
        </w:rPr>
      </w:pPr>
      <w:r w:rsidRPr="00547725">
        <w:rPr>
          <w:color w:val="00B050"/>
          <w:szCs w:val="24"/>
          <w:lang w:eastAsia="zh-CN"/>
        </w:rPr>
        <w:t>RAN4 to postpone the discussions on exact section numbering until more progress is reached on the detailed requirements</w:t>
      </w:r>
    </w:p>
    <w:p w:rsidR="000141A9" w:rsidRPr="00547725" w:rsidRDefault="000141A9" w:rsidP="000141A9">
      <w:pPr>
        <w:rPr>
          <w:rFonts w:eastAsiaTheme="minorEastAsia"/>
          <w:i/>
          <w:color w:val="00B050"/>
          <w:lang w:val="en-US" w:eastAsia="zh-CN"/>
        </w:rPr>
      </w:pPr>
      <w:r w:rsidRPr="00547725">
        <w:rPr>
          <w:color w:val="00B050"/>
          <w:szCs w:val="24"/>
          <w:lang w:eastAsia="zh-CN"/>
        </w:rPr>
        <w:t>The conditions related to when the neighbour cell measurements can be performed without gaps and causing interruptions as agreed in [R4-2105800] shall be taken into account when defining the requirements.</w:t>
      </w:r>
    </w:p>
    <w:p w:rsidR="000141A9" w:rsidRPr="00547725" w:rsidRDefault="000141A9" w:rsidP="00456DB0">
      <w:pPr>
        <w:pStyle w:val="Heading3"/>
        <w:rPr>
          <w:rFonts w:ascii="Times New Roman" w:hAnsi="Times New Roman" w:cs="Times New Roman"/>
          <w:b/>
        </w:rPr>
      </w:pPr>
      <w:r w:rsidRPr="00547725">
        <w:rPr>
          <w:rFonts w:ascii="Times New Roman" w:hAnsi="Times New Roman" w:cs="Times New Roman"/>
          <w:b/>
        </w:rPr>
        <w:t>Issue 1-1-2: Conditions on neighbour cell measurement when the target carrier is different from the serving carrier</w:t>
      </w:r>
    </w:p>
    <w:p w:rsidR="000141A9" w:rsidRDefault="000141A9" w:rsidP="000D6930">
      <w:pPr>
        <w:spacing w:after="120"/>
        <w:rPr>
          <w:color w:val="4472C4" w:themeColor="accent5"/>
          <w:kern w:val="2"/>
          <w:lang w:eastAsia="zh-CN"/>
        </w:rPr>
      </w:pPr>
      <w:r w:rsidRPr="000D6930">
        <w:rPr>
          <w:color w:val="4472C4" w:themeColor="accent5"/>
          <w:kern w:val="2"/>
          <w:lang w:eastAsia="zh-CN"/>
        </w:rPr>
        <w:t xml:space="preserve">When the target frequency carrier is different from the serving carrier, the maximum interval between two occasions shall be less than 5 seconds and the minimum length of measurement occasion shall be at least </w:t>
      </w:r>
      <w:r w:rsidR="000D6930">
        <w:rPr>
          <w:color w:val="4472C4" w:themeColor="accent5"/>
          <w:kern w:val="2"/>
          <w:lang w:eastAsia="zh-CN"/>
        </w:rPr>
        <w:t>X</w:t>
      </w:r>
      <w:r w:rsidRPr="000D6930">
        <w:rPr>
          <w:color w:val="4472C4" w:themeColor="accent5"/>
          <w:kern w:val="2"/>
          <w:lang w:eastAsia="zh-CN"/>
        </w:rPr>
        <w:t xml:space="preserve"> </w:t>
      </w:r>
      <w:proofErr w:type="spellStart"/>
      <w:r w:rsidRPr="000D6930">
        <w:rPr>
          <w:color w:val="4472C4" w:themeColor="accent5"/>
          <w:kern w:val="2"/>
          <w:lang w:eastAsia="zh-CN"/>
        </w:rPr>
        <w:t>ms</w:t>
      </w:r>
      <w:proofErr w:type="spellEnd"/>
      <w:r w:rsidRPr="000D6930">
        <w:rPr>
          <w:color w:val="4472C4" w:themeColor="accent5"/>
          <w:kern w:val="2"/>
          <w:lang w:eastAsia="zh-CN"/>
        </w:rPr>
        <w:t xml:space="preserve"> for normal coverage.</w:t>
      </w:r>
    </w:p>
    <w:p w:rsidR="000D6930" w:rsidRPr="00C33B06" w:rsidRDefault="000D6930" w:rsidP="00C33B06">
      <w:pPr>
        <w:pStyle w:val="ListParagraph"/>
        <w:numPr>
          <w:ilvl w:val="0"/>
          <w:numId w:val="20"/>
        </w:numPr>
        <w:spacing w:after="120"/>
        <w:ind w:firstLineChars="0"/>
        <w:rPr>
          <w:color w:val="4472C4" w:themeColor="accent5"/>
          <w:kern w:val="2"/>
          <w:lang w:eastAsia="zh-CN"/>
        </w:rPr>
      </w:pPr>
      <w:r w:rsidRPr="00C33B06">
        <w:rPr>
          <w:color w:val="4472C4" w:themeColor="accent5"/>
          <w:kern w:val="2"/>
          <w:lang w:eastAsia="zh-CN"/>
        </w:rPr>
        <w:t>X is FFS</w:t>
      </w:r>
    </w:p>
    <w:p w:rsidR="000141A9" w:rsidRPr="00547725" w:rsidRDefault="000141A9" w:rsidP="00456DB0">
      <w:pPr>
        <w:pStyle w:val="Heading3"/>
        <w:rPr>
          <w:rFonts w:ascii="Times New Roman" w:hAnsi="Times New Roman" w:cs="Times New Roman"/>
          <w:b/>
          <w:lang w:eastAsia="ko-KR"/>
        </w:rPr>
      </w:pPr>
      <w:r w:rsidRPr="00547725">
        <w:rPr>
          <w:rFonts w:ascii="Times New Roman" w:hAnsi="Times New Roman" w:cs="Times New Roman"/>
          <w:b/>
          <w:lang w:eastAsia="ko-KR"/>
        </w:rPr>
        <w:t>Issue 1-1-3: Neighbour cell measurements of a cell in enhanced coverage</w:t>
      </w:r>
    </w:p>
    <w:p w:rsidR="00547725" w:rsidRPr="00547725" w:rsidRDefault="00547725" w:rsidP="00547725">
      <w:pPr>
        <w:rPr>
          <w:rFonts w:eastAsia="Malgun Gothic"/>
          <w:lang w:eastAsia="ko-KR"/>
        </w:rPr>
      </w:pPr>
      <w:r w:rsidRPr="00547725">
        <w:rPr>
          <w:rFonts w:eastAsia="Malgun Gothic" w:hint="eastAsia"/>
          <w:lang w:eastAsia="ko-KR"/>
        </w:rPr>
        <w:t>FFS:</w:t>
      </w:r>
    </w:p>
    <w:p w:rsidR="000141A9" w:rsidRPr="00547725" w:rsidRDefault="000141A9" w:rsidP="00E32BF9">
      <w:pPr>
        <w:pStyle w:val="ListParagraph"/>
        <w:numPr>
          <w:ilvl w:val="0"/>
          <w:numId w:val="16"/>
        </w:numPr>
        <w:spacing w:after="120"/>
        <w:ind w:firstLineChars="0"/>
        <w:rPr>
          <w:rFonts w:eastAsia="宋体"/>
          <w:szCs w:val="24"/>
          <w:lang w:eastAsia="zh-CN"/>
        </w:rPr>
      </w:pPr>
      <w:r w:rsidRPr="00547725">
        <w:rPr>
          <w:rFonts w:eastAsia="宋体"/>
          <w:szCs w:val="24"/>
          <w:lang w:eastAsia="zh-CN"/>
        </w:rPr>
        <w:t xml:space="preserve">Option 1: The work on defining the CONNECTED mode </w:t>
      </w:r>
      <w:proofErr w:type="spellStart"/>
      <w:r w:rsidRPr="00547725">
        <w:rPr>
          <w:rFonts w:eastAsia="宋体"/>
          <w:szCs w:val="24"/>
          <w:lang w:eastAsia="zh-CN"/>
        </w:rPr>
        <w:t>neighbor</w:t>
      </w:r>
      <w:proofErr w:type="spellEnd"/>
      <w:r w:rsidRPr="00547725">
        <w:rPr>
          <w:rFonts w:eastAsia="宋体"/>
          <w:szCs w:val="24"/>
          <w:lang w:eastAsia="zh-CN"/>
        </w:rPr>
        <w:t xml:space="preserve"> cell measurement requirements can be deprioritized from RAN4’s perspective when serving cell is in enhanced coverage.</w:t>
      </w:r>
    </w:p>
    <w:p w:rsidR="000141A9" w:rsidRPr="00547725" w:rsidRDefault="000141A9" w:rsidP="00E32BF9">
      <w:pPr>
        <w:pStyle w:val="ListParagraph"/>
        <w:numPr>
          <w:ilvl w:val="0"/>
          <w:numId w:val="16"/>
        </w:numPr>
        <w:spacing w:after="120"/>
        <w:ind w:firstLineChars="0"/>
        <w:rPr>
          <w:rFonts w:eastAsia="宋体"/>
          <w:szCs w:val="24"/>
          <w:lang w:eastAsia="zh-CN"/>
        </w:rPr>
      </w:pPr>
      <w:r w:rsidRPr="00547725">
        <w:rPr>
          <w:rFonts w:eastAsia="宋体"/>
          <w:szCs w:val="24"/>
          <w:lang w:eastAsia="zh-CN"/>
        </w:rPr>
        <w:t xml:space="preserve">Option 2: The work on defining the CONNECTED mode </w:t>
      </w:r>
      <w:proofErr w:type="spellStart"/>
      <w:r w:rsidRPr="00547725">
        <w:rPr>
          <w:rFonts w:eastAsia="宋体"/>
          <w:szCs w:val="24"/>
          <w:lang w:eastAsia="zh-CN"/>
        </w:rPr>
        <w:t>neighbor</w:t>
      </w:r>
      <w:proofErr w:type="spellEnd"/>
      <w:r w:rsidRPr="00547725">
        <w:rPr>
          <w:rFonts w:eastAsia="宋体"/>
          <w:szCs w:val="24"/>
          <w:lang w:eastAsia="zh-CN"/>
        </w:rPr>
        <w:t xml:space="preserve"> cell measurement requirements can be deprioritized from RAN4’s perspective when target cell is in enhanced coverage.</w:t>
      </w:r>
    </w:p>
    <w:p w:rsidR="000141A9" w:rsidRPr="00547725" w:rsidRDefault="002E5351" w:rsidP="00E32BF9">
      <w:pPr>
        <w:pStyle w:val="ListParagraph"/>
        <w:numPr>
          <w:ilvl w:val="0"/>
          <w:numId w:val="16"/>
        </w:numPr>
        <w:spacing w:after="120"/>
        <w:ind w:firstLineChars="0"/>
        <w:rPr>
          <w:rFonts w:eastAsia="宋体"/>
          <w:szCs w:val="24"/>
          <w:lang w:eastAsia="zh-CN"/>
        </w:rPr>
      </w:pPr>
      <w:r w:rsidRPr="00547725">
        <w:rPr>
          <w:rFonts w:eastAsia="宋体"/>
          <w:szCs w:val="24"/>
          <w:lang w:eastAsia="zh-CN"/>
        </w:rPr>
        <w:t>Option 3</w:t>
      </w:r>
      <w:r w:rsidR="000141A9" w:rsidRPr="00547725">
        <w:rPr>
          <w:rFonts w:eastAsia="宋体"/>
          <w:szCs w:val="24"/>
          <w:lang w:eastAsia="zh-CN"/>
        </w:rPr>
        <w:t>: Prioritize requirements when both serving cell and target cell are in normal coverage.</w:t>
      </w:r>
    </w:p>
    <w:p w:rsidR="000141A9" w:rsidRPr="00547725" w:rsidRDefault="000141A9" w:rsidP="00456DB0">
      <w:pPr>
        <w:pStyle w:val="Heading3"/>
        <w:rPr>
          <w:rFonts w:ascii="Times New Roman" w:hAnsi="Times New Roman" w:cs="Times New Roman"/>
          <w:b/>
          <w:lang w:eastAsia="ko-KR"/>
        </w:rPr>
      </w:pPr>
      <w:r w:rsidRPr="00547725">
        <w:rPr>
          <w:rFonts w:ascii="Times New Roman" w:hAnsi="Times New Roman" w:cs="Times New Roman"/>
          <w:b/>
          <w:lang w:eastAsia="ko-KR"/>
        </w:rPr>
        <w:t>Issue 1-1-4: Intra-frequency and inter-frequency measurement.</w:t>
      </w:r>
    </w:p>
    <w:p w:rsidR="000D6930" w:rsidRDefault="000141A9" w:rsidP="000D6930">
      <w:pPr>
        <w:rPr>
          <w:color w:val="00B050"/>
          <w:szCs w:val="24"/>
          <w:lang w:eastAsia="zh-CN"/>
        </w:rPr>
      </w:pPr>
      <w:r w:rsidRPr="000D6930">
        <w:rPr>
          <w:color w:val="00B050"/>
          <w:szCs w:val="24"/>
          <w:lang w:eastAsia="zh-CN"/>
        </w:rPr>
        <w:t>Define requirements for both intra-frequency and inter-frequency measurement.</w:t>
      </w:r>
    </w:p>
    <w:p w:rsidR="000D6930" w:rsidRPr="000D6930" w:rsidRDefault="000D6930" w:rsidP="000D6930">
      <w:pPr>
        <w:rPr>
          <w:color w:val="4472C4" w:themeColor="accent5"/>
          <w:kern w:val="2"/>
          <w:lang w:eastAsia="zh-CN"/>
        </w:rPr>
      </w:pPr>
      <w:r w:rsidRPr="000D6930">
        <w:rPr>
          <w:color w:val="4472C4" w:themeColor="accent5"/>
          <w:kern w:val="2"/>
          <w:lang w:eastAsia="zh-CN"/>
        </w:rPr>
        <w:t>Regarding whether to prioritize intra-frequency measurement, follow the conclusion from RAN2 that prioritisation of carriers/cells to measure is left to the UE implementatio</w:t>
      </w:r>
      <w:bookmarkStart w:id="2" w:name="_GoBack"/>
      <w:bookmarkEnd w:id="2"/>
      <w:r w:rsidRPr="000D6930">
        <w:rPr>
          <w:color w:val="4472C4" w:themeColor="accent5"/>
          <w:kern w:val="2"/>
          <w:lang w:eastAsia="zh-CN"/>
        </w:rPr>
        <w:t>n</w:t>
      </w:r>
      <w:r w:rsidR="006533DE">
        <w:rPr>
          <w:color w:val="4472C4" w:themeColor="accent5"/>
          <w:kern w:val="2"/>
          <w:lang w:eastAsia="zh-CN"/>
        </w:rPr>
        <w:t>.</w:t>
      </w:r>
    </w:p>
    <w:p w:rsidR="000141A9" w:rsidRPr="00547725" w:rsidRDefault="000141A9" w:rsidP="00456DB0">
      <w:pPr>
        <w:pStyle w:val="Heading3"/>
        <w:rPr>
          <w:rFonts w:ascii="Times New Roman" w:hAnsi="Times New Roman" w:cs="Times New Roman"/>
          <w:b/>
          <w:lang w:eastAsia="ko-KR"/>
        </w:rPr>
      </w:pPr>
      <w:r w:rsidRPr="00547725">
        <w:rPr>
          <w:rFonts w:ascii="Times New Roman" w:hAnsi="Times New Roman" w:cs="Times New Roman"/>
          <w:b/>
          <w:lang w:eastAsia="ko-KR"/>
        </w:rPr>
        <w:t>Issue 1-1-5: Multiple carriers for neighbour cell measurements.</w:t>
      </w:r>
    </w:p>
    <w:p w:rsidR="000141A9" w:rsidRPr="00547725" w:rsidRDefault="000141A9" w:rsidP="000141A9">
      <w:pPr>
        <w:pStyle w:val="ListParagraph"/>
        <w:numPr>
          <w:ilvl w:val="0"/>
          <w:numId w:val="13"/>
        </w:numPr>
        <w:spacing w:after="120" w:line="252" w:lineRule="auto"/>
        <w:ind w:firstLineChars="0"/>
        <w:rPr>
          <w:color w:val="7030A0"/>
          <w:lang w:eastAsia="ja-JP"/>
        </w:rPr>
      </w:pPr>
      <w:r w:rsidRPr="00547725">
        <w:rPr>
          <w:color w:val="7030A0"/>
          <w:lang w:eastAsia="ja-JP"/>
        </w:rPr>
        <w:t>Agreements :</w:t>
      </w:r>
    </w:p>
    <w:p w:rsidR="000141A9" w:rsidRPr="00547725" w:rsidRDefault="000141A9" w:rsidP="000141A9">
      <w:pPr>
        <w:pStyle w:val="ListParagraph"/>
        <w:numPr>
          <w:ilvl w:val="1"/>
          <w:numId w:val="13"/>
        </w:numPr>
        <w:spacing w:after="120" w:line="252" w:lineRule="auto"/>
        <w:ind w:firstLineChars="0"/>
        <w:rPr>
          <w:color w:val="7030A0"/>
          <w:lang w:eastAsia="ja-JP"/>
        </w:rPr>
      </w:pPr>
      <w:r w:rsidRPr="00547725">
        <w:rPr>
          <w:color w:val="7030A0"/>
        </w:rPr>
        <w:lastRenderedPageBreak/>
        <w:t xml:space="preserve">The UE with the support of CONNECTED mode </w:t>
      </w:r>
      <w:proofErr w:type="spellStart"/>
      <w:r w:rsidRPr="00547725">
        <w:rPr>
          <w:color w:val="7030A0"/>
        </w:rPr>
        <w:t>neighbor</w:t>
      </w:r>
      <w:proofErr w:type="spellEnd"/>
      <w:r w:rsidRPr="00547725">
        <w:rPr>
          <w:color w:val="7030A0"/>
        </w:rPr>
        <w:t xml:space="preserve"> cell measurements shall support neighbour cell measurements on at least same number of carriers in CONNECTED mode as in IDLE mode, including the carrier which is same as the serving carrier and at least two carriers, which are different from the serving carrier. </w:t>
      </w:r>
    </w:p>
    <w:p w:rsidR="000141A9" w:rsidRPr="00547725" w:rsidRDefault="000141A9" w:rsidP="000141A9">
      <w:pPr>
        <w:pStyle w:val="ListParagraph"/>
        <w:numPr>
          <w:ilvl w:val="1"/>
          <w:numId w:val="13"/>
        </w:numPr>
        <w:spacing w:after="120" w:line="252" w:lineRule="auto"/>
        <w:ind w:firstLineChars="0"/>
        <w:rPr>
          <w:color w:val="7030A0"/>
          <w:lang w:eastAsia="ja-JP"/>
        </w:rPr>
      </w:pPr>
      <w:r w:rsidRPr="00547725">
        <w:rPr>
          <w:color w:val="7030A0"/>
        </w:rPr>
        <w:t>Detection and measurement delay shall be scaled by the number of measured carriers</w:t>
      </w:r>
    </w:p>
    <w:p w:rsidR="000141A9" w:rsidRPr="00547725" w:rsidRDefault="000141A9" w:rsidP="000141A9">
      <w:pPr>
        <w:pStyle w:val="ListParagraph"/>
        <w:numPr>
          <w:ilvl w:val="1"/>
          <w:numId w:val="13"/>
        </w:numPr>
        <w:spacing w:after="120" w:line="252" w:lineRule="auto"/>
        <w:ind w:firstLineChars="0"/>
        <w:rPr>
          <w:color w:val="7030A0"/>
          <w:lang w:eastAsia="ja-JP"/>
        </w:rPr>
      </w:pPr>
      <w:r w:rsidRPr="00547725">
        <w:rPr>
          <w:color w:val="7030A0"/>
        </w:rPr>
        <w:t xml:space="preserve">Note: it is RAN4 understanding that support of CONNECTED mode </w:t>
      </w:r>
      <w:proofErr w:type="spellStart"/>
      <w:r w:rsidRPr="00547725">
        <w:rPr>
          <w:color w:val="7030A0"/>
        </w:rPr>
        <w:t>neighbor</w:t>
      </w:r>
      <w:proofErr w:type="spellEnd"/>
      <w:r w:rsidRPr="00547725">
        <w:rPr>
          <w:color w:val="7030A0"/>
        </w:rPr>
        <w:t xml:space="preserve"> cell measurements is an optional UE capability</w:t>
      </w:r>
    </w:p>
    <w:p w:rsidR="000141A9" w:rsidRPr="00547725" w:rsidRDefault="000141A9" w:rsidP="004F344B">
      <w:pPr>
        <w:rPr>
          <w:rFonts w:eastAsiaTheme="minorEastAsia"/>
          <w:b/>
          <w:lang w:eastAsia="zh-CN"/>
        </w:rPr>
      </w:pPr>
    </w:p>
    <w:p w:rsidR="000141A9" w:rsidRPr="00547725" w:rsidRDefault="000141A9" w:rsidP="00456DB0">
      <w:pPr>
        <w:pStyle w:val="Heading3"/>
        <w:rPr>
          <w:rFonts w:ascii="Times New Roman" w:hAnsi="Times New Roman" w:cs="Times New Roman"/>
          <w:b/>
        </w:rPr>
      </w:pPr>
      <w:r w:rsidRPr="00547725">
        <w:rPr>
          <w:rFonts w:ascii="Times New Roman" w:hAnsi="Times New Roman" w:cs="Times New Roman"/>
          <w:b/>
        </w:rPr>
        <w:t>Issue 1-1-6: Triggering of neighbour cell measurements.</w:t>
      </w:r>
    </w:p>
    <w:p w:rsidR="000141A9" w:rsidRPr="00547725" w:rsidRDefault="000141A9" w:rsidP="004F344B">
      <w:pPr>
        <w:rPr>
          <w:rFonts w:eastAsiaTheme="minorEastAsia"/>
          <w:i/>
          <w:color w:val="00B050"/>
          <w:lang w:eastAsia="zh-CN"/>
        </w:rPr>
      </w:pPr>
      <w:r w:rsidRPr="00547725">
        <w:rPr>
          <w:color w:val="00B050"/>
          <w:szCs w:val="24"/>
          <w:lang w:eastAsia="zh-CN"/>
        </w:rPr>
        <w:t>RAN4 should wait for further progress in RAN2 regarding the mechanism for triggering neighbour cell measurements in connected mode.</w:t>
      </w:r>
    </w:p>
    <w:p w:rsidR="000141A9" w:rsidRPr="00547725" w:rsidRDefault="000141A9" w:rsidP="00456DB0">
      <w:pPr>
        <w:pStyle w:val="Heading3"/>
        <w:rPr>
          <w:rFonts w:ascii="Times New Roman" w:hAnsi="Times New Roman" w:cs="Times New Roman"/>
          <w:b/>
        </w:rPr>
      </w:pPr>
      <w:r w:rsidRPr="00547725">
        <w:rPr>
          <w:rFonts w:ascii="Times New Roman" w:hAnsi="Times New Roman" w:cs="Times New Roman"/>
          <w:b/>
        </w:rPr>
        <w:t>Issue 1-1-7: Known cell in IDLE mode.</w:t>
      </w:r>
    </w:p>
    <w:p w:rsidR="00547725" w:rsidRPr="00547725" w:rsidRDefault="00547725" w:rsidP="00547725">
      <w:r w:rsidRPr="00547725">
        <w:rPr>
          <w:rFonts w:hint="eastAsia"/>
        </w:rPr>
        <w:t>FFS:</w:t>
      </w:r>
    </w:p>
    <w:p w:rsidR="000141A9" w:rsidRPr="00547725" w:rsidRDefault="000141A9" w:rsidP="00E32BF9">
      <w:pPr>
        <w:pStyle w:val="ListParagraph"/>
        <w:numPr>
          <w:ilvl w:val="0"/>
          <w:numId w:val="15"/>
        </w:numPr>
        <w:ind w:firstLineChars="0"/>
        <w:rPr>
          <w:rFonts w:eastAsiaTheme="minorEastAsia"/>
          <w:b/>
          <w:lang w:val="en-US" w:eastAsia="zh-CN"/>
        </w:rPr>
      </w:pPr>
      <w:r w:rsidRPr="00547725">
        <w:rPr>
          <w:rFonts w:eastAsia="宋体"/>
          <w:szCs w:val="24"/>
          <w:lang w:eastAsia="zh-CN"/>
        </w:rPr>
        <w:t>Option 1: It would be beneficial for the UE to measure neighbour cells detected in idle mode continuously (at least once every 5 seconds) during connected mode so that it can maintain a set of known candidate cells. Detection of new cells in connected mode would not be precluded.</w:t>
      </w:r>
    </w:p>
    <w:p w:rsidR="00A50719" w:rsidRPr="00547725" w:rsidRDefault="00A50719" w:rsidP="00A50719">
      <w:pPr>
        <w:pStyle w:val="ListParagraph"/>
        <w:ind w:left="420" w:firstLineChars="0" w:firstLine="0"/>
        <w:rPr>
          <w:rFonts w:eastAsiaTheme="minorEastAsia"/>
          <w:b/>
          <w:lang w:val="en-US" w:eastAsia="zh-CN"/>
        </w:rPr>
      </w:pPr>
      <w:r w:rsidRPr="00547725">
        <w:rPr>
          <w:rFonts w:eastAsia="宋体"/>
          <w:szCs w:val="24"/>
          <w:lang w:eastAsia="zh-CN"/>
        </w:rPr>
        <w:t>FSS what is the impact on connected mode neighbour cell measurement requirements.</w:t>
      </w:r>
    </w:p>
    <w:p w:rsidR="00DF0231" w:rsidRPr="00547725" w:rsidRDefault="000141A9" w:rsidP="00DF0231">
      <w:pPr>
        <w:pStyle w:val="Heading1"/>
        <w:tabs>
          <w:tab w:val="clear" w:pos="432"/>
        </w:tabs>
        <w:ind w:left="0" w:firstLine="0"/>
        <w:rPr>
          <w:lang w:val="en-US"/>
        </w:rPr>
      </w:pPr>
      <w:r w:rsidRPr="00547725">
        <w:rPr>
          <w:lang w:val="en-US"/>
        </w:rPr>
        <w:t xml:space="preserve">3. </w:t>
      </w:r>
      <w:r w:rsidR="00DF0231" w:rsidRPr="00547725">
        <w:rPr>
          <w:lang w:val="en-US"/>
        </w:rPr>
        <w:t>References</w:t>
      </w:r>
    </w:p>
    <w:p w:rsidR="00BA4C0A" w:rsidRPr="00E17E17" w:rsidRDefault="00A7739E">
      <w:pPr>
        <w:rPr>
          <w:lang w:val="en-US"/>
        </w:rPr>
      </w:pPr>
      <w:r w:rsidRPr="00547725">
        <w:rPr>
          <w:lang w:val="en-US"/>
        </w:rPr>
        <w:t>[</w:t>
      </w:r>
      <w:r w:rsidR="00067A48" w:rsidRPr="00547725">
        <w:rPr>
          <w:lang w:val="en-US"/>
        </w:rPr>
        <w:t>1</w:t>
      </w:r>
      <w:r w:rsidRPr="00547725">
        <w:rPr>
          <w:lang w:val="en-US"/>
        </w:rPr>
        <w:t xml:space="preserve">] </w:t>
      </w:r>
      <w:r w:rsidR="00F579BA" w:rsidRPr="00547725">
        <w:t>R4-2115417</w:t>
      </w:r>
      <w:r w:rsidR="00F579BA" w:rsidRPr="00547725">
        <w:tab/>
        <w:t>Email discussion summary: [100-e</w:t>
      </w:r>
      <w:proofErr w:type="gramStart"/>
      <w:r w:rsidR="00F579BA" w:rsidRPr="00547725">
        <w:t>][</w:t>
      </w:r>
      <w:proofErr w:type="gramEnd"/>
      <w:r w:rsidR="00F579BA" w:rsidRPr="00547725">
        <w:t>241] NB_IOTenh4_LTE_eMTC6_RRM</w:t>
      </w: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CE9" w:rsidRDefault="00816CE9">
      <w:pPr>
        <w:spacing w:after="0"/>
      </w:pPr>
      <w:r>
        <w:separator/>
      </w:r>
    </w:p>
  </w:endnote>
  <w:endnote w:type="continuationSeparator" w:id="0">
    <w:p w:rsidR="00816CE9" w:rsidRDefault="00816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C4C" w:rsidRDefault="00973C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73C4C" w:rsidRDefault="00973C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C4C" w:rsidRDefault="00973C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33B06">
      <w:rPr>
        <w:rStyle w:val="PageNumber"/>
      </w:rPr>
      <w:t>2</w:t>
    </w:r>
    <w:r>
      <w:rPr>
        <w:rStyle w:val="PageNumber"/>
      </w:rPr>
      <w:fldChar w:fldCharType="end"/>
    </w:r>
  </w:p>
  <w:p w:rsidR="00973C4C" w:rsidRDefault="00973C4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CE9" w:rsidRDefault="00816CE9">
      <w:pPr>
        <w:spacing w:after="0"/>
      </w:pPr>
      <w:r>
        <w:separator/>
      </w:r>
    </w:p>
  </w:footnote>
  <w:footnote w:type="continuationSeparator" w:id="0">
    <w:p w:rsidR="00816CE9" w:rsidRDefault="00816CE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0DE2B30"/>
    <w:multiLevelType w:val="hybridMultilevel"/>
    <w:tmpl w:val="0B74CB22"/>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884CE2"/>
    <w:multiLevelType w:val="hybridMultilevel"/>
    <w:tmpl w:val="63BA6BA4"/>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3514DD"/>
    <w:multiLevelType w:val="hybridMultilevel"/>
    <w:tmpl w:val="1144D0F4"/>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2F5E99"/>
    <w:multiLevelType w:val="hybridMultilevel"/>
    <w:tmpl w:val="A1F01FB4"/>
    <w:lvl w:ilvl="0" w:tplc="04090003">
      <w:start w:val="1"/>
      <w:numFmt w:val="bullet"/>
      <w:lvlText w:val="o"/>
      <w:lvlJc w:val="left"/>
      <w:pPr>
        <w:ind w:left="420" w:hanging="420"/>
      </w:pPr>
      <w:rPr>
        <w:rFonts w:ascii="Courier New" w:hAnsi="Courier New" w:cs="Courier New"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8B73482"/>
    <w:multiLevelType w:val="hybridMultilevel"/>
    <w:tmpl w:val="1C46F44E"/>
    <w:lvl w:ilvl="0" w:tplc="08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5B796BD1"/>
    <w:multiLevelType w:val="hybridMultilevel"/>
    <w:tmpl w:val="0636BD20"/>
    <w:lvl w:ilvl="0" w:tplc="80AE2B12">
      <w:start w:val="18"/>
      <w:numFmt w:val="bullet"/>
      <w:lvlText w:val="-"/>
      <w:lvlJc w:val="left"/>
      <w:pPr>
        <w:ind w:left="620" w:hanging="420"/>
      </w:pPr>
      <w:rPr>
        <w:rFonts w:ascii="Arial" w:eastAsia="Times New Roman" w:hAnsi="Arial" w:cs="Arial" w:hint="default"/>
        <w:i/>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33289"/>
    <w:multiLevelType w:val="hybridMultilevel"/>
    <w:tmpl w:val="FFD8AEF6"/>
    <w:lvl w:ilvl="0" w:tplc="02AE31E0">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6"/>
  </w:num>
  <w:num w:numId="3">
    <w:abstractNumId w:val="18"/>
  </w:num>
  <w:num w:numId="4">
    <w:abstractNumId w:val="17"/>
  </w:num>
  <w:num w:numId="5">
    <w:abstractNumId w:val="0"/>
  </w:num>
  <w:num w:numId="6">
    <w:abstractNumId w:val="5"/>
  </w:num>
  <w:num w:numId="7">
    <w:abstractNumId w:val="2"/>
  </w:num>
  <w:num w:numId="8">
    <w:abstractNumId w:val="13"/>
  </w:num>
  <w:num w:numId="9">
    <w:abstractNumId w:val="15"/>
  </w:num>
  <w:num w:numId="10">
    <w:abstractNumId w:val="8"/>
  </w:num>
  <w:num w:numId="11">
    <w:abstractNumId w:val="10"/>
  </w:num>
  <w:num w:numId="12">
    <w:abstractNumId w:val="1"/>
  </w:num>
  <w:num w:numId="13">
    <w:abstractNumId w:val="14"/>
  </w:num>
  <w:num w:numId="14">
    <w:abstractNumId w:val="11"/>
  </w:num>
  <w:num w:numId="15">
    <w:abstractNumId w:val="3"/>
  </w:num>
  <w:num w:numId="16">
    <w:abstractNumId w:val="9"/>
  </w:num>
  <w:num w:numId="17">
    <w:abstractNumId w:val="7"/>
  </w:num>
  <w:num w:numId="18">
    <w:abstractNumId w:val="6"/>
  </w:num>
  <w:num w:numId="19">
    <w:abstractNumId w:val="19"/>
  </w:num>
  <w:num w:numId="2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41A9"/>
    <w:rsid w:val="00025036"/>
    <w:rsid w:val="0004558E"/>
    <w:rsid w:val="00055B5D"/>
    <w:rsid w:val="00063E08"/>
    <w:rsid w:val="00067A48"/>
    <w:rsid w:val="00067B89"/>
    <w:rsid w:val="00076C0A"/>
    <w:rsid w:val="00087858"/>
    <w:rsid w:val="000903D2"/>
    <w:rsid w:val="0009459A"/>
    <w:rsid w:val="00096503"/>
    <w:rsid w:val="00097E39"/>
    <w:rsid w:val="000A1878"/>
    <w:rsid w:val="000A2ED7"/>
    <w:rsid w:val="000A4BCB"/>
    <w:rsid w:val="000A7A19"/>
    <w:rsid w:val="000B15EC"/>
    <w:rsid w:val="000C2147"/>
    <w:rsid w:val="000D2930"/>
    <w:rsid w:val="000D6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51949"/>
    <w:rsid w:val="00161981"/>
    <w:rsid w:val="0017747E"/>
    <w:rsid w:val="0018314E"/>
    <w:rsid w:val="00184719"/>
    <w:rsid w:val="00197964"/>
    <w:rsid w:val="001A1E7C"/>
    <w:rsid w:val="001C4240"/>
    <w:rsid w:val="001D3006"/>
    <w:rsid w:val="001E7174"/>
    <w:rsid w:val="0020033A"/>
    <w:rsid w:val="00216AAB"/>
    <w:rsid w:val="00217770"/>
    <w:rsid w:val="002221AC"/>
    <w:rsid w:val="00222A85"/>
    <w:rsid w:val="00222AF7"/>
    <w:rsid w:val="002328DD"/>
    <w:rsid w:val="00243552"/>
    <w:rsid w:val="00245810"/>
    <w:rsid w:val="00254F38"/>
    <w:rsid w:val="00267D3F"/>
    <w:rsid w:val="00272F1F"/>
    <w:rsid w:val="0027365E"/>
    <w:rsid w:val="002736F0"/>
    <w:rsid w:val="00282D3C"/>
    <w:rsid w:val="00294B79"/>
    <w:rsid w:val="002A235C"/>
    <w:rsid w:val="002A2EF8"/>
    <w:rsid w:val="002A5E54"/>
    <w:rsid w:val="002B45C3"/>
    <w:rsid w:val="002E3A74"/>
    <w:rsid w:val="002E5351"/>
    <w:rsid w:val="002E668C"/>
    <w:rsid w:val="002F00F2"/>
    <w:rsid w:val="002F579F"/>
    <w:rsid w:val="00311CF9"/>
    <w:rsid w:val="003158EC"/>
    <w:rsid w:val="00321181"/>
    <w:rsid w:val="00323702"/>
    <w:rsid w:val="00336939"/>
    <w:rsid w:val="003422A4"/>
    <w:rsid w:val="00352697"/>
    <w:rsid w:val="00356FB6"/>
    <w:rsid w:val="003622B2"/>
    <w:rsid w:val="003664ED"/>
    <w:rsid w:val="00377D59"/>
    <w:rsid w:val="0038462A"/>
    <w:rsid w:val="0038557C"/>
    <w:rsid w:val="003A5CBC"/>
    <w:rsid w:val="003A5E2B"/>
    <w:rsid w:val="003B286E"/>
    <w:rsid w:val="003E7C96"/>
    <w:rsid w:val="003F762D"/>
    <w:rsid w:val="00401473"/>
    <w:rsid w:val="00407F49"/>
    <w:rsid w:val="00415933"/>
    <w:rsid w:val="00430F24"/>
    <w:rsid w:val="00435D65"/>
    <w:rsid w:val="00435EBD"/>
    <w:rsid w:val="00451B80"/>
    <w:rsid w:val="00455FD0"/>
    <w:rsid w:val="00456DB0"/>
    <w:rsid w:val="00466D02"/>
    <w:rsid w:val="00477263"/>
    <w:rsid w:val="0049501A"/>
    <w:rsid w:val="004A29B2"/>
    <w:rsid w:val="004A678E"/>
    <w:rsid w:val="004A7CF2"/>
    <w:rsid w:val="004B1ECE"/>
    <w:rsid w:val="004B4633"/>
    <w:rsid w:val="004C11F4"/>
    <w:rsid w:val="004C4868"/>
    <w:rsid w:val="004D3C97"/>
    <w:rsid w:val="004E3732"/>
    <w:rsid w:val="004E5D51"/>
    <w:rsid w:val="004F0167"/>
    <w:rsid w:val="004F344B"/>
    <w:rsid w:val="00502991"/>
    <w:rsid w:val="005235DB"/>
    <w:rsid w:val="00527DB4"/>
    <w:rsid w:val="00530EB0"/>
    <w:rsid w:val="005375AA"/>
    <w:rsid w:val="005409B9"/>
    <w:rsid w:val="00545EC2"/>
    <w:rsid w:val="0054734A"/>
    <w:rsid w:val="00547725"/>
    <w:rsid w:val="005546D8"/>
    <w:rsid w:val="00557527"/>
    <w:rsid w:val="005755A4"/>
    <w:rsid w:val="005763DF"/>
    <w:rsid w:val="00582652"/>
    <w:rsid w:val="005A2C70"/>
    <w:rsid w:val="005A456B"/>
    <w:rsid w:val="005B0D68"/>
    <w:rsid w:val="005B6053"/>
    <w:rsid w:val="005D231A"/>
    <w:rsid w:val="005D3DC0"/>
    <w:rsid w:val="005D6BEF"/>
    <w:rsid w:val="005E29AA"/>
    <w:rsid w:val="005E4CCD"/>
    <w:rsid w:val="005F5231"/>
    <w:rsid w:val="00604490"/>
    <w:rsid w:val="0060650F"/>
    <w:rsid w:val="00607CE8"/>
    <w:rsid w:val="0061679F"/>
    <w:rsid w:val="006533DE"/>
    <w:rsid w:val="0066186B"/>
    <w:rsid w:val="00672FCE"/>
    <w:rsid w:val="00681F59"/>
    <w:rsid w:val="006A68E5"/>
    <w:rsid w:val="006C4BDB"/>
    <w:rsid w:val="006D43CD"/>
    <w:rsid w:val="006D7325"/>
    <w:rsid w:val="006E15F9"/>
    <w:rsid w:val="006F1BAF"/>
    <w:rsid w:val="006F27CD"/>
    <w:rsid w:val="00701598"/>
    <w:rsid w:val="00702FA5"/>
    <w:rsid w:val="00712608"/>
    <w:rsid w:val="00714064"/>
    <w:rsid w:val="007200C7"/>
    <w:rsid w:val="00723883"/>
    <w:rsid w:val="00732D90"/>
    <w:rsid w:val="007334B6"/>
    <w:rsid w:val="00734B34"/>
    <w:rsid w:val="00736D84"/>
    <w:rsid w:val="00763EF7"/>
    <w:rsid w:val="00766048"/>
    <w:rsid w:val="0077159B"/>
    <w:rsid w:val="00786C50"/>
    <w:rsid w:val="007902A8"/>
    <w:rsid w:val="007A336E"/>
    <w:rsid w:val="007A37DA"/>
    <w:rsid w:val="007A52D1"/>
    <w:rsid w:val="007A6ED4"/>
    <w:rsid w:val="007B3DC0"/>
    <w:rsid w:val="007B57F3"/>
    <w:rsid w:val="007B7B6A"/>
    <w:rsid w:val="007C0D2E"/>
    <w:rsid w:val="007C5B24"/>
    <w:rsid w:val="007D0DF7"/>
    <w:rsid w:val="007D3409"/>
    <w:rsid w:val="007E2057"/>
    <w:rsid w:val="007E2E8A"/>
    <w:rsid w:val="007E5F97"/>
    <w:rsid w:val="007E67EC"/>
    <w:rsid w:val="007F045C"/>
    <w:rsid w:val="007F2371"/>
    <w:rsid w:val="007F2E6A"/>
    <w:rsid w:val="007F7E14"/>
    <w:rsid w:val="00804945"/>
    <w:rsid w:val="00816CE9"/>
    <w:rsid w:val="00821B76"/>
    <w:rsid w:val="00836C28"/>
    <w:rsid w:val="008408E7"/>
    <w:rsid w:val="00840E09"/>
    <w:rsid w:val="008446CE"/>
    <w:rsid w:val="00852630"/>
    <w:rsid w:val="008708B9"/>
    <w:rsid w:val="0087326D"/>
    <w:rsid w:val="00873C1C"/>
    <w:rsid w:val="00873F55"/>
    <w:rsid w:val="008766C3"/>
    <w:rsid w:val="00885469"/>
    <w:rsid w:val="008921D4"/>
    <w:rsid w:val="00892EAE"/>
    <w:rsid w:val="00893C66"/>
    <w:rsid w:val="008A1C4E"/>
    <w:rsid w:val="008A2B76"/>
    <w:rsid w:val="008A4FA1"/>
    <w:rsid w:val="008B3970"/>
    <w:rsid w:val="008B4A2C"/>
    <w:rsid w:val="008B4F73"/>
    <w:rsid w:val="008C31D2"/>
    <w:rsid w:val="008C398B"/>
    <w:rsid w:val="008D2D3D"/>
    <w:rsid w:val="008D55C5"/>
    <w:rsid w:val="008E2591"/>
    <w:rsid w:val="008E79C6"/>
    <w:rsid w:val="008F366F"/>
    <w:rsid w:val="008F67CF"/>
    <w:rsid w:val="009118FA"/>
    <w:rsid w:val="00914A03"/>
    <w:rsid w:val="00915DEA"/>
    <w:rsid w:val="0092386A"/>
    <w:rsid w:val="00923CC3"/>
    <w:rsid w:val="00931830"/>
    <w:rsid w:val="009333B5"/>
    <w:rsid w:val="009450D8"/>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43F12"/>
    <w:rsid w:val="00A50719"/>
    <w:rsid w:val="00A7739E"/>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10C6E"/>
    <w:rsid w:val="00B1402B"/>
    <w:rsid w:val="00B22016"/>
    <w:rsid w:val="00B23292"/>
    <w:rsid w:val="00B26D02"/>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FD4"/>
    <w:rsid w:val="00BE677A"/>
    <w:rsid w:val="00BE6A2E"/>
    <w:rsid w:val="00BF00A7"/>
    <w:rsid w:val="00BF33D9"/>
    <w:rsid w:val="00C075BD"/>
    <w:rsid w:val="00C11B10"/>
    <w:rsid w:val="00C15E40"/>
    <w:rsid w:val="00C338CA"/>
    <w:rsid w:val="00C33B06"/>
    <w:rsid w:val="00C50A0A"/>
    <w:rsid w:val="00C572D7"/>
    <w:rsid w:val="00C60016"/>
    <w:rsid w:val="00C638D8"/>
    <w:rsid w:val="00C63D6B"/>
    <w:rsid w:val="00C83525"/>
    <w:rsid w:val="00CA1729"/>
    <w:rsid w:val="00CA1984"/>
    <w:rsid w:val="00CA1DAE"/>
    <w:rsid w:val="00CA7429"/>
    <w:rsid w:val="00CB6216"/>
    <w:rsid w:val="00CC4578"/>
    <w:rsid w:val="00CD0284"/>
    <w:rsid w:val="00CD160F"/>
    <w:rsid w:val="00CE0DA0"/>
    <w:rsid w:val="00CF030B"/>
    <w:rsid w:val="00CF1DFC"/>
    <w:rsid w:val="00CF2856"/>
    <w:rsid w:val="00CF5CE7"/>
    <w:rsid w:val="00CF5EF5"/>
    <w:rsid w:val="00CF7481"/>
    <w:rsid w:val="00CF7EE3"/>
    <w:rsid w:val="00D13FC8"/>
    <w:rsid w:val="00D3442D"/>
    <w:rsid w:val="00D34F1B"/>
    <w:rsid w:val="00D41D2D"/>
    <w:rsid w:val="00D463A3"/>
    <w:rsid w:val="00D51833"/>
    <w:rsid w:val="00D73373"/>
    <w:rsid w:val="00D7692A"/>
    <w:rsid w:val="00D828E1"/>
    <w:rsid w:val="00D94E39"/>
    <w:rsid w:val="00DB10D2"/>
    <w:rsid w:val="00DB1DD4"/>
    <w:rsid w:val="00DB61B3"/>
    <w:rsid w:val="00DD0915"/>
    <w:rsid w:val="00DD1DFF"/>
    <w:rsid w:val="00DE3896"/>
    <w:rsid w:val="00DF0231"/>
    <w:rsid w:val="00E04C43"/>
    <w:rsid w:val="00E13E91"/>
    <w:rsid w:val="00E16D37"/>
    <w:rsid w:val="00E17E17"/>
    <w:rsid w:val="00E17F78"/>
    <w:rsid w:val="00E21B03"/>
    <w:rsid w:val="00E222F0"/>
    <w:rsid w:val="00E22D0F"/>
    <w:rsid w:val="00E31284"/>
    <w:rsid w:val="00E32BF9"/>
    <w:rsid w:val="00E406F2"/>
    <w:rsid w:val="00E415BA"/>
    <w:rsid w:val="00E470EC"/>
    <w:rsid w:val="00E5666B"/>
    <w:rsid w:val="00E577DD"/>
    <w:rsid w:val="00E72064"/>
    <w:rsid w:val="00E76A71"/>
    <w:rsid w:val="00E85BF2"/>
    <w:rsid w:val="00E91110"/>
    <w:rsid w:val="00E9184C"/>
    <w:rsid w:val="00E94DD3"/>
    <w:rsid w:val="00EA49BA"/>
    <w:rsid w:val="00EA4E79"/>
    <w:rsid w:val="00EA5149"/>
    <w:rsid w:val="00EB02DF"/>
    <w:rsid w:val="00EE1CF7"/>
    <w:rsid w:val="00EE6F45"/>
    <w:rsid w:val="00EF2DE4"/>
    <w:rsid w:val="00EF66B2"/>
    <w:rsid w:val="00F0497C"/>
    <w:rsid w:val="00F076D1"/>
    <w:rsid w:val="00F0770B"/>
    <w:rsid w:val="00F10653"/>
    <w:rsid w:val="00F14670"/>
    <w:rsid w:val="00F1617A"/>
    <w:rsid w:val="00F2033F"/>
    <w:rsid w:val="00F20D63"/>
    <w:rsid w:val="00F22DF5"/>
    <w:rsid w:val="00F303F4"/>
    <w:rsid w:val="00F34526"/>
    <w:rsid w:val="00F413E7"/>
    <w:rsid w:val="00F52FE8"/>
    <w:rsid w:val="00F5790A"/>
    <w:rsid w:val="00F579BA"/>
    <w:rsid w:val="00F609CD"/>
    <w:rsid w:val="00F76B81"/>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3,list 3,Head 3"/>
    <w:basedOn w:val="Heading2"/>
    <w:next w:val="Normal"/>
    <w:link w:val="Heading3Char"/>
    <w:qFormat/>
    <w:rsid w:val="00456DB0"/>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Arial"/>
      <w:b w:val="0"/>
      <w:bCs w:val="0"/>
      <w:sz w:val="21"/>
      <w:szCs w:val="28"/>
      <w:u w:val="single"/>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456DB0"/>
    <w:rPr>
      <w:rFonts w:ascii="Arial" w:eastAsia="Times New Roman" w:hAnsi="Arial" w:cs="Arial"/>
      <w:kern w:val="0"/>
      <w:szCs w:val="28"/>
      <w:u w:val="single"/>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7D3409"/>
    <w:pPr>
      <w:ind w:firstLineChars="200" w:firstLine="420"/>
    </w:pPr>
  </w:style>
  <w:style w:type="table" w:styleId="TableGrid">
    <w:name w:val="Table Grid"/>
    <w:basedOn w:val="TableNormal"/>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semiHidden/>
    <w:unhideWhenUsed/>
    <w:rsid w:val="000F04C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D68BD-0504-41DD-ADB0-00BBADB4C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8932</TotalTime>
  <Pages>2</Pages>
  <Words>487</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151</cp:revision>
  <dcterms:created xsi:type="dcterms:W3CDTF">2019-09-18T02:52:00Z</dcterms:created>
  <dcterms:modified xsi:type="dcterms:W3CDTF">2021-08-25T09:57:00Z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(3)1yiVY34zeEad3xBpV1bC9goZnghm8WI9f2bfXs7rN4BtRynuQ6AKOTbRJY3UJw/58zXj6ggb
2A+iaXbfMte9NBCW7CIAiCQa0P4E50UJh/cZHT94PkMg4zQ/7hiVlQ6JOctVlI2C9w2GF2kE
bY3YRi2UuHfpXanKjBbXdP954V6eii9TUdM2z66Pk88m648eE9lZo8SycymbhyuXOhK1me/i
UKWHz0Wwzizm8S3vjr</vt:lpwstr>
  </property>
  <property fmtid="{D5CDD505-2E9C-101B-9397-08002B2CF9AE}" pid="3" name="_2015_ms_pID_7253431">
    <vt:lpwstr>0B0URYTJmd1HRok/8KMI06dRXW08DCQfJGnul+dBtp8ulNHoqnDt84
eiMeIyKz4xZHbtjjGNjYYJSpwomCf8JTOlnQu0qhmvDzok2VNjEIdEir4J/iGz0UyowAYz1o
HBoXyXX/NVzNzueLLkuP1LcilbhOci2B3ZOfBr3XJjctiXcfrFWb6XiTYQKk/a2C5EzAA3tk
o/KCWPRl3BrhQyDKA4lMrW+9TNoKOlVGcQdj</vt:lpwstr>
  </property>
  <property fmtid="{D5CDD505-2E9C-101B-9397-08002B2CF9AE}" pid="4" name="_2015_ms_pID_7253432">
    <vt:lpwstr>Jn53U2rEj5kMUfNqI0YbrRQ=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