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100</w:t>
      </w:r>
      <w:r w:rsidR="00046F36">
        <w:rPr>
          <w:rFonts w:ascii="Arial" w:hAnsi="Arial" w:cs="Arial"/>
          <w:b/>
          <w:sz w:val="24"/>
          <w:lang w:val="en-US" w:eastAsia="zh-CN"/>
        </w:rPr>
        <w:t>-e</w:t>
      </w:r>
      <w:r w:rsidRPr="005E5BB3">
        <w:rPr>
          <w:rFonts w:ascii="Arial" w:hAnsi="Arial" w:cs="Arial"/>
          <w:b/>
          <w:i/>
          <w:sz w:val="24"/>
          <w:lang w:eastAsia="zh-CN"/>
        </w:rPr>
        <w:tab/>
      </w:r>
      <w:r w:rsidR="009A22FD" w:rsidRPr="009A22FD">
        <w:rPr>
          <w:rFonts w:ascii="Arial" w:hAnsi="Arial" w:cs="Arial"/>
          <w:b/>
          <w:sz w:val="24"/>
          <w:lang w:val="en-US" w:eastAsia="zh-CN"/>
        </w:rPr>
        <w:t>R4-2114315</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5C73D4">
        <w:rPr>
          <w:rFonts w:cs="Arial"/>
          <w:noProof w:val="0"/>
          <w:sz w:val="24"/>
          <w:lang w:val="en-GB"/>
        </w:rPr>
        <w:t>16 – 27</w:t>
      </w:r>
      <w:r w:rsidR="003876DB">
        <w:rPr>
          <w:rFonts w:cs="Arial"/>
          <w:noProof w:val="0"/>
          <w:sz w:val="24"/>
          <w:lang w:val="en-GB"/>
        </w:rPr>
        <w:t xml:space="preserve"> </w:t>
      </w:r>
      <w:r w:rsidR="005C73D4">
        <w:rPr>
          <w:rFonts w:cs="Arial"/>
          <w:noProof w:val="0"/>
          <w:sz w:val="24"/>
          <w:lang w:val="en-GB"/>
        </w:rPr>
        <w:t>August</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C1FBC" w:rsidRPr="000C1FBC">
        <w:rPr>
          <w:rFonts w:ascii="Arial" w:eastAsia="宋体" w:hAnsi="Arial"/>
          <w:b/>
          <w:sz w:val="24"/>
          <w:lang w:val="en-US" w:eastAsia="zh-CN"/>
        </w:rPr>
        <w:t xml:space="preserve">Discussion on </w:t>
      </w:r>
      <w:r w:rsidR="00E8005A">
        <w:rPr>
          <w:rFonts w:ascii="Arial" w:eastAsia="宋体" w:hAnsi="Arial" w:hint="eastAsia"/>
          <w:b/>
          <w:sz w:val="24"/>
          <w:lang w:val="en-US" w:eastAsia="zh-CN"/>
        </w:rPr>
        <w:t>RRM</w:t>
      </w:r>
      <w:r w:rsidR="00E8005A">
        <w:rPr>
          <w:rFonts w:ascii="Arial" w:eastAsia="宋体" w:hAnsi="Arial"/>
          <w:b/>
          <w:sz w:val="24"/>
          <w:lang w:val="en-US" w:eastAsia="zh-CN"/>
        </w:rPr>
        <w:t xml:space="preserve"> impacts</w:t>
      </w:r>
      <w:r w:rsidR="00E8005A">
        <w:rPr>
          <w:rFonts w:ascii="Arial" w:eastAsia="宋体" w:hAnsi="Arial" w:hint="eastAsia"/>
          <w:b/>
          <w:sz w:val="24"/>
          <w:lang w:val="en-US" w:eastAsia="zh-CN"/>
        </w:rPr>
        <w:t xml:space="preserve"> </w:t>
      </w:r>
      <w:r w:rsidR="00E8005A">
        <w:rPr>
          <w:rFonts w:ascii="Arial" w:eastAsia="宋体" w:hAnsi="Arial"/>
          <w:b/>
          <w:sz w:val="24"/>
          <w:lang w:val="en-US" w:eastAsia="zh-CN"/>
        </w:rPr>
        <w:t xml:space="preserve">of PUCCH carrier switching </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E5555">
        <w:rPr>
          <w:rFonts w:ascii="Arial" w:eastAsia="宋体" w:hAnsi="Arial"/>
          <w:b/>
          <w:sz w:val="24"/>
          <w:lang w:val="en-US" w:eastAsia="zh-CN"/>
        </w:rPr>
        <w:t>9.</w:t>
      </w:r>
      <w:r w:rsidR="00E8005A">
        <w:rPr>
          <w:rFonts w:ascii="Arial" w:eastAsia="宋体" w:hAnsi="Arial"/>
          <w:b/>
          <w:sz w:val="24"/>
          <w:lang w:val="en-US" w:eastAsia="zh-CN"/>
        </w:rPr>
        <w:t>23.2.1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2B4E9D">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E8005A" w:rsidRDefault="009122FB" w:rsidP="00E8005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for</w:t>
      </w:r>
      <w:r w:rsidR="00F369BE">
        <w:rPr>
          <w:rFonts w:eastAsia="宋体"/>
          <w:lang w:eastAsia="zh-CN"/>
        </w:rPr>
        <w:t xml:space="preserve"> </w:t>
      </w:r>
      <w:r w:rsidR="002B4E9D">
        <w:rPr>
          <w:rFonts w:eastAsia="宋体"/>
          <w:lang w:eastAsia="zh-CN"/>
        </w:rPr>
        <w:t xml:space="preserve">Rel-17 </w:t>
      </w:r>
      <w:r w:rsidR="00E8005A" w:rsidRPr="00E8005A">
        <w:rPr>
          <w:rFonts w:eastAsia="宋体"/>
          <w:lang w:eastAsia="zh-CN"/>
        </w:rPr>
        <w:t xml:space="preserve">URLLC/IIOT </w:t>
      </w:r>
      <w:r>
        <w:rPr>
          <w:rFonts w:eastAsia="宋体"/>
          <w:lang w:eastAsia="zh-CN"/>
        </w:rPr>
        <w:t xml:space="preserve">were discussed </w:t>
      </w:r>
      <w:r w:rsidR="00F369BE">
        <w:rPr>
          <w:rFonts w:eastAsia="宋体"/>
          <w:lang w:eastAsia="zh-CN"/>
        </w:rPr>
        <w:t>in RAN4#9</w:t>
      </w:r>
      <w:r w:rsidR="008C2307">
        <w:rPr>
          <w:rFonts w:eastAsia="宋体"/>
          <w:lang w:eastAsia="zh-CN"/>
        </w:rPr>
        <w:t>9</w:t>
      </w:r>
      <w:r w:rsidR="00F369BE">
        <w:rPr>
          <w:rFonts w:eastAsia="宋体"/>
          <w:lang w:eastAsia="zh-CN"/>
        </w:rPr>
        <w:t>-e, and the outcomes are captured in the WF [</w:t>
      </w:r>
      <w:r>
        <w:rPr>
          <w:rFonts w:eastAsia="宋体"/>
          <w:lang w:eastAsia="zh-CN"/>
        </w:rPr>
        <w:t>1</w:t>
      </w:r>
      <w:r w:rsidR="00F369BE">
        <w:rPr>
          <w:rFonts w:eastAsia="宋体"/>
          <w:lang w:eastAsia="zh-CN"/>
        </w:rPr>
        <w:t xml:space="preserve">]. </w:t>
      </w:r>
      <w:r w:rsidR="002B4E9D">
        <w:rPr>
          <w:rFonts w:eastAsia="宋体"/>
          <w:lang w:eastAsia="zh-CN"/>
        </w:rPr>
        <w:t xml:space="preserve">In particular, </w:t>
      </w:r>
      <w:r w:rsidR="00E8005A">
        <w:rPr>
          <w:rFonts w:eastAsia="宋体"/>
          <w:lang w:eastAsia="zh-CN"/>
        </w:rPr>
        <w:t>most of the discussions were focused on propagation delay compensation (PDC) and the main conclusion was to wait for RAN1 inputs. The RRM impacts due to PDC is discussed in our companion paper [2]</w:t>
      </w:r>
      <w:r w:rsidR="00576FBF">
        <w:rPr>
          <w:rFonts w:eastAsia="宋体"/>
          <w:lang w:eastAsia="zh-CN"/>
        </w:rPr>
        <w:t>.</w:t>
      </w:r>
    </w:p>
    <w:p w:rsidR="007E7A02" w:rsidRPr="00D12E24" w:rsidRDefault="009858E2" w:rsidP="00E8005A">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I</w:t>
      </w:r>
      <w:r>
        <w:rPr>
          <w:rFonts w:eastAsia="宋体"/>
          <w:lang w:eastAsia="zh-CN"/>
        </w:rPr>
        <w:t xml:space="preserve">n RAN4#99-e, </w:t>
      </w:r>
      <w:r w:rsidR="00E8005A">
        <w:rPr>
          <w:rFonts w:eastAsia="宋体"/>
          <w:lang w:eastAsia="zh-CN"/>
        </w:rPr>
        <w:t>some companies proposed to study potential RRM requirements for PUCCH carrier switching, and this was included in the approved work plan [</w:t>
      </w:r>
      <w:r w:rsidR="00576FBF">
        <w:rPr>
          <w:rFonts w:eastAsia="宋体"/>
          <w:lang w:eastAsia="zh-CN"/>
        </w:rPr>
        <w:t>3</w:t>
      </w:r>
      <w:r w:rsidR="00E8005A">
        <w:rPr>
          <w:rFonts w:eastAsia="宋体"/>
          <w:lang w:eastAsia="zh-CN"/>
        </w:rPr>
        <w:t>]</w:t>
      </w:r>
      <w:r>
        <w:rPr>
          <w:rFonts w:eastAsia="宋体"/>
          <w:lang w:eastAsia="zh-CN"/>
        </w:rPr>
        <w:t>.</w:t>
      </w:r>
      <w:r>
        <w:rPr>
          <w:rFonts w:eastAsia="宋体" w:hint="eastAsia"/>
          <w:lang w:eastAsia="zh-CN"/>
        </w:rPr>
        <w:t xml:space="preserve"> </w:t>
      </w:r>
      <w:r w:rsidR="00E67543" w:rsidRPr="00D12E24">
        <w:rPr>
          <w:rFonts w:eastAsia="宋体"/>
          <w:lang w:eastAsia="zh-CN"/>
        </w:rPr>
        <w:t xml:space="preserve">In this paper we will </w:t>
      </w:r>
      <w:r w:rsidR="004D0093" w:rsidRPr="00D12E24">
        <w:rPr>
          <w:rFonts w:eastAsia="宋体"/>
          <w:lang w:eastAsia="zh-CN"/>
        </w:rPr>
        <w:t xml:space="preserve">provide our views on </w:t>
      </w:r>
      <w:r w:rsidR="00E8005A">
        <w:rPr>
          <w:rFonts w:eastAsia="宋体"/>
          <w:lang w:eastAsia="zh-CN"/>
        </w:rPr>
        <w:t xml:space="preserve">RRM impacts due to </w:t>
      </w:r>
      <w:r w:rsidR="00576FBF" w:rsidRPr="00576FBF">
        <w:rPr>
          <w:rFonts w:eastAsia="宋体"/>
          <w:lang w:eastAsia="zh-CN"/>
        </w:rPr>
        <w:t>PUCCH carrier switching</w:t>
      </w:r>
      <w:r w:rsidR="00E67543" w:rsidRPr="00D12E24">
        <w:rPr>
          <w:rFonts w:eastAsia="宋体"/>
          <w:lang w:eastAsia="zh-CN"/>
        </w:rPr>
        <w:t>.</w:t>
      </w:r>
    </w:p>
    <w:p w:rsidR="00754DE9" w:rsidRDefault="00B06084" w:rsidP="00754DE9">
      <w:pPr>
        <w:pStyle w:val="1"/>
        <w:jc w:val="both"/>
        <w:rPr>
          <w:lang w:val="en-US"/>
        </w:rPr>
      </w:pPr>
      <w:r>
        <w:rPr>
          <w:lang w:val="en-US"/>
        </w:rPr>
        <w:t>Discussion</w:t>
      </w:r>
    </w:p>
    <w:p w:rsidR="00576FBF" w:rsidRDefault="008C521B" w:rsidP="00576FBF">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AN1#105-e has agreed to introduce PUCCH carrier switching as a </w:t>
      </w:r>
      <w:r w:rsidRPr="008C521B">
        <w:rPr>
          <w:rFonts w:eastAsiaTheme="minorEastAsia"/>
          <w:lang w:eastAsia="zh-CN"/>
        </w:rPr>
        <w:t>UE feedback enhancements for HARQ-ACK</w:t>
      </w:r>
      <w:r>
        <w:rPr>
          <w:rFonts w:eastAsiaTheme="minorEastAsia"/>
          <w:lang w:eastAsia="zh-CN"/>
        </w:rPr>
        <w:t xml:space="preserve"> for URLLC/IIOT.</w:t>
      </w:r>
    </w:p>
    <w:tbl>
      <w:tblPr>
        <w:tblStyle w:val="af4"/>
        <w:tblW w:w="0" w:type="auto"/>
        <w:tblLook w:val="04A0" w:firstRow="1" w:lastRow="0" w:firstColumn="1" w:lastColumn="0" w:noHBand="0" w:noVBand="1"/>
      </w:tblPr>
      <w:tblGrid>
        <w:gridCol w:w="9621"/>
      </w:tblGrid>
      <w:tr w:rsidR="008C521B" w:rsidTr="008C521B">
        <w:tc>
          <w:tcPr>
            <w:tcW w:w="9621" w:type="dxa"/>
          </w:tcPr>
          <w:p w:rsidR="008C521B" w:rsidRPr="003C3C02" w:rsidRDefault="008C521B" w:rsidP="008C521B">
            <w:pPr>
              <w:spacing w:before="120" w:after="120"/>
              <w:rPr>
                <w:sz w:val="21"/>
                <w:szCs w:val="21"/>
                <w:lang w:eastAsia="zh-CN"/>
              </w:rPr>
            </w:pPr>
            <w:r w:rsidRPr="003C3C02">
              <w:rPr>
                <w:sz w:val="21"/>
                <w:szCs w:val="21"/>
                <w:highlight w:val="green"/>
                <w:lang w:eastAsia="zh-CN"/>
              </w:rPr>
              <w:t>Agreement</w:t>
            </w:r>
            <w:r w:rsidRPr="003C3C02">
              <w:rPr>
                <w:sz w:val="21"/>
                <w:szCs w:val="21"/>
                <w:lang w:eastAsia="zh-CN"/>
              </w:rPr>
              <w:t xml:space="preserve">: Support PUCCH carrier switching based on dynamic indication in DCI scheduling a PUCCH and semi-static configuration </w:t>
            </w:r>
          </w:p>
          <w:p w:rsidR="008C521B" w:rsidRPr="003C3C02" w:rsidRDefault="008C521B" w:rsidP="008C521B">
            <w:pPr>
              <w:pStyle w:val="listparagraph"/>
              <w:numPr>
                <w:ilvl w:val="0"/>
                <w:numId w:val="30"/>
              </w:numPr>
              <w:spacing w:before="0" w:beforeAutospacing="0" w:after="0" w:afterAutospacing="0"/>
              <w:rPr>
                <w:rFonts w:ascii="Times New Roman" w:hAnsi="Times New Roman" w:cs="Times New Roman"/>
                <w:sz w:val="21"/>
                <w:szCs w:val="21"/>
              </w:rPr>
            </w:pPr>
            <w:r w:rsidRPr="003C3C02">
              <w:rPr>
                <w:rFonts w:ascii="Times New Roman" w:eastAsiaTheme="minorEastAsia" w:hAnsi="Times New Roman" w:cs="Times New Roman"/>
                <w:sz w:val="21"/>
                <w:szCs w:val="21"/>
              </w:rPr>
              <w:t>Details are FFS (including applicability of dynamic and/or semi-static means)</w:t>
            </w:r>
          </w:p>
          <w:p w:rsidR="008C521B" w:rsidRPr="003C3C02" w:rsidRDefault="008C521B" w:rsidP="008C521B">
            <w:pPr>
              <w:pStyle w:val="listparagraph"/>
              <w:numPr>
                <w:ilvl w:val="0"/>
                <w:numId w:val="30"/>
              </w:numPr>
              <w:spacing w:before="0" w:beforeAutospacing="0" w:after="0" w:afterAutospacing="0"/>
              <w:rPr>
                <w:rFonts w:ascii="Times New Roman" w:hAnsi="Times New Roman" w:cs="Times New Roman"/>
                <w:sz w:val="21"/>
                <w:szCs w:val="21"/>
              </w:rPr>
            </w:pPr>
            <w:r w:rsidRPr="003C3C02">
              <w:rPr>
                <w:rFonts w:ascii="Times New Roman" w:eastAsiaTheme="minorEastAsia" w:hAnsi="Times New Roman" w:cs="Times New Roman"/>
                <w:sz w:val="21"/>
                <w:szCs w:val="21"/>
              </w:rPr>
              <w:t xml:space="preserve">Aim for minimum specification impact </w:t>
            </w:r>
          </w:p>
          <w:p w:rsidR="008C521B" w:rsidRPr="003C3C02" w:rsidRDefault="008C521B" w:rsidP="008C521B">
            <w:pPr>
              <w:pStyle w:val="listparagraph"/>
              <w:numPr>
                <w:ilvl w:val="0"/>
                <w:numId w:val="30"/>
              </w:numPr>
              <w:spacing w:before="0" w:beforeAutospacing="0" w:after="0" w:afterAutospacing="0"/>
              <w:rPr>
                <w:rFonts w:ascii="Times New Roman" w:hAnsi="Times New Roman" w:cs="Times New Roman"/>
                <w:sz w:val="21"/>
                <w:szCs w:val="21"/>
              </w:rPr>
            </w:pPr>
            <w:r w:rsidRPr="003C3C02">
              <w:rPr>
                <w:rFonts w:ascii="Times New Roman" w:eastAsiaTheme="minorEastAsia" w:hAnsi="Times New Roman" w:cs="Times New Roman"/>
                <w:sz w:val="21"/>
                <w:szCs w:val="21"/>
              </w:rPr>
              <w:t>Dynamic indication and/or semi-static configuration are subject to separate UE capabilities</w:t>
            </w:r>
          </w:p>
          <w:p w:rsidR="008C521B" w:rsidRPr="003C3C02" w:rsidRDefault="008C521B" w:rsidP="008C521B">
            <w:pPr>
              <w:pStyle w:val="listparagraph"/>
              <w:numPr>
                <w:ilvl w:val="0"/>
                <w:numId w:val="30"/>
              </w:numPr>
              <w:spacing w:before="0" w:beforeAutospacing="0" w:after="0" w:afterAutospacing="0"/>
              <w:rPr>
                <w:rFonts w:ascii="Times New Roman" w:hAnsi="Times New Roman" w:cs="Times New Roman"/>
                <w:sz w:val="21"/>
                <w:szCs w:val="21"/>
              </w:rPr>
            </w:pPr>
            <w:r w:rsidRPr="003C3C02">
              <w:rPr>
                <w:rFonts w:ascii="Times New Roman" w:eastAsiaTheme="minorEastAsia" w:hAnsi="Times New Roman" w:cs="Times New Roman"/>
                <w:sz w:val="21"/>
                <w:szCs w:val="21"/>
              </w:rPr>
              <w:t>The semi-static PUCCH carrier switching configuration operation is based on RRC configured PUCCH cell timing pattern of applicable PUCCH cells and supports PUCCH carrier switching across cells with different numerologies.</w:t>
            </w:r>
          </w:p>
          <w:p w:rsidR="008C521B" w:rsidRPr="003C3C02" w:rsidRDefault="008C521B" w:rsidP="008C521B">
            <w:pPr>
              <w:pStyle w:val="af8"/>
              <w:numPr>
                <w:ilvl w:val="1"/>
                <w:numId w:val="31"/>
              </w:numPr>
              <w:spacing w:beforeLines="0" w:before="120" w:afterLines="0" w:after="120"/>
              <w:contextualSpacing/>
              <w:rPr>
                <w:sz w:val="21"/>
                <w:szCs w:val="21"/>
              </w:rPr>
            </w:pPr>
            <w:r w:rsidRPr="003C3C02">
              <w:rPr>
                <w:sz w:val="21"/>
                <w:szCs w:val="21"/>
              </w:rPr>
              <w:t>FFS whether additional rules are needed to support PUCCH carrier switching across cells with different numerologies</w:t>
            </w:r>
          </w:p>
          <w:p w:rsidR="008C521B" w:rsidRPr="003C3C02" w:rsidRDefault="008C521B" w:rsidP="008C521B">
            <w:pPr>
              <w:pStyle w:val="listparagraph"/>
              <w:numPr>
                <w:ilvl w:val="0"/>
                <w:numId w:val="30"/>
              </w:numPr>
              <w:spacing w:before="0" w:beforeAutospacing="0" w:after="0" w:afterAutospacing="0"/>
              <w:rPr>
                <w:rFonts w:ascii="Times New Roman" w:hAnsi="Times New Roman" w:cs="Times New Roman"/>
                <w:sz w:val="21"/>
                <w:szCs w:val="21"/>
              </w:rPr>
            </w:pPr>
            <w:r w:rsidRPr="003C3C02">
              <w:rPr>
                <w:rFonts w:ascii="Times New Roman" w:eastAsiaTheme="minorEastAsia" w:hAnsi="Times New Roman" w:cs="Times New Roman"/>
                <w:sz w:val="21"/>
                <w:szCs w:val="21"/>
              </w:rPr>
              <w:t>FFS the maximum number of PUCCH cells</w:t>
            </w:r>
          </w:p>
          <w:p w:rsidR="008C521B" w:rsidRPr="003C3C02" w:rsidRDefault="008C521B" w:rsidP="008C521B">
            <w:pPr>
              <w:pStyle w:val="listparagraph"/>
              <w:numPr>
                <w:ilvl w:val="0"/>
                <w:numId w:val="30"/>
              </w:numPr>
              <w:spacing w:before="0" w:beforeAutospacing="0" w:after="0" w:afterAutospacing="0"/>
              <w:rPr>
                <w:rFonts w:ascii="Times New Roman" w:hAnsi="Times New Roman" w:cs="Times New Roman"/>
                <w:sz w:val="21"/>
                <w:szCs w:val="21"/>
              </w:rPr>
            </w:pPr>
            <w:r w:rsidRPr="003C3C02">
              <w:rPr>
                <w:rFonts w:ascii="Times New Roman" w:eastAsiaTheme="minorEastAsia" w:hAnsi="Times New Roman" w:cs="Times New Roman"/>
                <w:sz w:val="21"/>
                <w:szCs w:val="21"/>
              </w:rPr>
              <w:t>FFS whether and how to support joint operation of dynamic and semi-static carrier switching for a UE</w:t>
            </w:r>
          </w:p>
          <w:p w:rsidR="008C521B" w:rsidRPr="003C3C02" w:rsidRDefault="008C521B" w:rsidP="008C521B">
            <w:pPr>
              <w:pStyle w:val="listparagraph"/>
              <w:numPr>
                <w:ilvl w:val="0"/>
                <w:numId w:val="30"/>
              </w:numPr>
              <w:spacing w:before="0" w:beforeAutospacing="0" w:after="0" w:afterAutospacing="0"/>
              <w:rPr>
                <w:sz w:val="21"/>
                <w:szCs w:val="21"/>
              </w:rPr>
            </w:pPr>
            <w:r w:rsidRPr="003C3C02">
              <w:rPr>
                <w:rFonts w:ascii="Times New Roman" w:eastAsiaTheme="minorEastAsia" w:hAnsi="Times New Roman" w:cs="Times New Roman"/>
                <w:sz w:val="21"/>
                <w:szCs w:val="21"/>
              </w:rPr>
              <w:t>FFS whether and how to support joint operation of PUCCH carrier switching and SPS HARQ-ACK deferral</w:t>
            </w:r>
          </w:p>
          <w:p w:rsidR="008C521B" w:rsidRPr="003C3C02" w:rsidRDefault="008C521B" w:rsidP="008C521B">
            <w:pPr>
              <w:spacing w:before="120" w:after="120"/>
              <w:rPr>
                <w:sz w:val="21"/>
                <w:szCs w:val="21"/>
                <w:highlight w:val="green"/>
              </w:rPr>
            </w:pPr>
            <w:r w:rsidRPr="003C3C02">
              <w:rPr>
                <w:sz w:val="21"/>
                <w:szCs w:val="21"/>
                <w:highlight w:val="green"/>
              </w:rPr>
              <w:t>Agreement:</w:t>
            </w:r>
            <w:r w:rsidRPr="003C3C02">
              <w:rPr>
                <w:sz w:val="21"/>
                <w:szCs w:val="21"/>
              </w:rPr>
              <w:t xml:space="preserve"> For PUCCH carrier switching, the PUCCH resource configuration is per UL BWP (i.e. per candidate cell and UL BWP of that specific candidate cell).</w:t>
            </w:r>
            <w:r w:rsidRPr="003C3C02">
              <w:rPr>
                <w:sz w:val="21"/>
                <w:szCs w:val="21"/>
                <w:highlight w:val="green"/>
              </w:rPr>
              <w:t xml:space="preserve"> </w:t>
            </w:r>
          </w:p>
          <w:p w:rsidR="008C521B" w:rsidRDefault="008C521B" w:rsidP="008C521B">
            <w:pPr>
              <w:spacing w:before="120" w:after="120"/>
              <w:rPr>
                <w:rFonts w:eastAsiaTheme="minorEastAsia"/>
                <w:lang w:eastAsia="zh-CN"/>
              </w:rPr>
            </w:pPr>
            <w:r w:rsidRPr="003C3C02">
              <w:rPr>
                <w:sz w:val="21"/>
                <w:szCs w:val="21"/>
                <w:highlight w:val="green"/>
              </w:rPr>
              <w:t>Agreement</w:t>
            </w:r>
            <w:r w:rsidRPr="003C3C02">
              <w:rPr>
                <w:sz w:val="21"/>
                <w:szCs w:val="21"/>
              </w:rPr>
              <w:t>: For PUCCH carrier switching based on dynamic indication in DCI scheduling a PUCCH (i.e. Alt. 1), the PDSCH to HARQ-ACK offset k1 is interpreted based on the numerology of the dynamically indicated target PUCCH cell.</w:t>
            </w:r>
          </w:p>
        </w:tc>
      </w:tr>
    </w:tbl>
    <w:p w:rsidR="008C521B" w:rsidRDefault="008C521B" w:rsidP="00576FBF">
      <w:pPr>
        <w:spacing w:before="120" w:after="120"/>
        <w:rPr>
          <w:rFonts w:eastAsiaTheme="minorEastAsia"/>
          <w:lang w:eastAsia="zh-CN"/>
        </w:rPr>
      </w:pPr>
      <w:r w:rsidRPr="008C521B">
        <w:rPr>
          <w:rFonts w:eastAsiaTheme="minorEastAsia"/>
          <w:lang w:eastAsia="zh-CN"/>
        </w:rPr>
        <w:t xml:space="preserve">In our understanding, the main motivation to introduce </w:t>
      </w:r>
      <w:r>
        <w:rPr>
          <w:rFonts w:eastAsiaTheme="minorEastAsia"/>
          <w:lang w:eastAsia="zh-CN"/>
        </w:rPr>
        <w:t xml:space="preserve">PUCCH carrier switching is to get </w:t>
      </w:r>
      <w:r w:rsidRPr="008C521B">
        <w:rPr>
          <w:rFonts w:eastAsiaTheme="minorEastAsia"/>
          <w:lang w:eastAsia="zh-CN"/>
        </w:rPr>
        <w:t>more available UL opportunities to reduce latency with the combination of different DL/UL configurations over carriers</w:t>
      </w:r>
      <w:r>
        <w:rPr>
          <w:rFonts w:eastAsiaTheme="minorEastAsia"/>
          <w:lang w:eastAsia="zh-CN"/>
        </w:rPr>
        <w:t xml:space="preserve">. For example, in the figure from our previous RAN1 paper [4], without PUCCH carrier switching, the HARQ-ACK for PDSCH in slot #1 on cell#1 can only be transmitted in slot #4 on the same cell due to UL/DL configuration. This is the case even from UE capability perspective the HARQ-ACK can be sent in </w:t>
      </w:r>
      <w:r w:rsidRPr="008C521B">
        <w:rPr>
          <w:rFonts w:eastAsiaTheme="minorEastAsia"/>
          <w:lang w:eastAsia="zh-CN"/>
        </w:rPr>
        <w:t xml:space="preserve">symbols 3~8 in slot </w:t>
      </w:r>
      <w:r>
        <w:rPr>
          <w:rFonts w:eastAsiaTheme="minorEastAsia"/>
          <w:lang w:eastAsia="zh-CN"/>
        </w:rPr>
        <w:t>#</w:t>
      </w:r>
      <w:r w:rsidRPr="008C521B">
        <w:rPr>
          <w:rFonts w:eastAsiaTheme="minorEastAsia"/>
          <w:lang w:eastAsia="zh-CN"/>
        </w:rPr>
        <w:t>2</w:t>
      </w:r>
      <w:r>
        <w:rPr>
          <w:rFonts w:eastAsiaTheme="minorEastAsia"/>
          <w:lang w:eastAsia="zh-CN"/>
        </w:rPr>
        <w:t xml:space="preserve">, and this would introduce a </w:t>
      </w:r>
      <w:r w:rsidRPr="008C521B">
        <w:rPr>
          <w:rFonts w:eastAsiaTheme="minorEastAsia"/>
          <w:lang w:eastAsia="zh-CN"/>
        </w:rPr>
        <w:t>0.32ms additional latency is introduced just for the HARQ-ACK feedback</w:t>
      </w:r>
      <w:r>
        <w:rPr>
          <w:rFonts w:eastAsiaTheme="minorEastAsia"/>
          <w:lang w:eastAsia="zh-CN"/>
        </w:rPr>
        <w:t>.</w:t>
      </w:r>
    </w:p>
    <w:p w:rsidR="008C521B" w:rsidRPr="008C521B" w:rsidRDefault="008C521B" w:rsidP="00576FBF">
      <w:pPr>
        <w:spacing w:before="120" w:after="120"/>
        <w:rPr>
          <w:rFonts w:eastAsiaTheme="minorEastAsia"/>
          <w:lang w:eastAsia="zh-CN"/>
        </w:rPr>
      </w:pPr>
      <w:r>
        <w:rPr>
          <w:rFonts w:eastAsiaTheme="minorEastAsia"/>
          <w:lang w:eastAsia="zh-CN"/>
        </w:rPr>
        <w:lastRenderedPageBreak/>
        <w:t>With PUCCH carrier switching, the HARQ-ACK for the concerned PDSCH can be scheduled or configured on another cell#2</w:t>
      </w:r>
      <w:r w:rsidR="00F235E9">
        <w:rPr>
          <w:rFonts w:eastAsiaTheme="minorEastAsia"/>
          <w:lang w:eastAsia="zh-CN"/>
        </w:rPr>
        <w:t xml:space="preserve"> with an earlier available PUCCH resource. For example, </w:t>
      </w:r>
      <w:r w:rsidR="00F235E9">
        <w:rPr>
          <w:lang w:val="fi-FI" w:eastAsia="zh-CN"/>
        </w:rPr>
        <w:t>the UE could send feedback in symbol 8 in slot 0 of cell#2, which would obviously decrease the latency compared to using symbol#3~8 in slot#4 of cell#1.</w:t>
      </w:r>
    </w:p>
    <w:p w:rsidR="008C521B" w:rsidRDefault="008C521B" w:rsidP="008C521B">
      <w:pPr>
        <w:spacing w:before="120" w:after="120"/>
        <w:jc w:val="center"/>
        <w:rPr>
          <w:lang w:val="fi-FI" w:eastAsia="zh-CN"/>
        </w:rPr>
      </w:pPr>
      <w:r>
        <w:rPr>
          <w:noProof/>
          <w:lang w:val="en-US" w:eastAsia="zh-CN"/>
        </w:rPr>
        <w:drawing>
          <wp:inline distT="0" distB="0" distL="0" distR="0">
            <wp:extent cx="4420870" cy="15081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20870" cy="1508125"/>
                    </a:xfrm>
                    <a:prstGeom prst="rect">
                      <a:avLst/>
                    </a:prstGeom>
                    <a:noFill/>
                    <a:ln>
                      <a:noFill/>
                    </a:ln>
                  </pic:spPr>
                </pic:pic>
              </a:graphicData>
            </a:graphic>
          </wp:inline>
        </w:drawing>
      </w:r>
    </w:p>
    <w:p w:rsidR="008C521B" w:rsidRPr="008C521B" w:rsidRDefault="008C521B" w:rsidP="008C521B">
      <w:pPr>
        <w:spacing w:before="120" w:after="120"/>
        <w:jc w:val="center"/>
        <w:rPr>
          <w:rFonts w:eastAsiaTheme="minorEastAsia"/>
          <w:b/>
          <w:lang w:val="en-US" w:eastAsia="zh-CN"/>
        </w:rPr>
      </w:pPr>
      <w:r w:rsidRPr="008C521B">
        <w:rPr>
          <w:rFonts w:eastAsiaTheme="minorEastAsia"/>
          <w:b/>
          <w:lang w:val="en-US" w:eastAsia="zh-CN"/>
        </w:rPr>
        <w:t>Figure 1</w:t>
      </w:r>
      <w:r>
        <w:rPr>
          <w:rFonts w:eastAsiaTheme="minorEastAsia"/>
          <w:b/>
          <w:lang w:val="en-US" w:eastAsia="zh-CN"/>
        </w:rPr>
        <w:t>:</w:t>
      </w:r>
      <w:r w:rsidRPr="008C521B">
        <w:rPr>
          <w:rFonts w:eastAsiaTheme="minorEastAsia"/>
          <w:b/>
          <w:lang w:val="en-US" w:eastAsia="zh-CN"/>
        </w:rPr>
        <w:t xml:space="preserve"> An example for PUCCH </w:t>
      </w:r>
      <w:r>
        <w:rPr>
          <w:rFonts w:eastAsiaTheme="minorEastAsia"/>
          <w:b/>
          <w:lang w:val="en-US" w:eastAsia="zh-CN"/>
        </w:rPr>
        <w:t>carrier switching</w:t>
      </w:r>
    </w:p>
    <w:p w:rsidR="008C521B" w:rsidRDefault="00F235E9" w:rsidP="00576FBF">
      <w:pPr>
        <w:spacing w:before="120" w:after="120"/>
        <w:rPr>
          <w:rFonts w:eastAsiaTheme="minorEastAsia"/>
          <w:lang w:val="en-US" w:eastAsia="zh-CN"/>
        </w:rPr>
      </w:pPr>
      <w:r>
        <w:rPr>
          <w:rFonts w:eastAsiaTheme="minorEastAsia"/>
          <w:lang w:val="en-US" w:eastAsia="zh-CN"/>
        </w:rPr>
        <w:t>Although the detailed mechanism for PUCCH carrier switching is under development in RAN1, RAN4 can start discussing whether and what requirements are to be defined. We have made some initial analysis as follows:</w:t>
      </w:r>
    </w:p>
    <w:p w:rsidR="00F235E9" w:rsidRDefault="00F235E9" w:rsidP="00F235E9">
      <w:pPr>
        <w:pStyle w:val="af8"/>
        <w:numPr>
          <w:ilvl w:val="0"/>
          <w:numId w:val="33"/>
        </w:numPr>
        <w:spacing w:before="120" w:after="120"/>
        <w:rPr>
          <w:rFonts w:eastAsiaTheme="minorEastAsia"/>
          <w:lang w:eastAsia="zh-CN"/>
        </w:rPr>
      </w:pPr>
      <w:r w:rsidRPr="00F235E9">
        <w:rPr>
          <w:rFonts w:eastAsiaTheme="minorEastAsia"/>
          <w:lang w:eastAsia="zh-CN"/>
        </w:rPr>
        <w:t>There is no RF re-tuning due to PUCCH carrier switching</w:t>
      </w:r>
    </w:p>
    <w:p w:rsidR="00F235E9" w:rsidRDefault="00F235E9" w:rsidP="00E17D3C">
      <w:pPr>
        <w:pStyle w:val="af8"/>
        <w:spacing w:before="120" w:after="120"/>
        <w:ind w:left="360"/>
        <w:rPr>
          <w:rFonts w:eastAsiaTheme="minorEastAsia"/>
          <w:lang w:eastAsia="zh-CN"/>
        </w:rPr>
      </w:pPr>
      <w:r>
        <w:rPr>
          <w:rFonts w:eastAsiaTheme="minorEastAsia"/>
          <w:lang w:eastAsia="zh-CN"/>
        </w:rPr>
        <w:t xml:space="preserve">Unlike SRS carrier switching where UE needs to re-tune the RF to the carrier without PUSCH, </w:t>
      </w:r>
      <w:r w:rsidR="00E17D3C">
        <w:rPr>
          <w:rFonts w:eastAsiaTheme="minorEastAsia"/>
          <w:lang w:eastAsia="zh-CN"/>
        </w:rPr>
        <w:t xml:space="preserve">or BWP switching where UE needs to re-tune the RF center frequency or BW, </w:t>
      </w:r>
      <w:r>
        <w:rPr>
          <w:rFonts w:eastAsiaTheme="minorEastAsia"/>
          <w:lang w:eastAsia="zh-CN"/>
        </w:rPr>
        <w:t>PUCCH carrier switching is among active serving cells with UL PUCCH resource</w:t>
      </w:r>
      <w:r w:rsidR="00E17D3C">
        <w:rPr>
          <w:rFonts w:eastAsiaTheme="minorEastAsia"/>
          <w:lang w:eastAsia="zh-CN"/>
        </w:rPr>
        <w:t xml:space="preserve"> configured per UL BWP</w:t>
      </w:r>
      <w:r>
        <w:rPr>
          <w:rFonts w:eastAsiaTheme="minorEastAsia"/>
          <w:lang w:eastAsia="zh-CN"/>
        </w:rPr>
        <w:t>.</w:t>
      </w:r>
      <w:r w:rsidR="00E17D3C">
        <w:rPr>
          <w:rFonts w:eastAsiaTheme="minorEastAsia"/>
          <w:lang w:eastAsia="zh-CN"/>
        </w:rPr>
        <w:t xml:space="preserve"> This means the RF chain can be readily usable when UE needs to transmit PUCCH from an active BWP of an active serving cell.</w:t>
      </w:r>
    </w:p>
    <w:p w:rsidR="00E17D3C" w:rsidRDefault="00E17D3C" w:rsidP="00E17D3C">
      <w:pPr>
        <w:pStyle w:val="af8"/>
        <w:numPr>
          <w:ilvl w:val="0"/>
          <w:numId w:val="33"/>
        </w:numPr>
        <w:spacing w:before="120" w:after="120"/>
        <w:rPr>
          <w:rFonts w:eastAsiaTheme="minorEastAsia"/>
          <w:lang w:eastAsia="zh-CN"/>
        </w:rPr>
      </w:pPr>
      <w:r w:rsidRPr="00F235E9">
        <w:rPr>
          <w:rFonts w:eastAsiaTheme="minorEastAsia"/>
          <w:lang w:eastAsia="zh-CN"/>
        </w:rPr>
        <w:t>There is no</w:t>
      </w:r>
      <w:r>
        <w:rPr>
          <w:rFonts w:eastAsiaTheme="minorEastAsia"/>
          <w:lang w:eastAsia="zh-CN"/>
        </w:rPr>
        <w:t xml:space="preserve"> measurement or time tracking </w:t>
      </w:r>
      <w:r w:rsidRPr="00F235E9">
        <w:rPr>
          <w:rFonts w:eastAsiaTheme="minorEastAsia"/>
          <w:lang w:eastAsia="zh-CN"/>
        </w:rPr>
        <w:t>due to PUCCH carrier switching</w:t>
      </w:r>
    </w:p>
    <w:p w:rsidR="00555703" w:rsidRDefault="00E17D3C" w:rsidP="00E17D3C">
      <w:pPr>
        <w:pStyle w:val="af8"/>
        <w:spacing w:before="120" w:after="120"/>
        <w:ind w:left="360"/>
        <w:rPr>
          <w:rFonts w:eastAsiaTheme="minorEastAsia"/>
          <w:lang w:eastAsia="zh-CN"/>
        </w:rPr>
      </w:pPr>
      <w:r>
        <w:rPr>
          <w:rFonts w:eastAsiaTheme="minorEastAsia"/>
          <w:lang w:eastAsia="zh-CN"/>
        </w:rPr>
        <w:t xml:space="preserve">Unlike UL spatial information switching where UE may not have fine timing or Rx beam information to make the transmission, </w:t>
      </w:r>
      <w:r w:rsidR="00555703">
        <w:rPr>
          <w:rFonts w:eastAsiaTheme="minorEastAsia"/>
          <w:lang w:eastAsia="zh-CN"/>
        </w:rPr>
        <w:t>UE should maintain the timing and beam information for the active serving cell no matter if the serving cell is configured with PUCCH resource or not. This means when UE needs to transmit PUCCH from an active serving cell, it may not need additional time to obtain the timing or beam information</w:t>
      </w:r>
    </w:p>
    <w:p w:rsidR="00555703" w:rsidRDefault="00555703" w:rsidP="00555703">
      <w:pPr>
        <w:pStyle w:val="af8"/>
        <w:numPr>
          <w:ilvl w:val="0"/>
          <w:numId w:val="33"/>
        </w:numPr>
        <w:spacing w:before="120" w:after="120"/>
        <w:rPr>
          <w:rFonts w:eastAsiaTheme="minorEastAsia"/>
          <w:lang w:eastAsia="zh-CN"/>
        </w:rPr>
      </w:pPr>
      <w:r w:rsidRPr="00F235E9">
        <w:rPr>
          <w:rFonts w:eastAsiaTheme="minorEastAsia"/>
          <w:lang w:eastAsia="zh-CN"/>
        </w:rPr>
        <w:t xml:space="preserve">There is </w:t>
      </w:r>
      <w:r>
        <w:rPr>
          <w:rFonts w:eastAsiaTheme="minorEastAsia"/>
          <w:lang w:eastAsia="zh-CN"/>
        </w:rPr>
        <w:t xml:space="preserve">baseband adjustment </w:t>
      </w:r>
      <w:r w:rsidRPr="00F235E9">
        <w:rPr>
          <w:rFonts w:eastAsiaTheme="minorEastAsia"/>
          <w:lang w:eastAsia="zh-CN"/>
        </w:rPr>
        <w:t>due to PUCCH carrier switching</w:t>
      </w:r>
    </w:p>
    <w:p w:rsidR="00555703" w:rsidRDefault="00555703" w:rsidP="00555703">
      <w:pPr>
        <w:pStyle w:val="af8"/>
        <w:spacing w:before="120" w:after="120"/>
        <w:ind w:left="360"/>
        <w:rPr>
          <w:rFonts w:eastAsiaTheme="minorEastAsia"/>
          <w:lang w:eastAsia="zh-CN"/>
        </w:rPr>
      </w:pPr>
      <w:r>
        <w:rPr>
          <w:rFonts w:eastAsiaTheme="minorEastAsia"/>
          <w:lang w:eastAsia="zh-CN"/>
        </w:rPr>
        <w:t xml:space="preserve">Like BWP switching, UE needs to adjustment the PHY to transmit HARQ-ACK from different serving cells. </w:t>
      </w:r>
      <w:r w:rsidR="005A7CE5">
        <w:rPr>
          <w:rFonts w:eastAsiaTheme="minorEastAsia"/>
          <w:lang w:eastAsia="zh-CN"/>
        </w:rPr>
        <w:t>F</w:t>
      </w:r>
      <w:r>
        <w:rPr>
          <w:rFonts w:eastAsiaTheme="minorEastAsia"/>
          <w:lang w:eastAsia="zh-CN"/>
        </w:rPr>
        <w:t xml:space="preserve">or BWP switching, the PHY resources may need to be reconfigured e.g. due to applying new SCS or new BW, but for PUCCH carrier switching, the PHY resources </w:t>
      </w:r>
      <w:r w:rsidR="005A7CE5">
        <w:rPr>
          <w:rFonts w:eastAsiaTheme="minorEastAsia"/>
          <w:lang w:eastAsia="zh-CN"/>
        </w:rPr>
        <w:t>may</w:t>
      </w:r>
      <w:r>
        <w:rPr>
          <w:rFonts w:eastAsiaTheme="minorEastAsia"/>
          <w:lang w:eastAsia="zh-CN"/>
        </w:rPr>
        <w:t xml:space="preserve"> not need to be changed, </w:t>
      </w:r>
      <w:r w:rsidR="005A7CE5">
        <w:rPr>
          <w:rFonts w:eastAsiaTheme="minorEastAsia"/>
          <w:lang w:eastAsia="zh-CN"/>
        </w:rPr>
        <w:t>so</w:t>
      </w:r>
      <w:r>
        <w:rPr>
          <w:rFonts w:eastAsiaTheme="minorEastAsia"/>
          <w:lang w:eastAsia="zh-CN"/>
        </w:rPr>
        <w:t xml:space="preserve"> we understand </w:t>
      </w:r>
      <w:r w:rsidR="005A7CE5">
        <w:rPr>
          <w:rFonts w:eastAsiaTheme="minorEastAsia"/>
          <w:lang w:eastAsia="zh-CN"/>
        </w:rPr>
        <w:t>there may be no need for additional time (on top of the existing PDSCH processing time) for BB adjustment in PUCCH carrier switching.</w:t>
      </w:r>
    </w:p>
    <w:p w:rsidR="009858E2" w:rsidRPr="00275158" w:rsidRDefault="00DC0BBD" w:rsidP="00A30289">
      <w:pPr>
        <w:spacing w:before="120" w:after="120"/>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above analysis, </w:t>
      </w:r>
      <w:r w:rsidR="005A7CE5">
        <w:rPr>
          <w:rFonts w:eastAsiaTheme="minorEastAsia"/>
          <w:lang w:val="en-US" w:eastAsia="zh-CN"/>
        </w:rPr>
        <w:t>we think there may be no need for RAN4 to define requirements for PUCCH carrier switching, but since this is the first meeting RAN4 discussed this issue, we are open to hear other companies’ views and further discuss the possible RAN4 impacts due to PUCCH carrier switching.</w:t>
      </w:r>
    </w:p>
    <w:p w:rsidR="009858E2" w:rsidRPr="00DC0BBD" w:rsidRDefault="00DC0BBD" w:rsidP="00A30289">
      <w:pPr>
        <w:spacing w:before="120" w:after="120"/>
        <w:rPr>
          <w:rFonts w:eastAsiaTheme="minorEastAsia"/>
          <w:b/>
          <w:lang w:val="en-US" w:eastAsia="zh-CN"/>
        </w:rPr>
      </w:pPr>
      <w:r w:rsidRPr="00DC0BBD">
        <w:rPr>
          <w:rFonts w:eastAsiaTheme="minorEastAsia"/>
          <w:b/>
          <w:lang w:val="en-US" w:eastAsia="zh-CN"/>
        </w:rPr>
        <w:t xml:space="preserve">Proposal: RAN4 </w:t>
      </w:r>
      <w:r w:rsidR="005A7CE5">
        <w:rPr>
          <w:rFonts w:eastAsiaTheme="minorEastAsia"/>
          <w:b/>
          <w:lang w:val="en-US" w:eastAsia="zh-CN"/>
        </w:rPr>
        <w:t>to further discuss if there is a need to define RRM requirements for PUCCH carrier switching</w:t>
      </w:r>
      <w:r w:rsidRPr="00DC0BBD">
        <w:rPr>
          <w:rFonts w:eastAsiaTheme="minorEastAsia"/>
          <w:b/>
          <w:lang w:val="en-US" w:eastAsia="zh-CN"/>
        </w:rPr>
        <w:t>.</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576FBF">
        <w:rPr>
          <w:rFonts w:eastAsia="宋体"/>
          <w:lang w:eastAsia="zh-CN"/>
        </w:rPr>
        <w:t xml:space="preserve">RRM impacts due to </w:t>
      </w:r>
      <w:r w:rsidR="00576FBF" w:rsidRPr="00576FBF">
        <w:rPr>
          <w:rFonts w:eastAsia="宋体"/>
          <w:lang w:eastAsia="zh-CN"/>
        </w:rPr>
        <w:t>PUCCH carrier switching</w:t>
      </w:r>
      <w:r w:rsidR="00210C78">
        <w:rPr>
          <w:rFonts w:eastAsia="宋体"/>
          <w:lang w:eastAsia="zh-CN"/>
        </w:rPr>
        <w:t>.</w:t>
      </w:r>
    </w:p>
    <w:p w:rsidR="005A7CE5" w:rsidRPr="00DC0BBD" w:rsidRDefault="005A7CE5" w:rsidP="005A7CE5">
      <w:pPr>
        <w:spacing w:before="120" w:after="120"/>
        <w:rPr>
          <w:rFonts w:eastAsiaTheme="minorEastAsia"/>
          <w:b/>
          <w:lang w:val="en-US" w:eastAsia="zh-CN"/>
        </w:rPr>
      </w:pPr>
      <w:r w:rsidRPr="00DC0BBD">
        <w:rPr>
          <w:rFonts w:eastAsiaTheme="minorEastAsia"/>
          <w:b/>
          <w:lang w:val="en-US" w:eastAsia="zh-CN"/>
        </w:rPr>
        <w:t xml:space="preserve">Proposal: RAN4 </w:t>
      </w:r>
      <w:r>
        <w:rPr>
          <w:rFonts w:eastAsiaTheme="minorEastAsia"/>
          <w:b/>
          <w:lang w:val="en-US" w:eastAsia="zh-CN"/>
        </w:rPr>
        <w:t>to further discuss if there is a need to define RRM requirements for PUCCH carrier switching</w:t>
      </w:r>
      <w:r w:rsidRPr="00DC0BBD">
        <w:rPr>
          <w:rFonts w:eastAsiaTheme="minorEastAsia"/>
          <w:b/>
          <w:lang w:val="en-US" w:eastAsia="zh-CN"/>
        </w:rPr>
        <w:t>.</w:t>
      </w:r>
    </w:p>
    <w:p w:rsidR="00C0754F" w:rsidRDefault="00C0754F" w:rsidP="00C0754F">
      <w:pPr>
        <w:pStyle w:val="1"/>
        <w:jc w:val="both"/>
        <w:rPr>
          <w:lang w:val="en-US"/>
        </w:rPr>
      </w:pPr>
      <w:r w:rsidRPr="00C0754F">
        <w:rPr>
          <w:lang w:val="en-US"/>
        </w:rPr>
        <w:t>Reference</w:t>
      </w:r>
    </w:p>
    <w:p w:rsidR="00DF6A57" w:rsidRDefault="00E8005A" w:rsidP="00E8005A">
      <w:pPr>
        <w:numPr>
          <w:ilvl w:val="0"/>
          <w:numId w:val="5"/>
        </w:numPr>
        <w:spacing w:before="120" w:after="120"/>
        <w:rPr>
          <w:rFonts w:eastAsia="宋体"/>
          <w:lang w:eastAsia="zh-CN"/>
        </w:rPr>
      </w:pPr>
      <w:r w:rsidRPr="00E8005A">
        <w:rPr>
          <w:rFonts w:eastAsia="宋体"/>
          <w:lang w:eastAsia="zh-CN"/>
        </w:rPr>
        <w:t>R4-2108368</w:t>
      </w:r>
      <w:r w:rsidR="00980473" w:rsidRPr="00E8005A">
        <w:rPr>
          <w:rFonts w:eastAsia="宋体"/>
          <w:lang w:eastAsia="zh-CN"/>
        </w:rPr>
        <w:t xml:space="preserve">, </w:t>
      </w:r>
      <w:r w:rsidRPr="00E8005A">
        <w:rPr>
          <w:rFonts w:eastAsia="宋体"/>
          <w:lang w:val="en-US" w:eastAsia="zh-CN"/>
        </w:rPr>
        <w:t xml:space="preserve">WF on RRM for NR </w:t>
      </w:r>
      <w:proofErr w:type="spellStart"/>
      <w:r w:rsidRPr="00E8005A">
        <w:rPr>
          <w:rFonts w:eastAsia="宋体"/>
          <w:lang w:val="en-US" w:eastAsia="zh-CN"/>
        </w:rPr>
        <w:t>IIoT</w:t>
      </w:r>
      <w:proofErr w:type="spellEnd"/>
      <w:r w:rsidRPr="00E8005A">
        <w:rPr>
          <w:rFonts w:eastAsia="宋体"/>
          <w:lang w:val="en-US" w:eastAsia="zh-CN"/>
        </w:rPr>
        <w:t xml:space="preserve"> and URLLC</w:t>
      </w:r>
      <w:r w:rsidR="00980473" w:rsidRPr="00E8005A">
        <w:rPr>
          <w:rFonts w:eastAsia="宋体" w:hint="eastAsia"/>
          <w:lang w:val="en-US" w:eastAsia="zh-CN"/>
        </w:rPr>
        <w:t>,</w:t>
      </w:r>
      <w:r w:rsidRPr="00E8005A">
        <w:rPr>
          <w:rFonts w:asciiTheme="minorHAnsi" w:eastAsiaTheme="minorEastAsia" w:hAnsi="Calibri" w:cstheme="minorBidi"/>
          <w:color w:val="000000" w:themeColor="text1"/>
          <w:kern w:val="24"/>
          <w:sz w:val="48"/>
          <w:szCs w:val="48"/>
          <w:lang w:val="en-US" w:eastAsia="zh-CN"/>
        </w:rPr>
        <w:t xml:space="preserve"> </w:t>
      </w:r>
      <w:r w:rsidRPr="00E8005A">
        <w:rPr>
          <w:rFonts w:eastAsia="宋体"/>
          <w:lang w:eastAsia="zh-CN"/>
        </w:rPr>
        <w:t>Nokia, Nokia Shanghai Bell</w:t>
      </w:r>
    </w:p>
    <w:p w:rsidR="00576FBF" w:rsidRDefault="00576FBF" w:rsidP="00576FBF">
      <w:pPr>
        <w:numPr>
          <w:ilvl w:val="0"/>
          <w:numId w:val="5"/>
        </w:numPr>
        <w:spacing w:before="120" w:after="120"/>
        <w:rPr>
          <w:rFonts w:eastAsia="宋体"/>
          <w:lang w:eastAsia="zh-CN"/>
        </w:rPr>
      </w:pPr>
      <w:r>
        <w:rPr>
          <w:rFonts w:eastAsia="宋体"/>
          <w:lang w:eastAsia="zh-CN"/>
        </w:rPr>
        <w:lastRenderedPageBreak/>
        <w:t>R4-211xxxx, Discussion on RRM impacts of PDC</w:t>
      </w:r>
      <w:r w:rsidRPr="00576FBF">
        <w:rPr>
          <w:rFonts w:eastAsia="宋体"/>
          <w:lang w:eastAsia="zh-CN"/>
        </w:rPr>
        <w:t xml:space="preserve"> enhancements</w:t>
      </w:r>
      <w:r>
        <w:rPr>
          <w:rFonts w:eastAsia="宋体"/>
          <w:lang w:eastAsia="zh-CN"/>
        </w:rPr>
        <w:t>,</w:t>
      </w:r>
      <w:r w:rsidRPr="00576FBF">
        <w:t xml:space="preserve"> </w:t>
      </w:r>
      <w:r w:rsidRPr="00576FBF">
        <w:rPr>
          <w:rFonts w:eastAsia="宋体"/>
          <w:lang w:eastAsia="zh-CN"/>
        </w:rPr>
        <w:t xml:space="preserve">Huawei, </w:t>
      </w:r>
      <w:proofErr w:type="spellStart"/>
      <w:r w:rsidRPr="00576FBF">
        <w:rPr>
          <w:rFonts w:eastAsia="宋体"/>
          <w:lang w:eastAsia="zh-CN"/>
        </w:rPr>
        <w:t>HiSilicon</w:t>
      </w:r>
      <w:proofErr w:type="spellEnd"/>
    </w:p>
    <w:p w:rsidR="00E8005A" w:rsidRDefault="00E8005A" w:rsidP="00E8005A">
      <w:pPr>
        <w:numPr>
          <w:ilvl w:val="0"/>
          <w:numId w:val="5"/>
        </w:numPr>
        <w:spacing w:before="120" w:after="120"/>
        <w:rPr>
          <w:rFonts w:eastAsia="宋体"/>
          <w:lang w:eastAsia="zh-CN"/>
        </w:rPr>
      </w:pPr>
      <w:r>
        <w:rPr>
          <w:rFonts w:eastAsia="宋体"/>
          <w:lang w:eastAsia="zh-CN"/>
        </w:rPr>
        <w:t xml:space="preserve">R4-2108366, </w:t>
      </w:r>
      <w:r w:rsidRPr="00E8005A">
        <w:rPr>
          <w:rFonts w:eastAsia="宋体"/>
          <w:lang w:eastAsia="zh-CN"/>
        </w:rPr>
        <w:t xml:space="preserve">Work plan for </w:t>
      </w:r>
      <w:proofErr w:type="spellStart"/>
      <w:r w:rsidRPr="00E8005A">
        <w:rPr>
          <w:rFonts w:eastAsia="宋体"/>
          <w:lang w:eastAsia="zh-CN"/>
        </w:rPr>
        <w:t>NR_IIOT_URLLC_enh_RRM</w:t>
      </w:r>
      <w:proofErr w:type="spellEnd"/>
      <w:r w:rsidRPr="00E8005A">
        <w:rPr>
          <w:rFonts w:eastAsia="宋体" w:hint="eastAsia"/>
          <w:lang w:val="en-US" w:eastAsia="zh-CN"/>
        </w:rPr>
        <w:t>,</w:t>
      </w:r>
      <w:r>
        <w:rPr>
          <w:rFonts w:asciiTheme="minorHAnsi" w:eastAsiaTheme="minorEastAsia" w:hAnsi="Calibri" w:cstheme="minorBidi"/>
          <w:color w:val="000000" w:themeColor="text1"/>
          <w:kern w:val="24"/>
          <w:sz w:val="48"/>
          <w:szCs w:val="48"/>
          <w:lang w:val="en-US" w:eastAsia="zh-CN"/>
        </w:rPr>
        <w:t xml:space="preserve"> </w:t>
      </w:r>
      <w:r w:rsidRPr="00E8005A">
        <w:rPr>
          <w:rFonts w:eastAsia="宋体"/>
          <w:lang w:eastAsia="zh-CN"/>
        </w:rPr>
        <w:t>Nokia, Nokia Shanghai Bell</w:t>
      </w:r>
    </w:p>
    <w:p w:rsidR="008C521B" w:rsidRPr="00E8005A" w:rsidRDefault="008C521B" w:rsidP="008C521B">
      <w:pPr>
        <w:numPr>
          <w:ilvl w:val="0"/>
          <w:numId w:val="5"/>
        </w:numPr>
        <w:spacing w:before="120" w:after="120"/>
        <w:rPr>
          <w:rFonts w:eastAsia="宋体"/>
          <w:lang w:eastAsia="zh-CN"/>
        </w:rPr>
      </w:pPr>
      <w:r w:rsidRPr="008C521B">
        <w:rPr>
          <w:rFonts w:eastAsia="宋体"/>
          <w:lang w:eastAsia="zh-CN"/>
        </w:rPr>
        <w:t>R1-2104262</w:t>
      </w:r>
      <w:r>
        <w:rPr>
          <w:rFonts w:eastAsia="宋体"/>
          <w:lang w:eastAsia="zh-CN"/>
        </w:rPr>
        <w:t xml:space="preserve">, </w:t>
      </w:r>
      <w:r w:rsidRPr="008C521B">
        <w:rPr>
          <w:rFonts w:eastAsia="宋体"/>
          <w:lang w:eastAsia="zh-CN"/>
        </w:rPr>
        <w:t>UE feedback enhancements for HARQ-ACK</w:t>
      </w:r>
      <w:r>
        <w:rPr>
          <w:rFonts w:eastAsia="宋体"/>
          <w:lang w:eastAsia="zh-CN"/>
        </w:rPr>
        <w:t>,</w:t>
      </w:r>
      <w:r w:rsidRPr="008C521B">
        <w:rPr>
          <w:rFonts w:eastAsia="宋体"/>
          <w:lang w:eastAsia="zh-CN"/>
        </w:rPr>
        <w:t xml:space="preserve"> </w:t>
      </w:r>
      <w:r w:rsidRPr="00576FBF">
        <w:rPr>
          <w:rFonts w:eastAsia="宋体"/>
          <w:lang w:eastAsia="zh-CN"/>
        </w:rPr>
        <w:t xml:space="preserve">Huawei, </w:t>
      </w:r>
      <w:proofErr w:type="spellStart"/>
      <w:r w:rsidRPr="00576FBF">
        <w:rPr>
          <w:rFonts w:eastAsia="宋体"/>
          <w:lang w:eastAsia="zh-CN"/>
        </w:rPr>
        <w:t>HiSilicon</w:t>
      </w:r>
      <w:proofErr w:type="spellEnd"/>
    </w:p>
    <w:sectPr w:rsidR="008C521B" w:rsidRPr="00E8005A"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4CE3" w:rsidRDefault="00C44CE3">
      <w:pPr>
        <w:spacing w:before="120" w:after="120"/>
      </w:pPr>
      <w:r>
        <w:separator/>
      </w:r>
    </w:p>
  </w:endnote>
  <w:endnote w:type="continuationSeparator" w:id="0">
    <w:p w:rsidR="00C44CE3" w:rsidRDefault="00C44CE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D3C" w:rsidRDefault="00E17D3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E17D3C" w:rsidRDefault="00E17D3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D3C" w:rsidRDefault="00E17D3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A22FD">
      <w:rPr>
        <w:rStyle w:val="af1"/>
      </w:rPr>
      <w:t>3</w:t>
    </w:r>
    <w:r>
      <w:rPr>
        <w:rStyle w:val="af1"/>
      </w:rPr>
      <w:fldChar w:fldCharType="end"/>
    </w:r>
  </w:p>
  <w:p w:rsidR="00E17D3C" w:rsidRDefault="00E17D3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4CE3" w:rsidRDefault="00C44CE3">
      <w:pPr>
        <w:spacing w:before="120" w:after="120"/>
      </w:pPr>
      <w:r>
        <w:separator/>
      </w:r>
    </w:p>
  </w:footnote>
  <w:footnote w:type="continuationSeparator" w:id="0">
    <w:p w:rsidR="00C44CE3" w:rsidRDefault="00C44CE3">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B185F"/>
    <w:multiLevelType w:val="hybridMultilevel"/>
    <w:tmpl w:val="559A855E"/>
    <w:lvl w:ilvl="0" w:tplc="0DB086C8">
      <w:start w:val="1"/>
      <w:numFmt w:val="bullet"/>
      <w:lvlText w:val="•"/>
      <w:lvlJc w:val="left"/>
      <w:pPr>
        <w:tabs>
          <w:tab w:val="num" w:pos="720"/>
        </w:tabs>
        <w:ind w:left="720" w:hanging="360"/>
      </w:pPr>
      <w:rPr>
        <w:rFonts w:ascii="Arial" w:hAnsi="Arial" w:hint="default"/>
      </w:rPr>
    </w:lvl>
    <w:lvl w:ilvl="1" w:tplc="1CC2B398" w:tentative="1">
      <w:start w:val="1"/>
      <w:numFmt w:val="bullet"/>
      <w:lvlText w:val="•"/>
      <w:lvlJc w:val="left"/>
      <w:pPr>
        <w:tabs>
          <w:tab w:val="num" w:pos="1440"/>
        </w:tabs>
        <w:ind w:left="1440" w:hanging="360"/>
      </w:pPr>
      <w:rPr>
        <w:rFonts w:ascii="Arial" w:hAnsi="Arial" w:hint="default"/>
      </w:rPr>
    </w:lvl>
    <w:lvl w:ilvl="2" w:tplc="7E6A472C" w:tentative="1">
      <w:start w:val="1"/>
      <w:numFmt w:val="bullet"/>
      <w:lvlText w:val="•"/>
      <w:lvlJc w:val="left"/>
      <w:pPr>
        <w:tabs>
          <w:tab w:val="num" w:pos="2160"/>
        </w:tabs>
        <w:ind w:left="2160" w:hanging="360"/>
      </w:pPr>
      <w:rPr>
        <w:rFonts w:ascii="Arial" w:hAnsi="Arial" w:hint="default"/>
      </w:rPr>
    </w:lvl>
    <w:lvl w:ilvl="3" w:tplc="DE922CA4" w:tentative="1">
      <w:start w:val="1"/>
      <w:numFmt w:val="bullet"/>
      <w:lvlText w:val="•"/>
      <w:lvlJc w:val="left"/>
      <w:pPr>
        <w:tabs>
          <w:tab w:val="num" w:pos="2880"/>
        </w:tabs>
        <w:ind w:left="2880" w:hanging="360"/>
      </w:pPr>
      <w:rPr>
        <w:rFonts w:ascii="Arial" w:hAnsi="Arial" w:hint="default"/>
      </w:rPr>
    </w:lvl>
    <w:lvl w:ilvl="4" w:tplc="E0B2B3E8" w:tentative="1">
      <w:start w:val="1"/>
      <w:numFmt w:val="bullet"/>
      <w:lvlText w:val="•"/>
      <w:lvlJc w:val="left"/>
      <w:pPr>
        <w:tabs>
          <w:tab w:val="num" w:pos="3600"/>
        </w:tabs>
        <w:ind w:left="3600" w:hanging="360"/>
      </w:pPr>
      <w:rPr>
        <w:rFonts w:ascii="Arial" w:hAnsi="Arial" w:hint="default"/>
      </w:rPr>
    </w:lvl>
    <w:lvl w:ilvl="5" w:tplc="7A4637C2" w:tentative="1">
      <w:start w:val="1"/>
      <w:numFmt w:val="bullet"/>
      <w:lvlText w:val="•"/>
      <w:lvlJc w:val="left"/>
      <w:pPr>
        <w:tabs>
          <w:tab w:val="num" w:pos="4320"/>
        </w:tabs>
        <w:ind w:left="4320" w:hanging="360"/>
      </w:pPr>
      <w:rPr>
        <w:rFonts w:ascii="Arial" w:hAnsi="Arial" w:hint="default"/>
      </w:rPr>
    </w:lvl>
    <w:lvl w:ilvl="6" w:tplc="8B081E36" w:tentative="1">
      <w:start w:val="1"/>
      <w:numFmt w:val="bullet"/>
      <w:lvlText w:val="•"/>
      <w:lvlJc w:val="left"/>
      <w:pPr>
        <w:tabs>
          <w:tab w:val="num" w:pos="5040"/>
        </w:tabs>
        <w:ind w:left="5040" w:hanging="360"/>
      </w:pPr>
      <w:rPr>
        <w:rFonts w:ascii="Arial" w:hAnsi="Arial" w:hint="default"/>
      </w:rPr>
    </w:lvl>
    <w:lvl w:ilvl="7" w:tplc="68AC2B78" w:tentative="1">
      <w:start w:val="1"/>
      <w:numFmt w:val="bullet"/>
      <w:lvlText w:val="•"/>
      <w:lvlJc w:val="left"/>
      <w:pPr>
        <w:tabs>
          <w:tab w:val="num" w:pos="5760"/>
        </w:tabs>
        <w:ind w:left="5760" w:hanging="360"/>
      </w:pPr>
      <w:rPr>
        <w:rFonts w:ascii="Arial" w:hAnsi="Arial" w:hint="default"/>
      </w:rPr>
    </w:lvl>
    <w:lvl w:ilvl="8" w:tplc="F7368E2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B25C49"/>
    <w:multiLevelType w:val="hybridMultilevel"/>
    <w:tmpl w:val="5508A046"/>
    <w:lvl w:ilvl="0" w:tplc="4F86418A">
      <w:start w:val="1"/>
      <w:numFmt w:val="bullet"/>
      <w:lvlText w:val=""/>
      <w:lvlJc w:val="left"/>
      <w:pPr>
        <w:tabs>
          <w:tab w:val="num" w:pos="720"/>
        </w:tabs>
        <w:ind w:left="720" w:hanging="360"/>
      </w:pPr>
      <w:rPr>
        <w:rFonts w:ascii="Symbol" w:hAnsi="Symbol" w:hint="default"/>
      </w:rPr>
    </w:lvl>
    <w:lvl w:ilvl="1" w:tplc="C97C510A">
      <w:numFmt w:val="bullet"/>
      <w:lvlText w:val="o"/>
      <w:lvlJc w:val="left"/>
      <w:pPr>
        <w:tabs>
          <w:tab w:val="num" w:pos="1440"/>
        </w:tabs>
        <w:ind w:left="1440" w:hanging="360"/>
      </w:pPr>
      <w:rPr>
        <w:rFonts w:ascii="Courier New" w:hAnsi="Courier New" w:hint="default"/>
      </w:rPr>
    </w:lvl>
    <w:lvl w:ilvl="2" w:tplc="4F82BB62" w:tentative="1">
      <w:start w:val="1"/>
      <w:numFmt w:val="bullet"/>
      <w:lvlText w:val=""/>
      <w:lvlJc w:val="left"/>
      <w:pPr>
        <w:tabs>
          <w:tab w:val="num" w:pos="2160"/>
        </w:tabs>
        <w:ind w:left="2160" w:hanging="360"/>
      </w:pPr>
      <w:rPr>
        <w:rFonts w:ascii="Symbol" w:hAnsi="Symbol" w:hint="default"/>
      </w:rPr>
    </w:lvl>
    <w:lvl w:ilvl="3" w:tplc="4F7824C8" w:tentative="1">
      <w:start w:val="1"/>
      <w:numFmt w:val="bullet"/>
      <w:lvlText w:val=""/>
      <w:lvlJc w:val="left"/>
      <w:pPr>
        <w:tabs>
          <w:tab w:val="num" w:pos="2880"/>
        </w:tabs>
        <w:ind w:left="2880" w:hanging="360"/>
      </w:pPr>
      <w:rPr>
        <w:rFonts w:ascii="Symbol" w:hAnsi="Symbol" w:hint="default"/>
      </w:rPr>
    </w:lvl>
    <w:lvl w:ilvl="4" w:tplc="56603D28" w:tentative="1">
      <w:start w:val="1"/>
      <w:numFmt w:val="bullet"/>
      <w:lvlText w:val=""/>
      <w:lvlJc w:val="left"/>
      <w:pPr>
        <w:tabs>
          <w:tab w:val="num" w:pos="3600"/>
        </w:tabs>
        <w:ind w:left="3600" w:hanging="360"/>
      </w:pPr>
      <w:rPr>
        <w:rFonts w:ascii="Symbol" w:hAnsi="Symbol" w:hint="default"/>
      </w:rPr>
    </w:lvl>
    <w:lvl w:ilvl="5" w:tplc="814EFE52" w:tentative="1">
      <w:start w:val="1"/>
      <w:numFmt w:val="bullet"/>
      <w:lvlText w:val=""/>
      <w:lvlJc w:val="left"/>
      <w:pPr>
        <w:tabs>
          <w:tab w:val="num" w:pos="4320"/>
        </w:tabs>
        <w:ind w:left="4320" w:hanging="360"/>
      </w:pPr>
      <w:rPr>
        <w:rFonts w:ascii="Symbol" w:hAnsi="Symbol" w:hint="default"/>
      </w:rPr>
    </w:lvl>
    <w:lvl w:ilvl="6" w:tplc="2736A680" w:tentative="1">
      <w:start w:val="1"/>
      <w:numFmt w:val="bullet"/>
      <w:lvlText w:val=""/>
      <w:lvlJc w:val="left"/>
      <w:pPr>
        <w:tabs>
          <w:tab w:val="num" w:pos="5040"/>
        </w:tabs>
        <w:ind w:left="5040" w:hanging="360"/>
      </w:pPr>
      <w:rPr>
        <w:rFonts w:ascii="Symbol" w:hAnsi="Symbol" w:hint="default"/>
      </w:rPr>
    </w:lvl>
    <w:lvl w:ilvl="7" w:tplc="248422C2" w:tentative="1">
      <w:start w:val="1"/>
      <w:numFmt w:val="bullet"/>
      <w:lvlText w:val=""/>
      <w:lvlJc w:val="left"/>
      <w:pPr>
        <w:tabs>
          <w:tab w:val="num" w:pos="5760"/>
        </w:tabs>
        <w:ind w:left="5760" w:hanging="360"/>
      </w:pPr>
      <w:rPr>
        <w:rFonts w:ascii="Symbol" w:hAnsi="Symbol" w:hint="default"/>
      </w:rPr>
    </w:lvl>
    <w:lvl w:ilvl="8" w:tplc="D278F70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C252A2A"/>
    <w:multiLevelType w:val="hybridMultilevel"/>
    <w:tmpl w:val="A1C2185C"/>
    <w:lvl w:ilvl="0" w:tplc="EC528ACE">
      <w:start w:val="1"/>
      <w:numFmt w:val="bullet"/>
      <w:lvlText w:val="•"/>
      <w:lvlJc w:val="left"/>
      <w:pPr>
        <w:tabs>
          <w:tab w:val="num" w:pos="720"/>
        </w:tabs>
        <w:ind w:left="720" w:hanging="360"/>
      </w:pPr>
      <w:rPr>
        <w:rFonts w:ascii="Arial" w:hAnsi="Arial" w:hint="default"/>
      </w:rPr>
    </w:lvl>
    <w:lvl w:ilvl="1" w:tplc="A51EE7A8">
      <w:numFmt w:val="bullet"/>
      <w:lvlText w:val="•"/>
      <w:lvlJc w:val="left"/>
      <w:pPr>
        <w:tabs>
          <w:tab w:val="num" w:pos="1440"/>
        </w:tabs>
        <w:ind w:left="1440" w:hanging="360"/>
      </w:pPr>
      <w:rPr>
        <w:rFonts w:ascii="Arial" w:hAnsi="Arial" w:hint="default"/>
      </w:rPr>
    </w:lvl>
    <w:lvl w:ilvl="2" w:tplc="9502E73E" w:tentative="1">
      <w:start w:val="1"/>
      <w:numFmt w:val="bullet"/>
      <w:lvlText w:val="•"/>
      <w:lvlJc w:val="left"/>
      <w:pPr>
        <w:tabs>
          <w:tab w:val="num" w:pos="2160"/>
        </w:tabs>
        <w:ind w:left="2160" w:hanging="360"/>
      </w:pPr>
      <w:rPr>
        <w:rFonts w:ascii="Arial" w:hAnsi="Arial" w:hint="default"/>
      </w:rPr>
    </w:lvl>
    <w:lvl w:ilvl="3" w:tplc="C152DBE8" w:tentative="1">
      <w:start w:val="1"/>
      <w:numFmt w:val="bullet"/>
      <w:lvlText w:val="•"/>
      <w:lvlJc w:val="left"/>
      <w:pPr>
        <w:tabs>
          <w:tab w:val="num" w:pos="2880"/>
        </w:tabs>
        <w:ind w:left="2880" w:hanging="360"/>
      </w:pPr>
      <w:rPr>
        <w:rFonts w:ascii="Arial" w:hAnsi="Arial" w:hint="default"/>
      </w:rPr>
    </w:lvl>
    <w:lvl w:ilvl="4" w:tplc="DFE27A10" w:tentative="1">
      <w:start w:val="1"/>
      <w:numFmt w:val="bullet"/>
      <w:lvlText w:val="•"/>
      <w:lvlJc w:val="left"/>
      <w:pPr>
        <w:tabs>
          <w:tab w:val="num" w:pos="3600"/>
        </w:tabs>
        <w:ind w:left="3600" w:hanging="360"/>
      </w:pPr>
      <w:rPr>
        <w:rFonts w:ascii="Arial" w:hAnsi="Arial" w:hint="default"/>
      </w:rPr>
    </w:lvl>
    <w:lvl w:ilvl="5" w:tplc="5136EB66" w:tentative="1">
      <w:start w:val="1"/>
      <w:numFmt w:val="bullet"/>
      <w:lvlText w:val="•"/>
      <w:lvlJc w:val="left"/>
      <w:pPr>
        <w:tabs>
          <w:tab w:val="num" w:pos="4320"/>
        </w:tabs>
        <w:ind w:left="4320" w:hanging="360"/>
      </w:pPr>
      <w:rPr>
        <w:rFonts w:ascii="Arial" w:hAnsi="Arial" w:hint="default"/>
      </w:rPr>
    </w:lvl>
    <w:lvl w:ilvl="6" w:tplc="5A38ADE2" w:tentative="1">
      <w:start w:val="1"/>
      <w:numFmt w:val="bullet"/>
      <w:lvlText w:val="•"/>
      <w:lvlJc w:val="left"/>
      <w:pPr>
        <w:tabs>
          <w:tab w:val="num" w:pos="5040"/>
        </w:tabs>
        <w:ind w:left="5040" w:hanging="360"/>
      </w:pPr>
      <w:rPr>
        <w:rFonts w:ascii="Arial" w:hAnsi="Arial" w:hint="default"/>
      </w:rPr>
    </w:lvl>
    <w:lvl w:ilvl="7" w:tplc="2F9CBD5C" w:tentative="1">
      <w:start w:val="1"/>
      <w:numFmt w:val="bullet"/>
      <w:lvlText w:val="•"/>
      <w:lvlJc w:val="left"/>
      <w:pPr>
        <w:tabs>
          <w:tab w:val="num" w:pos="5760"/>
        </w:tabs>
        <w:ind w:left="5760" w:hanging="360"/>
      </w:pPr>
      <w:rPr>
        <w:rFonts w:ascii="Arial" w:hAnsi="Arial" w:hint="default"/>
      </w:rPr>
    </w:lvl>
    <w:lvl w:ilvl="8" w:tplc="224624D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D267F7F"/>
    <w:multiLevelType w:val="hybridMultilevel"/>
    <w:tmpl w:val="BBE86A02"/>
    <w:lvl w:ilvl="0" w:tplc="23ACCC3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7C0219"/>
    <w:multiLevelType w:val="multilevel"/>
    <w:tmpl w:val="39249E80"/>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DA65F1"/>
    <w:multiLevelType w:val="hybridMultilevel"/>
    <w:tmpl w:val="F500CB6A"/>
    <w:lvl w:ilvl="0" w:tplc="C7CC8A6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F53CE4"/>
    <w:multiLevelType w:val="hybridMultilevel"/>
    <w:tmpl w:val="55DA01AC"/>
    <w:lvl w:ilvl="0" w:tplc="7E6C78D4">
      <w:start w:val="1"/>
      <w:numFmt w:val="bullet"/>
      <w:lvlText w:val="•"/>
      <w:lvlJc w:val="left"/>
      <w:pPr>
        <w:tabs>
          <w:tab w:val="num" w:pos="720"/>
        </w:tabs>
        <w:ind w:left="720" w:hanging="360"/>
      </w:pPr>
      <w:rPr>
        <w:rFonts w:ascii="Arial" w:hAnsi="Arial" w:hint="default"/>
      </w:rPr>
    </w:lvl>
    <w:lvl w:ilvl="1" w:tplc="DA348C0C" w:tentative="1">
      <w:start w:val="1"/>
      <w:numFmt w:val="bullet"/>
      <w:lvlText w:val="•"/>
      <w:lvlJc w:val="left"/>
      <w:pPr>
        <w:tabs>
          <w:tab w:val="num" w:pos="1440"/>
        </w:tabs>
        <w:ind w:left="1440" w:hanging="360"/>
      </w:pPr>
      <w:rPr>
        <w:rFonts w:ascii="Arial" w:hAnsi="Arial" w:hint="default"/>
      </w:rPr>
    </w:lvl>
    <w:lvl w:ilvl="2" w:tplc="53B0F50C" w:tentative="1">
      <w:start w:val="1"/>
      <w:numFmt w:val="bullet"/>
      <w:lvlText w:val="•"/>
      <w:lvlJc w:val="left"/>
      <w:pPr>
        <w:tabs>
          <w:tab w:val="num" w:pos="2160"/>
        </w:tabs>
        <w:ind w:left="2160" w:hanging="360"/>
      </w:pPr>
      <w:rPr>
        <w:rFonts w:ascii="Arial" w:hAnsi="Arial" w:hint="default"/>
      </w:rPr>
    </w:lvl>
    <w:lvl w:ilvl="3" w:tplc="66AAFEBC" w:tentative="1">
      <w:start w:val="1"/>
      <w:numFmt w:val="bullet"/>
      <w:lvlText w:val="•"/>
      <w:lvlJc w:val="left"/>
      <w:pPr>
        <w:tabs>
          <w:tab w:val="num" w:pos="2880"/>
        </w:tabs>
        <w:ind w:left="2880" w:hanging="360"/>
      </w:pPr>
      <w:rPr>
        <w:rFonts w:ascii="Arial" w:hAnsi="Arial" w:hint="default"/>
      </w:rPr>
    </w:lvl>
    <w:lvl w:ilvl="4" w:tplc="2BFA8484" w:tentative="1">
      <w:start w:val="1"/>
      <w:numFmt w:val="bullet"/>
      <w:lvlText w:val="•"/>
      <w:lvlJc w:val="left"/>
      <w:pPr>
        <w:tabs>
          <w:tab w:val="num" w:pos="3600"/>
        </w:tabs>
        <w:ind w:left="3600" w:hanging="360"/>
      </w:pPr>
      <w:rPr>
        <w:rFonts w:ascii="Arial" w:hAnsi="Arial" w:hint="default"/>
      </w:rPr>
    </w:lvl>
    <w:lvl w:ilvl="5" w:tplc="65409DE8" w:tentative="1">
      <w:start w:val="1"/>
      <w:numFmt w:val="bullet"/>
      <w:lvlText w:val="•"/>
      <w:lvlJc w:val="left"/>
      <w:pPr>
        <w:tabs>
          <w:tab w:val="num" w:pos="4320"/>
        </w:tabs>
        <w:ind w:left="4320" w:hanging="360"/>
      </w:pPr>
      <w:rPr>
        <w:rFonts w:ascii="Arial" w:hAnsi="Arial" w:hint="default"/>
      </w:rPr>
    </w:lvl>
    <w:lvl w:ilvl="6" w:tplc="61845D96" w:tentative="1">
      <w:start w:val="1"/>
      <w:numFmt w:val="bullet"/>
      <w:lvlText w:val="•"/>
      <w:lvlJc w:val="left"/>
      <w:pPr>
        <w:tabs>
          <w:tab w:val="num" w:pos="5040"/>
        </w:tabs>
        <w:ind w:left="5040" w:hanging="360"/>
      </w:pPr>
      <w:rPr>
        <w:rFonts w:ascii="Arial" w:hAnsi="Arial" w:hint="default"/>
      </w:rPr>
    </w:lvl>
    <w:lvl w:ilvl="7" w:tplc="D5247B12" w:tentative="1">
      <w:start w:val="1"/>
      <w:numFmt w:val="bullet"/>
      <w:lvlText w:val="•"/>
      <w:lvlJc w:val="left"/>
      <w:pPr>
        <w:tabs>
          <w:tab w:val="num" w:pos="5760"/>
        </w:tabs>
        <w:ind w:left="5760" w:hanging="360"/>
      </w:pPr>
      <w:rPr>
        <w:rFonts w:ascii="Arial" w:hAnsi="Arial" w:hint="default"/>
      </w:rPr>
    </w:lvl>
    <w:lvl w:ilvl="8" w:tplc="F168DD6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CD6EAA"/>
    <w:multiLevelType w:val="hybridMultilevel"/>
    <w:tmpl w:val="0778048C"/>
    <w:lvl w:ilvl="0" w:tplc="492804F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46C1AC0"/>
    <w:multiLevelType w:val="hybridMultilevel"/>
    <w:tmpl w:val="F2704D04"/>
    <w:lvl w:ilvl="0" w:tplc="F438A502">
      <w:start w:val="1"/>
      <w:numFmt w:val="bullet"/>
      <w:lvlText w:val="•"/>
      <w:lvlJc w:val="left"/>
      <w:pPr>
        <w:tabs>
          <w:tab w:val="num" w:pos="720"/>
        </w:tabs>
        <w:ind w:left="720" w:hanging="360"/>
      </w:pPr>
      <w:rPr>
        <w:rFonts w:ascii="Arial" w:hAnsi="Arial" w:hint="default"/>
      </w:rPr>
    </w:lvl>
    <w:lvl w:ilvl="1" w:tplc="AAE479DC" w:tentative="1">
      <w:start w:val="1"/>
      <w:numFmt w:val="bullet"/>
      <w:lvlText w:val="•"/>
      <w:lvlJc w:val="left"/>
      <w:pPr>
        <w:tabs>
          <w:tab w:val="num" w:pos="1440"/>
        </w:tabs>
        <w:ind w:left="1440" w:hanging="360"/>
      </w:pPr>
      <w:rPr>
        <w:rFonts w:ascii="Arial" w:hAnsi="Arial" w:hint="default"/>
      </w:rPr>
    </w:lvl>
    <w:lvl w:ilvl="2" w:tplc="89FE6CEC" w:tentative="1">
      <w:start w:val="1"/>
      <w:numFmt w:val="bullet"/>
      <w:lvlText w:val="•"/>
      <w:lvlJc w:val="left"/>
      <w:pPr>
        <w:tabs>
          <w:tab w:val="num" w:pos="2160"/>
        </w:tabs>
        <w:ind w:left="2160" w:hanging="360"/>
      </w:pPr>
      <w:rPr>
        <w:rFonts w:ascii="Arial" w:hAnsi="Arial" w:hint="default"/>
      </w:rPr>
    </w:lvl>
    <w:lvl w:ilvl="3" w:tplc="2066640C" w:tentative="1">
      <w:start w:val="1"/>
      <w:numFmt w:val="bullet"/>
      <w:lvlText w:val="•"/>
      <w:lvlJc w:val="left"/>
      <w:pPr>
        <w:tabs>
          <w:tab w:val="num" w:pos="2880"/>
        </w:tabs>
        <w:ind w:left="2880" w:hanging="360"/>
      </w:pPr>
      <w:rPr>
        <w:rFonts w:ascii="Arial" w:hAnsi="Arial" w:hint="default"/>
      </w:rPr>
    </w:lvl>
    <w:lvl w:ilvl="4" w:tplc="84705C6A" w:tentative="1">
      <w:start w:val="1"/>
      <w:numFmt w:val="bullet"/>
      <w:lvlText w:val="•"/>
      <w:lvlJc w:val="left"/>
      <w:pPr>
        <w:tabs>
          <w:tab w:val="num" w:pos="3600"/>
        </w:tabs>
        <w:ind w:left="3600" w:hanging="360"/>
      </w:pPr>
      <w:rPr>
        <w:rFonts w:ascii="Arial" w:hAnsi="Arial" w:hint="default"/>
      </w:rPr>
    </w:lvl>
    <w:lvl w:ilvl="5" w:tplc="AB4AEB66" w:tentative="1">
      <w:start w:val="1"/>
      <w:numFmt w:val="bullet"/>
      <w:lvlText w:val="•"/>
      <w:lvlJc w:val="left"/>
      <w:pPr>
        <w:tabs>
          <w:tab w:val="num" w:pos="4320"/>
        </w:tabs>
        <w:ind w:left="4320" w:hanging="360"/>
      </w:pPr>
      <w:rPr>
        <w:rFonts w:ascii="Arial" w:hAnsi="Arial" w:hint="default"/>
      </w:rPr>
    </w:lvl>
    <w:lvl w:ilvl="6" w:tplc="6B983FEE" w:tentative="1">
      <w:start w:val="1"/>
      <w:numFmt w:val="bullet"/>
      <w:lvlText w:val="•"/>
      <w:lvlJc w:val="left"/>
      <w:pPr>
        <w:tabs>
          <w:tab w:val="num" w:pos="5040"/>
        </w:tabs>
        <w:ind w:left="5040" w:hanging="360"/>
      </w:pPr>
      <w:rPr>
        <w:rFonts w:ascii="Arial" w:hAnsi="Arial" w:hint="default"/>
      </w:rPr>
    </w:lvl>
    <w:lvl w:ilvl="7" w:tplc="1FDCB1F0" w:tentative="1">
      <w:start w:val="1"/>
      <w:numFmt w:val="bullet"/>
      <w:lvlText w:val="•"/>
      <w:lvlJc w:val="left"/>
      <w:pPr>
        <w:tabs>
          <w:tab w:val="num" w:pos="5760"/>
        </w:tabs>
        <w:ind w:left="5760" w:hanging="360"/>
      </w:pPr>
      <w:rPr>
        <w:rFonts w:ascii="Arial" w:hAnsi="Arial" w:hint="default"/>
      </w:rPr>
    </w:lvl>
    <w:lvl w:ilvl="8" w:tplc="F67A2AF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1E7626"/>
    <w:multiLevelType w:val="hybridMultilevel"/>
    <w:tmpl w:val="E1ECC556"/>
    <w:lvl w:ilvl="0" w:tplc="2198181E">
      <w:start w:val="1"/>
      <w:numFmt w:val="bullet"/>
      <w:lvlText w:val="•"/>
      <w:lvlJc w:val="left"/>
      <w:pPr>
        <w:tabs>
          <w:tab w:val="num" w:pos="720"/>
        </w:tabs>
        <w:ind w:left="720" w:hanging="360"/>
      </w:pPr>
      <w:rPr>
        <w:rFonts w:ascii="Arial" w:hAnsi="Arial" w:hint="default"/>
      </w:rPr>
    </w:lvl>
    <w:lvl w:ilvl="1" w:tplc="87DA210C" w:tentative="1">
      <w:start w:val="1"/>
      <w:numFmt w:val="bullet"/>
      <w:lvlText w:val="•"/>
      <w:lvlJc w:val="left"/>
      <w:pPr>
        <w:tabs>
          <w:tab w:val="num" w:pos="1440"/>
        </w:tabs>
        <w:ind w:left="1440" w:hanging="360"/>
      </w:pPr>
      <w:rPr>
        <w:rFonts w:ascii="Arial" w:hAnsi="Arial" w:hint="default"/>
      </w:rPr>
    </w:lvl>
    <w:lvl w:ilvl="2" w:tplc="46D48C8E" w:tentative="1">
      <w:start w:val="1"/>
      <w:numFmt w:val="bullet"/>
      <w:lvlText w:val="•"/>
      <w:lvlJc w:val="left"/>
      <w:pPr>
        <w:tabs>
          <w:tab w:val="num" w:pos="2160"/>
        </w:tabs>
        <w:ind w:left="2160" w:hanging="360"/>
      </w:pPr>
      <w:rPr>
        <w:rFonts w:ascii="Arial" w:hAnsi="Arial" w:hint="default"/>
      </w:rPr>
    </w:lvl>
    <w:lvl w:ilvl="3" w:tplc="C1208228" w:tentative="1">
      <w:start w:val="1"/>
      <w:numFmt w:val="bullet"/>
      <w:lvlText w:val="•"/>
      <w:lvlJc w:val="left"/>
      <w:pPr>
        <w:tabs>
          <w:tab w:val="num" w:pos="2880"/>
        </w:tabs>
        <w:ind w:left="2880" w:hanging="360"/>
      </w:pPr>
      <w:rPr>
        <w:rFonts w:ascii="Arial" w:hAnsi="Arial" w:hint="default"/>
      </w:rPr>
    </w:lvl>
    <w:lvl w:ilvl="4" w:tplc="DDB87192" w:tentative="1">
      <w:start w:val="1"/>
      <w:numFmt w:val="bullet"/>
      <w:lvlText w:val="•"/>
      <w:lvlJc w:val="left"/>
      <w:pPr>
        <w:tabs>
          <w:tab w:val="num" w:pos="3600"/>
        </w:tabs>
        <w:ind w:left="3600" w:hanging="360"/>
      </w:pPr>
      <w:rPr>
        <w:rFonts w:ascii="Arial" w:hAnsi="Arial" w:hint="default"/>
      </w:rPr>
    </w:lvl>
    <w:lvl w:ilvl="5" w:tplc="4D2051B4" w:tentative="1">
      <w:start w:val="1"/>
      <w:numFmt w:val="bullet"/>
      <w:lvlText w:val="•"/>
      <w:lvlJc w:val="left"/>
      <w:pPr>
        <w:tabs>
          <w:tab w:val="num" w:pos="4320"/>
        </w:tabs>
        <w:ind w:left="4320" w:hanging="360"/>
      </w:pPr>
      <w:rPr>
        <w:rFonts w:ascii="Arial" w:hAnsi="Arial" w:hint="default"/>
      </w:rPr>
    </w:lvl>
    <w:lvl w:ilvl="6" w:tplc="C95A159C" w:tentative="1">
      <w:start w:val="1"/>
      <w:numFmt w:val="bullet"/>
      <w:lvlText w:val="•"/>
      <w:lvlJc w:val="left"/>
      <w:pPr>
        <w:tabs>
          <w:tab w:val="num" w:pos="5040"/>
        </w:tabs>
        <w:ind w:left="5040" w:hanging="360"/>
      </w:pPr>
      <w:rPr>
        <w:rFonts w:ascii="Arial" w:hAnsi="Arial" w:hint="default"/>
      </w:rPr>
    </w:lvl>
    <w:lvl w:ilvl="7" w:tplc="3E7A3152" w:tentative="1">
      <w:start w:val="1"/>
      <w:numFmt w:val="bullet"/>
      <w:lvlText w:val="•"/>
      <w:lvlJc w:val="left"/>
      <w:pPr>
        <w:tabs>
          <w:tab w:val="num" w:pos="5760"/>
        </w:tabs>
        <w:ind w:left="5760" w:hanging="360"/>
      </w:pPr>
      <w:rPr>
        <w:rFonts w:ascii="Arial" w:hAnsi="Arial" w:hint="default"/>
      </w:rPr>
    </w:lvl>
    <w:lvl w:ilvl="8" w:tplc="8280D71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F826D22"/>
    <w:multiLevelType w:val="hybridMultilevel"/>
    <w:tmpl w:val="0B02B9EA"/>
    <w:lvl w:ilvl="0" w:tplc="E82EE6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5F366F81"/>
    <w:multiLevelType w:val="hybridMultilevel"/>
    <w:tmpl w:val="0EB237D8"/>
    <w:lvl w:ilvl="0" w:tplc="DAEAD798">
      <w:start w:val="1"/>
      <w:numFmt w:val="bullet"/>
      <w:lvlText w:val="•"/>
      <w:lvlJc w:val="left"/>
      <w:pPr>
        <w:tabs>
          <w:tab w:val="num" w:pos="720"/>
        </w:tabs>
        <w:ind w:left="720" w:hanging="360"/>
      </w:pPr>
      <w:rPr>
        <w:rFonts w:ascii="Arial" w:hAnsi="Arial" w:hint="default"/>
      </w:rPr>
    </w:lvl>
    <w:lvl w:ilvl="1" w:tplc="9418FD8E">
      <w:numFmt w:val="bullet"/>
      <w:lvlText w:val="•"/>
      <w:lvlJc w:val="left"/>
      <w:pPr>
        <w:tabs>
          <w:tab w:val="num" w:pos="1440"/>
        </w:tabs>
        <w:ind w:left="1440" w:hanging="360"/>
      </w:pPr>
      <w:rPr>
        <w:rFonts w:ascii="Arial" w:hAnsi="Arial" w:hint="default"/>
      </w:rPr>
    </w:lvl>
    <w:lvl w:ilvl="2" w:tplc="DB281F4A">
      <w:numFmt w:val="bullet"/>
      <w:lvlText w:val="•"/>
      <w:lvlJc w:val="left"/>
      <w:pPr>
        <w:tabs>
          <w:tab w:val="num" w:pos="2160"/>
        </w:tabs>
        <w:ind w:left="2160" w:hanging="360"/>
      </w:pPr>
      <w:rPr>
        <w:rFonts w:ascii="Arial" w:hAnsi="Arial" w:hint="default"/>
      </w:rPr>
    </w:lvl>
    <w:lvl w:ilvl="3" w:tplc="CC6A9E38" w:tentative="1">
      <w:start w:val="1"/>
      <w:numFmt w:val="bullet"/>
      <w:lvlText w:val="•"/>
      <w:lvlJc w:val="left"/>
      <w:pPr>
        <w:tabs>
          <w:tab w:val="num" w:pos="2880"/>
        </w:tabs>
        <w:ind w:left="2880" w:hanging="360"/>
      </w:pPr>
      <w:rPr>
        <w:rFonts w:ascii="Arial" w:hAnsi="Arial" w:hint="default"/>
      </w:rPr>
    </w:lvl>
    <w:lvl w:ilvl="4" w:tplc="3354A71E" w:tentative="1">
      <w:start w:val="1"/>
      <w:numFmt w:val="bullet"/>
      <w:lvlText w:val="•"/>
      <w:lvlJc w:val="left"/>
      <w:pPr>
        <w:tabs>
          <w:tab w:val="num" w:pos="3600"/>
        </w:tabs>
        <w:ind w:left="3600" w:hanging="360"/>
      </w:pPr>
      <w:rPr>
        <w:rFonts w:ascii="Arial" w:hAnsi="Arial" w:hint="default"/>
      </w:rPr>
    </w:lvl>
    <w:lvl w:ilvl="5" w:tplc="B29CC288" w:tentative="1">
      <w:start w:val="1"/>
      <w:numFmt w:val="bullet"/>
      <w:lvlText w:val="•"/>
      <w:lvlJc w:val="left"/>
      <w:pPr>
        <w:tabs>
          <w:tab w:val="num" w:pos="4320"/>
        </w:tabs>
        <w:ind w:left="4320" w:hanging="360"/>
      </w:pPr>
      <w:rPr>
        <w:rFonts w:ascii="Arial" w:hAnsi="Arial" w:hint="default"/>
      </w:rPr>
    </w:lvl>
    <w:lvl w:ilvl="6" w:tplc="86109B34" w:tentative="1">
      <w:start w:val="1"/>
      <w:numFmt w:val="bullet"/>
      <w:lvlText w:val="•"/>
      <w:lvlJc w:val="left"/>
      <w:pPr>
        <w:tabs>
          <w:tab w:val="num" w:pos="5040"/>
        </w:tabs>
        <w:ind w:left="5040" w:hanging="360"/>
      </w:pPr>
      <w:rPr>
        <w:rFonts w:ascii="Arial" w:hAnsi="Arial" w:hint="default"/>
      </w:rPr>
    </w:lvl>
    <w:lvl w:ilvl="7" w:tplc="95CE7DC0" w:tentative="1">
      <w:start w:val="1"/>
      <w:numFmt w:val="bullet"/>
      <w:lvlText w:val="•"/>
      <w:lvlJc w:val="left"/>
      <w:pPr>
        <w:tabs>
          <w:tab w:val="num" w:pos="5760"/>
        </w:tabs>
        <w:ind w:left="5760" w:hanging="360"/>
      </w:pPr>
      <w:rPr>
        <w:rFonts w:ascii="Arial" w:hAnsi="Arial" w:hint="default"/>
      </w:rPr>
    </w:lvl>
    <w:lvl w:ilvl="8" w:tplc="8B74658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9A95883"/>
    <w:multiLevelType w:val="hybridMultilevel"/>
    <w:tmpl w:val="C27A43A2"/>
    <w:lvl w:ilvl="0" w:tplc="B4A6B1F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C311BF"/>
    <w:multiLevelType w:val="hybridMultilevel"/>
    <w:tmpl w:val="1A5C8D74"/>
    <w:lvl w:ilvl="0" w:tplc="2AD4667C">
      <w:start w:val="1"/>
      <w:numFmt w:val="bullet"/>
      <w:lvlText w:val="•"/>
      <w:lvlJc w:val="left"/>
      <w:pPr>
        <w:tabs>
          <w:tab w:val="num" w:pos="720"/>
        </w:tabs>
        <w:ind w:left="720" w:hanging="360"/>
      </w:pPr>
      <w:rPr>
        <w:rFonts w:ascii="Arial" w:hAnsi="Arial" w:hint="default"/>
      </w:rPr>
    </w:lvl>
    <w:lvl w:ilvl="1" w:tplc="34BEBBF2">
      <w:numFmt w:val="bullet"/>
      <w:lvlText w:val="•"/>
      <w:lvlJc w:val="left"/>
      <w:pPr>
        <w:tabs>
          <w:tab w:val="num" w:pos="1440"/>
        </w:tabs>
        <w:ind w:left="1440" w:hanging="360"/>
      </w:pPr>
      <w:rPr>
        <w:rFonts w:ascii="Arial" w:hAnsi="Arial" w:hint="default"/>
      </w:rPr>
    </w:lvl>
    <w:lvl w:ilvl="2" w:tplc="D2861E02" w:tentative="1">
      <w:start w:val="1"/>
      <w:numFmt w:val="bullet"/>
      <w:lvlText w:val="•"/>
      <w:lvlJc w:val="left"/>
      <w:pPr>
        <w:tabs>
          <w:tab w:val="num" w:pos="2160"/>
        </w:tabs>
        <w:ind w:left="2160" w:hanging="360"/>
      </w:pPr>
      <w:rPr>
        <w:rFonts w:ascii="Arial" w:hAnsi="Arial" w:hint="default"/>
      </w:rPr>
    </w:lvl>
    <w:lvl w:ilvl="3" w:tplc="B2669A50" w:tentative="1">
      <w:start w:val="1"/>
      <w:numFmt w:val="bullet"/>
      <w:lvlText w:val="•"/>
      <w:lvlJc w:val="left"/>
      <w:pPr>
        <w:tabs>
          <w:tab w:val="num" w:pos="2880"/>
        </w:tabs>
        <w:ind w:left="2880" w:hanging="360"/>
      </w:pPr>
      <w:rPr>
        <w:rFonts w:ascii="Arial" w:hAnsi="Arial" w:hint="default"/>
      </w:rPr>
    </w:lvl>
    <w:lvl w:ilvl="4" w:tplc="7B0A9D7E" w:tentative="1">
      <w:start w:val="1"/>
      <w:numFmt w:val="bullet"/>
      <w:lvlText w:val="•"/>
      <w:lvlJc w:val="left"/>
      <w:pPr>
        <w:tabs>
          <w:tab w:val="num" w:pos="3600"/>
        </w:tabs>
        <w:ind w:left="3600" w:hanging="360"/>
      </w:pPr>
      <w:rPr>
        <w:rFonts w:ascii="Arial" w:hAnsi="Arial" w:hint="default"/>
      </w:rPr>
    </w:lvl>
    <w:lvl w:ilvl="5" w:tplc="563A7FD2" w:tentative="1">
      <w:start w:val="1"/>
      <w:numFmt w:val="bullet"/>
      <w:lvlText w:val="•"/>
      <w:lvlJc w:val="left"/>
      <w:pPr>
        <w:tabs>
          <w:tab w:val="num" w:pos="4320"/>
        </w:tabs>
        <w:ind w:left="4320" w:hanging="360"/>
      </w:pPr>
      <w:rPr>
        <w:rFonts w:ascii="Arial" w:hAnsi="Arial" w:hint="default"/>
      </w:rPr>
    </w:lvl>
    <w:lvl w:ilvl="6" w:tplc="1E3A1CA0" w:tentative="1">
      <w:start w:val="1"/>
      <w:numFmt w:val="bullet"/>
      <w:lvlText w:val="•"/>
      <w:lvlJc w:val="left"/>
      <w:pPr>
        <w:tabs>
          <w:tab w:val="num" w:pos="5040"/>
        </w:tabs>
        <w:ind w:left="5040" w:hanging="360"/>
      </w:pPr>
      <w:rPr>
        <w:rFonts w:ascii="Arial" w:hAnsi="Arial" w:hint="default"/>
      </w:rPr>
    </w:lvl>
    <w:lvl w:ilvl="7" w:tplc="8EFA7A72" w:tentative="1">
      <w:start w:val="1"/>
      <w:numFmt w:val="bullet"/>
      <w:lvlText w:val="•"/>
      <w:lvlJc w:val="left"/>
      <w:pPr>
        <w:tabs>
          <w:tab w:val="num" w:pos="5760"/>
        </w:tabs>
        <w:ind w:left="5760" w:hanging="360"/>
      </w:pPr>
      <w:rPr>
        <w:rFonts w:ascii="Arial" w:hAnsi="Arial" w:hint="default"/>
      </w:rPr>
    </w:lvl>
    <w:lvl w:ilvl="8" w:tplc="EDEC223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28104EF"/>
    <w:multiLevelType w:val="hybridMultilevel"/>
    <w:tmpl w:val="FFDA0D36"/>
    <w:lvl w:ilvl="0" w:tplc="193C5C62">
      <w:start w:val="1"/>
      <w:numFmt w:val="bullet"/>
      <w:lvlText w:val=""/>
      <w:lvlJc w:val="left"/>
      <w:pPr>
        <w:tabs>
          <w:tab w:val="num" w:pos="720"/>
        </w:tabs>
        <w:ind w:left="720" w:hanging="360"/>
      </w:pPr>
      <w:rPr>
        <w:rFonts w:ascii="Symbol" w:hAnsi="Symbol" w:hint="default"/>
      </w:rPr>
    </w:lvl>
    <w:lvl w:ilvl="1" w:tplc="7D18681A" w:tentative="1">
      <w:start w:val="1"/>
      <w:numFmt w:val="bullet"/>
      <w:lvlText w:val=""/>
      <w:lvlJc w:val="left"/>
      <w:pPr>
        <w:tabs>
          <w:tab w:val="num" w:pos="1440"/>
        </w:tabs>
        <w:ind w:left="1440" w:hanging="360"/>
      </w:pPr>
      <w:rPr>
        <w:rFonts w:ascii="Symbol" w:hAnsi="Symbol" w:hint="default"/>
      </w:rPr>
    </w:lvl>
    <w:lvl w:ilvl="2" w:tplc="37D664A6" w:tentative="1">
      <w:start w:val="1"/>
      <w:numFmt w:val="bullet"/>
      <w:lvlText w:val=""/>
      <w:lvlJc w:val="left"/>
      <w:pPr>
        <w:tabs>
          <w:tab w:val="num" w:pos="2160"/>
        </w:tabs>
        <w:ind w:left="2160" w:hanging="360"/>
      </w:pPr>
      <w:rPr>
        <w:rFonts w:ascii="Symbol" w:hAnsi="Symbol" w:hint="default"/>
      </w:rPr>
    </w:lvl>
    <w:lvl w:ilvl="3" w:tplc="9794A5A8" w:tentative="1">
      <w:start w:val="1"/>
      <w:numFmt w:val="bullet"/>
      <w:lvlText w:val=""/>
      <w:lvlJc w:val="left"/>
      <w:pPr>
        <w:tabs>
          <w:tab w:val="num" w:pos="2880"/>
        </w:tabs>
        <w:ind w:left="2880" w:hanging="360"/>
      </w:pPr>
      <w:rPr>
        <w:rFonts w:ascii="Symbol" w:hAnsi="Symbol" w:hint="default"/>
      </w:rPr>
    </w:lvl>
    <w:lvl w:ilvl="4" w:tplc="9500AC1E" w:tentative="1">
      <w:start w:val="1"/>
      <w:numFmt w:val="bullet"/>
      <w:lvlText w:val=""/>
      <w:lvlJc w:val="left"/>
      <w:pPr>
        <w:tabs>
          <w:tab w:val="num" w:pos="3600"/>
        </w:tabs>
        <w:ind w:left="3600" w:hanging="360"/>
      </w:pPr>
      <w:rPr>
        <w:rFonts w:ascii="Symbol" w:hAnsi="Symbol" w:hint="default"/>
      </w:rPr>
    </w:lvl>
    <w:lvl w:ilvl="5" w:tplc="6B668F7C" w:tentative="1">
      <w:start w:val="1"/>
      <w:numFmt w:val="bullet"/>
      <w:lvlText w:val=""/>
      <w:lvlJc w:val="left"/>
      <w:pPr>
        <w:tabs>
          <w:tab w:val="num" w:pos="4320"/>
        </w:tabs>
        <w:ind w:left="4320" w:hanging="360"/>
      </w:pPr>
      <w:rPr>
        <w:rFonts w:ascii="Symbol" w:hAnsi="Symbol" w:hint="default"/>
      </w:rPr>
    </w:lvl>
    <w:lvl w:ilvl="6" w:tplc="2C7AA642" w:tentative="1">
      <w:start w:val="1"/>
      <w:numFmt w:val="bullet"/>
      <w:lvlText w:val=""/>
      <w:lvlJc w:val="left"/>
      <w:pPr>
        <w:tabs>
          <w:tab w:val="num" w:pos="5040"/>
        </w:tabs>
        <w:ind w:left="5040" w:hanging="360"/>
      </w:pPr>
      <w:rPr>
        <w:rFonts w:ascii="Symbol" w:hAnsi="Symbol" w:hint="default"/>
      </w:rPr>
    </w:lvl>
    <w:lvl w:ilvl="7" w:tplc="E46A568E" w:tentative="1">
      <w:start w:val="1"/>
      <w:numFmt w:val="bullet"/>
      <w:lvlText w:val=""/>
      <w:lvlJc w:val="left"/>
      <w:pPr>
        <w:tabs>
          <w:tab w:val="num" w:pos="5760"/>
        </w:tabs>
        <w:ind w:left="5760" w:hanging="360"/>
      </w:pPr>
      <w:rPr>
        <w:rFonts w:ascii="Symbol" w:hAnsi="Symbol" w:hint="default"/>
      </w:rPr>
    </w:lvl>
    <w:lvl w:ilvl="8" w:tplc="1CA8E248"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9E71D1"/>
    <w:multiLevelType w:val="hybridMultilevel"/>
    <w:tmpl w:val="6E066BC0"/>
    <w:lvl w:ilvl="0" w:tplc="0E88DBAE">
      <w:start w:val="1"/>
      <w:numFmt w:val="bullet"/>
      <w:lvlText w:val="•"/>
      <w:lvlJc w:val="left"/>
      <w:pPr>
        <w:tabs>
          <w:tab w:val="num" w:pos="720"/>
        </w:tabs>
        <w:ind w:left="720" w:hanging="360"/>
      </w:pPr>
      <w:rPr>
        <w:rFonts w:ascii="Arial" w:hAnsi="Arial" w:hint="default"/>
      </w:rPr>
    </w:lvl>
    <w:lvl w:ilvl="1" w:tplc="2446DC60">
      <w:numFmt w:val="bullet"/>
      <w:lvlText w:val="•"/>
      <w:lvlJc w:val="left"/>
      <w:pPr>
        <w:tabs>
          <w:tab w:val="num" w:pos="1440"/>
        </w:tabs>
        <w:ind w:left="1440" w:hanging="360"/>
      </w:pPr>
      <w:rPr>
        <w:rFonts w:ascii="Arial" w:hAnsi="Arial" w:hint="default"/>
      </w:rPr>
    </w:lvl>
    <w:lvl w:ilvl="2" w:tplc="CB52B7B4" w:tentative="1">
      <w:start w:val="1"/>
      <w:numFmt w:val="bullet"/>
      <w:lvlText w:val="•"/>
      <w:lvlJc w:val="left"/>
      <w:pPr>
        <w:tabs>
          <w:tab w:val="num" w:pos="2160"/>
        </w:tabs>
        <w:ind w:left="2160" w:hanging="360"/>
      </w:pPr>
      <w:rPr>
        <w:rFonts w:ascii="Arial" w:hAnsi="Arial" w:hint="default"/>
      </w:rPr>
    </w:lvl>
    <w:lvl w:ilvl="3" w:tplc="03648872" w:tentative="1">
      <w:start w:val="1"/>
      <w:numFmt w:val="bullet"/>
      <w:lvlText w:val="•"/>
      <w:lvlJc w:val="left"/>
      <w:pPr>
        <w:tabs>
          <w:tab w:val="num" w:pos="2880"/>
        </w:tabs>
        <w:ind w:left="2880" w:hanging="360"/>
      </w:pPr>
      <w:rPr>
        <w:rFonts w:ascii="Arial" w:hAnsi="Arial" w:hint="default"/>
      </w:rPr>
    </w:lvl>
    <w:lvl w:ilvl="4" w:tplc="EAB6DD90" w:tentative="1">
      <w:start w:val="1"/>
      <w:numFmt w:val="bullet"/>
      <w:lvlText w:val="•"/>
      <w:lvlJc w:val="left"/>
      <w:pPr>
        <w:tabs>
          <w:tab w:val="num" w:pos="3600"/>
        </w:tabs>
        <w:ind w:left="3600" w:hanging="360"/>
      </w:pPr>
      <w:rPr>
        <w:rFonts w:ascii="Arial" w:hAnsi="Arial" w:hint="default"/>
      </w:rPr>
    </w:lvl>
    <w:lvl w:ilvl="5" w:tplc="9BA8E236" w:tentative="1">
      <w:start w:val="1"/>
      <w:numFmt w:val="bullet"/>
      <w:lvlText w:val="•"/>
      <w:lvlJc w:val="left"/>
      <w:pPr>
        <w:tabs>
          <w:tab w:val="num" w:pos="4320"/>
        </w:tabs>
        <w:ind w:left="4320" w:hanging="360"/>
      </w:pPr>
      <w:rPr>
        <w:rFonts w:ascii="Arial" w:hAnsi="Arial" w:hint="default"/>
      </w:rPr>
    </w:lvl>
    <w:lvl w:ilvl="6" w:tplc="ACB4E7C4" w:tentative="1">
      <w:start w:val="1"/>
      <w:numFmt w:val="bullet"/>
      <w:lvlText w:val="•"/>
      <w:lvlJc w:val="left"/>
      <w:pPr>
        <w:tabs>
          <w:tab w:val="num" w:pos="5040"/>
        </w:tabs>
        <w:ind w:left="5040" w:hanging="360"/>
      </w:pPr>
      <w:rPr>
        <w:rFonts w:ascii="Arial" w:hAnsi="Arial" w:hint="default"/>
      </w:rPr>
    </w:lvl>
    <w:lvl w:ilvl="7" w:tplc="0DC21E7E" w:tentative="1">
      <w:start w:val="1"/>
      <w:numFmt w:val="bullet"/>
      <w:lvlText w:val="•"/>
      <w:lvlJc w:val="left"/>
      <w:pPr>
        <w:tabs>
          <w:tab w:val="num" w:pos="5760"/>
        </w:tabs>
        <w:ind w:left="5760" w:hanging="360"/>
      </w:pPr>
      <w:rPr>
        <w:rFonts w:ascii="Arial" w:hAnsi="Arial" w:hint="default"/>
      </w:rPr>
    </w:lvl>
    <w:lvl w:ilvl="8" w:tplc="34DC5C3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1" w15:restartNumberingAfterBreak="0">
    <w:nsid w:val="7E93220E"/>
    <w:multiLevelType w:val="hybridMultilevel"/>
    <w:tmpl w:val="7C0C3930"/>
    <w:lvl w:ilvl="0" w:tplc="76AE8690">
      <w:start w:val="1"/>
      <w:numFmt w:val="bullet"/>
      <w:lvlText w:val="•"/>
      <w:lvlJc w:val="left"/>
      <w:pPr>
        <w:tabs>
          <w:tab w:val="num" w:pos="720"/>
        </w:tabs>
        <w:ind w:left="720" w:hanging="360"/>
      </w:pPr>
      <w:rPr>
        <w:rFonts w:ascii="Arial" w:hAnsi="Arial" w:hint="default"/>
      </w:rPr>
    </w:lvl>
    <w:lvl w:ilvl="1" w:tplc="D368C7BA">
      <w:numFmt w:val="bullet"/>
      <w:lvlText w:val="•"/>
      <w:lvlJc w:val="left"/>
      <w:pPr>
        <w:tabs>
          <w:tab w:val="num" w:pos="1440"/>
        </w:tabs>
        <w:ind w:left="1440" w:hanging="360"/>
      </w:pPr>
      <w:rPr>
        <w:rFonts w:ascii="Arial" w:hAnsi="Arial" w:hint="default"/>
      </w:rPr>
    </w:lvl>
    <w:lvl w:ilvl="2" w:tplc="B034486A" w:tentative="1">
      <w:start w:val="1"/>
      <w:numFmt w:val="bullet"/>
      <w:lvlText w:val="•"/>
      <w:lvlJc w:val="left"/>
      <w:pPr>
        <w:tabs>
          <w:tab w:val="num" w:pos="2160"/>
        </w:tabs>
        <w:ind w:left="2160" w:hanging="360"/>
      </w:pPr>
      <w:rPr>
        <w:rFonts w:ascii="Arial" w:hAnsi="Arial" w:hint="default"/>
      </w:rPr>
    </w:lvl>
    <w:lvl w:ilvl="3" w:tplc="7B3638B4" w:tentative="1">
      <w:start w:val="1"/>
      <w:numFmt w:val="bullet"/>
      <w:lvlText w:val="•"/>
      <w:lvlJc w:val="left"/>
      <w:pPr>
        <w:tabs>
          <w:tab w:val="num" w:pos="2880"/>
        </w:tabs>
        <w:ind w:left="2880" w:hanging="360"/>
      </w:pPr>
      <w:rPr>
        <w:rFonts w:ascii="Arial" w:hAnsi="Arial" w:hint="default"/>
      </w:rPr>
    </w:lvl>
    <w:lvl w:ilvl="4" w:tplc="D9C4EC54" w:tentative="1">
      <w:start w:val="1"/>
      <w:numFmt w:val="bullet"/>
      <w:lvlText w:val="•"/>
      <w:lvlJc w:val="left"/>
      <w:pPr>
        <w:tabs>
          <w:tab w:val="num" w:pos="3600"/>
        </w:tabs>
        <w:ind w:left="3600" w:hanging="360"/>
      </w:pPr>
      <w:rPr>
        <w:rFonts w:ascii="Arial" w:hAnsi="Arial" w:hint="default"/>
      </w:rPr>
    </w:lvl>
    <w:lvl w:ilvl="5" w:tplc="FA3EAE0C" w:tentative="1">
      <w:start w:val="1"/>
      <w:numFmt w:val="bullet"/>
      <w:lvlText w:val="•"/>
      <w:lvlJc w:val="left"/>
      <w:pPr>
        <w:tabs>
          <w:tab w:val="num" w:pos="4320"/>
        </w:tabs>
        <w:ind w:left="4320" w:hanging="360"/>
      </w:pPr>
      <w:rPr>
        <w:rFonts w:ascii="Arial" w:hAnsi="Arial" w:hint="default"/>
      </w:rPr>
    </w:lvl>
    <w:lvl w:ilvl="6" w:tplc="6CAC9F7C" w:tentative="1">
      <w:start w:val="1"/>
      <w:numFmt w:val="bullet"/>
      <w:lvlText w:val="•"/>
      <w:lvlJc w:val="left"/>
      <w:pPr>
        <w:tabs>
          <w:tab w:val="num" w:pos="5040"/>
        </w:tabs>
        <w:ind w:left="5040" w:hanging="360"/>
      </w:pPr>
      <w:rPr>
        <w:rFonts w:ascii="Arial" w:hAnsi="Arial" w:hint="default"/>
      </w:rPr>
    </w:lvl>
    <w:lvl w:ilvl="7" w:tplc="FF04EE68" w:tentative="1">
      <w:start w:val="1"/>
      <w:numFmt w:val="bullet"/>
      <w:lvlText w:val="•"/>
      <w:lvlJc w:val="left"/>
      <w:pPr>
        <w:tabs>
          <w:tab w:val="num" w:pos="5760"/>
        </w:tabs>
        <w:ind w:left="5760" w:hanging="360"/>
      </w:pPr>
      <w:rPr>
        <w:rFonts w:ascii="Arial" w:hAnsi="Arial" w:hint="default"/>
      </w:rPr>
    </w:lvl>
    <w:lvl w:ilvl="8" w:tplc="97FC15A4"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25"/>
  </w:num>
  <w:num w:numId="3">
    <w:abstractNumId w:val="28"/>
  </w:num>
  <w:num w:numId="4">
    <w:abstractNumId w:val="8"/>
  </w:num>
  <w:num w:numId="5">
    <w:abstractNumId w:val="11"/>
  </w:num>
  <w:num w:numId="6">
    <w:abstractNumId w:val="22"/>
  </w:num>
  <w:num w:numId="7">
    <w:abstractNumId w:val="17"/>
  </w:num>
  <w:num w:numId="8">
    <w:abstractNumId w:val="30"/>
    <w:lvlOverride w:ilvl="0">
      <w:startOverride w:val="1"/>
    </w:lvlOverride>
  </w:num>
  <w:num w:numId="9">
    <w:abstractNumId w:val="20"/>
  </w:num>
  <w:num w:numId="10">
    <w:abstractNumId w:val="7"/>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8"/>
  </w:num>
  <w:num w:numId="14">
    <w:abstractNumId w:val="10"/>
  </w:num>
  <w:num w:numId="15">
    <w:abstractNumId w:val="19"/>
  </w:num>
  <w:num w:numId="16">
    <w:abstractNumId w:val="24"/>
  </w:num>
  <w:num w:numId="17">
    <w:abstractNumId w:val="31"/>
  </w:num>
  <w:num w:numId="18">
    <w:abstractNumId w:val="23"/>
  </w:num>
  <w:num w:numId="19">
    <w:abstractNumId w:val="29"/>
  </w:num>
  <w:num w:numId="20">
    <w:abstractNumId w:val="21"/>
  </w:num>
  <w:num w:numId="21">
    <w:abstractNumId w:val="4"/>
  </w:num>
  <w:num w:numId="22">
    <w:abstractNumId w:val="15"/>
  </w:num>
  <w:num w:numId="23">
    <w:abstractNumId w:val="0"/>
  </w:num>
  <w:num w:numId="24">
    <w:abstractNumId w:val="26"/>
  </w:num>
  <w:num w:numId="25">
    <w:abstractNumId w:val="1"/>
  </w:num>
  <w:num w:numId="26">
    <w:abstractNumId w:val="14"/>
  </w:num>
  <w:num w:numId="27">
    <w:abstractNumId w:val="16"/>
  </w:num>
  <w:num w:numId="28">
    <w:abstractNumId w:val="2"/>
  </w:num>
  <w:num w:numId="29">
    <w:abstractNumId w:val="12"/>
  </w:num>
  <w:num w:numId="30">
    <w:abstractNumId w:val="6"/>
  </w:num>
  <w:num w:numId="31">
    <w:abstractNumId w:val="3"/>
  </w:num>
  <w:num w:numId="32">
    <w:abstractNumId w:val="9"/>
  </w:num>
  <w:num w:numId="33">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287"/>
    <w:rsid w:val="00023410"/>
    <w:rsid w:val="00023990"/>
    <w:rsid w:val="000239F5"/>
    <w:rsid w:val="00023AE6"/>
    <w:rsid w:val="0002463D"/>
    <w:rsid w:val="000246F5"/>
    <w:rsid w:val="000248EA"/>
    <w:rsid w:val="0002499B"/>
    <w:rsid w:val="00024B42"/>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57915"/>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1D4"/>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314"/>
    <w:rsid w:val="000959E6"/>
    <w:rsid w:val="00095FA9"/>
    <w:rsid w:val="00096355"/>
    <w:rsid w:val="000967E7"/>
    <w:rsid w:val="000969FD"/>
    <w:rsid w:val="000972E8"/>
    <w:rsid w:val="00097968"/>
    <w:rsid w:val="000A0965"/>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EB2"/>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1D"/>
    <w:rsid w:val="00110653"/>
    <w:rsid w:val="0011072F"/>
    <w:rsid w:val="00110B6F"/>
    <w:rsid w:val="00110E70"/>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365"/>
    <w:rsid w:val="00136A39"/>
    <w:rsid w:val="00136B55"/>
    <w:rsid w:val="00136BDF"/>
    <w:rsid w:val="001372B1"/>
    <w:rsid w:val="00137423"/>
    <w:rsid w:val="0013763B"/>
    <w:rsid w:val="00137D81"/>
    <w:rsid w:val="00140272"/>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A29"/>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1CB"/>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BB2"/>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5E7F"/>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158"/>
    <w:rsid w:val="00275A54"/>
    <w:rsid w:val="00275B60"/>
    <w:rsid w:val="00275E93"/>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1B9"/>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4E9D"/>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B9C"/>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4E35"/>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591"/>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438"/>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6EDA"/>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B34"/>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9A3"/>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0EA"/>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97F"/>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765"/>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2C5C"/>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03"/>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6FBF"/>
    <w:rsid w:val="00577B06"/>
    <w:rsid w:val="00577F9C"/>
    <w:rsid w:val="0058025A"/>
    <w:rsid w:val="00580A0B"/>
    <w:rsid w:val="00580CB9"/>
    <w:rsid w:val="00581685"/>
    <w:rsid w:val="00581768"/>
    <w:rsid w:val="005821F6"/>
    <w:rsid w:val="005825F2"/>
    <w:rsid w:val="00582684"/>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CE5"/>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767"/>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2B3"/>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DF3"/>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526"/>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CDF"/>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3B7"/>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14"/>
    <w:rsid w:val="006F6496"/>
    <w:rsid w:val="006F64F4"/>
    <w:rsid w:val="006F65AF"/>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64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3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FF"/>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DB3"/>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412"/>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0"/>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AC"/>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81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84E"/>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21B"/>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390"/>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0DD"/>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81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8E2"/>
    <w:rsid w:val="00985DC6"/>
    <w:rsid w:val="00986147"/>
    <w:rsid w:val="0098654C"/>
    <w:rsid w:val="009866FD"/>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80F"/>
    <w:rsid w:val="009A0A21"/>
    <w:rsid w:val="009A0B7D"/>
    <w:rsid w:val="009A0CF7"/>
    <w:rsid w:val="009A0ED1"/>
    <w:rsid w:val="009A1ADF"/>
    <w:rsid w:val="009A1C33"/>
    <w:rsid w:val="009A22FD"/>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73"/>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E12"/>
    <w:rsid w:val="00A25F0F"/>
    <w:rsid w:val="00A25F52"/>
    <w:rsid w:val="00A26490"/>
    <w:rsid w:val="00A26497"/>
    <w:rsid w:val="00A26644"/>
    <w:rsid w:val="00A26BC9"/>
    <w:rsid w:val="00A26E81"/>
    <w:rsid w:val="00A2732D"/>
    <w:rsid w:val="00A277BD"/>
    <w:rsid w:val="00A2794D"/>
    <w:rsid w:val="00A27A6E"/>
    <w:rsid w:val="00A27CC2"/>
    <w:rsid w:val="00A300E8"/>
    <w:rsid w:val="00A30289"/>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28BB"/>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6B9"/>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B98"/>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39"/>
    <w:rsid w:val="00B23059"/>
    <w:rsid w:val="00B235A6"/>
    <w:rsid w:val="00B239D8"/>
    <w:rsid w:val="00B2429F"/>
    <w:rsid w:val="00B24831"/>
    <w:rsid w:val="00B24983"/>
    <w:rsid w:val="00B24AB8"/>
    <w:rsid w:val="00B24D99"/>
    <w:rsid w:val="00B251D6"/>
    <w:rsid w:val="00B25934"/>
    <w:rsid w:val="00B25B31"/>
    <w:rsid w:val="00B25D53"/>
    <w:rsid w:val="00B25F49"/>
    <w:rsid w:val="00B2656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71F"/>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3F8"/>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114"/>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A1B"/>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4C4"/>
    <w:rsid w:val="00BC35FB"/>
    <w:rsid w:val="00BC3712"/>
    <w:rsid w:val="00BC3756"/>
    <w:rsid w:val="00BC4194"/>
    <w:rsid w:val="00BC4326"/>
    <w:rsid w:val="00BC4830"/>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6DB7"/>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066"/>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CE3"/>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4D4"/>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7B"/>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6D2"/>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9AB"/>
    <w:rsid w:val="00D21D17"/>
    <w:rsid w:val="00D21E85"/>
    <w:rsid w:val="00D2208E"/>
    <w:rsid w:val="00D223A4"/>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0BBD"/>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A57"/>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17D3C"/>
    <w:rsid w:val="00E2017B"/>
    <w:rsid w:val="00E205D1"/>
    <w:rsid w:val="00E206FD"/>
    <w:rsid w:val="00E20C91"/>
    <w:rsid w:val="00E20F6F"/>
    <w:rsid w:val="00E2108B"/>
    <w:rsid w:val="00E21213"/>
    <w:rsid w:val="00E2192B"/>
    <w:rsid w:val="00E21F58"/>
    <w:rsid w:val="00E221A1"/>
    <w:rsid w:val="00E22264"/>
    <w:rsid w:val="00E2234C"/>
    <w:rsid w:val="00E22543"/>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13"/>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CFD"/>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05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73"/>
    <w:rsid w:val="00EA1781"/>
    <w:rsid w:val="00EA18AF"/>
    <w:rsid w:val="00EA1A80"/>
    <w:rsid w:val="00EA1CE4"/>
    <w:rsid w:val="00EA1E34"/>
    <w:rsid w:val="00EA1EA3"/>
    <w:rsid w:val="00EA2299"/>
    <w:rsid w:val="00EA22B3"/>
    <w:rsid w:val="00EA22D6"/>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5E9"/>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3A"/>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BA6A1B"/>
    <w:rPr>
      <w:rFonts w:ascii="Times New Roman" w:hAnsi="Times New Roman"/>
      <w:noProof/>
      <w:sz w:val="22"/>
      <w:lang w:val="en-GB" w:eastAsia="en-US"/>
    </w:rPr>
  </w:style>
  <w:style w:type="paragraph" w:customStyle="1" w:styleId="listparagraph">
    <w:name w:val="listparagraph"/>
    <w:basedOn w:val="a"/>
    <w:rsid w:val="008C521B"/>
    <w:pPr>
      <w:spacing w:beforeLines="0" w:before="100" w:beforeAutospacing="1" w:afterLines="0" w:after="100" w:afterAutospacing="1"/>
    </w:pPr>
    <w:rPr>
      <w:rFonts w:ascii="Calibri" w:eastAsia="Calibri" w:hAnsi="Calibri" w:cs="Calibr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39479595">
      <w:bodyDiv w:val="1"/>
      <w:marLeft w:val="0"/>
      <w:marRight w:val="0"/>
      <w:marTop w:val="0"/>
      <w:marBottom w:val="0"/>
      <w:divBdr>
        <w:top w:val="none" w:sz="0" w:space="0" w:color="auto"/>
        <w:left w:val="none" w:sz="0" w:space="0" w:color="auto"/>
        <w:bottom w:val="none" w:sz="0" w:space="0" w:color="auto"/>
        <w:right w:val="none" w:sz="0" w:space="0" w:color="auto"/>
      </w:divBdr>
      <w:divsChild>
        <w:div w:id="1557232498">
          <w:marLeft w:val="360"/>
          <w:marRight w:val="0"/>
          <w:marTop w:val="200"/>
          <w:marBottom w:val="0"/>
          <w:divBdr>
            <w:top w:val="none" w:sz="0" w:space="0" w:color="auto"/>
            <w:left w:val="none" w:sz="0" w:space="0" w:color="auto"/>
            <w:bottom w:val="none" w:sz="0" w:space="0" w:color="auto"/>
            <w:right w:val="none" w:sz="0" w:space="0" w:color="auto"/>
          </w:divBdr>
        </w:div>
      </w:divsChild>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6870071">
      <w:bodyDiv w:val="1"/>
      <w:marLeft w:val="0"/>
      <w:marRight w:val="0"/>
      <w:marTop w:val="0"/>
      <w:marBottom w:val="0"/>
      <w:divBdr>
        <w:top w:val="none" w:sz="0" w:space="0" w:color="auto"/>
        <w:left w:val="none" w:sz="0" w:space="0" w:color="auto"/>
        <w:bottom w:val="none" w:sz="0" w:space="0" w:color="auto"/>
        <w:right w:val="none" w:sz="0" w:space="0" w:color="auto"/>
      </w:divBdr>
      <w:divsChild>
        <w:div w:id="640696693">
          <w:marLeft w:val="360"/>
          <w:marRight w:val="0"/>
          <w:marTop w:val="200"/>
          <w:marBottom w:val="0"/>
          <w:divBdr>
            <w:top w:val="none" w:sz="0" w:space="0" w:color="auto"/>
            <w:left w:val="none" w:sz="0" w:space="0" w:color="auto"/>
            <w:bottom w:val="none" w:sz="0" w:space="0" w:color="auto"/>
            <w:right w:val="none" w:sz="0" w:space="0" w:color="auto"/>
          </w:divBdr>
        </w:div>
        <w:div w:id="631247482">
          <w:marLeft w:val="360"/>
          <w:marRight w:val="0"/>
          <w:marTop w:val="200"/>
          <w:marBottom w:val="0"/>
          <w:divBdr>
            <w:top w:val="none" w:sz="0" w:space="0" w:color="auto"/>
            <w:left w:val="none" w:sz="0" w:space="0" w:color="auto"/>
            <w:bottom w:val="none" w:sz="0" w:space="0" w:color="auto"/>
            <w:right w:val="none" w:sz="0" w:space="0" w:color="auto"/>
          </w:divBdr>
        </w:div>
        <w:div w:id="836699128">
          <w:marLeft w:val="360"/>
          <w:marRight w:val="0"/>
          <w:marTop w:val="200"/>
          <w:marBottom w:val="0"/>
          <w:divBdr>
            <w:top w:val="none" w:sz="0" w:space="0" w:color="auto"/>
            <w:left w:val="none" w:sz="0" w:space="0" w:color="auto"/>
            <w:bottom w:val="none" w:sz="0" w:space="0" w:color="auto"/>
            <w:right w:val="none" w:sz="0" w:space="0" w:color="auto"/>
          </w:divBdr>
        </w:div>
        <w:div w:id="671418998">
          <w:marLeft w:val="1080"/>
          <w:marRight w:val="0"/>
          <w:marTop w:val="100"/>
          <w:marBottom w:val="0"/>
          <w:divBdr>
            <w:top w:val="none" w:sz="0" w:space="0" w:color="auto"/>
            <w:left w:val="none" w:sz="0" w:space="0" w:color="auto"/>
            <w:bottom w:val="none" w:sz="0" w:space="0" w:color="auto"/>
            <w:right w:val="none" w:sz="0" w:space="0" w:color="auto"/>
          </w:divBdr>
        </w:div>
        <w:div w:id="1473673438">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1864796">
      <w:bodyDiv w:val="1"/>
      <w:marLeft w:val="0"/>
      <w:marRight w:val="0"/>
      <w:marTop w:val="0"/>
      <w:marBottom w:val="0"/>
      <w:divBdr>
        <w:top w:val="none" w:sz="0" w:space="0" w:color="auto"/>
        <w:left w:val="none" w:sz="0" w:space="0" w:color="auto"/>
        <w:bottom w:val="none" w:sz="0" w:space="0" w:color="auto"/>
        <w:right w:val="none" w:sz="0" w:space="0" w:color="auto"/>
      </w:divBdr>
      <w:divsChild>
        <w:div w:id="108009664">
          <w:marLeft w:val="360"/>
          <w:marRight w:val="0"/>
          <w:marTop w:val="200"/>
          <w:marBottom w:val="0"/>
          <w:divBdr>
            <w:top w:val="none" w:sz="0" w:space="0" w:color="auto"/>
            <w:left w:val="none" w:sz="0" w:space="0" w:color="auto"/>
            <w:bottom w:val="none" w:sz="0" w:space="0" w:color="auto"/>
            <w:right w:val="none" w:sz="0" w:space="0" w:color="auto"/>
          </w:divBdr>
        </w:div>
        <w:div w:id="1046104506">
          <w:marLeft w:val="360"/>
          <w:marRight w:val="0"/>
          <w:marTop w:val="200"/>
          <w:marBottom w:val="0"/>
          <w:divBdr>
            <w:top w:val="none" w:sz="0" w:space="0" w:color="auto"/>
            <w:left w:val="none" w:sz="0" w:space="0" w:color="auto"/>
            <w:bottom w:val="none" w:sz="0" w:space="0" w:color="auto"/>
            <w:right w:val="none" w:sz="0" w:space="0" w:color="auto"/>
          </w:divBdr>
        </w:div>
      </w:divsChild>
    </w:div>
    <w:div w:id="208273810">
      <w:bodyDiv w:val="1"/>
      <w:marLeft w:val="0"/>
      <w:marRight w:val="0"/>
      <w:marTop w:val="0"/>
      <w:marBottom w:val="0"/>
      <w:divBdr>
        <w:top w:val="none" w:sz="0" w:space="0" w:color="auto"/>
        <w:left w:val="none" w:sz="0" w:space="0" w:color="auto"/>
        <w:bottom w:val="none" w:sz="0" w:space="0" w:color="auto"/>
        <w:right w:val="none" w:sz="0" w:space="0" w:color="auto"/>
      </w:divBdr>
      <w:divsChild>
        <w:div w:id="363605329">
          <w:marLeft w:val="360"/>
          <w:marRight w:val="0"/>
          <w:marTop w:val="200"/>
          <w:marBottom w:val="0"/>
          <w:divBdr>
            <w:top w:val="none" w:sz="0" w:space="0" w:color="auto"/>
            <w:left w:val="none" w:sz="0" w:space="0" w:color="auto"/>
            <w:bottom w:val="none" w:sz="0" w:space="0" w:color="auto"/>
            <w:right w:val="none" w:sz="0" w:space="0" w:color="auto"/>
          </w:divBdr>
        </w:div>
        <w:div w:id="59644977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0794470">
      <w:bodyDiv w:val="1"/>
      <w:marLeft w:val="0"/>
      <w:marRight w:val="0"/>
      <w:marTop w:val="0"/>
      <w:marBottom w:val="0"/>
      <w:divBdr>
        <w:top w:val="none" w:sz="0" w:space="0" w:color="auto"/>
        <w:left w:val="none" w:sz="0" w:space="0" w:color="auto"/>
        <w:bottom w:val="none" w:sz="0" w:space="0" w:color="auto"/>
        <w:right w:val="none" w:sz="0" w:space="0" w:color="auto"/>
      </w:divBdr>
      <w:divsChild>
        <w:div w:id="361787114">
          <w:marLeft w:val="547"/>
          <w:marRight w:val="0"/>
          <w:marTop w:val="0"/>
          <w:marBottom w:val="0"/>
          <w:divBdr>
            <w:top w:val="none" w:sz="0" w:space="0" w:color="auto"/>
            <w:left w:val="none" w:sz="0" w:space="0" w:color="auto"/>
            <w:bottom w:val="none" w:sz="0" w:space="0" w:color="auto"/>
            <w:right w:val="none" w:sz="0" w:space="0" w:color="auto"/>
          </w:divBdr>
        </w:div>
        <w:div w:id="948048117">
          <w:marLeft w:val="1166"/>
          <w:marRight w:val="0"/>
          <w:marTop w:val="0"/>
          <w:marBottom w:val="0"/>
          <w:divBdr>
            <w:top w:val="none" w:sz="0" w:space="0" w:color="auto"/>
            <w:left w:val="none" w:sz="0" w:space="0" w:color="auto"/>
            <w:bottom w:val="none" w:sz="0" w:space="0" w:color="auto"/>
            <w:right w:val="none" w:sz="0" w:space="0" w:color="auto"/>
          </w:divBdr>
        </w:div>
        <w:div w:id="1020163169">
          <w:marLeft w:val="1166"/>
          <w:marRight w:val="0"/>
          <w:marTop w:val="0"/>
          <w:marBottom w:val="0"/>
          <w:divBdr>
            <w:top w:val="none" w:sz="0" w:space="0" w:color="auto"/>
            <w:left w:val="none" w:sz="0" w:space="0" w:color="auto"/>
            <w:bottom w:val="none" w:sz="0" w:space="0" w:color="auto"/>
            <w:right w:val="none" w:sz="0" w:space="0" w:color="auto"/>
          </w:divBdr>
        </w:div>
        <w:div w:id="1646199329">
          <w:marLeft w:val="1166"/>
          <w:marRight w:val="0"/>
          <w:marTop w:val="0"/>
          <w:marBottom w:val="0"/>
          <w:divBdr>
            <w:top w:val="none" w:sz="0" w:space="0" w:color="auto"/>
            <w:left w:val="none" w:sz="0" w:space="0" w:color="auto"/>
            <w:bottom w:val="none" w:sz="0" w:space="0" w:color="auto"/>
            <w:right w:val="none" w:sz="0" w:space="0" w:color="auto"/>
          </w:divBdr>
        </w:div>
        <w:div w:id="495152501">
          <w:marLeft w:val="1166"/>
          <w:marRight w:val="0"/>
          <w:marTop w:val="0"/>
          <w:marBottom w:val="0"/>
          <w:divBdr>
            <w:top w:val="none" w:sz="0" w:space="0" w:color="auto"/>
            <w:left w:val="none" w:sz="0" w:space="0" w:color="auto"/>
            <w:bottom w:val="none" w:sz="0" w:space="0" w:color="auto"/>
            <w:right w:val="none" w:sz="0" w:space="0" w:color="auto"/>
          </w:divBdr>
        </w:div>
        <w:div w:id="49967623">
          <w:marLeft w:val="547"/>
          <w:marRight w:val="0"/>
          <w:marTop w:val="0"/>
          <w:marBottom w:val="0"/>
          <w:divBdr>
            <w:top w:val="none" w:sz="0" w:space="0" w:color="auto"/>
            <w:left w:val="none" w:sz="0" w:space="0" w:color="auto"/>
            <w:bottom w:val="none" w:sz="0" w:space="0" w:color="auto"/>
            <w:right w:val="none" w:sz="0" w:space="0" w:color="auto"/>
          </w:divBdr>
        </w:div>
        <w:div w:id="698510638">
          <w:marLeft w:val="1166"/>
          <w:marRight w:val="0"/>
          <w:marTop w:val="0"/>
          <w:marBottom w:val="0"/>
          <w:divBdr>
            <w:top w:val="none" w:sz="0" w:space="0" w:color="auto"/>
            <w:left w:val="none" w:sz="0" w:space="0" w:color="auto"/>
            <w:bottom w:val="none" w:sz="0" w:space="0" w:color="auto"/>
            <w:right w:val="none" w:sz="0" w:space="0" w:color="auto"/>
          </w:divBdr>
        </w:div>
        <w:div w:id="1236549626">
          <w:marLeft w:val="1166"/>
          <w:marRight w:val="0"/>
          <w:marTop w:val="0"/>
          <w:marBottom w:val="0"/>
          <w:divBdr>
            <w:top w:val="none" w:sz="0" w:space="0" w:color="auto"/>
            <w:left w:val="none" w:sz="0" w:space="0" w:color="auto"/>
            <w:bottom w:val="none" w:sz="0" w:space="0" w:color="auto"/>
            <w:right w:val="none" w:sz="0" w:space="0" w:color="auto"/>
          </w:divBdr>
        </w:div>
        <w:div w:id="3631836">
          <w:marLeft w:val="1166"/>
          <w:marRight w:val="0"/>
          <w:marTop w:val="0"/>
          <w:marBottom w:val="0"/>
          <w:divBdr>
            <w:top w:val="none" w:sz="0" w:space="0" w:color="auto"/>
            <w:left w:val="none" w:sz="0" w:space="0" w:color="auto"/>
            <w:bottom w:val="none" w:sz="0" w:space="0" w:color="auto"/>
            <w:right w:val="none" w:sz="0" w:space="0" w:color="auto"/>
          </w:divBdr>
        </w:div>
        <w:div w:id="1061640571">
          <w:marLeft w:val="1166"/>
          <w:marRight w:val="0"/>
          <w:marTop w:val="0"/>
          <w:marBottom w:val="0"/>
          <w:divBdr>
            <w:top w:val="none" w:sz="0" w:space="0" w:color="auto"/>
            <w:left w:val="none" w:sz="0" w:space="0" w:color="auto"/>
            <w:bottom w:val="none" w:sz="0" w:space="0" w:color="auto"/>
            <w:right w:val="none" w:sz="0" w:space="0" w:color="auto"/>
          </w:divBdr>
        </w:div>
        <w:div w:id="989944217">
          <w:marLeft w:val="547"/>
          <w:marRight w:val="0"/>
          <w:marTop w:val="0"/>
          <w:marBottom w:val="0"/>
          <w:divBdr>
            <w:top w:val="none" w:sz="0" w:space="0" w:color="auto"/>
            <w:left w:val="none" w:sz="0" w:space="0" w:color="auto"/>
            <w:bottom w:val="none" w:sz="0" w:space="0" w:color="auto"/>
            <w:right w:val="none" w:sz="0" w:space="0" w:color="auto"/>
          </w:divBdr>
        </w:div>
        <w:div w:id="2040351272">
          <w:marLeft w:val="547"/>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3225806">
      <w:bodyDiv w:val="1"/>
      <w:marLeft w:val="0"/>
      <w:marRight w:val="0"/>
      <w:marTop w:val="0"/>
      <w:marBottom w:val="0"/>
      <w:divBdr>
        <w:top w:val="none" w:sz="0" w:space="0" w:color="auto"/>
        <w:left w:val="none" w:sz="0" w:space="0" w:color="auto"/>
        <w:bottom w:val="none" w:sz="0" w:space="0" w:color="auto"/>
        <w:right w:val="none" w:sz="0" w:space="0" w:color="auto"/>
      </w:divBdr>
      <w:divsChild>
        <w:div w:id="1366826233">
          <w:marLeft w:val="547"/>
          <w:marRight w:val="0"/>
          <w:marTop w:val="0"/>
          <w:marBottom w:val="0"/>
          <w:divBdr>
            <w:top w:val="none" w:sz="0" w:space="0" w:color="auto"/>
            <w:left w:val="none" w:sz="0" w:space="0" w:color="auto"/>
            <w:bottom w:val="none" w:sz="0" w:space="0" w:color="auto"/>
            <w:right w:val="none" w:sz="0" w:space="0" w:color="auto"/>
          </w:divBdr>
        </w:div>
        <w:div w:id="584070658">
          <w:marLeft w:val="547"/>
          <w:marRight w:val="0"/>
          <w:marTop w:val="0"/>
          <w:marBottom w:val="0"/>
          <w:divBdr>
            <w:top w:val="none" w:sz="0" w:space="0" w:color="auto"/>
            <w:left w:val="none" w:sz="0" w:space="0" w:color="auto"/>
            <w:bottom w:val="none" w:sz="0" w:space="0" w:color="auto"/>
            <w:right w:val="none" w:sz="0" w:space="0" w:color="auto"/>
          </w:divBdr>
        </w:div>
        <w:div w:id="275211666">
          <w:marLeft w:val="547"/>
          <w:marRight w:val="0"/>
          <w:marTop w:val="0"/>
          <w:marBottom w:val="0"/>
          <w:divBdr>
            <w:top w:val="none" w:sz="0" w:space="0" w:color="auto"/>
            <w:left w:val="none" w:sz="0" w:space="0" w:color="auto"/>
            <w:bottom w:val="none" w:sz="0" w:space="0" w:color="auto"/>
            <w:right w:val="none" w:sz="0" w:space="0" w:color="auto"/>
          </w:divBdr>
        </w:div>
        <w:div w:id="372459257">
          <w:marLeft w:val="547"/>
          <w:marRight w:val="0"/>
          <w:marTop w:val="0"/>
          <w:marBottom w:val="0"/>
          <w:divBdr>
            <w:top w:val="none" w:sz="0" w:space="0" w:color="auto"/>
            <w:left w:val="none" w:sz="0" w:space="0" w:color="auto"/>
            <w:bottom w:val="none" w:sz="0" w:space="0" w:color="auto"/>
            <w:right w:val="none" w:sz="0" w:space="0" w:color="auto"/>
          </w:divBdr>
        </w:div>
        <w:div w:id="991569039">
          <w:marLeft w:val="547"/>
          <w:marRight w:val="0"/>
          <w:marTop w:val="0"/>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9578046">
      <w:bodyDiv w:val="1"/>
      <w:marLeft w:val="0"/>
      <w:marRight w:val="0"/>
      <w:marTop w:val="0"/>
      <w:marBottom w:val="0"/>
      <w:divBdr>
        <w:top w:val="none" w:sz="0" w:space="0" w:color="auto"/>
        <w:left w:val="none" w:sz="0" w:space="0" w:color="auto"/>
        <w:bottom w:val="none" w:sz="0" w:space="0" w:color="auto"/>
        <w:right w:val="none" w:sz="0" w:space="0" w:color="auto"/>
      </w:divBdr>
      <w:divsChild>
        <w:div w:id="41487243">
          <w:marLeft w:val="547"/>
          <w:marRight w:val="0"/>
          <w:marTop w:val="0"/>
          <w:marBottom w:val="0"/>
          <w:divBdr>
            <w:top w:val="none" w:sz="0" w:space="0" w:color="auto"/>
            <w:left w:val="none" w:sz="0" w:space="0" w:color="auto"/>
            <w:bottom w:val="none" w:sz="0" w:space="0" w:color="auto"/>
            <w:right w:val="none" w:sz="0" w:space="0" w:color="auto"/>
          </w:divBdr>
        </w:div>
        <w:div w:id="1724909394">
          <w:marLeft w:val="547"/>
          <w:marRight w:val="0"/>
          <w:marTop w:val="0"/>
          <w:marBottom w:val="0"/>
          <w:divBdr>
            <w:top w:val="none" w:sz="0" w:space="0" w:color="auto"/>
            <w:left w:val="none" w:sz="0" w:space="0" w:color="auto"/>
            <w:bottom w:val="none" w:sz="0" w:space="0" w:color="auto"/>
            <w:right w:val="none" w:sz="0" w:space="0" w:color="auto"/>
          </w:divBdr>
        </w:div>
        <w:div w:id="2120879045">
          <w:marLeft w:val="547"/>
          <w:marRight w:val="0"/>
          <w:marTop w:val="0"/>
          <w:marBottom w:val="0"/>
          <w:divBdr>
            <w:top w:val="none" w:sz="0" w:space="0" w:color="auto"/>
            <w:left w:val="none" w:sz="0" w:space="0" w:color="auto"/>
            <w:bottom w:val="none" w:sz="0" w:space="0" w:color="auto"/>
            <w:right w:val="none" w:sz="0" w:space="0" w:color="auto"/>
          </w:divBdr>
        </w:div>
        <w:div w:id="881864630">
          <w:marLeft w:val="547"/>
          <w:marRight w:val="0"/>
          <w:marTop w:val="0"/>
          <w:marBottom w:val="0"/>
          <w:divBdr>
            <w:top w:val="none" w:sz="0" w:space="0" w:color="auto"/>
            <w:left w:val="none" w:sz="0" w:space="0" w:color="auto"/>
            <w:bottom w:val="none" w:sz="0" w:space="0" w:color="auto"/>
            <w:right w:val="none" w:sz="0" w:space="0" w:color="auto"/>
          </w:divBdr>
        </w:div>
        <w:div w:id="318121003">
          <w:marLeft w:val="547"/>
          <w:marRight w:val="0"/>
          <w:marTop w:val="0"/>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44257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352">
          <w:marLeft w:val="547"/>
          <w:marRight w:val="0"/>
          <w:marTop w:val="0"/>
          <w:marBottom w:val="0"/>
          <w:divBdr>
            <w:top w:val="none" w:sz="0" w:space="0" w:color="auto"/>
            <w:left w:val="none" w:sz="0" w:space="0" w:color="auto"/>
            <w:bottom w:val="none" w:sz="0" w:space="0" w:color="auto"/>
            <w:right w:val="none" w:sz="0" w:space="0" w:color="auto"/>
          </w:divBdr>
        </w:div>
        <w:div w:id="929124771">
          <w:marLeft w:val="1166"/>
          <w:marRight w:val="0"/>
          <w:marTop w:val="0"/>
          <w:marBottom w:val="0"/>
          <w:divBdr>
            <w:top w:val="none" w:sz="0" w:space="0" w:color="auto"/>
            <w:left w:val="none" w:sz="0" w:space="0" w:color="auto"/>
            <w:bottom w:val="none" w:sz="0" w:space="0" w:color="auto"/>
            <w:right w:val="none" w:sz="0" w:space="0" w:color="auto"/>
          </w:divBdr>
        </w:div>
        <w:div w:id="1108549015">
          <w:marLeft w:val="1166"/>
          <w:marRight w:val="0"/>
          <w:marTop w:val="0"/>
          <w:marBottom w:val="0"/>
          <w:divBdr>
            <w:top w:val="none" w:sz="0" w:space="0" w:color="auto"/>
            <w:left w:val="none" w:sz="0" w:space="0" w:color="auto"/>
            <w:bottom w:val="none" w:sz="0" w:space="0" w:color="auto"/>
            <w:right w:val="none" w:sz="0" w:space="0" w:color="auto"/>
          </w:divBdr>
        </w:div>
        <w:div w:id="465315898">
          <w:marLeft w:val="1166"/>
          <w:marRight w:val="0"/>
          <w:marTop w:val="0"/>
          <w:marBottom w:val="0"/>
          <w:divBdr>
            <w:top w:val="none" w:sz="0" w:space="0" w:color="auto"/>
            <w:left w:val="none" w:sz="0" w:space="0" w:color="auto"/>
            <w:bottom w:val="none" w:sz="0" w:space="0" w:color="auto"/>
            <w:right w:val="none" w:sz="0" w:space="0" w:color="auto"/>
          </w:divBdr>
        </w:div>
        <w:div w:id="1049836885">
          <w:marLeft w:val="1166"/>
          <w:marRight w:val="0"/>
          <w:marTop w:val="0"/>
          <w:marBottom w:val="0"/>
          <w:divBdr>
            <w:top w:val="none" w:sz="0" w:space="0" w:color="auto"/>
            <w:left w:val="none" w:sz="0" w:space="0" w:color="auto"/>
            <w:bottom w:val="none" w:sz="0" w:space="0" w:color="auto"/>
            <w:right w:val="none" w:sz="0" w:space="0" w:color="auto"/>
          </w:divBdr>
        </w:div>
        <w:div w:id="1754664651">
          <w:marLeft w:val="547"/>
          <w:marRight w:val="0"/>
          <w:marTop w:val="0"/>
          <w:marBottom w:val="0"/>
          <w:divBdr>
            <w:top w:val="none" w:sz="0" w:space="0" w:color="auto"/>
            <w:left w:val="none" w:sz="0" w:space="0" w:color="auto"/>
            <w:bottom w:val="none" w:sz="0" w:space="0" w:color="auto"/>
            <w:right w:val="none" w:sz="0" w:space="0" w:color="auto"/>
          </w:divBdr>
        </w:div>
        <w:div w:id="1085301544">
          <w:marLeft w:val="1166"/>
          <w:marRight w:val="0"/>
          <w:marTop w:val="0"/>
          <w:marBottom w:val="0"/>
          <w:divBdr>
            <w:top w:val="none" w:sz="0" w:space="0" w:color="auto"/>
            <w:left w:val="none" w:sz="0" w:space="0" w:color="auto"/>
            <w:bottom w:val="none" w:sz="0" w:space="0" w:color="auto"/>
            <w:right w:val="none" w:sz="0" w:space="0" w:color="auto"/>
          </w:divBdr>
        </w:div>
        <w:div w:id="1638878431">
          <w:marLeft w:val="1166"/>
          <w:marRight w:val="0"/>
          <w:marTop w:val="0"/>
          <w:marBottom w:val="0"/>
          <w:divBdr>
            <w:top w:val="none" w:sz="0" w:space="0" w:color="auto"/>
            <w:left w:val="none" w:sz="0" w:space="0" w:color="auto"/>
            <w:bottom w:val="none" w:sz="0" w:space="0" w:color="auto"/>
            <w:right w:val="none" w:sz="0" w:space="0" w:color="auto"/>
          </w:divBdr>
        </w:div>
        <w:div w:id="482088055">
          <w:marLeft w:val="1166"/>
          <w:marRight w:val="0"/>
          <w:marTop w:val="0"/>
          <w:marBottom w:val="0"/>
          <w:divBdr>
            <w:top w:val="none" w:sz="0" w:space="0" w:color="auto"/>
            <w:left w:val="none" w:sz="0" w:space="0" w:color="auto"/>
            <w:bottom w:val="none" w:sz="0" w:space="0" w:color="auto"/>
            <w:right w:val="none" w:sz="0" w:space="0" w:color="auto"/>
          </w:divBdr>
        </w:div>
        <w:div w:id="1184588179">
          <w:marLeft w:val="1166"/>
          <w:marRight w:val="0"/>
          <w:marTop w:val="0"/>
          <w:marBottom w:val="0"/>
          <w:divBdr>
            <w:top w:val="none" w:sz="0" w:space="0" w:color="auto"/>
            <w:left w:val="none" w:sz="0" w:space="0" w:color="auto"/>
            <w:bottom w:val="none" w:sz="0" w:space="0" w:color="auto"/>
            <w:right w:val="none" w:sz="0" w:space="0" w:color="auto"/>
          </w:divBdr>
        </w:div>
        <w:div w:id="284312313">
          <w:marLeft w:val="547"/>
          <w:marRight w:val="0"/>
          <w:marTop w:val="0"/>
          <w:marBottom w:val="0"/>
          <w:divBdr>
            <w:top w:val="none" w:sz="0" w:space="0" w:color="auto"/>
            <w:left w:val="none" w:sz="0" w:space="0" w:color="auto"/>
            <w:bottom w:val="none" w:sz="0" w:space="0" w:color="auto"/>
            <w:right w:val="none" w:sz="0" w:space="0" w:color="auto"/>
          </w:divBdr>
        </w:div>
        <w:div w:id="2050569183">
          <w:marLeft w:val="547"/>
          <w:marRight w:val="0"/>
          <w:marTop w:val="0"/>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7239949">
      <w:bodyDiv w:val="1"/>
      <w:marLeft w:val="0"/>
      <w:marRight w:val="0"/>
      <w:marTop w:val="0"/>
      <w:marBottom w:val="0"/>
      <w:divBdr>
        <w:top w:val="none" w:sz="0" w:space="0" w:color="auto"/>
        <w:left w:val="none" w:sz="0" w:space="0" w:color="auto"/>
        <w:bottom w:val="none" w:sz="0" w:space="0" w:color="auto"/>
        <w:right w:val="none" w:sz="0" w:space="0" w:color="auto"/>
      </w:divBdr>
      <w:divsChild>
        <w:div w:id="1688100286">
          <w:marLeft w:val="547"/>
          <w:marRight w:val="0"/>
          <w:marTop w:val="0"/>
          <w:marBottom w:val="0"/>
          <w:divBdr>
            <w:top w:val="none" w:sz="0" w:space="0" w:color="auto"/>
            <w:left w:val="none" w:sz="0" w:space="0" w:color="auto"/>
            <w:bottom w:val="none" w:sz="0" w:space="0" w:color="auto"/>
            <w:right w:val="none" w:sz="0" w:space="0" w:color="auto"/>
          </w:divBdr>
        </w:div>
        <w:div w:id="382216022">
          <w:marLeft w:val="547"/>
          <w:marRight w:val="0"/>
          <w:marTop w:val="0"/>
          <w:marBottom w:val="0"/>
          <w:divBdr>
            <w:top w:val="none" w:sz="0" w:space="0" w:color="auto"/>
            <w:left w:val="none" w:sz="0" w:space="0" w:color="auto"/>
            <w:bottom w:val="none" w:sz="0" w:space="0" w:color="auto"/>
            <w:right w:val="none" w:sz="0" w:space="0" w:color="auto"/>
          </w:divBdr>
        </w:div>
        <w:div w:id="1648976344">
          <w:marLeft w:val="547"/>
          <w:marRight w:val="0"/>
          <w:marTop w:val="0"/>
          <w:marBottom w:val="0"/>
          <w:divBdr>
            <w:top w:val="none" w:sz="0" w:space="0" w:color="auto"/>
            <w:left w:val="none" w:sz="0" w:space="0" w:color="auto"/>
            <w:bottom w:val="none" w:sz="0" w:space="0" w:color="auto"/>
            <w:right w:val="none" w:sz="0" w:space="0" w:color="auto"/>
          </w:divBdr>
        </w:div>
        <w:div w:id="2079663794">
          <w:marLeft w:val="547"/>
          <w:marRight w:val="0"/>
          <w:marTop w:val="0"/>
          <w:marBottom w:val="0"/>
          <w:divBdr>
            <w:top w:val="none" w:sz="0" w:space="0" w:color="auto"/>
            <w:left w:val="none" w:sz="0" w:space="0" w:color="auto"/>
            <w:bottom w:val="none" w:sz="0" w:space="0" w:color="auto"/>
            <w:right w:val="none" w:sz="0" w:space="0" w:color="auto"/>
          </w:divBdr>
        </w:div>
        <w:div w:id="703946205">
          <w:marLeft w:val="547"/>
          <w:marRight w:val="0"/>
          <w:marTop w:val="0"/>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9586621">
      <w:bodyDiv w:val="1"/>
      <w:marLeft w:val="0"/>
      <w:marRight w:val="0"/>
      <w:marTop w:val="0"/>
      <w:marBottom w:val="0"/>
      <w:divBdr>
        <w:top w:val="none" w:sz="0" w:space="0" w:color="auto"/>
        <w:left w:val="none" w:sz="0" w:space="0" w:color="auto"/>
        <w:bottom w:val="none" w:sz="0" w:space="0" w:color="auto"/>
        <w:right w:val="none" w:sz="0" w:space="0" w:color="auto"/>
      </w:divBdr>
      <w:divsChild>
        <w:div w:id="1917783110">
          <w:marLeft w:val="360"/>
          <w:marRight w:val="0"/>
          <w:marTop w:val="200"/>
          <w:marBottom w:val="0"/>
          <w:divBdr>
            <w:top w:val="none" w:sz="0" w:space="0" w:color="auto"/>
            <w:left w:val="none" w:sz="0" w:space="0" w:color="auto"/>
            <w:bottom w:val="none" w:sz="0" w:space="0" w:color="auto"/>
            <w:right w:val="none" w:sz="0" w:space="0" w:color="auto"/>
          </w:divBdr>
        </w:div>
        <w:div w:id="1221207334">
          <w:marLeft w:val="360"/>
          <w:marRight w:val="0"/>
          <w:marTop w:val="200"/>
          <w:marBottom w:val="0"/>
          <w:divBdr>
            <w:top w:val="none" w:sz="0" w:space="0" w:color="auto"/>
            <w:left w:val="none" w:sz="0" w:space="0" w:color="auto"/>
            <w:bottom w:val="none" w:sz="0" w:space="0" w:color="auto"/>
            <w:right w:val="none" w:sz="0" w:space="0" w:color="auto"/>
          </w:divBdr>
        </w:div>
        <w:div w:id="1981567423">
          <w:marLeft w:val="360"/>
          <w:marRight w:val="0"/>
          <w:marTop w:val="200"/>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123896">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3082781">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668493">
      <w:bodyDiv w:val="1"/>
      <w:marLeft w:val="0"/>
      <w:marRight w:val="0"/>
      <w:marTop w:val="0"/>
      <w:marBottom w:val="0"/>
      <w:divBdr>
        <w:top w:val="none" w:sz="0" w:space="0" w:color="auto"/>
        <w:left w:val="none" w:sz="0" w:space="0" w:color="auto"/>
        <w:bottom w:val="none" w:sz="0" w:space="0" w:color="auto"/>
        <w:right w:val="none" w:sz="0" w:space="0" w:color="auto"/>
      </w:divBdr>
      <w:divsChild>
        <w:div w:id="332297223">
          <w:marLeft w:val="360"/>
          <w:marRight w:val="0"/>
          <w:marTop w:val="200"/>
          <w:marBottom w:val="0"/>
          <w:divBdr>
            <w:top w:val="none" w:sz="0" w:space="0" w:color="auto"/>
            <w:left w:val="none" w:sz="0" w:space="0" w:color="auto"/>
            <w:bottom w:val="none" w:sz="0" w:space="0" w:color="auto"/>
            <w:right w:val="none" w:sz="0" w:space="0" w:color="auto"/>
          </w:divBdr>
        </w:div>
        <w:div w:id="1052971641">
          <w:marLeft w:val="108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0323730">
      <w:bodyDiv w:val="1"/>
      <w:marLeft w:val="0"/>
      <w:marRight w:val="0"/>
      <w:marTop w:val="0"/>
      <w:marBottom w:val="0"/>
      <w:divBdr>
        <w:top w:val="none" w:sz="0" w:space="0" w:color="auto"/>
        <w:left w:val="none" w:sz="0" w:space="0" w:color="auto"/>
        <w:bottom w:val="none" w:sz="0" w:space="0" w:color="auto"/>
        <w:right w:val="none" w:sz="0" w:space="0" w:color="auto"/>
      </w:divBdr>
      <w:divsChild>
        <w:div w:id="1952544345">
          <w:marLeft w:val="360"/>
          <w:marRight w:val="0"/>
          <w:marTop w:val="200"/>
          <w:marBottom w:val="0"/>
          <w:divBdr>
            <w:top w:val="none" w:sz="0" w:space="0" w:color="auto"/>
            <w:left w:val="none" w:sz="0" w:space="0" w:color="auto"/>
            <w:bottom w:val="none" w:sz="0" w:space="0" w:color="auto"/>
            <w:right w:val="none" w:sz="0" w:space="0" w:color="auto"/>
          </w:divBdr>
        </w:div>
        <w:div w:id="551189199">
          <w:marLeft w:val="360"/>
          <w:marRight w:val="0"/>
          <w:marTop w:val="200"/>
          <w:marBottom w:val="0"/>
          <w:divBdr>
            <w:top w:val="none" w:sz="0" w:space="0" w:color="auto"/>
            <w:left w:val="none" w:sz="0" w:space="0" w:color="auto"/>
            <w:bottom w:val="none" w:sz="0" w:space="0" w:color="auto"/>
            <w:right w:val="none" w:sz="0" w:space="0" w:color="auto"/>
          </w:divBdr>
        </w:div>
        <w:div w:id="629867364">
          <w:marLeft w:val="360"/>
          <w:marRight w:val="0"/>
          <w:marTop w:val="200"/>
          <w:marBottom w:val="0"/>
          <w:divBdr>
            <w:top w:val="none" w:sz="0" w:space="0" w:color="auto"/>
            <w:left w:val="none" w:sz="0" w:space="0" w:color="auto"/>
            <w:bottom w:val="none" w:sz="0" w:space="0" w:color="auto"/>
            <w:right w:val="none" w:sz="0" w:space="0" w:color="auto"/>
          </w:divBdr>
        </w:div>
        <w:div w:id="1287349641">
          <w:marLeft w:val="360"/>
          <w:marRight w:val="0"/>
          <w:marTop w:val="200"/>
          <w:marBottom w:val="0"/>
          <w:divBdr>
            <w:top w:val="none" w:sz="0" w:space="0" w:color="auto"/>
            <w:left w:val="none" w:sz="0" w:space="0" w:color="auto"/>
            <w:bottom w:val="none" w:sz="0" w:space="0" w:color="auto"/>
            <w:right w:val="none" w:sz="0" w:space="0" w:color="auto"/>
          </w:divBdr>
        </w:div>
        <w:div w:id="1143624238">
          <w:marLeft w:val="1080"/>
          <w:marRight w:val="0"/>
          <w:marTop w:val="100"/>
          <w:marBottom w:val="0"/>
          <w:divBdr>
            <w:top w:val="none" w:sz="0" w:space="0" w:color="auto"/>
            <w:left w:val="none" w:sz="0" w:space="0" w:color="auto"/>
            <w:bottom w:val="none" w:sz="0" w:space="0" w:color="auto"/>
            <w:right w:val="none" w:sz="0" w:space="0" w:color="auto"/>
          </w:divBdr>
        </w:div>
        <w:div w:id="1988509865">
          <w:marLeft w:val="1080"/>
          <w:marRight w:val="0"/>
          <w:marTop w:val="100"/>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96582255">
      <w:bodyDiv w:val="1"/>
      <w:marLeft w:val="0"/>
      <w:marRight w:val="0"/>
      <w:marTop w:val="0"/>
      <w:marBottom w:val="0"/>
      <w:divBdr>
        <w:top w:val="none" w:sz="0" w:space="0" w:color="auto"/>
        <w:left w:val="none" w:sz="0" w:space="0" w:color="auto"/>
        <w:bottom w:val="none" w:sz="0" w:space="0" w:color="auto"/>
        <w:right w:val="none" w:sz="0" w:space="0" w:color="auto"/>
      </w:divBdr>
      <w:divsChild>
        <w:div w:id="830218810">
          <w:marLeft w:val="360"/>
          <w:marRight w:val="0"/>
          <w:marTop w:val="200"/>
          <w:marBottom w:val="0"/>
          <w:divBdr>
            <w:top w:val="none" w:sz="0" w:space="0" w:color="auto"/>
            <w:left w:val="none" w:sz="0" w:space="0" w:color="auto"/>
            <w:bottom w:val="none" w:sz="0" w:space="0" w:color="auto"/>
            <w:right w:val="none" w:sz="0" w:space="0" w:color="auto"/>
          </w:divBdr>
        </w:div>
        <w:div w:id="354118440">
          <w:marLeft w:val="360"/>
          <w:marRight w:val="0"/>
          <w:marTop w:val="200"/>
          <w:marBottom w:val="0"/>
          <w:divBdr>
            <w:top w:val="none" w:sz="0" w:space="0" w:color="auto"/>
            <w:left w:val="none" w:sz="0" w:space="0" w:color="auto"/>
            <w:bottom w:val="none" w:sz="0" w:space="0" w:color="auto"/>
            <w:right w:val="none" w:sz="0" w:space="0" w:color="auto"/>
          </w:divBdr>
        </w:div>
        <w:div w:id="1514219559">
          <w:marLeft w:val="1080"/>
          <w:marRight w:val="0"/>
          <w:marTop w:val="100"/>
          <w:marBottom w:val="0"/>
          <w:divBdr>
            <w:top w:val="none" w:sz="0" w:space="0" w:color="auto"/>
            <w:left w:val="none" w:sz="0" w:space="0" w:color="auto"/>
            <w:bottom w:val="none" w:sz="0" w:space="0" w:color="auto"/>
            <w:right w:val="none" w:sz="0" w:space="0" w:color="auto"/>
          </w:divBdr>
        </w:div>
        <w:div w:id="1626278731">
          <w:marLeft w:val="1800"/>
          <w:marRight w:val="0"/>
          <w:marTop w:val="100"/>
          <w:marBottom w:val="0"/>
          <w:divBdr>
            <w:top w:val="none" w:sz="0" w:space="0" w:color="auto"/>
            <w:left w:val="none" w:sz="0" w:space="0" w:color="auto"/>
            <w:bottom w:val="none" w:sz="0" w:space="0" w:color="auto"/>
            <w:right w:val="none" w:sz="0" w:space="0" w:color="auto"/>
          </w:divBdr>
        </w:div>
        <w:div w:id="168645432">
          <w:marLeft w:val="1800"/>
          <w:marRight w:val="0"/>
          <w:marTop w:val="100"/>
          <w:marBottom w:val="0"/>
          <w:divBdr>
            <w:top w:val="none" w:sz="0" w:space="0" w:color="auto"/>
            <w:left w:val="none" w:sz="0" w:space="0" w:color="auto"/>
            <w:bottom w:val="none" w:sz="0" w:space="0" w:color="auto"/>
            <w:right w:val="none" w:sz="0" w:space="0" w:color="auto"/>
          </w:divBdr>
        </w:div>
        <w:div w:id="1828983769">
          <w:marLeft w:val="1080"/>
          <w:marRight w:val="0"/>
          <w:marTop w:val="100"/>
          <w:marBottom w:val="0"/>
          <w:divBdr>
            <w:top w:val="none" w:sz="0" w:space="0" w:color="auto"/>
            <w:left w:val="none" w:sz="0" w:space="0" w:color="auto"/>
            <w:bottom w:val="none" w:sz="0" w:space="0" w:color="auto"/>
            <w:right w:val="none" w:sz="0" w:space="0" w:color="auto"/>
          </w:divBdr>
        </w:div>
        <w:div w:id="448665348">
          <w:marLeft w:val="1080"/>
          <w:marRight w:val="0"/>
          <w:marTop w:val="100"/>
          <w:marBottom w:val="0"/>
          <w:divBdr>
            <w:top w:val="none" w:sz="0" w:space="0" w:color="auto"/>
            <w:left w:val="none" w:sz="0" w:space="0" w:color="auto"/>
            <w:bottom w:val="none" w:sz="0" w:space="0" w:color="auto"/>
            <w:right w:val="none" w:sz="0" w:space="0" w:color="auto"/>
          </w:divBdr>
        </w:div>
        <w:div w:id="324283300">
          <w:marLeft w:val="1080"/>
          <w:marRight w:val="0"/>
          <w:marTop w:val="100"/>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25903625">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9872485">
      <w:bodyDiv w:val="1"/>
      <w:marLeft w:val="0"/>
      <w:marRight w:val="0"/>
      <w:marTop w:val="0"/>
      <w:marBottom w:val="0"/>
      <w:divBdr>
        <w:top w:val="none" w:sz="0" w:space="0" w:color="auto"/>
        <w:left w:val="none" w:sz="0" w:space="0" w:color="auto"/>
        <w:bottom w:val="none" w:sz="0" w:space="0" w:color="auto"/>
        <w:right w:val="none" w:sz="0" w:space="0" w:color="auto"/>
      </w:divBdr>
      <w:divsChild>
        <w:div w:id="833225081">
          <w:marLeft w:val="360"/>
          <w:marRight w:val="0"/>
          <w:marTop w:val="200"/>
          <w:marBottom w:val="0"/>
          <w:divBdr>
            <w:top w:val="none" w:sz="0" w:space="0" w:color="auto"/>
            <w:left w:val="none" w:sz="0" w:space="0" w:color="auto"/>
            <w:bottom w:val="none" w:sz="0" w:space="0" w:color="auto"/>
            <w:right w:val="none" w:sz="0" w:space="0" w:color="auto"/>
          </w:divBdr>
        </w:div>
        <w:div w:id="235551494">
          <w:marLeft w:val="360"/>
          <w:marRight w:val="0"/>
          <w:marTop w:val="200"/>
          <w:marBottom w:val="0"/>
          <w:divBdr>
            <w:top w:val="none" w:sz="0" w:space="0" w:color="auto"/>
            <w:left w:val="none" w:sz="0" w:space="0" w:color="auto"/>
            <w:bottom w:val="none" w:sz="0" w:space="0" w:color="auto"/>
            <w:right w:val="none" w:sz="0" w:space="0" w:color="auto"/>
          </w:divBdr>
        </w:div>
        <w:div w:id="393742862">
          <w:marLeft w:val="1080"/>
          <w:marRight w:val="0"/>
          <w:marTop w:val="100"/>
          <w:marBottom w:val="0"/>
          <w:divBdr>
            <w:top w:val="none" w:sz="0" w:space="0" w:color="auto"/>
            <w:left w:val="none" w:sz="0" w:space="0" w:color="auto"/>
            <w:bottom w:val="none" w:sz="0" w:space="0" w:color="auto"/>
            <w:right w:val="none" w:sz="0" w:space="0" w:color="auto"/>
          </w:divBdr>
        </w:div>
        <w:div w:id="1978758150">
          <w:marLeft w:val="1080"/>
          <w:marRight w:val="0"/>
          <w:marTop w:val="100"/>
          <w:marBottom w:val="0"/>
          <w:divBdr>
            <w:top w:val="none" w:sz="0" w:space="0" w:color="auto"/>
            <w:left w:val="none" w:sz="0" w:space="0" w:color="auto"/>
            <w:bottom w:val="none" w:sz="0" w:space="0" w:color="auto"/>
            <w:right w:val="none" w:sz="0" w:space="0" w:color="auto"/>
          </w:divBdr>
        </w:div>
        <w:div w:id="1147625441">
          <w:marLeft w:val="1080"/>
          <w:marRight w:val="0"/>
          <w:marTop w:val="100"/>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1411683">
      <w:bodyDiv w:val="1"/>
      <w:marLeft w:val="0"/>
      <w:marRight w:val="0"/>
      <w:marTop w:val="0"/>
      <w:marBottom w:val="0"/>
      <w:divBdr>
        <w:top w:val="none" w:sz="0" w:space="0" w:color="auto"/>
        <w:left w:val="none" w:sz="0" w:space="0" w:color="auto"/>
        <w:bottom w:val="none" w:sz="0" w:space="0" w:color="auto"/>
        <w:right w:val="none" w:sz="0" w:space="0" w:color="auto"/>
      </w:divBdr>
      <w:divsChild>
        <w:div w:id="344599154">
          <w:marLeft w:val="547"/>
          <w:marRight w:val="0"/>
          <w:marTop w:val="0"/>
          <w:marBottom w:val="0"/>
          <w:divBdr>
            <w:top w:val="none" w:sz="0" w:space="0" w:color="auto"/>
            <w:left w:val="none" w:sz="0" w:space="0" w:color="auto"/>
            <w:bottom w:val="none" w:sz="0" w:space="0" w:color="auto"/>
            <w:right w:val="none" w:sz="0" w:space="0" w:color="auto"/>
          </w:divBdr>
        </w:div>
        <w:div w:id="40711799">
          <w:marLeft w:val="1166"/>
          <w:marRight w:val="0"/>
          <w:marTop w:val="0"/>
          <w:marBottom w:val="0"/>
          <w:divBdr>
            <w:top w:val="none" w:sz="0" w:space="0" w:color="auto"/>
            <w:left w:val="none" w:sz="0" w:space="0" w:color="auto"/>
            <w:bottom w:val="none" w:sz="0" w:space="0" w:color="auto"/>
            <w:right w:val="none" w:sz="0" w:space="0" w:color="auto"/>
          </w:divBdr>
        </w:div>
        <w:div w:id="1841575880">
          <w:marLeft w:val="1166"/>
          <w:marRight w:val="0"/>
          <w:marTop w:val="0"/>
          <w:marBottom w:val="0"/>
          <w:divBdr>
            <w:top w:val="none" w:sz="0" w:space="0" w:color="auto"/>
            <w:left w:val="none" w:sz="0" w:space="0" w:color="auto"/>
            <w:bottom w:val="none" w:sz="0" w:space="0" w:color="auto"/>
            <w:right w:val="none" w:sz="0" w:space="0" w:color="auto"/>
          </w:divBdr>
        </w:div>
        <w:div w:id="1567178505">
          <w:marLeft w:val="1166"/>
          <w:marRight w:val="0"/>
          <w:marTop w:val="0"/>
          <w:marBottom w:val="0"/>
          <w:divBdr>
            <w:top w:val="none" w:sz="0" w:space="0" w:color="auto"/>
            <w:left w:val="none" w:sz="0" w:space="0" w:color="auto"/>
            <w:bottom w:val="none" w:sz="0" w:space="0" w:color="auto"/>
            <w:right w:val="none" w:sz="0" w:space="0" w:color="auto"/>
          </w:divBdr>
        </w:div>
        <w:div w:id="1603300355">
          <w:marLeft w:val="1166"/>
          <w:marRight w:val="0"/>
          <w:marTop w:val="0"/>
          <w:marBottom w:val="0"/>
          <w:divBdr>
            <w:top w:val="none" w:sz="0" w:space="0" w:color="auto"/>
            <w:left w:val="none" w:sz="0" w:space="0" w:color="auto"/>
            <w:bottom w:val="none" w:sz="0" w:space="0" w:color="auto"/>
            <w:right w:val="none" w:sz="0" w:space="0" w:color="auto"/>
          </w:divBdr>
        </w:div>
        <w:div w:id="242186975">
          <w:marLeft w:val="547"/>
          <w:marRight w:val="0"/>
          <w:marTop w:val="0"/>
          <w:marBottom w:val="0"/>
          <w:divBdr>
            <w:top w:val="none" w:sz="0" w:space="0" w:color="auto"/>
            <w:left w:val="none" w:sz="0" w:space="0" w:color="auto"/>
            <w:bottom w:val="none" w:sz="0" w:space="0" w:color="auto"/>
            <w:right w:val="none" w:sz="0" w:space="0" w:color="auto"/>
          </w:divBdr>
        </w:div>
        <w:div w:id="1400709792">
          <w:marLeft w:val="1166"/>
          <w:marRight w:val="0"/>
          <w:marTop w:val="0"/>
          <w:marBottom w:val="0"/>
          <w:divBdr>
            <w:top w:val="none" w:sz="0" w:space="0" w:color="auto"/>
            <w:left w:val="none" w:sz="0" w:space="0" w:color="auto"/>
            <w:bottom w:val="none" w:sz="0" w:space="0" w:color="auto"/>
            <w:right w:val="none" w:sz="0" w:space="0" w:color="auto"/>
          </w:divBdr>
        </w:div>
        <w:div w:id="670255036">
          <w:marLeft w:val="1166"/>
          <w:marRight w:val="0"/>
          <w:marTop w:val="0"/>
          <w:marBottom w:val="0"/>
          <w:divBdr>
            <w:top w:val="none" w:sz="0" w:space="0" w:color="auto"/>
            <w:left w:val="none" w:sz="0" w:space="0" w:color="auto"/>
            <w:bottom w:val="none" w:sz="0" w:space="0" w:color="auto"/>
            <w:right w:val="none" w:sz="0" w:space="0" w:color="auto"/>
          </w:divBdr>
        </w:div>
        <w:div w:id="765350820">
          <w:marLeft w:val="1166"/>
          <w:marRight w:val="0"/>
          <w:marTop w:val="0"/>
          <w:marBottom w:val="0"/>
          <w:divBdr>
            <w:top w:val="none" w:sz="0" w:space="0" w:color="auto"/>
            <w:left w:val="none" w:sz="0" w:space="0" w:color="auto"/>
            <w:bottom w:val="none" w:sz="0" w:space="0" w:color="auto"/>
            <w:right w:val="none" w:sz="0" w:space="0" w:color="auto"/>
          </w:divBdr>
        </w:div>
        <w:div w:id="139736579">
          <w:marLeft w:val="1166"/>
          <w:marRight w:val="0"/>
          <w:marTop w:val="0"/>
          <w:marBottom w:val="0"/>
          <w:divBdr>
            <w:top w:val="none" w:sz="0" w:space="0" w:color="auto"/>
            <w:left w:val="none" w:sz="0" w:space="0" w:color="auto"/>
            <w:bottom w:val="none" w:sz="0" w:space="0" w:color="auto"/>
            <w:right w:val="none" w:sz="0" w:space="0" w:color="auto"/>
          </w:divBdr>
        </w:div>
        <w:div w:id="846557785">
          <w:marLeft w:val="547"/>
          <w:marRight w:val="0"/>
          <w:marTop w:val="0"/>
          <w:marBottom w:val="0"/>
          <w:divBdr>
            <w:top w:val="none" w:sz="0" w:space="0" w:color="auto"/>
            <w:left w:val="none" w:sz="0" w:space="0" w:color="auto"/>
            <w:bottom w:val="none" w:sz="0" w:space="0" w:color="auto"/>
            <w:right w:val="none" w:sz="0" w:space="0" w:color="auto"/>
          </w:divBdr>
        </w:div>
        <w:div w:id="1505898378">
          <w:marLeft w:val="547"/>
          <w:marRight w:val="0"/>
          <w:marTop w:val="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0318340">
      <w:bodyDiv w:val="1"/>
      <w:marLeft w:val="0"/>
      <w:marRight w:val="0"/>
      <w:marTop w:val="0"/>
      <w:marBottom w:val="0"/>
      <w:divBdr>
        <w:top w:val="none" w:sz="0" w:space="0" w:color="auto"/>
        <w:left w:val="none" w:sz="0" w:space="0" w:color="auto"/>
        <w:bottom w:val="none" w:sz="0" w:space="0" w:color="auto"/>
        <w:right w:val="none" w:sz="0" w:space="0" w:color="auto"/>
      </w:divBdr>
      <w:divsChild>
        <w:div w:id="1567841238">
          <w:marLeft w:val="360"/>
          <w:marRight w:val="0"/>
          <w:marTop w:val="200"/>
          <w:marBottom w:val="0"/>
          <w:divBdr>
            <w:top w:val="none" w:sz="0" w:space="0" w:color="auto"/>
            <w:left w:val="none" w:sz="0" w:space="0" w:color="auto"/>
            <w:bottom w:val="none" w:sz="0" w:space="0" w:color="auto"/>
            <w:right w:val="none" w:sz="0" w:space="0" w:color="auto"/>
          </w:divBdr>
        </w:div>
        <w:div w:id="1774472504">
          <w:marLeft w:val="360"/>
          <w:marRight w:val="0"/>
          <w:marTop w:val="200"/>
          <w:marBottom w:val="0"/>
          <w:divBdr>
            <w:top w:val="none" w:sz="0" w:space="0" w:color="auto"/>
            <w:left w:val="none" w:sz="0" w:space="0" w:color="auto"/>
            <w:bottom w:val="none" w:sz="0" w:space="0" w:color="auto"/>
            <w:right w:val="none" w:sz="0" w:space="0" w:color="auto"/>
          </w:divBdr>
        </w:div>
        <w:div w:id="1452095516">
          <w:marLeft w:val="1080"/>
          <w:marRight w:val="0"/>
          <w:marTop w:val="100"/>
          <w:marBottom w:val="0"/>
          <w:divBdr>
            <w:top w:val="none" w:sz="0" w:space="0" w:color="auto"/>
            <w:left w:val="none" w:sz="0" w:space="0" w:color="auto"/>
            <w:bottom w:val="none" w:sz="0" w:space="0" w:color="auto"/>
            <w:right w:val="none" w:sz="0" w:space="0" w:color="auto"/>
          </w:divBdr>
        </w:div>
        <w:div w:id="7409937">
          <w:marLeft w:val="1080"/>
          <w:marRight w:val="0"/>
          <w:marTop w:val="100"/>
          <w:marBottom w:val="0"/>
          <w:divBdr>
            <w:top w:val="none" w:sz="0" w:space="0" w:color="auto"/>
            <w:left w:val="none" w:sz="0" w:space="0" w:color="auto"/>
            <w:bottom w:val="none" w:sz="0" w:space="0" w:color="auto"/>
            <w:right w:val="none" w:sz="0" w:space="0" w:color="auto"/>
          </w:divBdr>
        </w:div>
        <w:div w:id="2101948349">
          <w:marLeft w:val="1080"/>
          <w:marRight w:val="0"/>
          <w:marTop w:val="100"/>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40D384BD-0450-4CD5-A9D0-735D70332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36004</TotalTime>
  <Pages>3</Pages>
  <Words>865</Words>
  <Characters>4937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83</cp:revision>
  <cp:lastPrinted>2009-04-22T06:01:00Z</cp:lastPrinted>
  <dcterms:created xsi:type="dcterms:W3CDTF">2020-07-07T06:33:00Z</dcterms:created>
  <dcterms:modified xsi:type="dcterms:W3CDTF">2021-08-06T17:17:00Z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(3)pB398v2/QlcuFZ1AXucvuZQtyQvTz8sbqc/GNdUAoo3j19+akKqeh6tGyJ9Jq+hnFHwueiy2
3wLVOF8ZyZx0PSWlvi2kJGN4wqT9esZtC8y7F0/SBnfJQ2kCP6F1a/k15VJ52pU2AMe5IhYr
6X130mgK85V5tkGt9lCHsxNHcA1yiLQqnwdornExV/2ILn2x53ykZyr6TZgLSgNamY4KEW9p
hCzEONGSip2+FqAeaY</vt:lpwstr>
  </property>
  <property fmtid="{D5CDD505-2E9C-101B-9397-08002B2CF9AE}" pid="17" name="_2015_ms_pID_725343_00">
    <vt:lpwstr>_2015_ms_pID_725343</vt:lpwstr>
  </property>
  <property fmtid="{D5CDD505-2E9C-101B-9397-08002B2CF9AE}" pid="18" name="_2015_ms_pID_7253431">
    <vt:lpwstr>2YnNuEteFJ9TSbi2fxIzML2GYrGYdpPP244vjgxr3xKrjBwCkaNUWX
chehgEce84zjYpNlZvAPhTcEMRqujGBUtBzYdd1BtFgb1/eroa/f63OOfJJllM09Zu/F4Wa8
tgTc8G7+aj7ZlCemoD5aX1mm4vKbxDHPjvqdyNGS/glHdvX8HmV78XK1SG6LxWfMvNotaQpl
Qj+n9Tean44iwnLAv2kegQXxIpgT/oRECDxk</vt:lpwstr>
  </property>
  <property fmtid="{D5CDD505-2E9C-101B-9397-08002B2CF9AE}" pid="19" name="_2015_ms_pID_7253431_00">
    <vt:lpwstr>_2015_ms_pID_7253431</vt:lpwstr>
  </property>
  <property fmtid="{D5CDD505-2E9C-101B-9397-08002B2CF9AE}" pid="20" name="_2015_ms_pID_7253432">
    <vt:lpwstr>/HETwhSHlh5rfbSvdEqeAa2U9vBiTgOhm+IE
7doVjJzcEjFG9W6qc+k6d1bHD7rdrMeOd+TapueWPKmjF1AW8lQ=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