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100</w:t>
      </w:r>
      <w:r w:rsidR="00046F36">
        <w:rPr>
          <w:rFonts w:ascii="Arial" w:hAnsi="Arial" w:cs="Arial"/>
          <w:b/>
          <w:sz w:val="24"/>
          <w:lang w:val="en-US" w:eastAsia="zh-CN"/>
        </w:rPr>
        <w:t>-e</w:t>
      </w:r>
      <w:r w:rsidRPr="005E5BB3">
        <w:rPr>
          <w:rFonts w:ascii="Arial" w:hAnsi="Arial" w:cs="Arial"/>
          <w:b/>
          <w:i/>
          <w:sz w:val="24"/>
          <w:lang w:eastAsia="zh-CN"/>
        </w:rPr>
        <w:tab/>
      </w:r>
      <w:r w:rsidR="003D03FC" w:rsidRPr="003D03FC">
        <w:rPr>
          <w:rFonts w:ascii="Arial" w:hAnsi="Arial" w:cs="Arial"/>
          <w:b/>
          <w:sz w:val="24"/>
          <w:lang w:val="en-US" w:eastAsia="zh-CN"/>
        </w:rPr>
        <w:t>R4-2114302</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5C73D4">
        <w:rPr>
          <w:rFonts w:cs="Arial"/>
          <w:noProof w:val="0"/>
          <w:sz w:val="24"/>
          <w:lang w:val="en-GB"/>
        </w:rPr>
        <w:t>16 – 27</w:t>
      </w:r>
      <w:r w:rsidR="003876DB">
        <w:rPr>
          <w:rFonts w:cs="Arial"/>
          <w:noProof w:val="0"/>
          <w:sz w:val="24"/>
          <w:lang w:val="en-GB"/>
        </w:rPr>
        <w:t xml:space="preserve"> </w:t>
      </w:r>
      <w:r w:rsidR="005C73D4">
        <w:rPr>
          <w:rFonts w:cs="Arial"/>
          <w:noProof w:val="0"/>
          <w:sz w:val="24"/>
          <w:lang w:val="en-GB"/>
        </w:rPr>
        <w:t>August</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B3041" w:rsidRPr="004B3041">
        <w:rPr>
          <w:rFonts w:ascii="Arial" w:eastAsia="宋体" w:hAnsi="Arial"/>
          <w:b/>
          <w:sz w:val="24"/>
          <w:lang w:val="en-US" w:eastAsia="zh-CN"/>
        </w:rPr>
        <w:t xml:space="preserve">Discussion on remaining issues in Rel-16 </w:t>
      </w:r>
      <w:proofErr w:type="spellStart"/>
      <w:r w:rsidR="004B3041" w:rsidRPr="004B3041">
        <w:rPr>
          <w:rFonts w:ascii="Arial" w:eastAsia="宋体" w:hAnsi="Arial"/>
          <w:b/>
          <w:sz w:val="24"/>
          <w:lang w:val="en-US" w:eastAsia="zh-CN"/>
        </w:rPr>
        <w:t>eMTC</w:t>
      </w:r>
      <w:proofErr w:type="spellEnd"/>
      <w:r w:rsidR="004B3041" w:rsidRPr="004B3041">
        <w:rPr>
          <w:rFonts w:ascii="Arial" w:eastAsia="宋体" w:hAnsi="Arial"/>
          <w:b/>
          <w:sz w:val="24"/>
          <w:lang w:val="en-US" w:eastAsia="zh-CN"/>
        </w:rPr>
        <w:t xml:space="preserve"> RRM</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B3041">
        <w:rPr>
          <w:rFonts w:ascii="Arial" w:eastAsia="宋体" w:hAnsi="Arial"/>
          <w:b/>
          <w:sz w:val="24"/>
          <w:lang w:val="en-US" w:eastAsia="zh-CN"/>
        </w:rPr>
        <w:t>6.2.3.1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B4E9D">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CA362A" w:rsidP="00CA362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Maintenance of </w:t>
      </w:r>
      <w:r w:rsidR="009122FB">
        <w:rPr>
          <w:rFonts w:eastAsia="宋体"/>
          <w:lang w:eastAsia="zh-CN"/>
        </w:rPr>
        <w:t xml:space="preserve">RRM </w:t>
      </w:r>
      <w:r>
        <w:rPr>
          <w:rFonts w:eastAsia="宋体"/>
          <w:lang w:eastAsia="zh-CN"/>
        </w:rPr>
        <w:t xml:space="preserve">core </w:t>
      </w:r>
      <w:r w:rsidR="009122FB">
        <w:rPr>
          <w:rFonts w:eastAsia="宋体"/>
          <w:lang w:eastAsia="zh-CN"/>
        </w:rPr>
        <w:t>requirements for</w:t>
      </w:r>
      <w:r w:rsidR="00F369BE">
        <w:rPr>
          <w:rFonts w:eastAsia="宋体"/>
          <w:lang w:eastAsia="zh-CN"/>
        </w:rPr>
        <w:t xml:space="preserve"> </w:t>
      </w:r>
      <w:proofErr w:type="spellStart"/>
      <w:r w:rsidR="004B3041">
        <w:rPr>
          <w:rFonts w:eastAsia="宋体"/>
          <w:lang w:eastAsia="zh-CN"/>
        </w:rPr>
        <w:t>eMTC</w:t>
      </w:r>
      <w:proofErr w:type="spellEnd"/>
      <w:r w:rsidR="009122FB">
        <w:rPr>
          <w:rFonts w:eastAsia="宋体"/>
          <w:lang w:eastAsia="zh-CN"/>
        </w:rPr>
        <w:t xml:space="preserve"> were discussed </w:t>
      </w:r>
      <w:r w:rsidR="00F369BE">
        <w:rPr>
          <w:rFonts w:eastAsia="宋体"/>
          <w:lang w:eastAsia="zh-CN"/>
        </w:rPr>
        <w:t>in RAN4#9</w:t>
      </w:r>
      <w:r w:rsidR="008C2307">
        <w:rPr>
          <w:rFonts w:eastAsia="宋体"/>
          <w:lang w:eastAsia="zh-CN"/>
        </w:rPr>
        <w:t>9</w:t>
      </w:r>
      <w:r w:rsidR="00F369BE">
        <w:rPr>
          <w:rFonts w:eastAsia="宋体"/>
          <w:lang w:eastAsia="zh-CN"/>
        </w:rPr>
        <w:t>-e, and the outcomes are captured in the WF [</w:t>
      </w:r>
      <w:r w:rsidR="009122FB">
        <w:rPr>
          <w:rFonts w:eastAsia="宋体"/>
          <w:lang w:eastAsia="zh-CN"/>
        </w:rPr>
        <w:t>1</w:t>
      </w:r>
      <w:r w:rsidR="00F369BE">
        <w:rPr>
          <w:rFonts w:eastAsia="宋体"/>
          <w:lang w:eastAsia="zh-CN"/>
        </w:rPr>
        <w:t xml:space="preserve">]. </w:t>
      </w:r>
      <w:r w:rsidR="002F4E35">
        <w:rPr>
          <w:rFonts w:eastAsia="宋体"/>
          <w:lang w:eastAsia="zh-CN"/>
        </w:rPr>
        <w:t>B</w:t>
      </w:r>
      <w:r w:rsidR="00F369BE">
        <w:rPr>
          <w:rFonts w:eastAsia="宋体"/>
          <w:lang w:eastAsia="zh-CN"/>
        </w:rPr>
        <w:t>ased on [</w:t>
      </w:r>
      <w:r w:rsidR="009122FB">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DA6C91" w:rsidRPr="00DA6C91" w:rsidRDefault="00DA6C91" w:rsidP="00DA6C91">
      <w:pPr>
        <w:pStyle w:val="af8"/>
        <w:numPr>
          <w:ilvl w:val="0"/>
          <w:numId w:val="2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Whether to introduce RSS RSRQ</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4B3041">
        <w:rPr>
          <w:rFonts w:eastAsia="宋体"/>
          <w:lang w:eastAsia="zh-CN"/>
        </w:rPr>
        <w:t>whether to introduce RSS RSRQ</w:t>
      </w:r>
      <w:r w:rsidRPr="00D12E24">
        <w:rPr>
          <w:rFonts w:eastAsia="宋体"/>
          <w:lang w:eastAsia="zh-CN"/>
        </w:rPr>
        <w:t>.</w:t>
      </w:r>
    </w:p>
    <w:p w:rsidR="00754DE9" w:rsidRDefault="00B06084" w:rsidP="00754DE9">
      <w:pPr>
        <w:pStyle w:val="1"/>
        <w:jc w:val="both"/>
        <w:rPr>
          <w:lang w:val="en-US"/>
        </w:rPr>
      </w:pPr>
      <w:r>
        <w:rPr>
          <w:lang w:val="en-US"/>
        </w:rPr>
        <w:t>Discussion</w:t>
      </w:r>
    </w:p>
    <w:p w:rsidR="00CA362A" w:rsidRDefault="004B3041" w:rsidP="00CA362A">
      <w:pPr>
        <w:pStyle w:val="2"/>
        <w:rPr>
          <w:lang w:eastAsia="zh-CN"/>
        </w:rPr>
      </w:pPr>
      <w:r>
        <w:rPr>
          <w:lang w:eastAsia="zh-CN"/>
        </w:rPr>
        <w:t>Background</w:t>
      </w:r>
    </w:p>
    <w:p w:rsidR="002719EF" w:rsidRDefault="002719EF" w:rsidP="002719EF">
      <w:pPr>
        <w:spacing w:before="120" w:after="120"/>
        <w:rPr>
          <w:rFonts w:eastAsiaTheme="minorEastAsia"/>
          <w:lang w:eastAsia="zh-CN"/>
        </w:rPr>
      </w:pPr>
      <w:r>
        <w:rPr>
          <w:rFonts w:eastAsiaTheme="minorEastAsia"/>
          <w:lang w:eastAsia="zh-CN"/>
        </w:rPr>
        <w:t xml:space="preserve">In RAN4#97-e, we raised up the issue </w:t>
      </w:r>
      <w:r w:rsidR="007E6CD5">
        <w:rPr>
          <w:rFonts w:eastAsiaTheme="minorEastAsia"/>
          <w:lang w:eastAsia="zh-CN"/>
        </w:rPr>
        <w:t>[2] that RSRQ is not defined for RSS based measurement, so the cell reselection procedure in idle mode and measurement reporting in connected mode which involves RSRQ may be impacted when UE performs RSS based measurement for a cell.</w:t>
      </w:r>
    </w:p>
    <w:p w:rsidR="007E6CD5" w:rsidRDefault="007E6CD5" w:rsidP="002719EF">
      <w:pPr>
        <w:spacing w:before="120" w:after="120"/>
        <w:rPr>
          <w:rFonts w:eastAsiaTheme="minorEastAsia"/>
          <w:lang w:eastAsia="zh-CN"/>
        </w:rPr>
      </w:pPr>
      <w:r>
        <w:rPr>
          <w:rFonts w:eastAsiaTheme="minorEastAsia"/>
          <w:lang w:eastAsia="zh-CN"/>
        </w:rPr>
        <w:t>In RAN4#98-e, the issue was further discussed but RAN4 did not reach consensus on whether to introduce RSS RSRQ, and considering that having RSS RSRQ or not may also impact RAN1 and RAN2, an LS [3] was sent asking RAN1/2 opinions on whether to introduce RSS RSRQ</w:t>
      </w:r>
      <w:r w:rsidR="00DA6C91">
        <w:rPr>
          <w:rFonts w:eastAsiaTheme="minorEastAsia"/>
          <w:lang w:eastAsia="zh-CN"/>
        </w:rPr>
        <w:t>:</w:t>
      </w:r>
    </w:p>
    <w:tbl>
      <w:tblPr>
        <w:tblStyle w:val="af4"/>
        <w:tblW w:w="0" w:type="auto"/>
        <w:tblLook w:val="04A0" w:firstRow="1" w:lastRow="0" w:firstColumn="1" w:lastColumn="0" w:noHBand="0" w:noVBand="1"/>
      </w:tblPr>
      <w:tblGrid>
        <w:gridCol w:w="9621"/>
      </w:tblGrid>
      <w:tr w:rsidR="00DA6C91" w:rsidTr="00DA6C91">
        <w:tc>
          <w:tcPr>
            <w:tcW w:w="9621" w:type="dxa"/>
          </w:tcPr>
          <w:p w:rsidR="00DA6C91" w:rsidRDefault="00DA6C91" w:rsidP="00DA6C91">
            <w:pPr>
              <w:spacing w:before="120" w:after="120"/>
              <w:rPr>
                <w:rFonts w:ascii="Arial" w:hAnsi="Arial" w:cs="Arial"/>
              </w:rPr>
            </w:pPr>
            <w:r>
              <w:rPr>
                <w:rFonts w:ascii="Arial" w:hAnsi="Arial" w:cs="Arial"/>
              </w:rPr>
              <w:t>As RSS based RSRQ measurement is not defined in 36.214, RAN4 understands that the existing criterion for cell selection and cell reselection which is based on both RSRP and RSRQ, may not be applicable when a cell is measured based on RSS. There are two options from RAN4 perspective:</w:t>
            </w:r>
          </w:p>
          <w:p w:rsidR="00DA6C91" w:rsidRPr="00EE67F1" w:rsidRDefault="00DA6C91" w:rsidP="00DA6C91">
            <w:pPr>
              <w:numPr>
                <w:ilvl w:val="0"/>
                <w:numId w:val="22"/>
              </w:numPr>
              <w:spacing w:beforeLines="0" w:before="120" w:afterLines="0" w:after="120"/>
              <w:rPr>
                <w:rFonts w:ascii="Arial" w:hAnsi="Arial" w:cs="Arial"/>
              </w:rPr>
            </w:pPr>
            <w:r w:rsidRPr="00EE67F1">
              <w:rPr>
                <w:rFonts w:ascii="Arial" w:hAnsi="Arial" w:cs="Arial"/>
              </w:rPr>
              <w:t xml:space="preserve">Option 1: Remove RSRQ from the cell selection and cell re-selection criterion when </w:t>
            </w:r>
            <w:r>
              <w:rPr>
                <w:rFonts w:ascii="Arial" w:hAnsi="Arial" w:cs="Arial"/>
              </w:rPr>
              <w:t xml:space="preserve">a cell is measured </w:t>
            </w:r>
            <w:r w:rsidRPr="00EE67F1">
              <w:rPr>
                <w:rFonts w:ascii="Arial" w:hAnsi="Arial" w:cs="Arial"/>
              </w:rPr>
              <w:t>using RSS.</w:t>
            </w:r>
          </w:p>
          <w:p w:rsidR="00DA6C91" w:rsidRPr="00EE67F1" w:rsidRDefault="00DA6C91" w:rsidP="00DA6C91">
            <w:pPr>
              <w:numPr>
                <w:ilvl w:val="0"/>
                <w:numId w:val="22"/>
              </w:numPr>
              <w:spacing w:beforeLines="0" w:before="120" w:afterLines="0" w:after="120"/>
              <w:rPr>
                <w:rFonts w:ascii="Arial" w:hAnsi="Arial" w:cs="Arial"/>
              </w:rPr>
            </w:pPr>
            <w:r w:rsidRPr="00EE67F1">
              <w:rPr>
                <w:rFonts w:ascii="Arial" w:hAnsi="Arial" w:cs="Arial"/>
              </w:rPr>
              <w:t>Option 2: Define RSRQ for RSS measurements.</w:t>
            </w:r>
          </w:p>
          <w:p w:rsidR="00DA6C91" w:rsidRPr="00DA6C91" w:rsidRDefault="00DA6C91" w:rsidP="002719EF">
            <w:pPr>
              <w:spacing w:before="120" w:after="120"/>
              <w:rPr>
                <w:rFonts w:ascii="Arial" w:hAnsi="Arial" w:cs="Arial"/>
              </w:rPr>
            </w:pPr>
            <w:r>
              <w:rPr>
                <w:rFonts w:ascii="Arial" w:hAnsi="Arial" w:cs="Arial"/>
              </w:rPr>
              <w:t>RAN4 kindly asks RAN2 to decide which option should be pursued (other options not precluded if seen suitable by RAN2), and to update their specification accordingly. RAN4 will update the RSS based measurement(s) based on RAN1/RAN2 decision, if needed.</w:t>
            </w:r>
          </w:p>
        </w:tc>
      </w:tr>
    </w:tbl>
    <w:p w:rsidR="007E6CD5" w:rsidRDefault="00DA6C91" w:rsidP="002719EF">
      <w:pPr>
        <w:spacing w:before="120" w:after="120"/>
        <w:rPr>
          <w:rFonts w:eastAsiaTheme="minorEastAsia"/>
          <w:lang w:eastAsia="zh-CN"/>
        </w:rPr>
      </w:pPr>
      <w:r>
        <w:rPr>
          <w:rFonts w:eastAsiaTheme="minorEastAsia"/>
          <w:lang w:eastAsia="zh-CN"/>
        </w:rPr>
        <w:t>In RAN2#113bis-e, a reply LS was sent by RAN2 [4]:</w:t>
      </w:r>
    </w:p>
    <w:tbl>
      <w:tblPr>
        <w:tblStyle w:val="af4"/>
        <w:tblW w:w="0" w:type="auto"/>
        <w:tblLook w:val="04A0" w:firstRow="1" w:lastRow="0" w:firstColumn="1" w:lastColumn="0" w:noHBand="0" w:noVBand="1"/>
      </w:tblPr>
      <w:tblGrid>
        <w:gridCol w:w="9621"/>
      </w:tblGrid>
      <w:tr w:rsidR="00DA6C91" w:rsidTr="00DA6C91">
        <w:tc>
          <w:tcPr>
            <w:tcW w:w="9621" w:type="dxa"/>
          </w:tcPr>
          <w:p w:rsidR="00DA6C91" w:rsidRPr="00DA6C91" w:rsidRDefault="00DA6C91" w:rsidP="00DA6C91">
            <w:pPr>
              <w:overflowPunct w:val="0"/>
              <w:autoSpaceDE w:val="0"/>
              <w:autoSpaceDN w:val="0"/>
              <w:adjustRightInd w:val="0"/>
              <w:spacing w:before="120" w:after="120"/>
              <w:jc w:val="both"/>
              <w:textAlignment w:val="baseline"/>
              <w:rPr>
                <w:rFonts w:ascii="Arial" w:eastAsia="宋体" w:hAnsi="Arial" w:cs="Arial"/>
                <w:lang w:eastAsia="zh-CN"/>
              </w:rPr>
            </w:pPr>
            <w:r w:rsidRPr="00A93AB3">
              <w:rPr>
                <w:rFonts w:ascii="Arial" w:eastAsia="宋体" w:hAnsi="Arial" w:cs="Arial"/>
                <w:lang w:eastAsia="zh-CN"/>
              </w:rPr>
              <w:t xml:space="preserve">RAN2 </w:t>
            </w:r>
            <w:r>
              <w:rPr>
                <w:rFonts w:ascii="Arial" w:eastAsia="宋体" w:hAnsi="Arial" w:cs="Arial"/>
                <w:lang w:eastAsia="zh-CN"/>
              </w:rPr>
              <w:t>has</w:t>
            </w:r>
            <w:r w:rsidRPr="00A93AB3">
              <w:rPr>
                <w:rFonts w:ascii="Arial" w:eastAsia="宋体" w:hAnsi="Arial" w:cs="Arial"/>
                <w:lang w:eastAsia="zh-CN"/>
              </w:rPr>
              <w:t xml:space="preserve"> discussed the options listed in the LS and </w:t>
            </w:r>
            <w:r>
              <w:rPr>
                <w:rFonts w:ascii="Arial" w:eastAsia="宋体" w:hAnsi="Arial" w:cs="Arial"/>
                <w:lang w:eastAsia="zh-CN"/>
              </w:rPr>
              <w:t>concluded</w:t>
            </w:r>
            <w:r w:rsidRPr="00A93AB3">
              <w:rPr>
                <w:rFonts w:ascii="Arial" w:eastAsia="宋体" w:hAnsi="Arial" w:cs="Arial"/>
                <w:lang w:eastAsia="zh-CN"/>
              </w:rPr>
              <w:t xml:space="preserve"> that from RAN2 perspective option </w:t>
            </w:r>
            <w:r>
              <w:rPr>
                <w:rFonts w:ascii="Arial" w:eastAsia="宋体" w:hAnsi="Arial" w:cs="Arial"/>
                <w:lang w:eastAsia="zh-CN"/>
              </w:rPr>
              <w:t>1</w:t>
            </w:r>
            <w:r w:rsidRPr="00A93AB3">
              <w:rPr>
                <w:rFonts w:ascii="Arial" w:eastAsia="宋体" w:hAnsi="Arial" w:cs="Arial"/>
                <w:lang w:eastAsia="zh-CN"/>
              </w:rPr>
              <w:t xml:space="preserve"> is </w:t>
            </w:r>
            <w:r>
              <w:rPr>
                <w:rFonts w:ascii="Arial" w:eastAsia="宋体" w:hAnsi="Arial" w:cs="Arial"/>
                <w:lang w:eastAsia="zh-CN"/>
              </w:rPr>
              <w:t xml:space="preserve">not </w:t>
            </w:r>
            <w:r w:rsidRPr="00A93AB3">
              <w:rPr>
                <w:rFonts w:ascii="Arial" w:eastAsia="宋体" w:hAnsi="Arial" w:cs="Arial"/>
                <w:lang w:eastAsia="zh-CN"/>
              </w:rPr>
              <w:t>preferred</w:t>
            </w:r>
            <w:r>
              <w:rPr>
                <w:rFonts w:ascii="Arial" w:eastAsia="宋体" w:hAnsi="Arial" w:cs="Arial"/>
                <w:lang w:eastAsia="zh-CN"/>
              </w:rPr>
              <w:t xml:space="preserve"> because it may have an impact on cell (re)-selection performance and behaviour, but it is up to RAN1 and RAN4 to decide</w:t>
            </w:r>
            <w:r w:rsidRPr="00A93AB3">
              <w:rPr>
                <w:rFonts w:ascii="Arial" w:eastAsia="宋体" w:hAnsi="Arial" w:cs="Arial"/>
                <w:lang w:eastAsia="zh-CN"/>
              </w:rPr>
              <w:t>.</w:t>
            </w:r>
          </w:p>
        </w:tc>
      </w:tr>
    </w:tbl>
    <w:p w:rsidR="002719EF" w:rsidRPr="00DA6C91" w:rsidRDefault="00DA6C91" w:rsidP="002719EF">
      <w:pPr>
        <w:spacing w:before="120" w:after="120"/>
        <w:rPr>
          <w:rFonts w:eastAsiaTheme="minorEastAsia"/>
          <w:lang w:eastAsia="zh-CN"/>
        </w:rPr>
      </w:pPr>
      <w:r>
        <w:rPr>
          <w:rFonts w:eastAsiaTheme="minorEastAsia"/>
          <w:lang w:eastAsia="zh-CN"/>
        </w:rPr>
        <w:t>In RAN1#105-e, a reply LS was sent by RAN1 [5]:</w:t>
      </w:r>
    </w:p>
    <w:tbl>
      <w:tblPr>
        <w:tblStyle w:val="af4"/>
        <w:tblW w:w="0" w:type="auto"/>
        <w:tblLook w:val="04A0" w:firstRow="1" w:lastRow="0" w:firstColumn="1" w:lastColumn="0" w:noHBand="0" w:noVBand="1"/>
      </w:tblPr>
      <w:tblGrid>
        <w:gridCol w:w="9621"/>
      </w:tblGrid>
      <w:tr w:rsidR="00DA6C91" w:rsidTr="00DA6C91">
        <w:tc>
          <w:tcPr>
            <w:tcW w:w="9621" w:type="dxa"/>
          </w:tcPr>
          <w:p w:rsidR="00DA6C91" w:rsidRPr="00DA6C91" w:rsidRDefault="00DA6C91" w:rsidP="002719EF">
            <w:pPr>
              <w:spacing w:before="120" w:after="120"/>
              <w:rPr>
                <w:rFonts w:ascii="Arial" w:hAnsi="Arial" w:cs="Arial"/>
              </w:rPr>
            </w:pPr>
            <w:r w:rsidRPr="00FF0A18">
              <w:rPr>
                <w:rFonts w:ascii="Arial" w:hAnsi="Arial" w:cs="Arial"/>
              </w:rPr>
              <w:t>Regarding option 2 (Define RSRQ for RSS measurements), RAN1 has observed that there will be a bias between CRS based RSRQ and RSS based RSRQ. RAN1 has no consensus on whether a new parameter is needed to offset the bias. It is up to RAN4 to decide on RSS based RSRQ for LTE-MTC.</w:t>
            </w:r>
          </w:p>
        </w:tc>
      </w:tr>
    </w:tbl>
    <w:p w:rsidR="002719EF" w:rsidRDefault="00DA6C91" w:rsidP="002719EF">
      <w:pPr>
        <w:spacing w:before="120" w:after="120"/>
        <w:rPr>
          <w:rFonts w:eastAsiaTheme="minorEastAsia"/>
          <w:lang w:eastAsia="zh-CN"/>
        </w:rPr>
      </w:pPr>
      <w:r>
        <w:rPr>
          <w:rFonts w:eastAsiaTheme="minorEastAsia"/>
          <w:lang w:eastAsia="zh-CN"/>
        </w:rPr>
        <w:lastRenderedPageBreak/>
        <w:t>Based on the reply LS-</w:t>
      </w:r>
      <w:proofErr w:type="spellStart"/>
      <w:r>
        <w:rPr>
          <w:rFonts w:eastAsiaTheme="minorEastAsia"/>
          <w:lang w:eastAsia="zh-CN"/>
        </w:rPr>
        <w:t>es</w:t>
      </w:r>
      <w:proofErr w:type="spellEnd"/>
      <w:r>
        <w:rPr>
          <w:rFonts w:eastAsiaTheme="minorEastAsia"/>
          <w:lang w:eastAsia="zh-CN"/>
        </w:rPr>
        <w:t>, RAN4 needs to decide whether to introduce RSS RSRQ or not.</w:t>
      </w:r>
    </w:p>
    <w:p w:rsidR="00DA6C91" w:rsidRDefault="00DA6C91" w:rsidP="00DA6C91">
      <w:pPr>
        <w:pStyle w:val="2"/>
        <w:rPr>
          <w:lang w:eastAsia="zh-CN"/>
        </w:rPr>
      </w:pPr>
      <w:r>
        <w:rPr>
          <w:rFonts w:hint="eastAsia"/>
          <w:lang w:eastAsia="zh-CN"/>
        </w:rPr>
        <w:t>R</w:t>
      </w:r>
      <w:r>
        <w:rPr>
          <w:lang w:eastAsia="zh-CN"/>
        </w:rPr>
        <w:t xml:space="preserve">AN4 considerations </w:t>
      </w:r>
    </w:p>
    <w:p w:rsidR="00DA6C91" w:rsidRDefault="00DA6C91" w:rsidP="002719EF">
      <w:pPr>
        <w:spacing w:before="120" w:after="120"/>
        <w:rPr>
          <w:rFonts w:eastAsiaTheme="minorEastAsia"/>
          <w:lang w:eastAsia="zh-CN"/>
        </w:rPr>
      </w:pPr>
      <w:r>
        <w:rPr>
          <w:rFonts w:eastAsiaTheme="minorEastAsia" w:hint="eastAsia"/>
          <w:lang w:eastAsia="zh-CN"/>
        </w:rPr>
        <w:t>R</w:t>
      </w:r>
      <w:r>
        <w:rPr>
          <w:rFonts w:eastAsiaTheme="minorEastAsia"/>
          <w:lang w:eastAsia="zh-CN"/>
        </w:rPr>
        <w:t>AN4#99-e discussed several options [1]:</w:t>
      </w:r>
    </w:p>
    <w:tbl>
      <w:tblPr>
        <w:tblStyle w:val="af4"/>
        <w:tblW w:w="0" w:type="auto"/>
        <w:tblLook w:val="04A0" w:firstRow="1" w:lastRow="0" w:firstColumn="1" w:lastColumn="0" w:noHBand="0" w:noVBand="1"/>
      </w:tblPr>
      <w:tblGrid>
        <w:gridCol w:w="9621"/>
      </w:tblGrid>
      <w:tr w:rsidR="00DA6C91" w:rsidTr="00DA6C91">
        <w:tc>
          <w:tcPr>
            <w:tcW w:w="9621" w:type="dxa"/>
          </w:tcPr>
          <w:p w:rsidR="00DA6C91" w:rsidRPr="004B3041" w:rsidRDefault="00DA6C91" w:rsidP="00DA6C91">
            <w:pPr>
              <w:numPr>
                <w:ilvl w:val="0"/>
                <w:numId w:val="21"/>
              </w:numPr>
              <w:overflowPunct w:val="0"/>
              <w:autoSpaceDE w:val="0"/>
              <w:autoSpaceDN w:val="0"/>
              <w:adjustRightInd w:val="0"/>
              <w:spacing w:beforeLines="0" w:before="120" w:afterLines="0" w:after="120"/>
              <w:textAlignment w:val="baseline"/>
              <w:rPr>
                <w:rFonts w:eastAsia="宋体"/>
                <w:lang w:val="en-US" w:eastAsia="zh-CN"/>
              </w:rPr>
            </w:pPr>
            <w:r w:rsidRPr="004B3041">
              <w:rPr>
                <w:rFonts w:eastAsia="宋体"/>
                <w:lang w:eastAsia="zh-CN"/>
              </w:rPr>
              <w:t xml:space="preserve">RAN4 discussed whether to introduce RSS based RSRQ measurement for release 16 </w:t>
            </w:r>
            <w:proofErr w:type="spellStart"/>
            <w:r w:rsidRPr="004B3041">
              <w:rPr>
                <w:rFonts w:eastAsia="宋体"/>
                <w:lang w:eastAsia="zh-CN"/>
              </w:rPr>
              <w:t>eMTC</w:t>
            </w:r>
            <w:proofErr w:type="spellEnd"/>
            <w:r w:rsidRPr="004B3041">
              <w:rPr>
                <w:rFonts w:eastAsia="宋体"/>
                <w:lang w:eastAsia="zh-CN"/>
              </w:rPr>
              <w:t xml:space="preserve"> under TEI. Based on the discussions, following options were identified:</w:t>
            </w:r>
          </w:p>
          <w:p w:rsidR="00DA6C91" w:rsidRPr="004B3041" w:rsidRDefault="00DA6C91" w:rsidP="00DA6C91">
            <w:pPr>
              <w:numPr>
                <w:ilvl w:val="1"/>
                <w:numId w:val="21"/>
              </w:numPr>
              <w:overflowPunct w:val="0"/>
              <w:autoSpaceDE w:val="0"/>
              <w:autoSpaceDN w:val="0"/>
              <w:adjustRightInd w:val="0"/>
              <w:spacing w:beforeLines="0" w:before="120" w:afterLines="0" w:after="120"/>
              <w:textAlignment w:val="baseline"/>
              <w:rPr>
                <w:rFonts w:eastAsia="宋体"/>
                <w:lang w:val="en-US" w:eastAsia="zh-CN"/>
              </w:rPr>
            </w:pPr>
            <w:r w:rsidRPr="004B3041">
              <w:rPr>
                <w:rFonts w:eastAsia="宋体"/>
                <w:lang w:val="en-US" w:eastAsia="zh-CN"/>
              </w:rPr>
              <w:t>Option 1:</w:t>
            </w:r>
            <w:r w:rsidRPr="004B3041">
              <w:rPr>
                <w:rFonts w:eastAsia="宋体"/>
                <w:i/>
                <w:iCs/>
                <w:lang w:val="en-US" w:eastAsia="zh-CN"/>
              </w:rPr>
              <w:t xml:space="preserve"> </w:t>
            </w:r>
            <w:r w:rsidRPr="004B3041">
              <w:rPr>
                <w:rFonts w:eastAsia="宋体"/>
                <w:lang w:val="en-US" w:eastAsia="zh-CN"/>
              </w:rPr>
              <w:t xml:space="preserve">RSS based RSRQ shall not be introduced under TEI work for release 16 </w:t>
            </w:r>
            <w:proofErr w:type="spellStart"/>
            <w:r w:rsidRPr="004B3041">
              <w:rPr>
                <w:rFonts w:eastAsia="宋体"/>
                <w:lang w:val="en-US" w:eastAsia="zh-CN"/>
              </w:rPr>
              <w:t>eMTC</w:t>
            </w:r>
            <w:proofErr w:type="spellEnd"/>
            <w:r w:rsidRPr="004B3041">
              <w:rPr>
                <w:rFonts w:eastAsia="宋体"/>
                <w:lang w:val="en-US" w:eastAsia="zh-CN"/>
              </w:rPr>
              <w:t>.</w:t>
            </w:r>
          </w:p>
          <w:p w:rsidR="00DA6C91" w:rsidRPr="004B3041" w:rsidRDefault="00DA6C91" w:rsidP="00DA6C91">
            <w:pPr>
              <w:numPr>
                <w:ilvl w:val="1"/>
                <w:numId w:val="21"/>
              </w:numPr>
              <w:overflowPunct w:val="0"/>
              <w:autoSpaceDE w:val="0"/>
              <w:autoSpaceDN w:val="0"/>
              <w:adjustRightInd w:val="0"/>
              <w:spacing w:beforeLines="0" w:before="120" w:afterLines="0" w:after="120"/>
              <w:textAlignment w:val="baseline"/>
              <w:rPr>
                <w:rFonts w:eastAsia="宋体"/>
                <w:lang w:val="en-US" w:eastAsia="zh-CN"/>
              </w:rPr>
            </w:pPr>
            <w:r w:rsidRPr="004B3041">
              <w:rPr>
                <w:rFonts w:eastAsia="宋体"/>
                <w:lang w:val="en-US" w:eastAsia="zh-CN"/>
              </w:rPr>
              <w:t xml:space="preserve">Option 2: </w:t>
            </w:r>
            <w:r w:rsidRPr="004B3041">
              <w:rPr>
                <w:rFonts w:eastAsia="宋体"/>
                <w:lang w:eastAsia="zh-CN"/>
              </w:rPr>
              <w:t xml:space="preserve">Adjust applicability requirements in TS 36.133 to enable reuse of existing CRS based RSRQ measurements in case of RSS based RSRP measurement configuration.  </w:t>
            </w:r>
          </w:p>
          <w:p w:rsidR="00DA6C91" w:rsidRPr="004B3041" w:rsidRDefault="00DA6C91" w:rsidP="00DA6C91">
            <w:pPr>
              <w:numPr>
                <w:ilvl w:val="1"/>
                <w:numId w:val="21"/>
              </w:numPr>
              <w:overflowPunct w:val="0"/>
              <w:autoSpaceDE w:val="0"/>
              <w:autoSpaceDN w:val="0"/>
              <w:adjustRightInd w:val="0"/>
              <w:spacing w:beforeLines="0" w:before="120" w:afterLines="0" w:after="120"/>
              <w:textAlignment w:val="baseline"/>
              <w:rPr>
                <w:rFonts w:eastAsia="宋体"/>
                <w:lang w:val="en-US" w:eastAsia="zh-CN"/>
              </w:rPr>
            </w:pPr>
            <w:r w:rsidRPr="004B3041">
              <w:rPr>
                <w:rFonts w:eastAsia="宋体"/>
                <w:lang w:val="en-US" w:eastAsia="zh-CN"/>
              </w:rPr>
              <w:t xml:space="preserve">Option 3: Wait for RAN1 conclusion on whether to introduce RSS based RSRQ under TEI work for release 16 </w:t>
            </w:r>
            <w:proofErr w:type="spellStart"/>
            <w:r w:rsidRPr="004B3041">
              <w:rPr>
                <w:rFonts w:eastAsia="宋体"/>
                <w:lang w:val="en-US" w:eastAsia="zh-CN"/>
              </w:rPr>
              <w:t>eMTC</w:t>
            </w:r>
            <w:proofErr w:type="spellEnd"/>
            <w:r w:rsidRPr="004B3041">
              <w:rPr>
                <w:rFonts w:eastAsia="宋体"/>
                <w:lang w:val="en-US" w:eastAsia="zh-CN"/>
              </w:rPr>
              <w:t>.</w:t>
            </w:r>
          </w:p>
          <w:p w:rsidR="00DA6C91" w:rsidRPr="004B3041" w:rsidRDefault="00DA6C91" w:rsidP="00DA6C91">
            <w:pPr>
              <w:numPr>
                <w:ilvl w:val="1"/>
                <w:numId w:val="21"/>
              </w:numPr>
              <w:overflowPunct w:val="0"/>
              <w:autoSpaceDE w:val="0"/>
              <w:autoSpaceDN w:val="0"/>
              <w:adjustRightInd w:val="0"/>
              <w:spacing w:beforeLines="0" w:before="120" w:afterLines="0" w:after="120"/>
              <w:textAlignment w:val="baseline"/>
              <w:rPr>
                <w:rFonts w:eastAsia="宋体"/>
                <w:lang w:val="en-US" w:eastAsia="zh-CN"/>
              </w:rPr>
            </w:pPr>
            <w:r w:rsidRPr="004B3041">
              <w:rPr>
                <w:rFonts w:eastAsia="宋体"/>
                <w:lang w:val="en-US" w:eastAsia="zh-CN"/>
              </w:rPr>
              <w:t>other options not precluded</w:t>
            </w:r>
          </w:p>
        </w:tc>
      </w:tr>
    </w:tbl>
    <w:p w:rsidR="00DA6C91" w:rsidRDefault="00DA6C91" w:rsidP="002719EF">
      <w:pPr>
        <w:spacing w:before="120" w:after="120"/>
        <w:rPr>
          <w:rFonts w:eastAsiaTheme="minorEastAsia"/>
          <w:lang w:eastAsia="zh-CN"/>
        </w:rPr>
      </w:pPr>
      <w:r>
        <w:rPr>
          <w:rFonts w:eastAsiaTheme="minorEastAsia"/>
          <w:lang w:eastAsia="zh-CN"/>
        </w:rPr>
        <w:t>Another option not listed in [1] but discussed in earlier RAN4 meeting [2] is to define RSS RSRQ, so we have 4 options:</w:t>
      </w:r>
    </w:p>
    <w:p w:rsidR="00DA6C91" w:rsidRPr="00DA6C91" w:rsidRDefault="00DA6C91" w:rsidP="00DA6C91">
      <w:pPr>
        <w:pStyle w:val="af8"/>
        <w:numPr>
          <w:ilvl w:val="0"/>
          <w:numId w:val="22"/>
        </w:numPr>
        <w:spacing w:before="120" w:after="120"/>
        <w:rPr>
          <w:rFonts w:eastAsiaTheme="minorEastAsia"/>
          <w:lang w:eastAsia="zh-CN"/>
        </w:rPr>
      </w:pPr>
      <w:r w:rsidRPr="00DA6C91">
        <w:rPr>
          <w:rFonts w:eastAsiaTheme="minorEastAsia"/>
          <w:lang w:eastAsia="zh-CN"/>
        </w:rPr>
        <w:t xml:space="preserve">Option 1: RSS based RSRQ shall not be introduced under TEI work for release 16 </w:t>
      </w:r>
      <w:proofErr w:type="spellStart"/>
      <w:r w:rsidRPr="00DA6C91">
        <w:rPr>
          <w:rFonts w:eastAsiaTheme="minorEastAsia"/>
          <w:lang w:eastAsia="zh-CN"/>
        </w:rPr>
        <w:t>eMTC</w:t>
      </w:r>
      <w:proofErr w:type="spellEnd"/>
      <w:r w:rsidRPr="00DA6C91">
        <w:rPr>
          <w:rFonts w:eastAsiaTheme="minorEastAsia"/>
          <w:lang w:eastAsia="zh-CN"/>
        </w:rPr>
        <w:t>.</w:t>
      </w:r>
    </w:p>
    <w:p w:rsidR="00DA6C91" w:rsidRPr="00DA6C91" w:rsidRDefault="00DA6C91" w:rsidP="00DA6C91">
      <w:pPr>
        <w:pStyle w:val="af8"/>
        <w:numPr>
          <w:ilvl w:val="0"/>
          <w:numId w:val="22"/>
        </w:numPr>
        <w:spacing w:before="120" w:after="120"/>
        <w:rPr>
          <w:rFonts w:eastAsiaTheme="minorEastAsia"/>
          <w:lang w:eastAsia="zh-CN"/>
        </w:rPr>
      </w:pPr>
      <w:r w:rsidRPr="00DA6C91">
        <w:rPr>
          <w:rFonts w:eastAsiaTheme="minorEastAsia"/>
          <w:lang w:eastAsia="zh-CN"/>
        </w:rPr>
        <w:t xml:space="preserve">Option 2: Adjust applicability requirements in TS 36.133 to enable reuse of existing CRS based RSRQ measurements in case of RSS based RSRP measurement configuration.  </w:t>
      </w:r>
    </w:p>
    <w:p w:rsidR="00DA6C91" w:rsidRDefault="00DA6C91" w:rsidP="00DA6C91">
      <w:pPr>
        <w:pStyle w:val="af8"/>
        <w:numPr>
          <w:ilvl w:val="0"/>
          <w:numId w:val="22"/>
        </w:numPr>
        <w:spacing w:before="120" w:after="120"/>
        <w:rPr>
          <w:rFonts w:eastAsiaTheme="minorEastAsia"/>
          <w:lang w:eastAsia="zh-CN"/>
        </w:rPr>
      </w:pPr>
      <w:r w:rsidRPr="00DA6C91">
        <w:rPr>
          <w:rFonts w:eastAsiaTheme="minorEastAsia"/>
          <w:lang w:eastAsia="zh-CN"/>
        </w:rPr>
        <w:t xml:space="preserve">Option 3: Wait for RAN1 conclusion on whether to introduce RSS based RSRQ under TEI work for release 16 </w:t>
      </w:r>
      <w:proofErr w:type="spellStart"/>
      <w:r w:rsidRPr="00DA6C91">
        <w:rPr>
          <w:rFonts w:eastAsiaTheme="minorEastAsia"/>
          <w:lang w:eastAsia="zh-CN"/>
        </w:rPr>
        <w:t>eMTC</w:t>
      </w:r>
      <w:proofErr w:type="spellEnd"/>
      <w:r w:rsidRPr="00DA6C91">
        <w:rPr>
          <w:rFonts w:eastAsiaTheme="minorEastAsia"/>
          <w:lang w:eastAsia="zh-CN"/>
        </w:rPr>
        <w:t>.</w:t>
      </w:r>
    </w:p>
    <w:p w:rsidR="00DA6C91" w:rsidRPr="00DA6C91" w:rsidRDefault="00DA6C91" w:rsidP="00DA6C91">
      <w:pPr>
        <w:pStyle w:val="af8"/>
        <w:numPr>
          <w:ilvl w:val="0"/>
          <w:numId w:val="22"/>
        </w:numPr>
        <w:spacing w:before="120" w:after="120"/>
        <w:rPr>
          <w:rFonts w:eastAsiaTheme="minorEastAsia"/>
          <w:lang w:eastAsia="zh-CN"/>
        </w:rPr>
      </w:pPr>
      <w:r>
        <w:rPr>
          <w:rFonts w:eastAsiaTheme="minorEastAsia"/>
          <w:lang w:eastAsia="zh-CN"/>
        </w:rPr>
        <w:t xml:space="preserve">Option 4: Ask RAN1 to define RSS RSRQ  </w:t>
      </w:r>
    </w:p>
    <w:p w:rsidR="00DA6C91" w:rsidRDefault="00DA6C91" w:rsidP="002719EF">
      <w:pPr>
        <w:spacing w:before="120" w:after="120"/>
        <w:rPr>
          <w:rFonts w:eastAsiaTheme="minorEastAsia"/>
          <w:lang w:val="en-US" w:eastAsia="zh-CN"/>
        </w:rPr>
      </w:pPr>
      <w:r>
        <w:rPr>
          <w:rFonts w:eastAsiaTheme="minorEastAsia"/>
          <w:lang w:val="en-US" w:eastAsia="zh-CN"/>
        </w:rPr>
        <w:t>Among the 4 options, option 3 is not valid anymore because RAN1 has indicated that it is up to RAN4 to decide on whether to introduce RSS RSRQ.</w:t>
      </w:r>
    </w:p>
    <w:p w:rsidR="00DA6C91" w:rsidRPr="00DA6C91" w:rsidRDefault="00DA6C91" w:rsidP="002719EF">
      <w:pPr>
        <w:spacing w:before="120" w:after="120"/>
        <w:rPr>
          <w:rFonts w:eastAsiaTheme="minorEastAsia"/>
          <w:lang w:val="en-US" w:eastAsia="zh-CN"/>
        </w:rPr>
      </w:pPr>
      <w:r>
        <w:rPr>
          <w:rFonts w:eastAsiaTheme="minorEastAsia"/>
          <w:lang w:val="en-US" w:eastAsia="zh-CN"/>
        </w:rPr>
        <w:t>Among the remaining options, our first preference is option 4 because RSRQ is an important indicator for mobility</w:t>
      </w:r>
      <w:r w:rsidR="00623099">
        <w:rPr>
          <w:rFonts w:eastAsiaTheme="minorEastAsia"/>
          <w:lang w:val="en-US" w:eastAsia="zh-CN"/>
        </w:rPr>
        <w:t>. Without RSRQ, the interference and load information may not be accounted in the mobility decisions, and in addition it may impact existing mobility procedures as indicated by RAN2.</w:t>
      </w:r>
    </w:p>
    <w:p w:rsidR="00DA6C91" w:rsidRDefault="00623099" w:rsidP="002719EF">
      <w:pPr>
        <w:spacing w:before="120" w:after="120"/>
        <w:rPr>
          <w:rFonts w:eastAsiaTheme="minorEastAsia"/>
          <w:lang w:eastAsia="zh-CN"/>
        </w:rPr>
      </w:pPr>
      <w:r>
        <w:rPr>
          <w:rFonts w:eastAsiaTheme="minorEastAsia"/>
          <w:lang w:eastAsia="zh-CN"/>
        </w:rPr>
        <w:t xml:space="preserve">On the other hand, we understand that the standard efforts to introduce RSS RSRQ is not trivial. RAN1 needs to discuss the definition and particularly where the RSSI is to be measured. </w:t>
      </w:r>
      <w:r w:rsidR="004913AA">
        <w:rPr>
          <w:rFonts w:eastAsiaTheme="minorEastAsia"/>
          <w:lang w:eastAsia="zh-CN"/>
        </w:rPr>
        <w:t>Based on the outcome, a new parameter may be needed to help UE handle the possible inconsistence between CRS RSRQ and RSS RSRQ, which may be too late for Rel-16. RAN4 also needs to specify corresponding accuracy requirements for RSS RSRQ if it is defined.</w:t>
      </w:r>
    </w:p>
    <w:p w:rsidR="00623099" w:rsidRDefault="004913AA" w:rsidP="002719EF">
      <w:pPr>
        <w:spacing w:before="120" w:after="120"/>
        <w:rPr>
          <w:rFonts w:eastAsiaTheme="minorEastAsia"/>
          <w:lang w:eastAsia="zh-CN"/>
        </w:rPr>
      </w:pPr>
      <w:r>
        <w:rPr>
          <w:rFonts w:eastAsiaTheme="minorEastAsia"/>
          <w:lang w:eastAsia="zh-CN"/>
        </w:rPr>
        <w:t xml:space="preserve">Since Rel-16 is already closed for long time, we can compromise to option 1, i.e. not to introduce RSS RSRQ in Rel-16. </w:t>
      </w:r>
    </w:p>
    <w:p w:rsidR="004913AA" w:rsidRDefault="004913AA" w:rsidP="002719EF">
      <w:pPr>
        <w:spacing w:before="120" w:after="120"/>
        <w:rPr>
          <w:rFonts w:eastAsiaTheme="minorEastAsia"/>
          <w:lang w:eastAsia="zh-CN"/>
        </w:rPr>
      </w:pPr>
      <w:r>
        <w:rPr>
          <w:rFonts w:eastAsiaTheme="minorEastAsia"/>
          <w:lang w:eastAsia="zh-CN"/>
        </w:rPr>
        <w:t xml:space="preserve">Option 2 was proposed by some companies in RAN4#99-e as a compromise between option 1 and option 4. In our view, this option should work, but it also has some </w:t>
      </w:r>
      <w:r w:rsidR="00622E5C">
        <w:rPr>
          <w:rFonts w:eastAsiaTheme="minorEastAsia"/>
          <w:lang w:eastAsia="zh-CN"/>
        </w:rPr>
        <w:t>issues</w:t>
      </w:r>
      <w:r>
        <w:rPr>
          <w:rFonts w:eastAsiaTheme="minorEastAsia"/>
          <w:lang w:eastAsia="zh-CN"/>
        </w:rPr>
        <w:t xml:space="preserve">. </w:t>
      </w:r>
    </w:p>
    <w:p w:rsidR="004913AA" w:rsidRPr="004913AA" w:rsidRDefault="004913AA" w:rsidP="004913AA">
      <w:pPr>
        <w:pStyle w:val="af8"/>
        <w:numPr>
          <w:ilvl w:val="0"/>
          <w:numId w:val="22"/>
        </w:numPr>
        <w:spacing w:before="120" w:after="120"/>
        <w:rPr>
          <w:rFonts w:eastAsiaTheme="minorEastAsia"/>
          <w:lang w:eastAsia="zh-CN"/>
        </w:rPr>
      </w:pPr>
      <w:r w:rsidRPr="004913AA">
        <w:rPr>
          <w:rFonts w:eastAsiaTheme="minorEastAsia"/>
          <w:lang w:eastAsia="zh-CN"/>
        </w:rPr>
        <w:t xml:space="preserve">One issue is that it conflicts with the existing measurement behaviour. </w:t>
      </w:r>
      <w:r w:rsidR="00622E5C">
        <w:rPr>
          <w:rFonts w:eastAsiaTheme="minorEastAsia"/>
          <w:lang w:eastAsia="zh-CN"/>
        </w:rPr>
        <w:t>During Rel-16 discussion, in order to avoid UE complexity and efforts in measurement, it was agreed that if UE measures RSS for a cell, it does not need to measure CRS for the same cell. Option 2, however, requires UE to also measure RSRP from both RSS and CRS for a single cell.</w:t>
      </w:r>
    </w:p>
    <w:p w:rsidR="00623099" w:rsidRPr="00622E5C" w:rsidRDefault="00622E5C" w:rsidP="00622E5C">
      <w:pPr>
        <w:pStyle w:val="af8"/>
        <w:numPr>
          <w:ilvl w:val="0"/>
          <w:numId w:val="22"/>
        </w:numPr>
        <w:spacing w:before="120" w:after="120"/>
        <w:rPr>
          <w:rFonts w:eastAsiaTheme="minorEastAsia"/>
          <w:lang w:eastAsia="zh-CN"/>
        </w:rPr>
      </w:pPr>
      <w:r>
        <w:rPr>
          <w:rFonts w:eastAsiaTheme="minorEastAsia"/>
          <w:lang w:eastAsia="zh-CN"/>
        </w:rPr>
        <w:t>Another issue is that the existing measurement period requirements would be voided. RAN4 has agreed to define RSS based measurement period only if it is shorter than the CRS counterpart, e.g. in normal coverage, RSS measurement period is 3 samples. With option 2, UE has to also measure CRS RSRP so the CRS measurement period would apply, so all the existing measurement period requirements for RSS should be removed, and one benefit of RSS measurement (small latency) would be gone.</w:t>
      </w:r>
    </w:p>
    <w:p w:rsidR="00623099" w:rsidRDefault="005A4215" w:rsidP="002719EF">
      <w:pPr>
        <w:spacing w:before="120" w:after="120"/>
        <w:rPr>
          <w:rFonts w:eastAsiaTheme="minorEastAsia"/>
          <w:lang w:eastAsia="zh-CN"/>
        </w:rPr>
      </w:pPr>
      <w:r>
        <w:rPr>
          <w:rFonts w:eastAsiaTheme="minorEastAsia"/>
          <w:lang w:eastAsia="zh-CN"/>
        </w:rPr>
        <w:t>B</w:t>
      </w:r>
      <w:r>
        <w:rPr>
          <w:rFonts w:eastAsiaTheme="minorEastAsia" w:hint="eastAsia"/>
          <w:lang w:eastAsia="zh-CN"/>
        </w:rPr>
        <w:t>a</w:t>
      </w:r>
      <w:r>
        <w:rPr>
          <w:rFonts w:eastAsiaTheme="minorEastAsia"/>
          <w:lang w:eastAsia="zh-CN"/>
        </w:rPr>
        <w:t>sed on above analysis, we do prefer to adopt option 1 but not option 2.</w:t>
      </w:r>
    </w:p>
    <w:p w:rsidR="00DA6C91" w:rsidRDefault="005A4215" w:rsidP="002719EF">
      <w:pPr>
        <w:spacing w:before="120" w:after="120"/>
        <w:rPr>
          <w:rFonts w:eastAsiaTheme="minorEastAsia"/>
          <w:b/>
          <w:lang w:eastAsia="zh-CN"/>
        </w:rPr>
      </w:pPr>
      <w:r w:rsidRPr="005A4215">
        <w:rPr>
          <w:rFonts w:eastAsiaTheme="minorEastAsia" w:hint="eastAsia"/>
          <w:b/>
          <w:lang w:eastAsia="zh-CN"/>
        </w:rPr>
        <w:t>P</w:t>
      </w:r>
      <w:r w:rsidRPr="005A4215">
        <w:rPr>
          <w:rFonts w:eastAsiaTheme="minorEastAsia"/>
          <w:b/>
          <w:lang w:eastAsia="zh-CN"/>
        </w:rPr>
        <w:t>roposal 1: Do not introduce RSS RSRQ in Rel-16.</w:t>
      </w:r>
    </w:p>
    <w:p w:rsidR="005A4215" w:rsidRDefault="005A4215" w:rsidP="005A4215">
      <w:pPr>
        <w:pStyle w:val="2"/>
        <w:rPr>
          <w:lang w:eastAsia="zh-CN"/>
        </w:rPr>
      </w:pPr>
      <w:r>
        <w:rPr>
          <w:lang w:eastAsia="zh-CN"/>
        </w:rPr>
        <w:lastRenderedPageBreak/>
        <w:t>Impacts</w:t>
      </w:r>
    </w:p>
    <w:p w:rsidR="005A4215" w:rsidRDefault="005A4215" w:rsidP="005A4215">
      <w:pPr>
        <w:spacing w:before="120" w:after="120"/>
        <w:rPr>
          <w:rFonts w:eastAsiaTheme="minorEastAsia"/>
          <w:lang w:eastAsia="zh-CN"/>
        </w:rPr>
      </w:pPr>
      <w:r>
        <w:rPr>
          <w:rFonts w:eastAsiaTheme="minorEastAsia"/>
          <w:lang w:eastAsia="zh-CN"/>
        </w:rPr>
        <w:t xml:space="preserve">As discussed in [2], in </w:t>
      </w:r>
      <w:proofErr w:type="gramStart"/>
      <w:r>
        <w:rPr>
          <w:rFonts w:eastAsiaTheme="minorEastAsia"/>
          <w:lang w:eastAsia="zh-CN"/>
        </w:rPr>
        <w:t>Idle</w:t>
      </w:r>
      <w:proofErr w:type="gramEnd"/>
      <w:r>
        <w:rPr>
          <w:rFonts w:eastAsiaTheme="minorEastAsia"/>
          <w:lang w:eastAsia="zh-CN"/>
        </w:rPr>
        <w:t xml:space="preserve"> mode RSRQ is always used in S criterion that is used for cell selection and cell reselection based on 36.304:</w:t>
      </w:r>
    </w:p>
    <w:tbl>
      <w:tblPr>
        <w:tblStyle w:val="af4"/>
        <w:tblW w:w="0" w:type="auto"/>
        <w:tblLook w:val="04A0" w:firstRow="1" w:lastRow="0" w:firstColumn="1" w:lastColumn="0" w:noHBand="0" w:noVBand="1"/>
      </w:tblPr>
      <w:tblGrid>
        <w:gridCol w:w="9621"/>
      </w:tblGrid>
      <w:tr w:rsidR="005A4215" w:rsidTr="005A4215">
        <w:tc>
          <w:tcPr>
            <w:tcW w:w="9621" w:type="dxa"/>
            <w:tcBorders>
              <w:top w:val="single" w:sz="4" w:space="0" w:color="auto"/>
              <w:left w:val="single" w:sz="4" w:space="0" w:color="auto"/>
              <w:bottom w:val="single" w:sz="4" w:space="0" w:color="auto"/>
              <w:right w:val="single" w:sz="4" w:space="0" w:color="auto"/>
            </w:tcBorders>
            <w:hideMark/>
          </w:tcPr>
          <w:p w:rsidR="005A4215" w:rsidRDefault="005A4215" w:rsidP="005A4215">
            <w:pPr>
              <w:pStyle w:val="4"/>
              <w:numPr>
                <w:ilvl w:val="3"/>
                <w:numId w:val="11"/>
              </w:numPr>
              <w:outlineLvl w:val="3"/>
              <w:rPr>
                <w:rFonts w:eastAsia="宋体"/>
              </w:rPr>
            </w:pPr>
            <w:bookmarkStart w:id="0" w:name="_Toc525821471"/>
            <w:r>
              <w:t>5.2.3.2</w:t>
            </w:r>
            <w:r>
              <w:tab/>
              <w:t>Cell Selection Criterion</w:t>
            </w:r>
            <w:bookmarkEnd w:id="0"/>
          </w:p>
          <w:p w:rsidR="005A4215" w:rsidRDefault="005A4215">
            <w:pPr>
              <w:spacing w:before="120" w:after="120"/>
            </w:pPr>
            <w:r>
              <w:t>The cell selection criterion S</w:t>
            </w:r>
            <w:r>
              <w:rPr>
                <w:lang w:eastAsia="zh-CN"/>
              </w:rPr>
              <w:t xml:space="preserve"> in normal coverage</w:t>
            </w:r>
            <w:r>
              <w:t xml:space="preserve"> is fulfilled when:</w:t>
            </w:r>
          </w:p>
          <w:tbl>
            <w:tblPr>
              <w:tblW w:w="0" w:type="auto"/>
              <w:tblInd w:w="108" w:type="dxa"/>
              <w:tblLook w:val="01E0" w:firstRow="1" w:lastRow="1" w:firstColumn="1" w:lastColumn="1" w:noHBand="0" w:noVBand="0"/>
            </w:tblPr>
            <w:tblGrid>
              <w:gridCol w:w="2835"/>
            </w:tblGrid>
            <w:tr w:rsidR="005A4215">
              <w:tc>
                <w:tcPr>
                  <w:tcW w:w="2835" w:type="dxa"/>
                  <w:vAlign w:val="center"/>
                  <w:hideMark/>
                </w:tcPr>
                <w:p w:rsidR="005A4215" w:rsidRDefault="005A4215">
                  <w:pPr>
                    <w:spacing w:before="120" w:after="120"/>
                    <w:jc w:val="both"/>
                    <w:rPr>
                      <w:lang w:eastAsia="ja-JP"/>
                    </w:rPr>
                  </w:pPr>
                  <w:proofErr w:type="spellStart"/>
                  <w:r>
                    <w:rPr>
                      <w:lang w:eastAsia="ja-JP"/>
                    </w:rPr>
                    <w:t>Srxlev</w:t>
                  </w:r>
                  <w:proofErr w:type="spellEnd"/>
                  <w:r>
                    <w:rPr>
                      <w:lang w:eastAsia="ja-JP"/>
                    </w:rPr>
                    <w:t xml:space="preserve"> &gt; 0  AND  </w:t>
                  </w:r>
                  <w:proofErr w:type="spellStart"/>
                  <w:r>
                    <w:rPr>
                      <w:lang w:eastAsia="ja-JP"/>
                    </w:rPr>
                    <w:t>Squal</w:t>
                  </w:r>
                  <w:proofErr w:type="spellEnd"/>
                  <w:r>
                    <w:rPr>
                      <w:lang w:eastAsia="ja-JP"/>
                    </w:rPr>
                    <w:t xml:space="preserve"> &gt; 0</w:t>
                  </w:r>
                </w:p>
              </w:tc>
            </w:tr>
          </w:tbl>
          <w:p w:rsidR="005A4215" w:rsidRDefault="005A4215">
            <w:pPr>
              <w:spacing w:before="120" w:after="120"/>
              <w:rPr>
                <w:lang w:eastAsia="ja-JP"/>
              </w:rPr>
            </w:pPr>
            <w:r>
              <w:rPr>
                <w:lang w:eastAsia="ja-JP"/>
              </w:rPr>
              <w:t>w</w:t>
            </w:r>
            <w:r>
              <w:t>here:</w:t>
            </w:r>
          </w:p>
          <w:tbl>
            <w:tblPr>
              <w:tblW w:w="0" w:type="auto"/>
              <w:tblInd w:w="108" w:type="dxa"/>
              <w:tblLook w:val="01E0" w:firstRow="1" w:lastRow="1" w:firstColumn="1" w:lastColumn="1" w:noHBand="0" w:noVBand="0"/>
            </w:tblPr>
            <w:tblGrid>
              <w:gridCol w:w="6204"/>
            </w:tblGrid>
            <w:tr w:rsidR="005A4215">
              <w:trPr>
                <w:trHeight w:val="927"/>
              </w:trPr>
              <w:tc>
                <w:tcPr>
                  <w:tcW w:w="6204" w:type="dxa"/>
                  <w:vAlign w:val="center"/>
                  <w:hideMark/>
                </w:tcPr>
                <w:p w:rsidR="005A4215" w:rsidRDefault="005A4215">
                  <w:pPr>
                    <w:spacing w:before="120" w:after="120"/>
                    <w:jc w:val="both"/>
                    <w:rPr>
                      <w:lang w:eastAsia="ja-JP"/>
                    </w:rPr>
                  </w:pPr>
                  <w:proofErr w:type="spellStart"/>
                  <w:r>
                    <w:rPr>
                      <w:lang w:eastAsia="ja-JP"/>
                    </w:rPr>
                    <w:t>Srxlev</w:t>
                  </w:r>
                  <w:proofErr w:type="spellEnd"/>
                  <w:r>
                    <w:rPr>
                      <w:lang w:eastAsia="ja-JP"/>
                    </w:rPr>
                    <w:t xml:space="preserve"> = </w:t>
                  </w:r>
                  <w:proofErr w:type="spellStart"/>
                  <w:r>
                    <w:rPr>
                      <w:lang w:eastAsia="ja-JP"/>
                    </w:rPr>
                    <w:t>Q</w:t>
                  </w:r>
                  <w:r>
                    <w:rPr>
                      <w:vertAlign w:val="subscript"/>
                      <w:lang w:eastAsia="ja-JP"/>
                    </w:rPr>
                    <w:t>rxlevmeas</w:t>
                  </w:r>
                  <w:proofErr w:type="spellEnd"/>
                  <w:r>
                    <w:rPr>
                      <w:lang w:eastAsia="ja-JP"/>
                    </w:rPr>
                    <w:t xml:space="preserve"> – (</w:t>
                  </w:r>
                  <w:proofErr w:type="spellStart"/>
                  <w:r>
                    <w:rPr>
                      <w:lang w:eastAsia="ja-JP"/>
                    </w:rPr>
                    <w:t>Q</w:t>
                  </w:r>
                  <w:r>
                    <w:rPr>
                      <w:vertAlign w:val="subscript"/>
                      <w:lang w:eastAsia="ja-JP"/>
                    </w:rPr>
                    <w:t>rxlevmin</w:t>
                  </w:r>
                  <w:proofErr w:type="spellEnd"/>
                  <w:r>
                    <w:rPr>
                      <w:lang w:eastAsia="ja-JP"/>
                    </w:rPr>
                    <w:t xml:space="preserve"> + </w:t>
                  </w:r>
                  <w:proofErr w:type="spellStart"/>
                  <w:r>
                    <w:rPr>
                      <w:lang w:eastAsia="ja-JP"/>
                    </w:rPr>
                    <w:t>Q</w:t>
                  </w:r>
                  <w:r>
                    <w:rPr>
                      <w:vertAlign w:val="subscript"/>
                      <w:lang w:eastAsia="ja-JP"/>
                    </w:rPr>
                    <w:t>rxlevminoffset</w:t>
                  </w:r>
                  <w:proofErr w:type="spellEnd"/>
                  <w:r>
                    <w:rPr>
                      <w:lang w:eastAsia="ja-JP"/>
                    </w:rPr>
                    <w:t xml:space="preserve">) – </w:t>
                  </w:r>
                  <w:proofErr w:type="spellStart"/>
                  <w:r>
                    <w:rPr>
                      <w:lang w:eastAsia="ja-JP"/>
                    </w:rPr>
                    <w:t>Pcompensation</w:t>
                  </w:r>
                  <w:proofErr w:type="spellEnd"/>
                  <w:r>
                    <w:rPr>
                      <w:lang w:eastAsia="ja-JP"/>
                    </w:rPr>
                    <w:t xml:space="preserve"> - </w:t>
                  </w:r>
                  <w:proofErr w:type="spellStart"/>
                  <w:r>
                    <w:rPr>
                      <w:bCs/>
                    </w:rPr>
                    <w:t>Qoffset</w:t>
                  </w:r>
                  <w:r>
                    <w:rPr>
                      <w:bCs/>
                      <w:vertAlign w:val="subscript"/>
                    </w:rPr>
                    <w:t>temp</w:t>
                  </w:r>
                  <w:proofErr w:type="spellEnd"/>
                </w:p>
                <w:p w:rsidR="005A4215" w:rsidRDefault="005A4215">
                  <w:pPr>
                    <w:spacing w:before="120" w:after="120"/>
                    <w:jc w:val="both"/>
                    <w:rPr>
                      <w:lang w:eastAsia="ja-JP"/>
                    </w:rPr>
                  </w:pPr>
                  <w:proofErr w:type="spellStart"/>
                  <w:r>
                    <w:rPr>
                      <w:lang w:eastAsia="ja-JP"/>
                    </w:rPr>
                    <w:t>Squal</w:t>
                  </w:r>
                  <w:proofErr w:type="spellEnd"/>
                  <w:r>
                    <w:rPr>
                      <w:lang w:eastAsia="ja-JP"/>
                    </w:rPr>
                    <w:t xml:space="preserve"> = </w:t>
                  </w:r>
                  <w:proofErr w:type="spellStart"/>
                  <w:r>
                    <w:rPr>
                      <w:lang w:eastAsia="ja-JP"/>
                    </w:rPr>
                    <w:t>Q</w:t>
                  </w:r>
                  <w:r>
                    <w:rPr>
                      <w:vertAlign w:val="subscript"/>
                      <w:lang w:eastAsia="ja-JP"/>
                    </w:rPr>
                    <w:t>qualmeas</w:t>
                  </w:r>
                  <w:proofErr w:type="spellEnd"/>
                  <w:r>
                    <w:rPr>
                      <w:lang w:eastAsia="ja-JP"/>
                    </w:rPr>
                    <w:t xml:space="preserve"> – (</w:t>
                  </w:r>
                  <w:proofErr w:type="spellStart"/>
                  <w:r>
                    <w:rPr>
                      <w:lang w:eastAsia="ja-JP"/>
                    </w:rPr>
                    <w:t>Q</w:t>
                  </w:r>
                  <w:r>
                    <w:rPr>
                      <w:vertAlign w:val="subscript"/>
                      <w:lang w:eastAsia="ja-JP"/>
                    </w:rPr>
                    <w:t>qualmin</w:t>
                  </w:r>
                  <w:proofErr w:type="spellEnd"/>
                  <w:r>
                    <w:rPr>
                      <w:lang w:eastAsia="ja-JP"/>
                    </w:rPr>
                    <w:t xml:space="preserve"> + </w:t>
                  </w:r>
                  <w:proofErr w:type="spellStart"/>
                  <w:r>
                    <w:rPr>
                      <w:lang w:eastAsia="ja-JP"/>
                    </w:rPr>
                    <w:t>Q</w:t>
                  </w:r>
                  <w:r>
                    <w:rPr>
                      <w:vertAlign w:val="subscript"/>
                      <w:lang w:eastAsia="ja-JP"/>
                    </w:rPr>
                    <w:t>qualminoffset</w:t>
                  </w:r>
                  <w:proofErr w:type="spellEnd"/>
                  <w:r>
                    <w:rPr>
                      <w:lang w:eastAsia="ja-JP"/>
                    </w:rPr>
                    <w:t xml:space="preserve">) - </w:t>
                  </w:r>
                  <w:proofErr w:type="spellStart"/>
                  <w:r>
                    <w:rPr>
                      <w:bCs/>
                    </w:rPr>
                    <w:t>Qoffset</w:t>
                  </w:r>
                  <w:r>
                    <w:rPr>
                      <w:bCs/>
                      <w:vertAlign w:val="subscript"/>
                    </w:rPr>
                    <w:t>temp</w:t>
                  </w:r>
                  <w:proofErr w:type="spellEnd"/>
                </w:p>
              </w:tc>
            </w:tr>
          </w:tbl>
          <w:p w:rsidR="005A4215" w:rsidRDefault="005A4215" w:rsidP="005A4215">
            <w:pPr>
              <w:pStyle w:val="4"/>
              <w:numPr>
                <w:ilvl w:val="3"/>
                <w:numId w:val="11"/>
              </w:numPr>
              <w:outlineLvl w:val="3"/>
              <w:rPr>
                <w:rFonts w:eastAsia="宋体"/>
              </w:rPr>
            </w:pPr>
            <w:bookmarkStart w:id="1" w:name="_Toc525821485"/>
            <w:r>
              <w:t>5.2.4.6</w:t>
            </w:r>
            <w:r>
              <w:tab/>
              <w:t xml:space="preserve">Intra-frequency </w:t>
            </w:r>
            <w:r>
              <w:rPr>
                <w:lang w:eastAsia="zh-CN"/>
              </w:rPr>
              <w:t>and equal priority inter-frequency</w:t>
            </w:r>
            <w:r>
              <w:t xml:space="preserve"> Cell Reselection criteria</w:t>
            </w:r>
            <w:bookmarkEnd w:id="1"/>
          </w:p>
          <w:p w:rsidR="005A4215" w:rsidRDefault="005A4215">
            <w:pPr>
              <w:spacing w:before="120" w:after="120"/>
            </w:pPr>
            <w:r>
              <w:t>The UE shall perform ranking of all cells that fulfil the cell selection criterion S, which is defined in 5.2.3.2 (5.2.3.2a for NB-IoT)</w:t>
            </w:r>
            <w:r>
              <w:rPr>
                <w:lang w:eastAsia="ko-KR"/>
              </w:rPr>
              <w:t>, but may exclude all CSG cells that are known by the UE not to be CSG member cells.</w:t>
            </w:r>
          </w:p>
          <w:p w:rsidR="005A4215" w:rsidRDefault="005A4215">
            <w:pPr>
              <w:spacing w:before="120" w:after="120"/>
              <w:rPr>
                <w:lang w:eastAsia="ja-JP"/>
              </w:rPr>
            </w:pPr>
            <w:r>
              <w:t xml:space="preserve">The cells shall be ranked according to the R criteria specified above, deriving </w:t>
            </w:r>
            <w:proofErr w:type="spellStart"/>
            <w:r>
              <w:t>Q</w:t>
            </w:r>
            <w:r>
              <w:rPr>
                <w:vertAlign w:val="subscript"/>
              </w:rPr>
              <w:t>meas</w:t>
            </w:r>
            <w:proofErr w:type="gramStart"/>
            <w:r>
              <w:rPr>
                <w:vertAlign w:val="subscript"/>
              </w:rPr>
              <w:t>,n</w:t>
            </w:r>
            <w:proofErr w:type="spellEnd"/>
            <w:proofErr w:type="gramEnd"/>
            <w:r>
              <w:rPr>
                <w:vertAlign w:val="subscript"/>
              </w:rPr>
              <w:t xml:space="preserve"> </w:t>
            </w:r>
            <w:r>
              <w:t xml:space="preserve">and </w:t>
            </w:r>
            <w:proofErr w:type="spellStart"/>
            <w:r>
              <w:t>Q</w:t>
            </w:r>
            <w:r>
              <w:rPr>
                <w:vertAlign w:val="subscript"/>
              </w:rPr>
              <w:t>meas,s</w:t>
            </w:r>
            <w:proofErr w:type="spellEnd"/>
            <w:r>
              <w:rPr>
                <w:vertAlign w:val="subscript"/>
              </w:rPr>
              <w:t xml:space="preserve"> </w:t>
            </w:r>
            <w:r>
              <w:t>and calculating the R values using averaged RSRP results.</w:t>
            </w:r>
          </w:p>
          <w:p w:rsidR="005A4215" w:rsidRDefault="005A4215">
            <w:pPr>
              <w:spacing w:before="120" w:after="120"/>
            </w:pPr>
            <w:r>
              <w:t xml:space="preserve">If a cell is ranked as the best cell the UE shall perform cell reselection to that cell. If this cell is found to be not-suitable, the UE shall behave according to </w:t>
            </w:r>
            <w:proofErr w:type="spellStart"/>
            <w:r>
              <w:t>subclause</w:t>
            </w:r>
            <w:proofErr w:type="spellEnd"/>
            <w:r>
              <w:t xml:space="preserve"> 5.2.4.4.</w:t>
            </w:r>
          </w:p>
          <w:p w:rsidR="005A4215" w:rsidRDefault="005A4215">
            <w:pPr>
              <w:spacing w:before="120" w:after="120"/>
              <w:rPr>
                <w:lang w:eastAsia="ja-JP"/>
              </w:rPr>
            </w:pPr>
            <w:r>
              <w:t xml:space="preserve">In all cases, </w:t>
            </w:r>
            <w:r>
              <w:rPr>
                <w:lang w:eastAsia="ja-JP"/>
              </w:rPr>
              <w:t xml:space="preserve">the </w:t>
            </w:r>
            <w:r>
              <w:t>UE shall reselect the new cell, only if the</w:t>
            </w:r>
            <w:r>
              <w:rPr>
                <w:lang w:eastAsia="ja-JP"/>
              </w:rPr>
              <w:t xml:space="preserve"> following conditions are met:</w:t>
            </w:r>
          </w:p>
          <w:p w:rsidR="005A4215" w:rsidRDefault="005A4215">
            <w:pPr>
              <w:pStyle w:val="B10"/>
              <w:spacing w:before="120" w:after="120"/>
              <w:ind w:left="1136"/>
            </w:pPr>
            <w:r>
              <w:rPr>
                <w:noProof/>
              </w:rPr>
              <w:t>-</w:t>
            </w:r>
            <w:r>
              <w:rPr>
                <w:noProof/>
              </w:rPr>
              <w:tab/>
              <w:t>the</w:t>
            </w:r>
            <w:r>
              <w:rPr>
                <w:noProof/>
              </w:rPr>
              <w:tab/>
            </w:r>
            <w:r>
              <w:t xml:space="preserve">new cell is better ranked than the serving cell during a time interval </w:t>
            </w:r>
            <w:proofErr w:type="spellStart"/>
            <w:r>
              <w:t>Treselection</w:t>
            </w:r>
            <w:r>
              <w:rPr>
                <w:vertAlign w:val="subscript"/>
              </w:rPr>
              <w:t>RAT</w:t>
            </w:r>
            <w:proofErr w:type="spellEnd"/>
            <w:r>
              <w:t>;</w:t>
            </w:r>
          </w:p>
          <w:p w:rsidR="005A4215" w:rsidRDefault="005A4215">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spacing w:before="120" w:after="120"/>
              <w:ind w:left="1136"/>
            </w:pPr>
            <w:r>
              <w:t>-</w:t>
            </w:r>
            <w:r>
              <w:tab/>
            </w:r>
            <w:proofErr w:type="gramStart"/>
            <w:r>
              <w:t>more</w:t>
            </w:r>
            <w:proofErr w:type="gramEnd"/>
            <w:r>
              <w:t xml:space="preserve"> than 1 second has elapsed since the UE camped on the current serving cell.</w:t>
            </w:r>
          </w:p>
        </w:tc>
      </w:tr>
    </w:tbl>
    <w:p w:rsidR="00BE720A" w:rsidRDefault="005A4215" w:rsidP="00BE720A">
      <w:pPr>
        <w:spacing w:before="120" w:after="120"/>
        <w:rPr>
          <w:rFonts w:eastAsiaTheme="minorEastAsia"/>
          <w:lang w:eastAsia="zh-CN"/>
        </w:rPr>
      </w:pPr>
      <w:r>
        <w:rPr>
          <w:rFonts w:eastAsiaTheme="minorEastAsia"/>
          <w:lang w:eastAsia="zh-CN"/>
        </w:rPr>
        <w:t>This means when a cell, either serving cell or neighbour cell, is measured based on RSS, there is no RSRQ value for UE to check against the S criterion for that cell. If Proposal 1 is agreeable, then RAN4 should ask RAN2 to remove RSRQ in the S-criterion for RSS based measurement. This is same as what RAN4 did for NB-IoT [6].</w:t>
      </w:r>
      <w:r w:rsidR="00BE720A" w:rsidRPr="00BE720A">
        <w:rPr>
          <w:rFonts w:eastAsiaTheme="minorEastAsia"/>
          <w:lang w:eastAsia="zh-CN"/>
        </w:rPr>
        <w:t xml:space="preserve"> </w:t>
      </w:r>
      <w:r w:rsidR="00BE720A">
        <w:rPr>
          <w:rFonts w:eastAsiaTheme="minorEastAsia"/>
          <w:lang w:eastAsia="zh-CN"/>
        </w:rPr>
        <w:t>A draft LS is attached in the Annex.</w:t>
      </w:r>
    </w:p>
    <w:p w:rsidR="005A4215" w:rsidRDefault="005A4215" w:rsidP="005A4215">
      <w:pPr>
        <w:spacing w:before="120" w:after="120"/>
        <w:rPr>
          <w:b/>
          <w:lang w:eastAsia="ja-JP"/>
        </w:rPr>
      </w:pPr>
      <w:r>
        <w:rPr>
          <w:rFonts w:eastAsiaTheme="minorEastAsia"/>
          <w:b/>
          <w:lang w:eastAsia="zh-CN"/>
        </w:rPr>
        <w:t xml:space="preserve">Proposal 2: Send LS to ask RAN2 to remove </w:t>
      </w:r>
      <w:r>
        <w:rPr>
          <w:b/>
          <w:lang w:eastAsia="ja-JP"/>
        </w:rPr>
        <w:t>RSRQ evaluation in S criterion if the cell is measured based on RSS.</w:t>
      </w:r>
    </w:p>
    <w:p w:rsidR="005A4215" w:rsidRDefault="005A4215" w:rsidP="005A4215">
      <w:pPr>
        <w:spacing w:before="120" w:after="120"/>
      </w:pPr>
      <w:r>
        <w:rPr>
          <w:rFonts w:eastAsiaTheme="minorEastAsia"/>
          <w:lang w:eastAsia="zh-CN"/>
        </w:rPr>
        <w:t xml:space="preserve">For Connected mode, whether RSRQ needs to be measured depends on the configuration of </w:t>
      </w:r>
      <w:proofErr w:type="spellStart"/>
      <w:r>
        <w:rPr>
          <w:i/>
        </w:rPr>
        <w:t>triggerQuantity</w:t>
      </w:r>
      <w:proofErr w:type="spellEnd"/>
      <w:r>
        <w:t xml:space="preserve"> and </w:t>
      </w:r>
      <w:proofErr w:type="spellStart"/>
      <w:r>
        <w:rPr>
          <w:i/>
        </w:rPr>
        <w:t>reportQuantity</w:t>
      </w:r>
      <w:proofErr w:type="spellEnd"/>
      <w:r>
        <w:t xml:space="preserve"> in </w:t>
      </w:r>
      <w:r>
        <w:rPr>
          <w:i/>
          <w:noProof/>
        </w:rPr>
        <w:t>ReportConfigEUTRA</w:t>
      </w:r>
      <w:r>
        <w:t xml:space="preserve">. In our view, if RSRQ is to be measured following network configuration, UE should then use CRS to measure all cells. This means we need to add another condition for RSS based measurement that RSRQ is not configured as trigger quantity or report quantity for intra-frequency measurement. </w:t>
      </w:r>
    </w:p>
    <w:p w:rsidR="005A4215" w:rsidRDefault="005A4215" w:rsidP="005A4215">
      <w:pPr>
        <w:spacing w:before="120" w:after="120"/>
        <w:rPr>
          <w:rFonts w:eastAsiaTheme="minorEastAsia"/>
          <w:b/>
          <w:lang w:eastAsia="zh-CN"/>
        </w:rPr>
      </w:pPr>
      <w:r>
        <w:rPr>
          <w:rFonts w:eastAsiaTheme="minorEastAsia"/>
          <w:b/>
          <w:lang w:eastAsia="zh-CN"/>
        </w:rPr>
        <w:t xml:space="preserve">Proposal </w:t>
      </w:r>
      <w:r w:rsidR="00BE720A">
        <w:rPr>
          <w:rFonts w:eastAsiaTheme="minorEastAsia"/>
          <w:b/>
          <w:lang w:eastAsia="zh-CN"/>
        </w:rPr>
        <w:t>3</w:t>
      </w:r>
      <w:r>
        <w:rPr>
          <w:rFonts w:eastAsiaTheme="minorEastAsia"/>
          <w:b/>
          <w:lang w:eastAsia="zh-CN"/>
        </w:rPr>
        <w:t xml:space="preserve">: </w:t>
      </w:r>
      <w:r>
        <w:rPr>
          <w:b/>
        </w:rPr>
        <w:t xml:space="preserve">Add another condition for RSS based measurement for </w:t>
      </w:r>
      <w:proofErr w:type="gramStart"/>
      <w:r>
        <w:rPr>
          <w:b/>
        </w:rPr>
        <w:t>Connected</w:t>
      </w:r>
      <w:proofErr w:type="gramEnd"/>
      <w:r>
        <w:rPr>
          <w:b/>
        </w:rPr>
        <w:t xml:space="preserve"> mode that RSRQ is not configured as trigger quantity or report quantity for intra-frequency measurement</w:t>
      </w:r>
      <w:r>
        <w:rPr>
          <w:b/>
          <w:lang w:eastAsia="ja-JP"/>
        </w:rPr>
        <w:t>.</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views on</w:t>
      </w:r>
      <w:r w:rsidR="004B3041" w:rsidRPr="004B3041">
        <w:rPr>
          <w:rFonts w:eastAsia="宋体"/>
          <w:lang w:eastAsia="zh-CN"/>
        </w:rPr>
        <w:t xml:space="preserve"> </w:t>
      </w:r>
      <w:r w:rsidR="004B3041">
        <w:rPr>
          <w:rFonts w:eastAsia="宋体"/>
          <w:lang w:eastAsia="zh-CN"/>
        </w:rPr>
        <w:t>whether to introduce RSS RSRQ</w:t>
      </w:r>
      <w:r w:rsidR="00210C78">
        <w:rPr>
          <w:rFonts w:eastAsia="宋体"/>
          <w:lang w:eastAsia="zh-CN"/>
        </w:rPr>
        <w:t>.</w:t>
      </w:r>
    </w:p>
    <w:p w:rsidR="00BE720A" w:rsidRDefault="00BE720A" w:rsidP="00BE720A">
      <w:pPr>
        <w:spacing w:before="120" w:after="120"/>
        <w:rPr>
          <w:rFonts w:eastAsiaTheme="minorEastAsia"/>
          <w:b/>
          <w:lang w:eastAsia="zh-CN"/>
        </w:rPr>
      </w:pPr>
      <w:r w:rsidRPr="005A4215">
        <w:rPr>
          <w:rFonts w:eastAsiaTheme="minorEastAsia" w:hint="eastAsia"/>
          <w:b/>
          <w:lang w:eastAsia="zh-CN"/>
        </w:rPr>
        <w:t>P</w:t>
      </w:r>
      <w:r w:rsidRPr="005A4215">
        <w:rPr>
          <w:rFonts w:eastAsiaTheme="minorEastAsia"/>
          <w:b/>
          <w:lang w:eastAsia="zh-CN"/>
        </w:rPr>
        <w:t>roposal 1: Do not introduce RSS RSRQ in Rel-16.</w:t>
      </w:r>
    </w:p>
    <w:p w:rsidR="00BE720A" w:rsidRDefault="00BE720A" w:rsidP="00BE720A">
      <w:pPr>
        <w:spacing w:before="120" w:after="120"/>
        <w:rPr>
          <w:b/>
          <w:lang w:eastAsia="ja-JP"/>
        </w:rPr>
      </w:pPr>
      <w:r>
        <w:rPr>
          <w:rFonts w:eastAsiaTheme="minorEastAsia"/>
          <w:b/>
          <w:lang w:eastAsia="zh-CN"/>
        </w:rPr>
        <w:lastRenderedPageBreak/>
        <w:t xml:space="preserve">Proposal 2: Send LS to ask RAN2 to remove </w:t>
      </w:r>
      <w:r>
        <w:rPr>
          <w:b/>
          <w:lang w:eastAsia="ja-JP"/>
        </w:rPr>
        <w:t>RSRQ evaluation in S criterion if the cell is measured based on RSS.</w:t>
      </w:r>
    </w:p>
    <w:p w:rsidR="00BE720A" w:rsidRDefault="00BE720A" w:rsidP="00BE720A">
      <w:pPr>
        <w:spacing w:before="120" w:after="120"/>
        <w:rPr>
          <w:rFonts w:eastAsiaTheme="minorEastAsia"/>
          <w:b/>
          <w:lang w:eastAsia="zh-CN"/>
        </w:rPr>
      </w:pPr>
      <w:r>
        <w:rPr>
          <w:rFonts w:eastAsiaTheme="minorEastAsia"/>
          <w:b/>
          <w:lang w:eastAsia="zh-CN"/>
        </w:rPr>
        <w:t xml:space="preserve">Proposal 3: </w:t>
      </w:r>
      <w:r>
        <w:rPr>
          <w:b/>
        </w:rPr>
        <w:t xml:space="preserve">Add another condition for RSS based measurement for </w:t>
      </w:r>
      <w:proofErr w:type="gramStart"/>
      <w:r>
        <w:rPr>
          <w:b/>
        </w:rPr>
        <w:t>Connected</w:t>
      </w:r>
      <w:proofErr w:type="gramEnd"/>
      <w:r>
        <w:rPr>
          <w:b/>
        </w:rPr>
        <w:t xml:space="preserve"> mode that RSRQ is not configured as trigger quantity or report quantity for intra-frequency measurement</w:t>
      </w:r>
      <w:r>
        <w:rPr>
          <w:b/>
          <w:lang w:eastAsia="ja-JP"/>
        </w:rPr>
        <w:t>.</w:t>
      </w:r>
    </w:p>
    <w:p w:rsidR="00C0754F" w:rsidRDefault="00C0754F" w:rsidP="00C0754F">
      <w:pPr>
        <w:pStyle w:val="1"/>
        <w:jc w:val="both"/>
        <w:rPr>
          <w:lang w:val="en-US"/>
        </w:rPr>
      </w:pPr>
      <w:bookmarkStart w:id="2" w:name="_GoBack"/>
      <w:bookmarkEnd w:id="2"/>
      <w:r w:rsidRPr="00C0754F">
        <w:rPr>
          <w:lang w:val="en-US"/>
        </w:rPr>
        <w:t>Reference</w:t>
      </w:r>
    </w:p>
    <w:p w:rsidR="00307FF0" w:rsidRDefault="004B3041" w:rsidP="004B3041">
      <w:pPr>
        <w:numPr>
          <w:ilvl w:val="0"/>
          <w:numId w:val="5"/>
        </w:numPr>
        <w:spacing w:before="120" w:after="120"/>
        <w:rPr>
          <w:rFonts w:eastAsia="宋体"/>
          <w:lang w:val="en-US" w:eastAsia="zh-CN"/>
        </w:rPr>
      </w:pPr>
      <w:r w:rsidRPr="004B3041">
        <w:rPr>
          <w:rFonts w:eastAsia="宋体"/>
          <w:lang w:eastAsia="zh-CN"/>
        </w:rPr>
        <w:t>R4-2108215</w:t>
      </w:r>
      <w:r>
        <w:rPr>
          <w:rFonts w:eastAsia="宋体"/>
          <w:lang w:eastAsia="zh-CN"/>
        </w:rPr>
        <w:t xml:space="preserve">, </w:t>
      </w:r>
      <w:r w:rsidRPr="004B3041">
        <w:rPr>
          <w:rFonts w:eastAsia="宋体"/>
          <w:lang w:eastAsia="zh-CN"/>
        </w:rPr>
        <w:t>WF on LTE RRM maintenance</w:t>
      </w:r>
      <w:r w:rsidR="00980473">
        <w:rPr>
          <w:rFonts w:eastAsia="宋体"/>
          <w:lang w:eastAsia="zh-CN"/>
        </w:rPr>
        <w:t xml:space="preserve">, </w:t>
      </w:r>
      <w:r>
        <w:rPr>
          <w:rFonts w:eastAsia="宋体"/>
          <w:lang w:val="en-US" w:eastAsia="zh-CN"/>
        </w:rPr>
        <w:t>Ericsson</w:t>
      </w:r>
    </w:p>
    <w:p w:rsidR="007E6CD5" w:rsidRDefault="007E6CD5" w:rsidP="007E6CD5">
      <w:pPr>
        <w:numPr>
          <w:ilvl w:val="0"/>
          <w:numId w:val="5"/>
        </w:numPr>
        <w:spacing w:before="120" w:after="120"/>
        <w:rPr>
          <w:rFonts w:eastAsia="宋体"/>
          <w:lang w:val="en-US" w:eastAsia="zh-CN"/>
        </w:rPr>
      </w:pPr>
      <w:r w:rsidRPr="007E6CD5">
        <w:rPr>
          <w:rFonts w:eastAsia="宋体"/>
          <w:lang w:val="en-US" w:eastAsia="zh-CN"/>
        </w:rPr>
        <w:t>R4-2015778</w:t>
      </w:r>
      <w:r>
        <w:rPr>
          <w:rFonts w:eastAsia="宋体"/>
          <w:lang w:val="en-US" w:eastAsia="zh-CN"/>
        </w:rPr>
        <w:t xml:space="preserve">, </w:t>
      </w:r>
      <w:r w:rsidRPr="007E6CD5">
        <w:rPr>
          <w:rFonts w:eastAsia="宋体"/>
          <w:lang w:val="en-US" w:eastAsia="zh-CN"/>
        </w:rPr>
        <w:t xml:space="preserve">Discussion on remaining issues in RSS measurement and </w:t>
      </w:r>
      <w:proofErr w:type="spellStart"/>
      <w:r w:rsidRPr="007E6CD5">
        <w:rPr>
          <w:rFonts w:eastAsia="宋体"/>
          <w:lang w:val="en-US" w:eastAsia="zh-CN"/>
        </w:rPr>
        <w:t>eMTC</w:t>
      </w:r>
      <w:proofErr w:type="spellEnd"/>
      <w:r w:rsidRPr="007E6CD5">
        <w:rPr>
          <w:rFonts w:eastAsia="宋体"/>
          <w:lang w:val="en-US" w:eastAsia="zh-CN"/>
        </w:rPr>
        <w:t xml:space="preserve"> in </w:t>
      </w:r>
      <w:proofErr w:type="spellStart"/>
      <w:r w:rsidRPr="007E6CD5">
        <w:rPr>
          <w:rFonts w:eastAsia="宋体"/>
          <w:lang w:val="en-US" w:eastAsia="zh-CN"/>
        </w:rPr>
        <w:t>RRC_Inactive</w:t>
      </w:r>
      <w:proofErr w:type="spellEnd"/>
      <w:r w:rsidRPr="007E6CD5">
        <w:rPr>
          <w:rFonts w:eastAsia="宋体"/>
          <w:lang w:val="en-US" w:eastAsia="zh-CN"/>
        </w:rPr>
        <w:t xml:space="preserve"> state</w:t>
      </w:r>
      <w:r>
        <w:rPr>
          <w:rFonts w:eastAsia="宋体"/>
          <w:lang w:val="en-US" w:eastAsia="zh-CN"/>
        </w:rPr>
        <w:t>,</w:t>
      </w:r>
      <w:r w:rsidRPr="007E6CD5">
        <w:t xml:space="preserve"> </w:t>
      </w:r>
      <w:r w:rsidRPr="007E6CD5">
        <w:rPr>
          <w:rFonts w:eastAsia="宋体"/>
          <w:lang w:val="en-US" w:eastAsia="zh-CN"/>
        </w:rPr>
        <w:t xml:space="preserve">Huawei, </w:t>
      </w:r>
      <w:proofErr w:type="spellStart"/>
      <w:r w:rsidRPr="007E6CD5">
        <w:rPr>
          <w:rFonts w:eastAsia="宋体"/>
          <w:lang w:val="en-US" w:eastAsia="zh-CN"/>
        </w:rPr>
        <w:t>HiSilicon</w:t>
      </w:r>
      <w:proofErr w:type="spellEnd"/>
    </w:p>
    <w:p w:rsidR="007E6CD5" w:rsidRDefault="007E6CD5" w:rsidP="007E6CD5">
      <w:pPr>
        <w:numPr>
          <w:ilvl w:val="0"/>
          <w:numId w:val="5"/>
        </w:numPr>
        <w:spacing w:before="120" w:after="120"/>
        <w:rPr>
          <w:rFonts w:eastAsia="宋体"/>
          <w:lang w:val="en-US" w:eastAsia="zh-CN"/>
        </w:rPr>
      </w:pPr>
      <w:r w:rsidRPr="007E6CD5">
        <w:rPr>
          <w:rFonts w:eastAsia="宋体"/>
          <w:lang w:val="en-US" w:eastAsia="zh-CN"/>
        </w:rPr>
        <w:t>R4-2103728</w:t>
      </w:r>
      <w:r>
        <w:rPr>
          <w:rFonts w:eastAsia="宋体"/>
          <w:lang w:val="en-US" w:eastAsia="zh-CN"/>
        </w:rPr>
        <w:t xml:space="preserve">, </w:t>
      </w:r>
      <w:r w:rsidRPr="007E6CD5">
        <w:rPr>
          <w:rFonts w:eastAsia="宋体"/>
          <w:lang w:val="en-US" w:eastAsia="zh-CN"/>
        </w:rPr>
        <w:t>LS related to RSS based RSRQ for LTE-MTC</w:t>
      </w:r>
      <w:r>
        <w:rPr>
          <w:rFonts w:eastAsia="宋体"/>
          <w:lang w:val="en-US" w:eastAsia="zh-CN"/>
        </w:rPr>
        <w:t>, RAN4</w:t>
      </w:r>
    </w:p>
    <w:p w:rsidR="007E6CD5" w:rsidRDefault="007E6CD5" w:rsidP="007E6CD5">
      <w:pPr>
        <w:numPr>
          <w:ilvl w:val="0"/>
          <w:numId w:val="5"/>
        </w:numPr>
        <w:spacing w:before="120" w:after="120"/>
        <w:rPr>
          <w:rFonts w:eastAsia="宋体"/>
          <w:lang w:val="en-US" w:eastAsia="zh-CN"/>
        </w:rPr>
      </w:pPr>
      <w:r w:rsidRPr="007E6CD5">
        <w:rPr>
          <w:rFonts w:eastAsia="宋体"/>
          <w:lang w:val="en-US" w:eastAsia="zh-CN"/>
        </w:rPr>
        <w:t>R2-2104392</w:t>
      </w:r>
      <w:r>
        <w:rPr>
          <w:rFonts w:eastAsia="宋体"/>
          <w:lang w:val="en-US" w:eastAsia="zh-CN"/>
        </w:rPr>
        <w:t xml:space="preserve">, </w:t>
      </w:r>
      <w:r w:rsidRPr="007E6CD5">
        <w:rPr>
          <w:rFonts w:eastAsia="宋体"/>
          <w:lang w:val="en-US" w:eastAsia="zh-CN"/>
        </w:rPr>
        <w:t>Reply LS related to RSS based RSRQ for LTE-MTC</w:t>
      </w:r>
      <w:r>
        <w:rPr>
          <w:rFonts w:eastAsia="宋体"/>
          <w:lang w:val="en-US" w:eastAsia="zh-CN"/>
        </w:rPr>
        <w:t>, RAN2</w:t>
      </w:r>
    </w:p>
    <w:p w:rsidR="007E6CD5" w:rsidRDefault="00DA6C91" w:rsidP="00DA6C91">
      <w:pPr>
        <w:numPr>
          <w:ilvl w:val="0"/>
          <w:numId w:val="5"/>
        </w:numPr>
        <w:spacing w:before="120" w:after="120"/>
        <w:rPr>
          <w:rFonts w:eastAsia="宋体"/>
          <w:lang w:val="en-US" w:eastAsia="zh-CN"/>
        </w:rPr>
      </w:pPr>
      <w:r w:rsidRPr="00DA6C91">
        <w:rPr>
          <w:rFonts w:eastAsia="宋体"/>
          <w:lang w:val="en-US" w:eastAsia="zh-CN"/>
        </w:rPr>
        <w:t>R1-2106215</w:t>
      </w:r>
      <w:r>
        <w:rPr>
          <w:rFonts w:eastAsia="宋体"/>
          <w:lang w:val="en-US" w:eastAsia="zh-CN"/>
        </w:rPr>
        <w:t>,</w:t>
      </w:r>
      <w:r w:rsidRPr="00DA6C91">
        <w:t xml:space="preserve"> </w:t>
      </w:r>
      <w:r w:rsidRPr="00DA6C91">
        <w:rPr>
          <w:rFonts w:eastAsia="宋体"/>
          <w:lang w:val="en-US" w:eastAsia="zh-CN"/>
        </w:rPr>
        <w:t>Reply LS on RSS based RSRQ for LTE-MTC</w:t>
      </w:r>
      <w:r>
        <w:rPr>
          <w:rFonts w:eastAsia="宋体"/>
          <w:lang w:val="en-US" w:eastAsia="zh-CN"/>
        </w:rPr>
        <w:t>, RAN1</w:t>
      </w:r>
      <w:r w:rsidR="00BE720A">
        <w:rPr>
          <w:rFonts w:eastAsia="宋体"/>
          <w:lang w:val="en-US" w:eastAsia="zh-CN"/>
        </w:rPr>
        <w:t>.</w:t>
      </w:r>
    </w:p>
    <w:p w:rsidR="00BE720A" w:rsidRDefault="00BE720A" w:rsidP="00BE720A">
      <w:pPr>
        <w:numPr>
          <w:ilvl w:val="0"/>
          <w:numId w:val="5"/>
        </w:numPr>
        <w:spacing w:before="120" w:after="120"/>
        <w:rPr>
          <w:rFonts w:eastAsia="宋体"/>
          <w:lang w:val="en-US" w:eastAsia="zh-CN"/>
        </w:rPr>
      </w:pPr>
      <w:r w:rsidRPr="00BE720A">
        <w:rPr>
          <w:rFonts w:eastAsia="宋体"/>
          <w:lang w:val="en-US" w:eastAsia="zh-CN"/>
        </w:rPr>
        <w:t>R4-1910575</w:t>
      </w:r>
      <w:r>
        <w:rPr>
          <w:rFonts w:eastAsia="宋体"/>
          <w:lang w:val="en-US" w:eastAsia="zh-CN"/>
        </w:rPr>
        <w:t xml:space="preserve">, </w:t>
      </w:r>
      <w:r w:rsidRPr="00BE720A">
        <w:rPr>
          <w:rFonts w:eastAsia="宋体"/>
          <w:lang w:val="en-US" w:eastAsia="zh-CN"/>
        </w:rPr>
        <w:t>LS on evaluation of S criteria on non-anchor carrier</w:t>
      </w:r>
      <w:r>
        <w:rPr>
          <w:rFonts w:eastAsia="宋体"/>
          <w:lang w:val="en-US" w:eastAsia="zh-CN"/>
        </w:rPr>
        <w:t>, RAN4</w:t>
      </w:r>
    </w:p>
    <w:p w:rsidR="00BE720A" w:rsidRDefault="00BE720A" w:rsidP="00BE720A">
      <w:pPr>
        <w:pStyle w:val="1"/>
        <w:numPr>
          <w:ilvl w:val="0"/>
          <w:numId w:val="11"/>
        </w:numPr>
        <w:spacing w:before="120" w:after="120"/>
        <w:rPr>
          <w:lang w:val="en-US" w:eastAsia="zh-CN"/>
        </w:rPr>
      </w:pPr>
      <w:r>
        <w:rPr>
          <w:lang w:val="en-US"/>
        </w:rPr>
        <w:t xml:space="preserve">Annex A: draft </w:t>
      </w:r>
      <w:r w:rsidRPr="007E6CD5">
        <w:rPr>
          <w:rFonts w:eastAsia="宋体"/>
          <w:lang w:val="en-US" w:eastAsia="zh-CN"/>
        </w:rPr>
        <w:t>Reply LS related to RSS based RSRQ for LTE-MTC</w:t>
      </w:r>
      <w:r>
        <w:rPr>
          <w:lang w:val="en-US"/>
        </w:rPr>
        <w:t xml:space="preserve"> </w:t>
      </w:r>
    </w:p>
    <w:tbl>
      <w:tblPr>
        <w:tblStyle w:val="af4"/>
        <w:tblW w:w="0" w:type="auto"/>
        <w:tblLook w:val="04A0" w:firstRow="1" w:lastRow="0" w:firstColumn="1" w:lastColumn="0" w:noHBand="0" w:noVBand="1"/>
      </w:tblPr>
      <w:tblGrid>
        <w:gridCol w:w="9621"/>
      </w:tblGrid>
      <w:tr w:rsidR="00BE720A" w:rsidTr="00BE720A">
        <w:tc>
          <w:tcPr>
            <w:tcW w:w="9621" w:type="dxa"/>
            <w:tcBorders>
              <w:top w:val="single" w:sz="4" w:space="0" w:color="auto"/>
              <w:left w:val="single" w:sz="4" w:space="0" w:color="auto"/>
              <w:bottom w:val="single" w:sz="4" w:space="0" w:color="auto"/>
              <w:right w:val="single" w:sz="4" w:space="0" w:color="auto"/>
            </w:tcBorders>
          </w:tcPr>
          <w:p w:rsidR="00BE720A" w:rsidRDefault="00BE720A">
            <w:pPr>
              <w:tabs>
                <w:tab w:val="right" w:pos="9639"/>
              </w:tabs>
              <w:spacing w:before="120" w:after="120"/>
              <w:rPr>
                <w:rFonts w:ascii="Arial" w:hAnsi="Arial" w:cs="Arial"/>
                <w:b/>
                <w:sz w:val="24"/>
                <w:lang w:val="en-US" w:eastAsia="zh-CN"/>
              </w:rPr>
            </w:pPr>
            <w:r>
              <w:rPr>
                <w:rFonts w:ascii="Arial" w:hAnsi="Arial" w:cs="Arial"/>
                <w:b/>
                <w:sz w:val="24"/>
                <w:lang w:val="en-US" w:eastAsia="zh-CN"/>
              </w:rPr>
              <w:t>3GPP TSG-RAN WG4 Meeting#97-e</w:t>
            </w:r>
            <w:r>
              <w:rPr>
                <w:rFonts w:ascii="Arial" w:hAnsi="Arial" w:cs="Arial"/>
                <w:b/>
                <w:i/>
                <w:sz w:val="24"/>
                <w:lang w:eastAsia="zh-CN"/>
              </w:rPr>
              <w:tab/>
            </w:r>
            <w:r>
              <w:rPr>
                <w:rFonts w:ascii="Arial" w:hAnsi="Arial" w:cs="Arial"/>
                <w:b/>
                <w:sz w:val="24"/>
                <w:lang w:val="en-US" w:eastAsia="zh-CN"/>
              </w:rPr>
              <w:t>R4-201xxxx</w:t>
            </w:r>
          </w:p>
          <w:p w:rsidR="00BE720A" w:rsidRDefault="00BE720A">
            <w:pPr>
              <w:tabs>
                <w:tab w:val="right" w:pos="9639"/>
              </w:tabs>
              <w:spacing w:before="120" w:after="120"/>
              <w:rPr>
                <w:rFonts w:ascii="Arial" w:eastAsia="宋体" w:hAnsi="Arial"/>
                <w:b/>
                <w:noProof/>
                <w:sz w:val="24"/>
              </w:rPr>
            </w:pPr>
            <w:r w:rsidRPr="00BE720A">
              <w:rPr>
                <w:rFonts w:ascii="Arial" w:hAnsi="Arial" w:cs="Arial"/>
                <w:b/>
                <w:sz w:val="24"/>
                <w:lang w:eastAsia="zh-CN"/>
              </w:rPr>
              <w:t>Electronic Meeting, 16 – 27 August, 2021</w:t>
            </w:r>
            <w:r>
              <w:rPr>
                <w:rFonts w:ascii="Arial" w:eastAsia="宋体" w:hAnsi="Arial"/>
                <w:b/>
                <w:noProof/>
                <w:sz w:val="24"/>
              </w:rPr>
              <w:tab/>
            </w:r>
          </w:p>
          <w:p w:rsidR="00BE720A" w:rsidRDefault="00BE720A">
            <w:pPr>
              <w:spacing w:before="120" w:after="120"/>
              <w:jc w:val="both"/>
              <w:rPr>
                <w:rFonts w:ascii="Arial" w:hAnsi="Arial" w:cs="Arial"/>
              </w:rPr>
            </w:pPr>
          </w:p>
          <w:p w:rsidR="00BE720A" w:rsidRDefault="00BE720A">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BE720A">
              <w:rPr>
                <w:rFonts w:ascii="Arial" w:hAnsi="Arial" w:cs="Arial"/>
                <w:b/>
              </w:rPr>
              <w:t>Reply LS related to RSS based RSRQ for LTE-MTC</w:t>
            </w:r>
          </w:p>
          <w:p w:rsidR="00BE720A" w:rsidRDefault="00BE720A">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Pr="007E6CD5">
              <w:rPr>
                <w:rFonts w:eastAsia="宋体"/>
                <w:lang w:val="en-US" w:eastAsia="zh-CN"/>
              </w:rPr>
              <w:t>R2-2104392</w:t>
            </w:r>
            <w:r>
              <w:rPr>
                <w:rFonts w:eastAsia="宋体"/>
                <w:lang w:val="en-US" w:eastAsia="zh-CN"/>
              </w:rPr>
              <w:t xml:space="preserve">, </w:t>
            </w:r>
            <w:r w:rsidRPr="00DA6C91">
              <w:rPr>
                <w:rFonts w:eastAsia="宋体"/>
                <w:lang w:val="en-US" w:eastAsia="zh-CN"/>
              </w:rPr>
              <w:t>R1-2106215</w:t>
            </w:r>
          </w:p>
          <w:p w:rsidR="00BE720A" w:rsidRDefault="00BE720A">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16</w:t>
            </w:r>
          </w:p>
          <w:p w:rsidR="00BE720A" w:rsidRDefault="00BE720A">
            <w:pPr>
              <w:spacing w:before="120" w:after="120"/>
              <w:ind w:left="1985" w:hanging="1985"/>
              <w:jc w:val="both"/>
              <w:rPr>
                <w:rFonts w:ascii="Arial" w:hAnsi="Arial" w:cs="Arial"/>
                <w:bCs/>
              </w:rPr>
            </w:pPr>
            <w:r>
              <w:rPr>
                <w:rFonts w:ascii="Arial" w:hAnsi="Arial" w:cs="Arial"/>
                <w:b/>
              </w:rPr>
              <w:t>Work Item:</w:t>
            </w:r>
            <w:r>
              <w:rPr>
                <w:rFonts w:ascii="Arial" w:hAnsi="Arial" w:cs="Arial"/>
                <w:bCs/>
              </w:rPr>
              <w:tab/>
              <w:t>LTE_eMTC5-Core</w:t>
            </w:r>
          </w:p>
          <w:p w:rsidR="00BE720A" w:rsidRDefault="00BE720A">
            <w:pPr>
              <w:spacing w:before="120" w:after="120"/>
              <w:ind w:left="1985" w:hanging="1985"/>
              <w:jc w:val="both"/>
              <w:rPr>
                <w:rFonts w:ascii="Arial" w:hAnsi="Arial" w:cs="Arial"/>
                <w:b/>
              </w:rPr>
            </w:pPr>
          </w:p>
          <w:p w:rsidR="00BE720A" w:rsidRDefault="00BE720A">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BE720A" w:rsidRDefault="00BE720A">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RAN2, RAN1</w:t>
            </w:r>
          </w:p>
          <w:p w:rsidR="00BE720A" w:rsidRDefault="00BE720A">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BE720A" w:rsidRDefault="00BE720A">
            <w:pPr>
              <w:spacing w:before="120" w:after="120"/>
              <w:ind w:left="1985" w:hanging="1985"/>
              <w:jc w:val="both"/>
              <w:rPr>
                <w:rFonts w:ascii="Arial" w:hAnsi="Arial" w:cs="Arial"/>
                <w:bCs/>
              </w:rPr>
            </w:pPr>
          </w:p>
          <w:p w:rsidR="00BE720A" w:rsidRDefault="00BE720A">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BE720A" w:rsidRDefault="00BE720A" w:rsidP="00BE720A">
            <w:pPr>
              <w:pStyle w:val="4"/>
              <w:numPr>
                <w:ilvl w:val="3"/>
                <w:numId w:val="11"/>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BE720A" w:rsidRDefault="00BE720A">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BE720A" w:rsidRDefault="00BE720A">
            <w:pPr>
              <w:spacing w:before="120" w:after="120"/>
              <w:ind w:left="1985" w:hanging="1985"/>
              <w:jc w:val="both"/>
              <w:rPr>
                <w:rFonts w:ascii="Arial" w:hAnsi="Arial" w:cs="Arial"/>
                <w:b/>
                <w:lang w:val="fi-FI"/>
              </w:rPr>
            </w:pPr>
          </w:p>
          <w:p w:rsidR="00BE720A" w:rsidRDefault="00BE720A">
            <w:pPr>
              <w:spacing w:before="120" w:after="120"/>
              <w:ind w:left="1985" w:hanging="1985"/>
              <w:jc w:val="both"/>
              <w:rPr>
                <w:rFonts w:ascii="Arial" w:hAnsi="Arial" w:cs="Arial"/>
                <w:bCs/>
              </w:rPr>
            </w:pPr>
            <w:r>
              <w:rPr>
                <w:rFonts w:ascii="Arial" w:hAnsi="Arial" w:cs="Arial"/>
                <w:b/>
              </w:rPr>
              <w:t>Attachments: -</w:t>
            </w:r>
          </w:p>
          <w:p w:rsidR="00BE720A" w:rsidRDefault="00BE720A">
            <w:pPr>
              <w:pBdr>
                <w:bottom w:val="single" w:sz="4" w:space="1" w:color="auto"/>
              </w:pBdr>
              <w:spacing w:before="120" w:after="120"/>
              <w:jc w:val="both"/>
              <w:rPr>
                <w:rFonts w:ascii="Arial" w:hAnsi="Arial" w:cs="Arial"/>
              </w:rPr>
            </w:pPr>
          </w:p>
          <w:p w:rsidR="00BE720A" w:rsidRDefault="00BE720A">
            <w:pPr>
              <w:spacing w:before="120" w:after="120"/>
              <w:jc w:val="both"/>
              <w:rPr>
                <w:rFonts w:ascii="Arial" w:hAnsi="Arial" w:cs="Arial"/>
              </w:rPr>
            </w:pPr>
          </w:p>
          <w:p w:rsidR="00BE720A" w:rsidRDefault="00BE720A">
            <w:pPr>
              <w:spacing w:before="120" w:after="120"/>
              <w:jc w:val="both"/>
              <w:rPr>
                <w:rFonts w:ascii="Arial" w:hAnsi="Arial" w:cs="Arial"/>
                <w:b/>
                <w:lang w:val="en-US"/>
              </w:rPr>
            </w:pPr>
            <w:r>
              <w:rPr>
                <w:rFonts w:ascii="Arial" w:hAnsi="Arial" w:cs="Arial"/>
                <w:b/>
              </w:rPr>
              <w:t>1. Overall Description:</w:t>
            </w:r>
          </w:p>
          <w:p w:rsidR="00BE720A" w:rsidRDefault="00BE720A">
            <w:pPr>
              <w:spacing w:before="120" w:after="120"/>
              <w:rPr>
                <w:rFonts w:ascii="Arial" w:hAnsi="Arial" w:cs="Arial"/>
              </w:rPr>
            </w:pPr>
          </w:p>
          <w:p w:rsidR="00BE720A" w:rsidRDefault="00BE720A">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thanks RAN2 and RAN1 for the reply LS in </w:t>
            </w:r>
            <w:r w:rsidRPr="00BE720A">
              <w:rPr>
                <w:rFonts w:ascii="Arial" w:eastAsiaTheme="minorEastAsia" w:hAnsi="Arial" w:cs="Arial"/>
                <w:lang w:eastAsia="zh-CN"/>
              </w:rPr>
              <w:t>R2-2104392, R1-2106215</w:t>
            </w:r>
            <w:r>
              <w:rPr>
                <w:rFonts w:ascii="Arial" w:eastAsiaTheme="minorEastAsia" w:hAnsi="Arial" w:cs="Arial"/>
                <w:lang w:eastAsia="zh-CN"/>
              </w:rPr>
              <w:t xml:space="preserve">. </w:t>
            </w:r>
          </w:p>
          <w:p w:rsidR="00BE720A" w:rsidRPr="00BE720A" w:rsidRDefault="00BE720A">
            <w:pPr>
              <w:spacing w:before="120" w:after="120"/>
              <w:rPr>
                <w:rFonts w:ascii="Arial" w:eastAsiaTheme="minorEastAsia" w:hAnsi="Arial" w:cs="Arial"/>
                <w:lang w:eastAsia="zh-CN"/>
              </w:rPr>
            </w:pPr>
            <w:r>
              <w:rPr>
                <w:rFonts w:ascii="Arial" w:eastAsiaTheme="minorEastAsia" w:hAnsi="Arial" w:cs="Arial"/>
                <w:lang w:eastAsia="zh-CN"/>
              </w:rPr>
              <w:lastRenderedPageBreak/>
              <w:t xml:space="preserve">Based on further evaluation, RAN4 has concluded to not introduce </w:t>
            </w:r>
            <w:r w:rsidRPr="00BE720A">
              <w:rPr>
                <w:rFonts w:ascii="Arial" w:eastAsiaTheme="minorEastAsia" w:hAnsi="Arial" w:cs="Arial"/>
                <w:lang w:eastAsia="zh-CN"/>
              </w:rPr>
              <w:t>RSS based RSRQ for LTE-MTC</w:t>
            </w:r>
            <w:r>
              <w:rPr>
                <w:rFonts w:ascii="Arial" w:eastAsiaTheme="minorEastAsia" w:hAnsi="Arial" w:cs="Arial"/>
                <w:lang w:eastAsia="zh-CN"/>
              </w:rPr>
              <w:t xml:space="preserve"> in Rel-16.</w:t>
            </w:r>
          </w:p>
          <w:p w:rsidR="00BE720A" w:rsidRDefault="00BE720A">
            <w:pPr>
              <w:spacing w:before="120" w:after="120"/>
              <w:rPr>
                <w:rFonts w:ascii="Arial" w:hAnsi="Arial" w:cs="Arial"/>
              </w:rPr>
            </w:pPr>
            <w:r>
              <w:rPr>
                <w:rFonts w:ascii="Arial" w:hAnsi="Arial" w:cs="Arial"/>
              </w:rPr>
              <w:t xml:space="preserve">As RSS based RSRQ measurement is not defined, RAN4 understands that the existing S criterion for cell selection and cell reselection based on both RSRP and RSRQ cannot be used when a cell (either serving cell or neighbour cell) is measured based on RSS. Whether a cell is measured based on RSS depends on </w:t>
            </w:r>
            <w:r w:rsidR="00ED4178">
              <w:rPr>
                <w:rFonts w:ascii="Arial" w:hAnsi="Arial" w:cs="Arial"/>
              </w:rPr>
              <w:t xml:space="preserve">whether the </w:t>
            </w:r>
            <w:r>
              <w:rPr>
                <w:rFonts w:ascii="Arial" w:hAnsi="Arial" w:cs="Arial"/>
              </w:rPr>
              <w:t xml:space="preserve">applicability conditions </w:t>
            </w:r>
            <w:r w:rsidR="00ED4178">
              <w:rPr>
                <w:rFonts w:ascii="Arial" w:hAnsi="Arial" w:cs="Arial"/>
              </w:rPr>
              <w:t>for RSS based measurement (as defined in 36.133) are fulfilled or not.</w:t>
            </w:r>
          </w:p>
          <w:p w:rsidR="00BE720A" w:rsidRDefault="00BE720A">
            <w:pPr>
              <w:spacing w:before="120" w:after="120"/>
              <w:rPr>
                <w:rFonts w:ascii="Arial" w:hAnsi="Arial" w:cs="Arial"/>
              </w:rPr>
            </w:pPr>
            <w:r>
              <w:rPr>
                <w:rFonts w:ascii="Arial" w:hAnsi="Arial" w:cs="Arial"/>
              </w:rPr>
              <w:t>Therefore, RAN4 kindly asks RAN2 to modify the existing S criterion by removing the RSRQ related evaluation when a cell (either serving cell or neighbour cell) is to be measured based on RSS by a</w:t>
            </w:r>
            <w:r w:rsidR="00ED4178">
              <w:rPr>
                <w:rFonts w:ascii="Arial" w:hAnsi="Arial" w:cs="Arial"/>
              </w:rPr>
              <w:t>n LTE-MTC UE</w:t>
            </w:r>
            <w:r>
              <w:rPr>
                <w:rFonts w:ascii="Arial" w:hAnsi="Arial" w:cs="Arial"/>
              </w:rPr>
              <w:t xml:space="preserve">. </w:t>
            </w:r>
          </w:p>
          <w:p w:rsidR="00BE720A" w:rsidRDefault="00BE720A">
            <w:pPr>
              <w:spacing w:before="120" w:after="120"/>
              <w:jc w:val="both"/>
              <w:rPr>
                <w:rFonts w:ascii="Arial" w:hAnsi="Arial" w:cs="Arial"/>
                <w:b/>
              </w:rPr>
            </w:pPr>
          </w:p>
          <w:p w:rsidR="00BE720A" w:rsidRDefault="00BE720A">
            <w:pPr>
              <w:spacing w:before="120" w:after="120"/>
              <w:jc w:val="both"/>
              <w:rPr>
                <w:rFonts w:ascii="Arial" w:hAnsi="Arial" w:cs="Arial"/>
                <w:b/>
              </w:rPr>
            </w:pPr>
            <w:r>
              <w:rPr>
                <w:rFonts w:ascii="Arial" w:hAnsi="Arial" w:cs="Arial"/>
                <w:b/>
              </w:rPr>
              <w:t>2. Actions:</w:t>
            </w:r>
          </w:p>
          <w:p w:rsidR="00BE720A" w:rsidRDefault="00BE720A">
            <w:pPr>
              <w:spacing w:before="120" w:after="120"/>
              <w:rPr>
                <w:rFonts w:ascii="Arial" w:hAnsi="Arial" w:cs="Arial"/>
                <w:b/>
                <w:lang w:eastAsia="ja-JP"/>
              </w:rPr>
            </w:pPr>
            <w:r>
              <w:rPr>
                <w:rFonts w:ascii="Arial" w:hAnsi="Arial" w:cs="Arial"/>
                <w:b/>
              </w:rPr>
              <w:t>To RAN2</w:t>
            </w:r>
            <w:r w:rsidR="00ED4178">
              <w:rPr>
                <w:rFonts w:ascii="Arial" w:hAnsi="Arial" w:cs="Arial"/>
                <w:b/>
              </w:rPr>
              <w:t xml:space="preserve"> and RAN1</w:t>
            </w:r>
            <w:r>
              <w:rPr>
                <w:rFonts w:ascii="Arial" w:hAnsi="Arial" w:cs="Arial"/>
                <w:b/>
                <w:lang w:eastAsia="ja-JP"/>
              </w:rPr>
              <w:t>:</w:t>
            </w:r>
          </w:p>
          <w:p w:rsidR="00ED4178" w:rsidRDefault="00ED4178">
            <w:pPr>
              <w:spacing w:before="120" w:after="120"/>
              <w:rPr>
                <w:bCs/>
                <w:lang w:eastAsia="zh-CN"/>
              </w:rPr>
            </w:pPr>
            <w:r>
              <w:rPr>
                <w:bCs/>
                <w:lang w:eastAsia="zh-CN"/>
              </w:rPr>
              <w:t xml:space="preserve">RAN4 kindly asks RAN2 and RAN1 to take the RAN4 conclusion on </w:t>
            </w:r>
            <w:r w:rsidRPr="00ED4178">
              <w:rPr>
                <w:bCs/>
                <w:lang w:eastAsia="zh-CN"/>
              </w:rPr>
              <w:t>RSS based RSRQ for LTE-MTC</w:t>
            </w:r>
            <w:r>
              <w:rPr>
                <w:bCs/>
                <w:lang w:eastAsia="zh-CN"/>
              </w:rPr>
              <w:t xml:space="preserve"> into account.</w:t>
            </w:r>
          </w:p>
          <w:p w:rsidR="00BE720A" w:rsidRDefault="00ED4178">
            <w:pPr>
              <w:spacing w:before="120" w:after="120"/>
              <w:rPr>
                <w:bCs/>
                <w:lang w:eastAsia="zh-CN"/>
              </w:rPr>
            </w:pPr>
            <w:r>
              <w:rPr>
                <w:bCs/>
                <w:lang w:eastAsia="zh-CN"/>
              </w:rPr>
              <w:t xml:space="preserve">In addition, </w:t>
            </w:r>
            <w:r w:rsidR="00BE720A">
              <w:rPr>
                <w:bCs/>
                <w:lang w:eastAsia="zh-CN"/>
              </w:rPr>
              <w:t xml:space="preserve">RAN4 kindly asks RAN2 to modify the existing S criterion by removing the RSRQ related evaluation when a cell (either serving cell or neighbour cell) is to be measured based on RSS by </w:t>
            </w:r>
            <w:r>
              <w:rPr>
                <w:bCs/>
                <w:lang w:eastAsia="zh-CN"/>
              </w:rPr>
              <w:t xml:space="preserve">an </w:t>
            </w:r>
            <w:r w:rsidRPr="00ED4178">
              <w:rPr>
                <w:bCs/>
                <w:lang w:eastAsia="zh-CN"/>
              </w:rPr>
              <w:t>LTE-MTC UE</w:t>
            </w:r>
            <w:r w:rsidR="00BE720A">
              <w:rPr>
                <w:bCs/>
                <w:lang w:eastAsia="zh-CN"/>
              </w:rPr>
              <w:t xml:space="preserve">. </w:t>
            </w:r>
          </w:p>
          <w:p w:rsidR="00BE720A" w:rsidRDefault="00BE720A">
            <w:pPr>
              <w:spacing w:before="120" w:after="120"/>
              <w:rPr>
                <w:rFonts w:eastAsia="宋体"/>
                <w:lang w:eastAsia="zh-CN"/>
              </w:rPr>
            </w:pPr>
          </w:p>
          <w:p w:rsidR="00BE720A" w:rsidRDefault="00BE720A">
            <w:pPr>
              <w:spacing w:before="120" w:after="120"/>
              <w:jc w:val="both"/>
              <w:rPr>
                <w:rFonts w:ascii="Arial" w:hAnsi="Arial" w:cs="Arial"/>
                <w:b/>
              </w:rPr>
            </w:pPr>
            <w:r>
              <w:rPr>
                <w:rFonts w:ascii="Arial" w:hAnsi="Arial" w:cs="Arial"/>
                <w:b/>
              </w:rPr>
              <w:t>3. Date of Next TSG-RAN4 Meetings:</w:t>
            </w:r>
          </w:p>
          <w:p w:rsidR="00BE720A" w:rsidRDefault="00BE720A">
            <w:pPr>
              <w:spacing w:before="120" w:after="120"/>
              <w:rPr>
                <w:rFonts w:ascii="Arial" w:hAnsi="Arial" w:cs="Arial"/>
                <w:bCs/>
              </w:rPr>
            </w:pPr>
            <w:r>
              <w:rPr>
                <w:rFonts w:ascii="Arial" w:hAnsi="Arial" w:cs="Arial"/>
                <w:bCs/>
              </w:rPr>
              <w:t>TSG-RAN4 Meeting #101-e</w:t>
            </w:r>
            <w:r>
              <w:rPr>
                <w:rFonts w:ascii="Arial" w:hAnsi="Arial" w:cs="Arial"/>
                <w:bCs/>
              </w:rPr>
              <w:tab/>
            </w:r>
            <w:r>
              <w:rPr>
                <w:rFonts w:ascii="Arial" w:hAnsi="Arial" w:cs="Arial"/>
                <w:bCs/>
              </w:rPr>
              <w:tab/>
              <w:t xml:space="preserve">  </w:t>
            </w:r>
            <w:r>
              <w:rPr>
                <w:rFonts w:ascii="Arial" w:hAnsi="Arial" w:cs="Arial"/>
                <w:bCs/>
              </w:rPr>
              <w:tab/>
              <w:t xml:space="preserve">    01 – 12 November, 2021</w:t>
            </w:r>
          </w:p>
          <w:p w:rsidR="00BE720A" w:rsidRPr="00BE720A" w:rsidRDefault="00BE720A">
            <w:pPr>
              <w:spacing w:before="120" w:after="120"/>
              <w:rPr>
                <w:rFonts w:ascii="Arial" w:hAnsi="Arial" w:cs="Arial"/>
                <w:bCs/>
              </w:rPr>
            </w:pPr>
          </w:p>
        </w:tc>
      </w:tr>
    </w:tbl>
    <w:p w:rsidR="00BE720A" w:rsidRPr="00BE720A" w:rsidRDefault="00BE720A" w:rsidP="00BE720A">
      <w:pPr>
        <w:spacing w:before="120" w:after="120"/>
        <w:rPr>
          <w:rFonts w:eastAsia="宋体"/>
          <w:lang w:val="en-US" w:eastAsia="zh-CN"/>
        </w:rPr>
      </w:pPr>
    </w:p>
    <w:sectPr w:rsidR="00BE720A" w:rsidRPr="00BE720A"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4876" w:rsidRDefault="00A04876">
      <w:pPr>
        <w:spacing w:before="120" w:after="120"/>
      </w:pPr>
      <w:r>
        <w:separator/>
      </w:r>
    </w:p>
  </w:endnote>
  <w:endnote w:type="continuationSeparator" w:id="0">
    <w:p w:rsidR="00A04876" w:rsidRDefault="00A0487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E5C" w:rsidRDefault="00622E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622E5C" w:rsidRDefault="00622E5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E5C" w:rsidRDefault="00622E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D03FC">
      <w:rPr>
        <w:rStyle w:val="af1"/>
      </w:rPr>
      <w:t>4</w:t>
    </w:r>
    <w:r>
      <w:rPr>
        <w:rStyle w:val="af1"/>
      </w:rPr>
      <w:fldChar w:fldCharType="end"/>
    </w:r>
  </w:p>
  <w:p w:rsidR="00622E5C" w:rsidRDefault="00622E5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4876" w:rsidRDefault="00A04876">
      <w:pPr>
        <w:spacing w:before="120" w:after="120"/>
      </w:pPr>
      <w:r>
        <w:separator/>
      </w:r>
    </w:p>
  </w:footnote>
  <w:footnote w:type="continuationSeparator" w:id="0">
    <w:p w:rsidR="00A04876" w:rsidRDefault="00A04876">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A3B3E"/>
    <w:multiLevelType w:val="hybridMultilevel"/>
    <w:tmpl w:val="FFCE3DEC"/>
    <w:lvl w:ilvl="0" w:tplc="084EE8F4">
      <w:start w:val="1"/>
      <w:numFmt w:val="bullet"/>
      <w:lvlText w:val="•"/>
      <w:lvlJc w:val="left"/>
      <w:pPr>
        <w:tabs>
          <w:tab w:val="num" w:pos="720"/>
        </w:tabs>
        <w:ind w:left="720" w:hanging="360"/>
      </w:pPr>
      <w:rPr>
        <w:rFonts w:ascii="Arial" w:hAnsi="Arial" w:hint="default"/>
      </w:rPr>
    </w:lvl>
    <w:lvl w:ilvl="1" w:tplc="8D708CEA">
      <w:numFmt w:val="bullet"/>
      <w:lvlText w:val="–"/>
      <w:lvlJc w:val="left"/>
      <w:pPr>
        <w:tabs>
          <w:tab w:val="num" w:pos="1440"/>
        </w:tabs>
        <w:ind w:left="1440" w:hanging="360"/>
      </w:pPr>
      <w:rPr>
        <w:rFonts w:ascii="Arial" w:hAnsi="Arial" w:hint="default"/>
      </w:rPr>
    </w:lvl>
    <w:lvl w:ilvl="2" w:tplc="5B4607EA" w:tentative="1">
      <w:start w:val="1"/>
      <w:numFmt w:val="bullet"/>
      <w:lvlText w:val="•"/>
      <w:lvlJc w:val="left"/>
      <w:pPr>
        <w:tabs>
          <w:tab w:val="num" w:pos="2160"/>
        </w:tabs>
        <w:ind w:left="2160" w:hanging="360"/>
      </w:pPr>
      <w:rPr>
        <w:rFonts w:ascii="Arial" w:hAnsi="Arial" w:hint="default"/>
      </w:rPr>
    </w:lvl>
    <w:lvl w:ilvl="3" w:tplc="F834ADEE" w:tentative="1">
      <w:start w:val="1"/>
      <w:numFmt w:val="bullet"/>
      <w:lvlText w:val="•"/>
      <w:lvlJc w:val="left"/>
      <w:pPr>
        <w:tabs>
          <w:tab w:val="num" w:pos="2880"/>
        </w:tabs>
        <w:ind w:left="2880" w:hanging="360"/>
      </w:pPr>
      <w:rPr>
        <w:rFonts w:ascii="Arial" w:hAnsi="Arial" w:hint="default"/>
      </w:rPr>
    </w:lvl>
    <w:lvl w:ilvl="4" w:tplc="EE0CEFF4" w:tentative="1">
      <w:start w:val="1"/>
      <w:numFmt w:val="bullet"/>
      <w:lvlText w:val="•"/>
      <w:lvlJc w:val="left"/>
      <w:pPr>
        <w:tabs>
          <w:tab w:val="num" w:pos="3600"/>
        </w:tabs>
        <w:ind w:left="3600" w:hanging="360"/>
      </w:pPr>
      <w:rPr>
        <w:rFonts w:ascii="Arial" w:hAnsi="Arial" w:hint="default"/>
      </w:rPr>
    </w:lvl>
    <w:lvl w:ilvl="5" w:tplc="1B42FA74" w:tentative="1">
      <w:start w:val="1"/>
      <w:numFmt w:val="bullet"/>
      <w:lvlText w:val="•"/>
      <w:lvlJc w:val="left"/>
      <w:pPr>
        <w:tabs>
          <w:tab w:val="num" w:pos="4320"/>
        </w:tabs>
        <w:ind w:left="4320" w:hanging="360"/>
      </w:pPr>
      <w:rPr>
        <w:rFonts w:ascii="Arial" w:hAnsi="Arial" w:hint="default"/>
      </w:rPr>
    </w:lvl>
    <w:lvl w:ilvl="6" w:tplc="C4241A20" w:tentative="1">
      <w:start w:val="1"/>
      <w:numFmt w:val="bullet"/>
      <w:lvlText w:val="•"/>
      <w:lvlJc w:val="left"/>
      <w:pPr>
        <w:tabs>
          <w:tab w:val="num" w:pos="5040"/>
        </w:tabs>
        <w:ind w:left="5040" w:hanging="360"/>
      </w:pPr>
      <w:rPr>
        <w:rFonts w:ascii="Arial" w:hAnsi="Arial" w:hint="default"/>
      </w:rPr>
    </w:lvl>
    <w:lvl w:ilvl="7" w:tplc="9BF44E1E" w:tentative="1">
      <w:start w:val="1"/>
      <w:numFmt w:val="bullet"/>
      <w:lvlText w:val="•"/>
      <w:lvlJc w:val="left"/>
      <w:pPr>
        <w:tabs>
          <w:tab w:val="num" w:pos="5760"/>
        </w:tabs>
        <w:ind w:left="5760" w:hanging="360"/>
      </w:pPr>
      <w:rPr>
        <w:rFonts w:ascii="Arial" w:hAnsi="Arial" w:hint="default"/>
      </w:rPr>
    </w:lvl>
    <w:lvl w:ilvl="8" w:tplc="2388771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A27C1C"/>
    <w:multiLevelType w:val="hybridMultilevel"/>
    <w:tmpl w:val="A426F472"/>
    <w:lvl w:ilvl="0" w:tplc="95E2AAD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6D1088"/>
    <w:multiLevelType w:val="hybridMultilevel"/>
    <w:tmpl w:val="5EA0B2D8"/>
    <w:lvl w:ilvl="0" w:tplc="E6C824DC">
      <w:start w:val="1"/>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F53CE4"/>
    <w:multiLevelType w:val="hybridMultilevel"/>
    <w:tmpl w:val="55DA01AC"/>
    <w:lvl w:ilvl="0" w:tplc="7E6C78D4">
      <w:start w:val="1"/>
      <w:numFmt w:val="bullet"/>
      <w:lvlText w:val="•"/>
      <w:lvlJc w:val="left"/>
      <w:pPr>
        <w:tabs>
          <w:tab w:val="num" w:pos="720"/>
        </w:tabs>
        <w:ind w:left="720" w:hanging="360"/>
      </w:pPr>
      <w:rPr>
        <w:rFonts w:ascii="Arial" w:hAnsi="Arial" w:hint="default"/>
      </w:rPr>
    </w:lvl>
    <w:lvl w:ilvl="1" w:tplc="DA348C0C" w:tentative="1">
      <w:start w:val="1"/>
      <w:numFmt w:val="bullet"/>
      <w:lvlText w:val="•"/>
      <w:lvlJc w:val="left"/>
      <w:pPr>
        <w:tabs>
          <w:tab w:val="num" w:pos="1440"/>
        </w:tabs>
        <w:ind w:left="1440" w:hanging="360"/>
      </w:pPr>
      <w:rPr>
        <w:rFonts w:ascii="Arial" w:hAnsi="Arial" w:hint="default"/>
      </w:rPr>
    </w:lvl>
    <w:lvl w:ilvl="2" w:tplc="53B0F50C" w:tentative="1">
      <w:start w:val="1"/>
      <w:numFmt w:val="bullet"/>
      <w:lvlText w:val="•"/>
      <w:lvlJc w:val="left"/>
      <w:pPr>
        <w:tabs>
          <w:tab w:val="num" w:pos="2160"/>
        </w:tabs>
        <w:ind w:left="2160" w:hanging="360"/>
      </w:pPr>
      <w:rPr>
        <w:rFonts w:ascii="Arial" w:hAnsi="Arial" w:hint="default"/>
      </w:rPr>
    </w:lvl>
    <w:lvl w:ilvl="3" w:tplc="66AAFEBC" w:tentative="1">
      <w:start w:val="1"/>
      <w:numFmt w:val="bullet"/>
      <w:lvlText w:val="•"/>
      <w:lvlJc w:val="left"/>
      <w:pPr>
        <w:tabs>
          <w:tab w:val="num" w:pos="2880"/>
        </w:tabs>
        <w:ind w:left="2880" w:hanging="360"/>
      </w:pPr>
      <w:rPr>
        <w:rFonts w:ascii="Arial" w:hAnsi="Arial" w:hint="default"/>
      </w:rPr>
    </w:lvl>
    <w:lvl w:ilvl="4" w:tplc="2BFA8484" w:tentative="1">
      <w:start w:val="1"/>
      <w:numFmt w:val="bullet"/>
      <w:lvlText w:val="•"/>
      <w:lvlJc w:val="left"/>
      <w:pPr>
        <w:tabs>
          <w:tab w:val="num" w:pos="3600"/>
        </w:tabs>
        <w:ind w:left="3600" w:hanging="360"/>
      </w:pPr>
      <w:rPr>
        <w:rFonts w:ascii="Arial" w:hAnsi="Arial" w:hint="default"/>
      </w:rPr>
    </w:lvl>
    <w:lvl w:ilvl="5" w:tplc="65409DE8" w:tentative="1">
      <w:start w:val="1"/>
      <w:numFmt w:val="bullet"/>
      <w:lvlText w:val="•"/>
      <w:lvlJc w:val="left"/>
      <w:pPr>
        <w:tabs>
          <w:tab w:val="num" w:pos="4320"/>
        </w:tabs>
        <w:ind w:left="4320" w:hanging="360"/>
      </w:pPr>
      <w:rPr>
        <w:rFonts w:ascii="Arial" w:hAnsi="Arial" w:hint="default"/>
      </w:rPr>
    </w:lvl>
    <w:lvl w:ilvl="6" w:tplc="61845D96" w:tentative="1">
      <w:start w:val="1"/>
      <w:numFmt w:val="bullet"/>
      <w:lvlText w:val="•"/>
      <w:lvlJc w:val="left"/>
      <w:pPr>
        <w:tabs>
          <w:tab w:val="num" w:pos="5040"/>
        </w:tabs>
        <w:ind w:left="5040" w:hanging="360"/>
      </w:pPr>
      <w:rPr>
        <w:rFonts w:ascii="Arial" w:hAnsi="Arial" w:hint="default"/>
      </w:rPr>
    </w:lvl>
    <w:lvl w:ilvl="7" w:tplc="D5247B12" w:tentative="1">
      <w:start w:val="1"/>
      <w:numFmt w:val="bullet"/>
      <w:lvlText w:val="•"/>
      <w:lvlJc w:val="left"/>
      <w:pPr>
        <w:tabs>
          <w:tab w:val="num" w:pos="5760"/>
        </w:tabs>
        <w:ind w:left="5760" w:hanging="360"/>
      </w:pPr>
      <w:rPr>
        <w:rFonts w:ascii="Arial" w:hAnsi="Arial" w:hint="default"/>
      </w:rPr>
    </w:lvl>
    <w:lvl w:ilvl="8" w:tplc="F168DD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B774CEF"/>
    <w:multiLevelType w:val="hybridMultilevel"/>
    <w:tmpl w:val="728AA364"/>
    <w:lvl w:ilvl="0" w:tplc="AB823252">
      <w:start w:val="1"/>
      <w:numFmt w:val="bullet"/>
      <w:lvlText w:val="•"/>
      <w:lvlJc w:val="left"/>
      <w:pPr>
        <w:tabs>
          <w:tab w:val="num" w:pos="720"/>
        </w:tabs>
        <w:ind w:left="720" w:hanging="360"/>
      </w:pPr>
      <w:rPr>
        <w:rFonts w:ascii="Arial" w:hAnsi="Arial" w:hint="default"/>
      </w:rPr>
    </w:lvl>
    <w:lvl w:ilvl="1" w:tplc="FB966EBA">
      <w:numFmt w:val="bullet"/>
      <w:lvlText w:val="–"/>
      <w:lvlJc w:val="left"/>
      <w:pPr>
        <w:tabs>
          <w:tab w:val="num" w:pos="1440"/>
        </w:tabs>
        <w:ind w:left="1440" w:hanging="360"/>
      </w:pPr>
      <w:rPr>
        <w:rFonts w:ascii="Arial" w:hAnsi="Arial" w:hint="default"/>
      </w:rPr>
    </w:lvl>
    <w:lvl w:ilvl="2" w:tplc="34B69832">
      <w:numFmt w:val="bullet"/>
      <w:lvlText w:val="•"/>
      <w:lvlJc w:val="left"/>
      <w:pPr>
        <w:tabs>
          <w:tab w:val="num" w:pos="2160"/>
        </w:tabs>
        <w:ind w:left="2160" w:hanging="360"/>
      </w:pPr>
      <w:rPr>
        <w:rFonts w:ascii="Arial" w:hAnsi="Arial" w:hint="default"/>
      </w:rPr>
    </w:lvl>
    <w:lvl w:ilvl="3" w:tplc="4856872A">
      <w:numFmt w:val="bullet"/>
      <w:lvlText w:val="–"/>
      <w:lvlJc w:val="left"/>
      <w:pPr>
        <w:tabs>
          <w:tab w:val="num" w:pos="2880"/>
        </w:tabs>
        <w:ind w:left="2880" w:hanging="360"/>
      </w:pPr>
      <w:rPr>
        <w:rFonts w:ascii="Arial" w:hAnsi="Arial" w:hint="default"/>
      </w:rPr>
    </w:lvl>
    <w:lvl w:ilvl="4" w:tplc="FA9E3E9E">
      <w:numFmt w:val="bullet"/>
      <w:lvlText w:val="»"/>
      <w:lvlJc w:val="left"/>
      <w:pPr>
        <w:tabs>
          <w:tab w:val="num" w:pos="3600"/>
        </w:tabs>
        <w:ind w:left="3600" w:hanging="360"/>
      </w:pPr>
      <w:rPr>
        <w:rFonts w:ascii="Arial" w:hAnsi="Arial" w:hint="default"/>
      </w:rPr>
    </w:lvl>
    <w:lvl w:ilvl="5" w:tplc="942E4530" w:tentative="1">
      <w:start w:val="1"/>
      <w:numFmt w:val="bullet"/>
      <w:lvlText w:val="•"/>
      <w:lvlJc w:val="left"/>
      <w:pPr>
        <w:tabs>
          <w:tab w:val="num" w:pos="4320"/>
        </w:tabs>
        <w:ind w:left="4320" w:hanging="360"/>
      </w:pPr>
      <w:rPr>
        <w:rFonts w:ascii="Arial" w:hAnsi="Arial" w:hint="default"/>
      </w:rPr>
    </w:lvl>
    <w:lvl w:ilvl="6" w:tplc="AE0A3F7C" w:tentative="1">
      <w:start w:val="1"/>
      <w:numFmt w:val="bullet"/>
      <w:lvlText w:val="•"/>
      <w:lvlJc w:val="left"/>
      <w:pPr>
        <w:tabs>
          <w:tab w:val="num" w:pos="5040"/>
        </w:tabs>
        <w:ind w:left="5040" w:hanging="360"/>
      </w:pPr>
      <w:rPr>
        <w:rFonts w:ascii="Arial" w:hAnsi="Arial" w:hint="default"/>
      </w:rPr>
    </w:lvl>
    <w:lvl w:ilvl="7" w:tplc="C9FC5A14" w:tentative="1">
      <w:start w:val="1"/>
      <w:numFmt w:val="bullet"/>
      <w:lvlText w:val="•"/>
      <w:lvlJc w:val="left"/>
      <w:pPr>
        <w:tabs>
          <w:tab w:val="num" w:pos="5760"/>
        </w:tabs>
        <w:ind w:left="5760" w:hanging="360"/>
      </w:pPr>
      <w:rPr>
        <w:rFonts w:ascii="Arial" w:hAnsi="Arial" w:hint="default"/>
      </w:rPr>
    </w:lvl>
    <w:lvl w:ilvl="8" w:tplc="27681B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DF1603A"/>
    <w:multiLevelType w:val="hybridMultilevel"/>
    <w:tmpl w:val="764A9266"/>
    <w:lvl w:ilvl="0" w:tplc="53A4549C">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5F366F81"/>
    <w:multiLevelType w:val="hybridMultilevel"/>
    <w:tmpl w:val="0EB237D8"/>
    <w:lvl w:ilvl="0" w:tplc="DAEAD798">
      <w:start w:val="1"/>
      <w:numFmt w:val="bullet"/>
      <w:lvlText w:val="•"/>
      <w:lvlJc w:val="left"/>
      <w:pPr>
        <w:tabs>
          <w:tab w:val="num" w:pos="720"/>
        </w:tabs>
        <w:ind w:left="720" w:hanging="360"/>
      </w:pPr>
      <w:rPr>
        <w:rFonts w:ascii="Arial" w:hAnsi="Arial" w:hint="default"/>
      </w:rPr>
    </w:lvl>
    <w:lvl w:ilvl="1" w:tplc="9418FD8E">
      <w:numFmt w:val="bullet"/>
      <w:lvlText w:val="•"/>
      <w:lvlJc w:val="left"/>
      <w:pPr>
        <w:tabs>
          <w:tab w:val="num" w:pos="1440"/>
        </w:tabs>
        <w:ind w:left="1440" w:hanging="360"/>
      </w:pPr>
      <w:rPr>
        <w:rFonts w:ascii="Arial" w:hAnsi="Arial" w:hint="default"/>
      </w:rPr>
    </w:lvl>
    <w:lvl w:ilvl="2" w:tplc="DB281F4A">
      <w:numFmt w:val="bullet"/>
      <w:lvlText w:val="•"/>
      <w:lvlJc w:val="left"/>
      <w:pPr>
        <w:tabs>
          <w:tab w:val="num" w:pos="2160"/>
        </w:tabs>
        <w:ind w:left="2160" w:hanging="360"/>
      </w:pPr>
      <w:rPr>
        <w:rFonts w:ascii="Arial" w:hAnsi="Arial" w:hint="default"/>
      </w:rPr>
    </w:lvl>
    <w:lvl w:ilvl="3" w:tplc="CC6A9E38" w:tentative="1">
      <w:start w:val="1"/>
      <w:numFmt w:val="bullet"/>
      <w:lvlText w:val="•"/>
      <w:lvlJc w:val="left"/>
      <w:pPr>
        <w:tabs>
          <w:tab w:val="num" w:pos="2880"/>
        </w:tabs>
        <w:ind w:left="2880" w:hanging="360"/>
      </w:pPr>
      <w:rPr>
        <w:rFonts w:ascii="Arial" w:hAnsi="Arial" w:hint="default"/>
      </w:rPr>
    </w:lvl>
    <w:lvl w:ilvl="4" w:tplc="3354A71E" w:tentative="1">
      <w:start w:val="1"/>
      <w:numFmt w:val="bullet"/>
      <w:lvlText w:val="•"/>
      <w:lvlJc w:val="left"/>
      <w:pPr>
        <w:tabs>
          <w:tab w:val="num" w:pos="3600"/>
        </w:tabs>
        <w:ind w:left="3600" w:hanging="360"/>
      </w:pPr>
      <w:rPr>
        <w:rFonts w:ascii="Arial" w:hAnsi="Arial" w:hint="default"/>
      </w:rPr>
    </w:lvl>
    <w:lvl w:ilvl="5" w:tplc="B29CC288" w:tentative="1">
      <w:start w:val="1"/>
      <w:numFmt w:val="bullet"/>
      <w:lvlText w:val="•"/>
      <w:lvlJc w:val="left"/>
      <w:pPr>
        <w:tabs>
          <w:tab w:val="num" w:pos="4320"/>
        </w:tabs>
        <w:ind w:left="4320" w:hanging="360"/>
      </w:pPr>
      <w:rPr>
        <w:rFonts w:ascii="Arial" w:hAnsi="Arial" w:hint="default"/>
      </w:rPr>
    </w:lvl>
    <w:lvl w:ilvl="6" w:tplc="86109B34" w:tentative="1">
      <w:start w:val="1"/>
      <w:numFmt w:val="bullet"/>
      <w:lvlText w:val="•"/>
      <w:lvlJc w:val="left"/>
      <w:pPr>
        <w:tabs>
          <w:tab w:val="num" w:pos="5040"/>
        </w:tabs>
        <w:ind w:left="5040" w:hanging="360"/>
      </w:pPr>
      <w:rPr>
        <w:rFonts w:ascii="Arial" w:hAnsi="Arial" w:hint="default"/>
      </w:rPr>
    </w:lvl>
    <w:lvl w:ilvl="7" w:tplc="95CE7DC0" w:tentative="1">
      <w:start w:val="1"/>
      <w:numFmt w:val="bullet"/>
      <w:lvlText w:val="•"/>
      <w:lvlJc w:val="left"/>
      <w:pPr>
        <w:tabs>
          <w:tab w:val="num" w:pos="5760"/>
        </w:tabs>
        <w:ind w:left="5760" w:hanging="360"/>
      </w:pPr>
      <w:rPr>
        <w:rFonts w:ascii="Arial" w:hAnsi="Arial" w:hint="default"/>
      </w:rPr>
    </w:lvl>
    <w:lvl w:ilvl="8" w:tplc="8B7465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9A95883"/>
    <w:multiLevelType w:val="hybridMultilevel"/>
    <w:tmpl w:val="C27A43A2"/>
    <w:lvl w:ilvl="0" w:tplc="B4A6B1F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173EE6"/>
    <w:multiLevelType w:val="hybridMultilevel"/>
    <w:tmpl w:val="7052896C"/>
    <w:lvl w:ilvl="0" w:tplc="648826C2">
      <w:start w:val="1"/>
      <w:numFmt w:val="bullet"/>
      <w:lvlText w:val="•"/>
      <w:lvlJc w:val="left"/>
      <w:pPr>
        <w:tabs>
          <w:tab w:val="num" w:pos="720"/>
        </w:tabs>
        <w:ind w:left="720" w:hanging="360"/>
      </w:pPr>
      <w:rPr>
        <w:rFonts w:ascii="Arial" w:hAnsi="Arial" w:hint="default"/>
      </w:rPr>
    </w:lvl>
    <w:lvl w:ilvl="1" w:tplc="5714370A">
      <w:numFmt w:val="bullet"/>
      <w:lvlText w:val="•"/>
      <w:lvlJc w:val="left"/>
      <w:pPr>
        <w:tabs>
          <w:tab w:val="num" w:pos="1440"/>
        </w:tabs>
        <w:ind w:left="1440" w:hanging="360"/>
      </w:pPr>
      <w:rPr>
        <w:rFonts w:ascii="Arial" w:hAnsi="Arial" w:hint="default"/>
      </w:rPr>
    </w:lvl>
    <w:lvl w:ilvl="2" w:tplc="E92E1AEC" w:tentative="1">
      <w:start w:val="1"/>
      <w:numFmt w:val="bullet"/>
      <w:lvlText w:val="•"/>
      <w:lvlJc w:val="left"/>
      <w:pPr>
        <w:tabs>
          <w:tab w:val="num" w:pos="2160"/>
        </w:tabs>
        <w:ind w:left="2160" w:hanging="360"/>
      </w:pPr>
      <w:rPr>
        <w:rFonts w:ascii="Arial" w:hAnsi="Arial" w:hint="default"/>
      </w:rPr>
    </w:lvl>
    <w:lvl w:ilvl="3" w:tplc="18CC93BC" w:tentative="1">
      <w:start w:val="1"/>
      <w:numFmt w:val="bullet"/>
      <w:lvlText w:val="•"/>
      <w:lvlJc w:val="left"/>
      <w:pPr>
        <w:tabs>
          <w:tab w:val="num" w:pos="2880"/>
        </w:tabs>
        <w:ind w:left="2880" w:hanging="360"/>
      </w:pPr>
      <w:rPr>
        <w:rFonts w:ascii="Arial" w:hAnsi="Arial" w:hint="default"/>
      </w:rPr>
    </w:lvl>
    <w:lvl w:ilvl="4" w:tplc="FDCAC7FA" w:tentative="1">
      <w:start w:val="1"/>
      <w:numFmt w:val="bullet"/>
      <w:lvlText w:val="•"/>
      <w:lvlJc w:val="left"/>
      <w:pPr>
        <w:tabs>
          <w:tab w:val="num" w:pos="3600"/>
        </w:tabs>
        <w:ind w:left="3600" w:hanging="360"/>
      </w:pPr>
      <w:rPr>
        <w:rFonts w:ascii="Arial" w:hAnsi="Arial" w:hint="default"/>
      </w:rPr>
    </w:lvl>
    <w:lvl w:ilvl="5" w:tplc="4C501EE0" w:tentative="1">
      <w:start w:val="1"/>
      <w:numFmt w:val="bullet"/>
      <w:lvlText w:val="•"/>
      <w:lvlJc w:val="left"/>
      <w:pPr>
        <w:tabs>
          <w:tab w:val="num" w:pos="4320"/>
        </w:tabs>
        <w:ind w:left="4320" w:hanging="360"/>
      </w:pPr>
      <w:rPr>
        <w:rFonts w:ascii="Arial" w:hAnsi="Arial" w:hint="default"/>
      </w:rPr>
    </w:lvl>
    <w:lvl w:ilvl="6" w:tplc="DCE626E0" w:tentative="1">
      <w:start w:val="1"/>
      <w:numFmt w:val="bullet"/>
      <w:lvlText w:val="•"/>
      <w:lvlJc w:val="left"/>
      <w:pPr>
        <w:tabs>
          <w:tab w:val="num" w:pos="5040"/>
        </w:tabs>
        <w:ind w:left="5040" w:hanging="360"/>
      </w:pPr>
      <w:rPr>
        <w:rFonts w:ascii="Arial" w:hAnsi="Arial" w:hint="default"/>
      </w:rPr>
    </w:lvl>
    <w:lvl w:ilvl="7" w:tplc="B3BCC6AA" w:tentative="1">
      <w:start w:val="1"/>
      <w:numFmt w:val="bullet"/>
      <w:lvlText w:val="•"/>
      <w:lvlJc w:val="left"/>
      <w:pPr>
        <w:tabs>
          <w:tab w:val="num" w:pos="5760"/>
        </w:tabs>
        <w:ind w:left="5760" w:hanging="360"/>
      </w:pPr>
      <w:rPr>
        <w:rFonts w:ascii="Arial" w:hAnsi="Arial" w:hint="default"/>
      </w:rPr>
    </w:lvl>
    <w:lvl w:ilvl="8" w:tplc="FC96BD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DC311BF"/>
    <w:multiLevelType w:val="hybridMultilevel"/>
    <w:tmpl w:val="1A5C8D74"/>
    <w:lvl w:ilvl="0" w:tplc="2AD4667C">
      <w:start w:val="1"/>
      <w:numFmt w:val="bullet"/>
      <w:lvlText w:val="•"/>
      <w:lvlJc w:val="left"/>
      <w:pPr>
        <w:tabs>
          <w:tab w:val="num" w:pos="720"/>
        </w:tabs>
        <w:ind w:left="720" w:hanging="360"/>
      </w:pPr>
      <w:rPr>
        <w:rFonts w:ascii="Arial" w:hAnsi="Arial" w:hint="default"/>
      </w:rPr>
    </w:lvl>
    <w:lvl w:ilvl="1" w:tplc="34BEBBF2">
      <w:numFmt w:val="bullet"/>
      <w:lvlText w:val="•"/>
      <w:lvlJc w:val="left"/>
      <w:pPr>
        <w:tabs>
          <w:tab w:val="num" w:pos="1440"/>
        </w:tabs>
        <w:ind w:left="1440" w:hanging="360"/>
      </w:pPr>
      <w:rPr>
        <w:rFonts w:ascii="Arial" w:hAnsi="Arial" w:hint="default"/>
      </w:rPr>
    </w:lvl>
    <w:lvl w:ilvl="2" w:tplc="D2861E02" w:tentative="1">
      <w:start w:val="1"/>
      <w:numFmt w:val="bullet"/>
      <w:lvlText w:val="•"/>
      <w:lvlJc w:val="left"/>
      <w:pPr>
        <w:tabs>
          <w:tab w:val="num" w:pos="2160"/>
        </w:tabs>
        <w:ind w:left="2160" w:hanging="360"/>
      </w:pPr>
      <w:rPr>
        <w:rFonts w:ascii="Arial" w:hAnsi="Arial" w:hint="default"/>
      </w:rPr>
    </w:lvl>
    <w:lvl w:ilvl="3" w:tplc="B2669A50" w:tentative="1">
      <w:start w:val="1"/>
      <w:numFmt w:val="bullet"/>
      <w:lvlText w:val="•"/>
      <w:lvlJc w:val="left"/>
      <w:pPr>
        <w:tabs>
          <w:tab w:val="num" w:pos="2880"/>
        </w:tabs>
        <w:ind w:left="2880" w:hanging="360"/>
      </w:pPr>
      <w:rPr>
        <w:rFonts w:ascii="Arial" w:hAnsi="Arial" w:hint="default"/>
      </w:rPr>
    </w:lvl>
    <w:lvl w:ilvl="4" w:tplc="7B0A9D7E" w:tentative="1">
      <w:start w:val="1"/>
      <w:numFmt w:val="bullet"/>
      <w:lvlText w:val="•"/>
      <w:lvlJc w:val="left"/>
      <w:pPr>
        <w:tabs>
          <w:tab w:val="num" w:pos="3600"/>
        </w:tabs>
        <w:ind w:left="3600" w:hanging="360"/>
      </w:pPr>
      <w:rPr>
        <w:rFonts w:ascii="Arial" w:hAnsi="Arial" w:hint="default"/>
      </w:rPr>
    </w:lvl>
    <w:lvl w:ilvl="5" w:tplc="563A7FD2" w:tentative="1">
      <w:start w:val="1"/>
      <w:numFmt w:val="bullet"/>
      <w:lvlText w:val="•"/>
      <w:lvlJc w:val="left"/>
      <w:pPr>
        <w:tabs>
          <w:tab w:val="num" w:pos="4320"/>
        </w:tabs>
        <w:ind w:left="4320" w:hanging="360"/>
      </w:pPr>
      <w:rPr>
        <w:rFonts w:ascii="Arial" w:hAnsi="Arial" w:hint="default"/>
      </w:rPr>
    </w:lvl>
    <w:lvl w:ilvl="6" w:tplc="1E3A1CA0" w:tentative="1">
      <w:start w:val="1"/>
      <w:numFmt w:val="bullet"/>
      <w:lvlText w:val="•"/>
      <w:lvlJc w:val="left"/>
      <w:pPr>
        <w:tabs>
          <w:tab w:val="num" w:pos="5040"/>
        </w:tabs>
        <w:ind w:left="5040" w:hanging="360"/>
      </w:pPr>
      <w:rPr>
        <w:rFonts w:ascii="Arial" w:hAnsi="Arial" w:hint="default"/>
      </w:rPr>
    </w:lvl>
    <w:lvl w:ilvl="7" w:tplc="8EFA7A72" w:tentative="1">
      <w:start w:val="1"/>
      <w:numFmt w:val="bullet"/>
      <w:lvlText w:val="•"/>
      <w:lvlJc w:val="left"/>
      <w:pPr>
        <w:tabs>
          <w:tab w:val="num" w:pos="5760"/>
        </w:tabs>
        <w:ind w:left="5760" w:hanging="360"/>
      </w:pPr>
      <w:rPr>
        <w:rFonts w:ascii="Arial" w:hAnsi="Arial" w:hint="default"/>
      </w:rPr>
    </w:lvl>
    <w:lvl w:ilvl="8" w:tplc="EDEC22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2" w15:restartNumberingAfterBreak="0">
    <w:nsid w:val="7E93220E"/>
    <w:multiLevelType w:val="hybridMultilevel"/>
    <w:tmpl w:val="7C0C3930"/>
    <w:lvl w:ilvl="0" w:tplc="76AE8690">
      <w:start w:val="1"/>
      <w:numFmt w:val="bullet"/>
      <w:lvlText w:val="•"/>
      <w:lvlJc w:val="left"/>
      <w:pPr>
        <w:tabs>
          <w:tab w:val="num" w:pos="720"/>
        </w:tabs>
        <w:ind w:left="720" w:hanging="360"/>
      </w:pPr>
      <w:rPr>
        <w:rFonts w:ascii="Arial" w:hAnsi="Arial" w:hint="default"/>
      </w:rPr>
    </w:lvl>
    <w:lvl w:ilvl="1" w:tplc="D368C7BA">
      <w:numFmt w:val="bullet"/>
      <w:lvlText w:val="•"/>
      <w:lvlJc w:val="left"/>
      <w:pPr>
        <w:tabs>
          <w:tab w:val="num" w:pos="1440"/>
        </w:tabs>
        <w:ind w:left="1440" w:hanging="360"/>
      </w:pPr>
      <w:rPr>
        <w:rFonts w:ascii="Arial" w:hAnsi="Arial" w:hint="default"/>
      </w:rPr>
    </w:lvl>
    <w:lvl w:ilvl="2" w:tplc="B034486A" w:tentative="1">
      <w:start w:val="1"/>
      <w:numFmt w:val="bullet"/>
      <w:lvlText w:val="•"/>
      <w:lvlJc w:val="left"/>
      <w:pPr>
        <w:tabs>
          <w:tab w:val="num" w:pos="2160"/>
        </w:tabs>
        <w:ind w:left="2160" w:hanging="360"/>
      </w:pPr>
      <w:rPr>
        <w:rFonts w:ascii="Arial" w:hAnsi="Arial" w:hint="default"/>
      </w:rPr>
    </w:lvl>
    <w:lvl w:ilvl="3" w:tplc="7B3638B4" w:tentative="1">
      <w:start w:val="1"/>
      <w:numFmt w:val="bullet"/>
      <w:lvlText w:val="•"/>
      <w:lvlJc w:val="left"/>
      <w:pPr>
        <w:tabs>
          <w:tab w:val="num" w:pos="2880"/>
        </w:tabs>
        <w:ind w:left="2880" w:hanging="360"/>
      </w:pPr>
      <w:rPr>
        <w:rFonts w:ascii="Arial" w:hAnsi="Arial" w:hint="default"/>
      </w:rPr>
    </w:lvl>
    <w:lvl w:ilvl="4" w:tplc="D9C4EC54" w:tentative="1">
      <w:start w:val="1"/>
      <w:numFmt w:val="bullet"/>
      <w:lvlText w:val="•"/>
      <w:lvlJc w:val="left"/>
      <w:pPr>
        <w:tabs>
          <w:tab w:val="num" w:pos="3600"/>
        </w:tabs>
        <w:ind w:left="3600" w:hanging="360"/>
      </w:pPr>
      <w:rPr>
        <w:rFonts w:ascii="Arial" w:hAnsi="Arial" w:hint="default"/>
      </w:rPr>
    </w:lvl>
    <w:lvl w:ilvl="5" w:tplc="FA3EAE0C" w:tentative="1">
      <w:start w:val="1"/>
      <w:numFmt w:val="bullet"/>
      <w:lvlText w:val="•"/>
      <w:lvlJc w:val="left"/>
      <w:pPr>
        <w:tabs>
          <w:tab w:val="num" w:pos="4320"/>
        </w:tabs>
        <w:ind w:left="4320" w:hanging="360"/>
      </w:pPr>
      <w:rPr>
        <w:rFonts w:ascii="Arial" w:hAnsi="Arial" w:hint="default"/>
      </w:rPr>
    </w:lvl>
    <w:lvl w:ilvl="6" w:tplc="6CAC9F7C" w:tentative="1">
      <w:start w:val="1"/>
      <w:numFmt w:val="bullet"/>
      <w:lvlText w:val="•"/>
      <w:lvlJc w:val="left"/>
      <w:pPr>
        <w:tabs>
          <w:tab w:val="num" w:pos="5040"/>
        </w:tabs>
        <w:ind w:left="5040" w:hanging="360"/>
      </w:pPr>
      <w:rPr>
        <w:rFonts w:ascii="Arial" w:hAnsi="Arial" w:hint="default"/>
      </w:rPr>
    </w:lvl>
    <w:lvl w:ilvl="7" w:tplc="FF04EE68" w:tentative="1">
      <w:start w:val="1"/>
      <w:numFmt w:val="bullet"/>
      <w:lvlText w:val="•"/>
      <w:lvlJc w:val="left"/>
      <w:pPr>
        <w:tabs>
          <w:tab w:val="num" w:pos="5760"/>
        </w:tabs>
        <w:ind w:left="5760" w:hanging="360"/>
      </w:pPr>
      <w:rPr>
        <w:rFonts w:ascii="Arial" w:hAnsi="Arial" w:hint="default"/>
      </w:rPr>
    </w:lvl>
    <w:lvl w:ilvl="8" w:tplc="97FC15A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8"/>
  </w:num>
  <w:num w:numId="3">
    <w:abstractNumId w:val="20"/>
  </w:num>
  <w:num w:numId="4">
    <w:abstractNumId w:val="3"/>
  </w:num>
  <w:num w:numId="5">
    <w:abstractNumId w:val="6"/>
  </w:num>
  <w:num w:numId="6">
    <w:abstractNumId w:val="14"/>
  </w:num>
  <w:num w:numId="7">
    <w:abstractNumId w:val="10"/>
  </w:num>
  <w:num w:numId="8">
    <w:abstractNumId w:val="21"/>
    <w:lvlOverride w:ilvl="0">
      <w:startOverride w:val="1"/>
    </w:lvlOverride>
  </w:num>
  <w:num w:numId="9">
    <w:abstractNumId w:val="13"/>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1"/>
  </w:num>
  <w:num w:numId="14">
    <w:abstractNumId w:val="5"/>
  </w:num>
  <w:num w:numId="15">
    <w:abstractNumId w:val="12"/>
  </w:num>
  <w:num w:numId="16">
    <w:abstractNumId w:val="17"/>
  </w:num>
  <w:num w:numId="17">
    <w:abstractNumId w:val="22"/>
  </w:num>
  <w:num w:numId="18">
    <w:abstractNumId w:val="15"/>
  </w:num>
  <w:num w:numId="19">
    <w:abstractNumId w:val="8"/>
  </w:num>
  <w:num w:numId="20">
    <w:abstractNumId w:val="0"/>
  </w:num>
  <w:num w:numId="21">
    <w:abstractNumId w:val="16"/>
  </w:num>
  <w:num w:numId="22">
    <w:abstractNumId w:val="4"/>
  </w:num>
  <w:num w:numId="23">
    <w:abstractNumId w:val="9"/>
  </w:num>
  <w:num w:numId="24">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EF3"/>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764"/>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9EF"/>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3D5"/>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7E"/>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3FC"/>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90"/>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AA"/>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041"/>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11"/>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215"/>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BFA"/>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2E5C"/>
    <w:rsid w:val="00623099"/>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6FCD"/>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126"/>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CD5"/>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876"/>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960"/>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0DD0"/>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20A"/>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62A"/>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B7E"/>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C91"/>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77B"/>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178"/>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5A8"/>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BC8"/>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locked/>
    <w:rsid w:val="003433D5"/>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4092759">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6217134">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2722036">
      <w:bodyDiv w:val="1"/>
      <w:marLeft w:val="0"/>
      <w:marRight w:val="0"/>
      <w:marTop w:val="0"/>
      <w:marBottom w:val="0"/>
      <w:divBdr>
        <w:top w:val="none" w:sz="0" w:space="0" w:color="auto"/>
        <w:left w:val="none" w:sz="0" w:space="0" w:color="auto"/>
        <w:bottom w:val="none" w:sz="0" w:space="0" w:color="auto"/>
        <w:right w:val="none" w:sz="0" w:space="0" w:color="auto"/>
      </w:divBdr>
      <w:divsChild>
        <w:div w:id="1464731161">
          <w:marLeft w:val="360"/>
          <w:marRight w:val="0"/>
          <w:marTop w:val="200"/>
          <w:marBottom w:val="0"/>
          <w:divBdr>
            <w:top w:val="none" w:sz="0" w:space="0" w:color="auto"/>
            <w:left w:val="none" w:sz="0" w:space="0" w:color="auto"/>
            <w:bottom w:val="none" w:sz="0" w:space="0" w:color="auto"/>
            <w:right w:val="none" w:sz="0" w:space="0" w:color="auto"/>
          </w:divBdr>
        </w:div>
        <w:div w:id="58291236">
          <w:marLeft w:val="1080"/>
          <w:marRight w:val="0"/>
          <w:marTop w:val="100"/>
          <w:marBottom w:val="0"/>
          <w:divBdr>
            <w:top w:val="none" w:sz="0" w:space="0" w:color="auto"/>
            <w:left w:val="none" w:sz="0" w:space="0" w:color="auto"/>
            <w:bottom w:val="none" w:sz="0" w:space="0" w:color="auto"/>
            <w:right w:val="none" w:sz="0" w:space="0" w:color="auto"/>
          </w:divBdr>
        </w:div>
        <w:div w:id="1720938567">
          <w:marLeft w:val="1080"/>
          <w:marRight w:val="0"/>
          <w:marTop w:val="100"/>
          <w:marBottom w:val="0"/>
          <w:divBdr>
            <w:top w:val="none" w:sz="0" w:space="0" w:color="auto"/>
            <w:left w:val="none" w:sz="0" w:space="0" w:color="auto"/>
            <w:bottom w:val="none" w:sz="0" w:space="0" w:color="auto"/>
            <w:right w:val="none" w:sz="0" w:space="0" w:color="auto"/>
          </w:divBdr>
        </w:div>
        <w:div w:id="263266516">
          <w:marLeft w:val="1080"/>
          <w:marRight w:val="0"/>
          <w:marTop w:val="100"/>
          <w:marBottom w:val="0"/>
          <w:divBdr>
            <w:top w:val="none" w:sz="0" w:space="0" w:color="auto"/>
            <w:left w:val="none" w:sz="0" w:space="0" w:color="auto"/>
            <w:bottom w:val="none" w:sz="0" w:space="0" w:color="auto"/>
            <w:right w:val="none" w:sz="0" w:space="0" w:color="auto"/>
          </w:divBdr>
        </w:div>
        <w:div w:id="462112919">
          <w:marLeft w:val="1080"/>
          <w:marRight w:val="0"/>
          <w:marTop w:val="100"/>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8912999">
      <w:bodyDiv w:val="1"/>
      <w:marLeft w:val="0"/>
      <w:marRight w:val="0"/>
      <w:marTop w:val="0"/>
      <w:marBottom w:val="0"/>
      <w:divBdr>
        <w:top w:val="none" w:sz="0" w:space="0" w:color="auto"/>
        <w:left w:val="none" w:sz="0" w:space="0" w:color="auto"/>
        <w:bottom w:val="none" w:sz="0" w:space="0" w:color="auto"/>
        <w:right w:val="none" w:sz="0" w:space="0" w:color="auto"/>
      </w:divBdr>
      <w:divsChild>
        <w:div w:id="1431463287">
          <w:marLeft w:val="547"/>
          <w:marRight w:val="0"/>
          <w:marTop w:val="120"/>
          <w:marBottom w:val="0"/>
          <w:divBdr>
            <w:top w:val="none" w:sz="0" w:space="0" w:color="auto"/>
            <w:left w:val="none" w:sz="0" w:space="0" w:color="auto"/>
            <w:bottom w:val="none" w:sz="0" w:space="0" w:color="auto"/>
            <w:right w:val="none" w:sz="0" w:space="0" w:color="auto"/>
          </w:divBdr>
        </w:div>
        <w:div w:id="79302613">
          <w:marLeft w:val="1166"/>
          <w:marRight w:val="0"/>
          <w:marTop w:val="106"/>
          <w:marBottom w:val="0"/>
          <w:divBdr>
            <w:top w:val="none" w:sz="0" w:space="0" w:color="auto"/>
            <w:left w:val="none" w:sz="0" w:space="0" w:color="auto"/>
            <w:bottom w:val="none" w:sz="0" w:space="0" w:color="auto"/>
            <w:right w:val="none" w:sz="0" w:space="0" w:color="auto"/>
          </w:divBdr>
        </w:div>
        <w:div w:id="609047985">
          <w:marLeft w:val="1800"/>
          <w:marRight w:val="0"/>
          <w:marTop w:val="91"/>
          <w:marBottom w:val="0"/>
          <w:divBdr>
            <w:top w:val="none" w:sz="0" w:space="0" w:color="auto"/>
            <w:left w:val="none" w:sz="0" w:space="0" w:color="auto"/>
            <w:bottom w:val="none" w:sz="0" w:space="0" w:color="auto"/>
            <w:right w:val="none" w:sz="0" w:space="0" w:color="auto"/>
          </w:divBdr>
        </w:div>
        <w:div w:id="647250189">
          <w:marLeft w:val="1800"/>
          <w:marRight w:val="0"/>
          <w:marTop w:val="91"/>
          <w:marBottom w:val="0"/>
          <w:divBdr>
            <w:top w:val="none" w:sz="0" w:space="0" w:color="auto"/>
            <w:left w:val="none" w:sz="0" w:space="0" w:color="auto"/>
            <w:bottom w:val="none" w:sz="0" w:space="0" w:color="auto"/>
            <w:right w:val="none" w:sz="0" w:space="0" w:color="auto"/>
          </w:divBdr>
        </w:div>
        <w:div w:id="1315060321">
          <w:marLeft w:val="2520"/>
          <w:marRight w:val="0"/>
          <w:marTop w:val="77"/>
          <w:marBottom w:val="0"/>
          <w:divBdr>
            <w:top w:val="none" w:sz="0" w:space="0" w:color="auto"/>
            <w:left w:val="none" w:sz="0" w:space="0" w:color="auto"/>
            <w:bottom w:val="none" w:sz="0" w:space="0" w:color="auto"/>
            <w:right w:val="none" w:sz="0" w:space="0" w:color="auto"/>
          </w:divBdr>
        </w:div>
        <w:div w:id="1787315172">
          <w:marLeft w:val="3240"/>
          <w:marRight w:val="0"/>
          <w:marTop w:val="77"/>
          <w:marBottom w:val="0"/>
          <w:divBdr>
            <w:top w:val="none" w:sz="0" w:space="0" w:color="auto"/>
            <w:left w:val="none" w:sz="0" w:space="0" w:color="auto"/>
            <w:bottom w:val="none" w:sz="0" w:space="0" w:color="auto"/>
            <w:right w:val="none" w:sz="0" w:space="0" w:color="auto"/>
          </w:divBdr>
        </w:div>
        <w:div w:id="206795536">
          <w:marLeft w:val="2520"/>
          <w:marRight w:val="0"/>
          <w:marTop w:val="77"/>
          <w:marBottom w:val="0"/>
          <w:divBdr>
            <w:top w:val="none" w:sz="0" w:space="0" w:color="auto"/>
            <w:left w:val="none" w:sz="0" w:space="0" w:color="auto"/>
            <w:bottom w:val="none" w:sz="0" w:space="0" w:color="auto"/>
            <w:right w:val="none" w:sz="0" w:space="0" w:color="auto"/>
          </w:divBdr>
        </w:div>
        <w:div w:id="1722941698">
          <w:marLeft w:val="2520"/>
          <w:marRight w:val="0"/>
          <w:marTop w:val="77"/>
          <w:marBottom w:val="0"/>
          <w:divBdr>
            <w:top w:val="none" w:sz="0" w:space="0" w:color="auto"/>
            <w:left w:val="none" w:sz="0" w:space="0" w:color="auto"/>
            <w:bottom w:val="none" w:sz="0" w:space="0" w:color="auto"/>
            <w:right w:val="none" w:sz="0" w:space="0" w:color="auto"/>
          </w:divBdr>
        </w:div>
        <w:div w:id="1928347737">
          <w:marLeft w:val="2520"/>
          <w:marRight w:val="0"/>
          <w:marTop w:val="77"/>
          <w:marBottom w:val="0"/>
          <w:divBdr>
            <w:top w:val="none" w:sz="0" w:space="0" w:color="auto"/>
            <w:left w:val="none" w:sz="0" w:space="0" w:color="auto"/>
            <w:bottom w:val="none" w:sz="0" w:space="0" w:color="auto"/>
            <w:right w:val="none" w:sz="0" w:space="0" w:color="auto"/>
          </w:divBdr>
        </w:div>
        <w:div w:id="1858542672">
          <w:marLeft w:val="2520"/>
          <w:marRight w:val="0"/>
          <w:marTop w:val="77"/>
          <w:marBottom w:val="0"/>
          <w:divBdr>
            <w:top w:val="none" w:sz="0" w:space="0" w:color="auto"/>
            <w:left w:val="none" w:sz="0" w:space="0" w:color="auto"/>
            <w:bottom w:val="none" w:sz="0" w:space="0" w:color="auto"/>
            <w:right w:val="none" w:sz="0" w:space="0" w:color="auto"/>
          </w:divBdr>
        </w:div>
        <w:div w:id="879821496">
          <w:marLeft w:val="1166"/>
          <w:marRight w:val="0"/>
          <w:marTop w:val="106"/>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4879849">
      <w:bodyDiv w:val="1"/>
      <w:marLeft w:val="0"/>
      <w:marRight w:val="0"/>
      <w:marTop w:val="0"/>
      <w:marBottom w:val="0"/>
      <w:divBdr>
        <w:top w:val="none" w:sz="0" w:space="0" w:color="auto"/>
        <w:left w:val="none" w:sz="0" w:space="0" w:color="auto"/>
        <w:bottom w:val="none" w:sz="0" w:space="0" w:color="auto"/>
        <w:right w:val="none" w:sz="0" w:space="0" w:color="auto"/>
      </w:divBdr>
      <w:divsChild>
        <w:div w:id="616446934">
          <w:marLeft w:val="547"/>
          <w:marRight w:val="0"/>
          <w:marTop w:val="96"/>
          <w:marBottom w:val="0"/>
          <w:divBdr>
            <w:top w:val="none" w:sz="0" w:space="0" w:color="auto"/>
            <w:left w:val="none" w:sz="0" w:space="0" w:color="auto"/>
            <w:bottom w:val="none" w:sz="0" w:space="0" w:color="auto"/>
            <w:right w:val="none" w:sz="0" w:space="0" w:color="auto"/>
          </w:divBdr>
        </w:div>
        <w:div w:id="2010592725">
          <w:marLeft w:val="1166"/>
          <w:marRight w:val="0"/>
          <w:marTop w:val="86"/>
          <w:marBottom w:val="0"/>
          <w:divBdr>
            <w:top w:val="none" w:sz="0" w:space="0" w:color="auto"/>
            <w:left w:val="none" w:sz="0" w:space="0" w:color="auto"/>
            <w:bottom w:val="none" w:sz="0" w:space="0" w:color="auto"/>
            <w:right w:val="none" w:sz="0" w:space="0" w:color="auto"/>
          </w:divBdr>
        </w:div>
        <w:div w:id="2066635073">
          <w:marLeft w:val="1166"/>
          <w:marRight w:val="0"/>
          <w:marTop w:val="86"/>
          <w:marBottom w:val="0"/>
          <w:divBdr>
            <w:top w:val="none" w:sz="0" w:space="0" w:color="auto"/>
            <w:left w:val="none" w:sz="0" w:space="0" w:color="auto"/>
            <w:bottom w:val="none" w:sz="0" w:space="0" w:color="auto"/>
            <w:right w:val="none" w:sz="0" w:space="0" w:color="auto"/>
          </w:divBdr>
        </w:div>
        <w:div w:id="1010983126">
          <w:marLeft w:val="547"/>
          <w:marRight w:val="0"/>
          <w:marTop w:val="96"/>
          <w:marBottom w:val="0"/>
          <w:divBdr>
            <w:top w:val="none" w:sz="0" w:space="0" w:color="auto"/>
            <w:left w:val="none" w:sz="0" w:space="0" w:color="auto"/>
            <w:bottom w:val="none" w:sz="0" w:space="0" w:color="auto"/>
            <w:right w:val="none" w:sz="0" w:space="0" w:color="auto"/>
          </w:divBdr>
        </w:div>
        <w:div w:id="1385526267">
          <w:marLeft w:val="1166"/>
          <w:marRight w:val="0"/>
          <w:marTop w:val="86"/>
          <w:marBottom w:val="0"/>
          <w:divBdr>
            <w:top w:val="none" w:sz="0" w:space="0" w:color="auto"/>
            <w:left w:val="none" w:sz="0" w:space="0" w:color="auto"/>
            <w:bottom w:val="none" w:sz="0" w:space="0" w:color="auto"/>
            <w:right w:val="none" w:sz="0" w:space="0" w:color="auto"/>
          </w:divBdr>
        </w:div>
      </w:divsChild>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F5D35F-3D5F-4E26-9BD0-16B8C5714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32337</TotalTime>
  <Pages>5</Pages>
  <Words>1592</Words>
  <Characters>9081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81</cp:revision>
  <cp:lastPrinted>2009-04-22T06:01:00Z</cp:lastPrinted>
  <dcterms:created xsi:type="dcterms:W3CDTF">2020-07-07T06:33:00Z</dcterms:created>
  <dcterms:modified xsi:type="dcterms:W3CDTF">2021-08-06T17:13:00Z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