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FCF073" w14:textId="19BAC832" w:rsidR="00156999" w:rsidRPr="00B91863" w:rsidRDefault="00156999" w:rsidP="007864E4">
      <w:pPr>
        <w:pStyle w:val="Header"/>
        <w:keepLines/>
        <w:tabs>
          <w:tab w:val="clear" w:pos="9072"/>
          <w:tab w:val="right" w:pos="9627"/>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B91863">
        <w:rPr>
          <w:rFonts w:ascii="Arial" w:hAnsi="Arial" w:cs="Arial"/>
          <w:b/>
          <w:sz w:val="24"/>
          <w:szCs w:val="24"/>
        </w:rPr>
        <w:t>3GPP TSG-RAN WG4 Meeting #</w:t>
      </w:r>
      <w:r w:rsidR="00A82954" w:rsidRPr="00B91863">
        <w:rPr>
          <w:rFonts w:ascii="Arial" w:hAnsi="Arial" w:cs="Arial"/>
          <w:b/>
          <w:sz w:val="24"/>
          <w:szCs w:val="24"/>
        </w:rPr>
        <w:t>100</w:t>
      </w:r>
      <w:r w:rsidRPr="00B91863">
        <w:rPr>
          <w:rFonts w:ascii="Arial" w:hAnsi="Arial" w:cs="Arial"/>
          <w:b/>
          <w:sz w:val="24"/>
          <w:szCs w:val="24"/>
        </w:rPr>
        <w:t xml:space="preserve">-e </w:t>
      </w:r>
      <w:r w:rsidRPr="00B91863">
        <w:rPr>
          <w:rFonts w:ascii="Arial" w:hAnsi="Arial" w:cs="Arial"/>
          <w:b/>
          <w:sz w:val="24"/>
          <w:szCs w:val="24"/>
        </w:rPr>
        <w:tab/>
      </w:r>
      <w:r w:rsidR="007864E4" w:rsidRPr="00B91863">
        <w:rPr>
          <w:rFonts w:ascii="Arial" w:hAnsi="Arial" w:cs="Arial"/>
          <w:b/>
          <w:sz w:val="24"/>
          <w:szCs w:val="24"/>
        </w:rPr>
        <w:tab/>
      </w:r>
      <w:r w:rsidR="00EA0994" w:rsidRPr="00EA0994">
        <w:rPr>
          <w:rFonts w:ascii="Arial" w:hAnsi="Arial" w:cs="Arial"/>
          <w:b/>
          <w:sz w:val="24"/>
          <w:szCs w:val="24"/>
        </w:rPr>
        <w:t>R4-2114075</w:t>
      </w:r>
    </w:p>
    <w:p w14:paraId="4CA146F7" w14:textId="165B02D5" w:rsidR="00156999" w:rsidRPr="00B91863" w:rsidRDefault="00156999" w:rsidP="00156999">
      <w:pPr>
        <w:pStyle w:val="Header"/>
        <w:tabs>
          <w:tab w:val="right" w:pos="9781"/>
          <w:tab w:val="right" w:pos="13323"/>
        </w:tabs>
        <w:outlineLvl w:val="0"/>
        <w:rPr>
          <w:rFonts w:ascii="Arial" w:eastAsia="SimSun" w:hAnsi="Arial" w:cs="Times New Roman"/>
          <w:b/>
          <w:sz w:val="24"/>
          <w:szCs w:val="24"/>
          <w:lang w:eastAsia="zh-CN"/>
        </w:rPr>
      </w:pPr>
      <w:r w:rsidRPr="00B91863">
        <w:rPr>
          <w:rFonts w:ascii="Arial" w:eastAsia="SimSun" w:hAnsi="Arial"/>
          <w:b/>
          <w:sz w:val="24"/>
          <w:szCs w:val="24"/>
          <w:lang w:eastAsia="zh-CN"/>
        </w:rPr>
        <w:t xml:space="preserve">Electronic Meeting, </w:t>
      </w:r>
      <w:r w:rsidR="00A82954" w:rsidRPr="00B91863">
        <w:rPr>
          <w:rFonts w:ascii="Arial" w:eastAsia="SimSun" w:hAnsi="Arial"/>
          <w:b/>
          <w:sz w:val="24"/>
          <w:szCs w:val="24"/>
          <w:lang w:eastAsia="zh-CN"/>
        </w:rPr>
        <w:t>August 16-27</w:t>
      </w:r>
      <w:r w:rsidRPr="00B91863">
        <w:rPr>
          <w:rFonts w:ascii="Arial" w:eastAsia="SimSun" w:hAnsi="Arial"/>
          <w:b/>
          <w:sz w:val="24"/>
          <w:szCs w:val="24"/>
          <w:lang w:eastAsia="zh-CN"/>
        </w:rPr>
        <w:t>, 2021</w:t>
      </w:r>
    </w:p>
    <w:p w14:paraId="14D63011" w14:textId="77777777" w:rsidR="00841BCD" w:rsidRPr="00B91863"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7FEBC89" w14:textId="77777777" w:rsidR="00841BCD" w:rsidRPr="00B91863" w:rsidRDefault="00841BCD" w:rsidP="00841BCD">
      <w:pPr>
        <w:tabs>
          <w:tab w:val="left" w:pos="1985"/>
        </w:tabs>
        <w:ind w:left="1985" w:hanging="1985"/>
        <w:rPr>
          <w:rFonts w:ascii="Arial" w:eastAsia="Calibri" w:hAnsi="Arial" w:cs="Arial"/>
          <w:b/>
          <w:bCs/>
          <w:sz w:val="24"/>
        </w:rPr>
      </w:pPr>
      <w:r w:rsidRPr="00B91863">
        <w:rPr>
          <w:rFonts w:ascii="Arial" w:eastAsia="Calibri" w:hAnsi="Arial" w:cs="Arial"/>
          <w:b/>
          <w:bCs/>
          <w:sz w:val="24"/>
        </w:rPr>
        <w:t>Source:</w:t>
      </w:r>
      <w:r w:rsidRPr="00B91863">
        <w:rPr>
          <w:rFonts w:ascii="Arial" w:eastAsia="Calibri" w:hAnsi="Arial" w:cs="Arial"/>
          <w:b/>
          <w:bCs/>
          <w:sz w:val="24"/>
        </w:rPr>
        <w:tab/>
        <w:t xml:space="preserve">Nokia, </w:t>
      </w:r>
      <w:r w:rsidR="0043750A" w:rsidRPr="00B91863">
        <w:rPr>
          <w:rFonts w:ascii="Arial" w:eastAsia="Calibri" w:hAnsi="Arial" w:cs="Arial"/>
          <w:b/>
          <w:bCs/>
          <w:sz w:val="24"/>
        </w:rPr>
        <w:t>Nokia</w:t>
      </w:r>
      <w:r w:rsidRPr="00B91863">
        <w:rPr>
          <w:rFonts w:ascii="Arial" w:eastAsia="Calibri" w:hAnsi="Arial" w:cs="Arial"/>
          <w:b/>
          <w:bCs/>
          <w:sz w:val="24"/>
        </w:rPr>
        <w:t xml:space="preserve"> Shanghai Bell</w:t>
      </w:r>
      <w:r w:rsidRPr="00B91863" w:rsidDel="00636277">
        <w:rPr>
          <w:rFonts w:ascii="Arial" w:eastAsia="Calibri" w:hAnsi="Arial" w:cs="Arial"/>
          <w:b/>
          <w:bCs/>
          <w:sz w:val="24"/>
        </w:rPr>
        <w:t xml:space="preserve"> </w:t>
      </w:r>
    </w:p>
    <w:p w14:paraId="0293D51A" w14:textId="5B30B168" w:rsidR="00841BCD" w:rsidRPr="00B91863" w:rsidRDefault="00841BCD" w:rsidP="00841BCD">
      <w:pPr>
        <w:ind w:left="1985" w:hanging="1985"/>
        <w:rPr>
          <w:rFonts w:ascii="Arial" w:eastAsia="Calibri" w:hAnsi="Arial" w:cs="Arial"/>
          <w:b/>
          <w:bCs/>
          <w:sz w:val="24"/>
        </w:rPr>
      </w:pPr>
      <w:r w:rsidRPr="00B91863">
        <w:rPr>
          <w:rFonts w:ascii="Arial" w:eastAsia="Calibri" w:hAnsi="Arial" w:cs="Arial"/>
          <w:b/>
          <w:bCs/>
          <w:sz w:val="24"/>
        </w:rPr>
        <w:t>Title:</w:t>
      </w:r>
      <w:r w:rsidRPr="00B91863">
        <w:rPr>
          <w:rFonts w:ascii="Arial" w:eastAsia="Calibri" w:hAnsi="Arial" w:cs="Arial"/>
          <w:b/>
          <w:bCs/>
          <w:sz w:val="24"/>
        </w:rPr>
        <w:tab/>
      </w:r>
      <w:proofErr w:type="spellStart"/>
      <w:r w:rsidR="00A82954" w:rsidRPr="00B91863">
        <w:rPr>
          <w:rFonts w:ascii="Arial" w:eastAsia="Calibri" w:hAnsi="Arial" w:cs="Arial"/>
          <w:b/>
          <w:bCs/>
          <w:sz w:val="24"/>
        </w:rPr>
        <w:t>RedCap</w:t>
      </w:r>
      <w:proofErr w:type="spellEnd"/>
      <w:r w:rsidR="00A82954" w:rsidRPr="00B91863">
        <w:rPr>
          <w:rFonts w:ascii="Arial" w:eastAsia="Calibri" w:hAnsi="Arial" w:cs="Arial"/>
          <w:b/>
          <w:bCs/>
          <w:sz w:val="24"/>
        </w:rPr>
        <w:t xml:space="preserve"> UE</w:t>
      </w:r>
      <w:r w:rsidR="0016147B" w:rsidRPr="00B91863">
        <w:rPr>
          <w:rFonts w:ascii="Arial" w:eastAsia="Calibri" w:hAnsi="Arial" w:cs="Arial"/>
          <w:b/>
          <w:bCs/>
          <w:sz w:val="24"/>
        </w:rPr>
        <w:t xml:space="preserve"> R</w:t>
      </w:r>
      <w:r w:rsidR="00A82954" w:rsidRPr="00B91863">
        <w:rPr>
          <w:rFonts w:ascii="Arial" w:eastAsia="Calibri" w:hAnsi="Arial" w:cs="Arial"/>
          <w:b/>
          <w:bCs/>
          <w:sz w:val="24"/>
        </w:rPr>
        <w:t>x</w:t>
      </w:r>
      <w:r w:rsidR="0016147B" w:rsidRPr="00B91863">
        <w:rPr>
          <w:rFonts w:ascii="Arial" w:eastAsia="Calibri" w:hAnsi="Arial" w:cs="Arial"/>
          <w:b/>
          <w:bCs/>
          <w:sz w:val="24"/>
        </w:rPr>
        <w:t xml:space="preserve"> requirements</w:t>
      </w:r>
      <w:r w:rsidR="00A82954" w:rsidRPr="00B91863">
        <w:rPr>
          <w:rFonts w:ascii="Arial" w:eastAsia="Calibri" w:hAnsi="Arial" w:cs="Arial"/>
          <w:b/>
          <w:bCs/>
          <w:sz w:val="24"/>
        </w:rPr>
        <w:t xml:space="preserve"> for FR1</w:t>
      </w:r>
    </w:p>
    <w:p w14:paraId="7C62E756" w14:textId="42205FBB" w:rsidR="00841BCD" w:rsidRPr="00B91863" w:rsidRDefault="00841BCD" w:rsidP="00841BCD">
      <w:pPr>
        <w:tabs>
          <w:tab w:val="left" w:pos="1985"/>
        </w:tabs>
        <w:spacing w:after="120" w:line="240" w:lineRule="auto"/>
        <w:rPr>
          <w:rFonts w:ascii="Arial" w:eastAsia="MS Mincho" w:hAnsi="Arial" w:cs="Arial"/>
          <w:b/>
          <w:bCs/>
          <w:sz w:val="24"/>
          <w:szCs w:val="20"/>
        </w:rPr>
      </w:pPr>
      <w:r w:rsidRPr="00B91863">
        <w:rPr>
          <w:rFonts w:ascii="Arial" w:eastAsia="MS Mincho" w:hAnsi="Arial" w:cs="Arial"/>
          <w:b/>
          <w:bCs/>
          <w:sz w:val="24"/>
          <w:szCs w:val="20"/>
        </w:rPr>
        <w:t>Agenda item:</w:t>
      </w:r>
      <w:r w:rsidRPr="00B91863">
        <w:rPr>
          <w:rFonts w:ascii="Arial" w:eastAsia="MS Mincho" w:hAnsi="Arial" w:cs="Arial"/>
          <w:b/>
          <w:bCs/>
          <w:sz w:val="24"/>
          <w:szCs w:val="20"/>
        </w:rPr>
        <w:tab/>
      </w:r>
      <w:r w:rsidR="0016147B" w:rsidRPr="00B91863">
        <w:rPr>
          <w:rFonts w:ascii="Arial" w:eastAsia="MS Mincho" w:hAnsi="Arial" w:cs="Arial"/>
          <w:b/>
          <w:bCs/>
          <w:sz w:val="24"/>
          <w:szCs w:val="20"/>
        </w:rPr>
        <w:t>9.</w:t>
      </w:r>
      <w:r w:rsidR="00A82954" w:rsidRPr="00B91863">
        <w:rPr>
          <w:rFonts w:ascii="Arial" w:eastAsia="MS Mincho" w:hAnsi="Arial" w:cs="Arial"/>
          <w:b/>
          <w:bCs/>
          <w:sz w:val="24"/>
          <w:szCs w:val="20"/>
        </w:rPr>
        <w:t>20</w:t>
      </w:r>
      <w:r w:rsidR="0016147B" w:rsidRPr="00B91863">
        <w:rPr>
          <w:rFonts w:ascii="Arial" w:eastAsia="MS Mincho" w:hAnsi="Arial" w:cs="Arial"/>
          <w:b/>
          <w:bCs/>
          <w:sz w:val="24"/>
          <w:szCs w:val="20"/>
        </w:rPr>
        <w:t>.</w:t>
      </w:r>
      <w:r w:rsidR="00A82954" w:rsidRPr="00B91863">
        <w:rPr>
          <w:rFonts w:ascii="Arial" w:eastAsia="MS Mincho" w:hAnsi="Arial" w:cs="Arial"/>
          <w:b/>
          <w:bCs/>
          <w:sz w:val="24"/>
          <w:szCs w:val="20"/>
        </w:rPr>
        <w:t>2.3</w:t>
      </w:r>
    </w:p>
    <w:p w14:paraId="7951C47A" w14:textId="0CEE9EDE" w:rsidR="00841BCD" w:rsidRPr="00B91863" w:rsidRDefault="00841BCD" w:rsidP="00841BCD">
      <w:pPr>
        <w:tabs>
          <w:tab w:val="left" w:pos="1985"/>
        </w:tabs>
        <w:rPr>
          <w:rFonts w:ascii="Arial" w:eastAsia="Calibri" w:hAnsi="Arial" w:cs="Arial"/>
          <w:b/>
          <w:bCs/>
          <w:sz w:val="24"/>
        </w:rPr>
      </w:pPr>
      <w:r w:rsidRPr="00B91863">
        <w:rPr>
          <w:rFonts w:ascii="Arial" w:eastAsia="Calibri" w:hAnsi="Arial" w:cs="Arial"/>
          <w:b/>
          <w:bCs/>
          <w:sz w:val="24"/>
        </w:rPr>
        <w:t>Document for:</w:t>
      </w:r>
      <w:r w:rsidRPr="00B91863">
        <w:rPr>
          <w:rFonts w:ascii="Arial" w:eastAsia="Calibri" w:hAnsi="Arial" w:cs="Arial"/>
          <w:b/>
          <w:bCs/>
          <w:sz w:val="24"/>
        </w:rPr>
        <w:tab/>
      </w:r>
      <w:r w:rsidR="007657EE" w:rsidRPr="00B91863">
        <w:rPr>
          <w:rFonts w:ascii="Arial" w:eastAsia="Calibri" w:hAnsi="Arial" w:cs="Arial"/>
          <w:b/>
          <w:bCs/>
          <w:sz w:val="24"/>
        </w:rPr>
        <w:t>Discussion</w:t>
      </w:r>
    </w:p>
    <w:p w14:paraId="50EB855D" w14:textId="77777777" w:rsidR="00841BCD" w:rsidRPr="00B91863" w:rsidRDefault="00841BCD" w:rsidP="00553849">
      <w:pPr>
        <w:pStyle w:val="RAN4H1"/>
        <w:numPr>
          <w:ilvl w:val="0"/>
          <w:numId w:val="54"/>
        </w:numPr>
        <w:rPr>
          <w:lang w:val="en-US"/>
        </w:rPr>
      </w:pPr>
      <w:r w:rsidRPr="00B91863">
        <w:rPr>
          <w:lang w:val="en-US"/>
        </w:rPr>
        <w:t>Introduction</w:t>
      </w:r>
    </w:p>
    <w:p w14:paraId="3E27EE85" w14:textId="2BDEF11E" w:rsidR="006E2F2E" w:rsidRPr="00B91863" w:rsidRDefault="002A4E9B" w:rsidP="008442FE">
      <w:pPr>
        <w:ind w:right="-22"/>
      </w:pPr>
      <w:r w:rsidRPr="00B91863">
        <w:t>In the revised WID for specifying reduced capability NR (</w:t>
      </w:r>
      <w:proofErr w:type="spellStart"/>
      <w:r w:rsidRPr="00B91863">
        <w:t>RedCap</w:t>
      </w:r>
      <w:proofErr w:type="spellEnd"/>
      <w:r w:rsidRPr="00B91863">
        <w:t xml:space="preserve">) devices, the following objectives </w:t>
      </w:r>
      <w:r w:rsidR="007B146E" w:rsidRPr="00B91863">
        <w:t xml:space="preserve">are expected to have RAN4 RF impact </w:t>
      </w:r>
      <w:r w:rsidRPr="00B91863">
        <w:fldChar w:fldCharType="begin"/>
      </w:r>
      <w:r w:rsidRPr="00B91863">
        <w:instrText xml:space="preserve"> REF _Ref71179628 \r \h </w:instrText>
      </w:r>
      <w:r w:rsidRPr="00B91863">
        <w:fldChar w:fldCharType="separate"/>
      </w:r>
      <w:r w:rsidRPr="00B91863">
        <w:t>[1]</w:t>
      </w:r>
      <w:r w:rsidRPr="00B91863">
        <w:fldChar w:fldCharType="end"/>
      </w:r>
      <w:r w:rsidRPr="00B91863">
        <w:t>.</w:t>
      </w:r>
    </w:p>
    <w:tbl>
      <w:tblPr>
        <w:tblStyle w:val="TableGrid"/>
        <w:tblW w:w="0" w:type="auto"/>
        <w:tblLook w:val="04A0" w:firstRow="1" w:lastRow="0" w:firstColumn="1" w:lastColumn="0" w:noHBand="0" w:noVBand="1"/>
      </w:tblPr>
      <w:tblGrid>
        <w:gridCol w:w="9617"/>
      </w:tblGrid>
      <w:tr w:rsidR="006E2F2E" w:rsidRPr="00B91863" w14:paraId="6352ECBD" w14:textId="77777777" w:rsidTr="006E2F2E">
        <w:tc>
          <w:tcPr>
            <w:tcW w:w="9617" w:type="dxa"/>
          </w:tcPr>
          <w:p w14:paraId="66CB4925" w14:textId="77777777" w:rsidR="002A4E9B" w:rsidRPr="00B91863" w:rsidRDefault="002A4E9B" w:rsidP="002A4E9B">
            <w:pPr>
              <w:pStyle w:val="B1"/>
              <w:numPr>
                <w:ilvl w:val="0"/>
                <w:numId w:val="41"/>
              </w:numPr>
              <w:jc w:val="both"/>
              <w:textAlignment w:val="auto"/>
              <w:rPr>
                <w:rFonts w:eastAsia="SimSun"/>
                <w:lang w:val="en-US" w:eastAsia="ja-JP"/>
              </w:rPr>
            </w:pPr>
            <w:r w:rsidRPr="00B91863">
              <w:rPr>
                <w:rFonts w:eastAsia="SimSun"/>
                <w:lang w:val="en-US" w:eastAsia="ja-JP"/>
              </w:rPr>
              <w:t>Specify support for the following UE complexity reduction features [RAN1, RAN4]:</w:t>
            </w:r>
          </w:p>
          <w:p w14:paraId="1FC209D4" w14:textId="77777777" w:rsidR="002A4E9B" w:rsidRPr="00B91863" w:rsidRDefault="002A4E9B" w:rsidP="002A4E9B">
            <w:pPr>
              <w:pStyle w:val="BodyText"/>
              <w:widowControl/>
              <w:numPr>
                <w:ilvl w:val="1"/>
                <w:numId w:val="41"/>
              </w:numPr>
              <w:autoSpaceDE/>
              <w:adjustRightInd/>
              <w:spacing w:after="120"/>
              <w:jc w:val="both"/>
              <w:rPr>
                <w:b/>
                <w:bCs/>
                <w:i w:val="0"/>
                <w:iCs/>
              </w:rPr>
            </w:pPr>
            <w:r w:rsidRPr="00B91863">
              <w:rPr>
                <w:bCs/>
                <w:i w:val="0"/>
                <w:iCs/>
              </w:rPr>
              <w:t>Reduced maximum UE bandwidth:</w:t>
            </w:r>
          </w:p>
          <w:p w14:paraId="71FFC761" w14:textId="77777777" w:rsidR="002A4E9B" w:rsidRPr="00B91863" w:rsidRDefault="002A4E9B" w:rsidP="002A4E9B">
            <w:pPr>
              <w:pStyle w:val="BodyText"/>
              <w:widowControl/>
              <w:numPr>
                <w:ilvl w:val="2"/>
                <w:numId w:val="41"/>
              </w:numPr>
              <w:autoSpaceDE/>
              <w:adjustRightInd/>
              <w:spacing w:after="120"/>
              <w:jc w:val="both"/>
              <w:rPr>
                <w:b/>
                <w:bCs/>
                <w:i w:val="0"/>
                <w:iCs/>
              </w:rPr>
            </w:pPr>
            <w:r w:rsidRPr="00B91863">
              <w:rPr>
                <w:bCs/>
                <w:i w:val="0"/>
                <w:iCs/>
              </w:rPr>
              <w:t xml:space="preserve">Maximum bandwidth of an FR1 </w:t>
            </w:r>
            <w:proofErr w:type="spellStart"/>
            <w:r w:rsidRPr="00B91863">
              <w:rPr>
                <w:bCs/>
                <w:i w:val="0"/>
                <w:iCs/>
              </w:rPr>
              <w:t>RedCap</w:t>
            </w:r>
            <w:proofErr w:type="spellEnd"/>
            <w:r w:rsidRPr="00B91863">
              <w:rPr>
                <w:bCs/>
                <w:i w:val="0"/>
                <w:iCs/>
              </w:rPr>
              <w:t xml:space="preserve"> UE during and after initial access is 20 </w:t>
            </w:r>
            <w:proofErr w:type="spellStart"/>
            <w:r w:rsidRPr="00B91863">
              <w:rPr>
                <w:bCs/>
                <w:i w:val="0"/>
                <w:iCs/>
              </w:rPr>
              <w:t>MHz.</w:t>
            </w:r>
            <w:proofErr w:type="spellEnd"/>
            <w:r w:rsidRPr="00B91863">
              <w:rPr>
                <w:bCs/>
                <w:i w:val="0"/>
                <w:iCs/>
              </w:rPr>
              <w:t xml:space="preserve"> .</w:t>
            </w:r>
          </w:p>
          <w:p w14:paraId="7C90CB5F" w14:textId="77777777" w:rsidR="002A4E9B" w:rsidRPr="00B91863" w:rsidRDefault="002A4E9B" w:rsidP="002A4E9B">
            <w:pPr>
              <w:pStyle w:val="BodyText"/>
              <w:widowControl/>
              <w:numPr>
                <w:ilvl w:val="2"/>
                <w:numId w:val="41"/>
              </w:numPr>
              <w:autoSpaceDE/>
              <w:adjustRightInd/>
              <w:spacing w:after="120"/>
              <w:jc w:val="both"/>
              <w:rPr>
                <w:b/>
                <w:bCs/>
                <w:i w:val="0"/>
                <w:iCs/>
              </w:rPr>
            </w:pPr>
            <w:r w:rsidRPr="00B91863">
              <w:rPr>
                <w:bCs/>
                <w:i w:val="0"/>
                <w:iCs/>
              </w:rPr>
              <w:t xml:space="preserve">Maximum bandwidth of an FR2 </w:t>
            </w:r>
            <w:proofErr w:type="spellStart"/>
            <w:r w:rsidRPr="00B91863">
              <w:rPr>
                <w:bCs/>
                <w:i w:val="0"/>
                <w:iCs/>
              </w:rPr>
              <w:t>RedCap</w:t>
            </w:r>
            <w:proofErr w:type="spellEnd"/>
            <w:r w:rsidRPr="00B91863">
              <w:rPr>
                <w:bCs/>
                <w:i w:val="0"/>
                <w:iCs/>
              </w:rPr>
              <w:t xml:space="preserve"> UE during and after initial access is 100 </w:t>
            </w:r>
            <w:proofErr w:type="spellStart"/>
            <w:r w:rsidRPr="00B91863">
              <w:rPr>
                <w:bCs/>
                <w:i w:val="0"/>
                <w:iCs/>
              </w:rPr>
              <w:t>MHz.</w:t>
            </w:r>
            <w:proofErr w:type="spellEnd"/>
          </w:p>
          <w:p w14:paraId="59D6F485" w14:textId="77777777" w:rsidR="002A4E9B" w:rsidRPr="00B91863" w:rsidRDefault="002A4E9B" w:rsidP="002A4E9B">
            <w:pPr>
              <w:pStyle w:val="BodyText"/>
              <w:widowControl/>
              <w:numPr>
                <w:ilvl w:val="1"/>
                <w:numId w:val="41"/>
              </w:numPr>
              <w:autoSpaceDE/>
              <w:adjustRightInd/>
              <w:spacing w:after="120"/>
              <w:jc w:val="both"/>
              <w:rPr>
                <w:b/>
                <w:i w:val="0"/>
                <w:iCs/>
              </w:rPr>
            </w:pPr>
            <w:r w:rsidRPr="00B91863">
              <w:rPr>
                <w:i w:val="0"/>
                <w:iCs/>
              </w:rPr>
              <w:t>Reduced minimum number of Rx branches:</w:t>
            </w:r>
          </w:p>
          <w:p w14:paraId="266F79A5" w14:textId="77777777" w:rsidR="002A4E9B" w:rsidRPr="00B91863" w:rsidRDefault="002A4E9B" w:rsidP="002A4E9B">
            <w:pPr>
              <w:pStyle w:val="BodyText"/>
              <w:widowControl/>
              <w:numPr>
                <w:ilvl w:val="2"/>
                <w:numId w:val="41"/>
              </w:numPr>
              <w:autoSpaceDE/>
              <w:adjustRightInd/>
              <w:spacing w:after="120"/>
              <w:jc w:val="both"/>
              <w:rPr>
                <w:b/>
                <w:i w:val="0"/>
                <w:iCs/>
              </w:rPr>
            </w:pPr>
            <w:r w:rsidRPr="00B91863">
              <w:rPr>
                <w:i w:val="0"/>
                <w:iCs/>
              </w:rPr>
              <w:t xml:space="preserve">For frequency bands where a legacy NR UE is required to be equipped with a minimum of 2 Rx antenna ports, the minimum number of Rx branches supported by specification for a </w:t>
            </w:r>
            <w:proofErr w:type="spellStart"/>
            <w:r w:rsidRPr="00B91863">
              <w:rPr>
                <w:i w:val="0"/>
                <w:iCs/>
              </w:rPr>
              <w:t>RedCap</w:t>
            </w:r>
            <w:proofErr w:type="spellEnd"/>
            <w:r w:rsidRPr="00B91863">
              <w:rPr>
                <w:i w:val="0"/>
                <w:iCs/>
              </w:rPr>
              <w:t xml:space="preserve"> UE is 1. The specification also supports 2 Rx branches for a </w:t>
            </w:r>
            <w:proofErr w:type="spellStart"/>
            <w:r w:rsidRPr="00B91863">
              <w:rPr>
                <w:i w:val="0"/>
                <w:iCs/>
              </w:rPr>
              <w:t>RedCap</w:t>
            </w:r>
            <w:proofErr w:type="spellEnd"/>
            <w:r w:rsidRPr="00B91863">
              <w:rPr>
                <w:i w:val="0"/>
                <w:iCs/>
              </w:rPr>
              <w:t xml:space="preserve"> UE in these bands.</w:t>
            </w:r>
          </w:p>
          <w:p w14:paraId="1D9A74ED" w14:textId="77777777" w:rsidR="002A4E9B" w:rsidRPr="00B91863" w:rsidRDefault="002A4E9B" w:rsidP="002A4E9B">
            <w:pPr>
              <w:pStyle w:val="BodyText"/>
              <w:widowControl/>
              <w:numPr>
                <w:ilvl w:val="2"/>
                <w:numId w:val="41"/>
              </w:numPr>
              <w:autoSpaceDE/>
              <w:adjustRightInd/>
              <w:spacing w:after="120"/>
              <w:jc w:val="both"/>
              <w:rPr>
                <w:i w:val="0"/>
                <w:iCs/>
              </w:rPr>
            </w:pPr>
            <w:bookmarkStart w:id="2" w:name="_Hlk58502022"/>
            <w:r w:rsidRPr="00B91863">
              <w:rPr>
                <w:i w:val="0"/>
                <w:iCs/>
              </w:rPr>
              <w:t xml:space="preserve">For frequency bands where a legacy NR UE (other than 2-Rx vehicular UE) is required to be equipped with a minimum of 4 Rx </w:t>
            </w:r>
            <w:bookmarkEnd w:id="2"/>
            <w:r w:rsidRPr="00B91863">
              <w:rPr>
                <w:i w:val="0"/>
                <w:iCs/>
              </w:rPr>
              <w:t xml:space="preserve">antenna ports, the minimum number of Rx </w:t>
            </w:r>
            <w:bookmarkStart w:id="3" w:name="_Hlk58574559"/>
            <w:r w:rsidRPr="00B91863">
              <w:rPr>
                <w:i w:val="0"/>
                <w:iCs/>
              </w:rPr>
              <w:t xml:space="preserve">branches </w:t>
            </w:r>
            <w:bookmarkEnd w:id="3"/>
            <w:r w:rsidRPr="00B91863">
              <w:rPr>
                <w:i w:val="0"/>
                <w:iCs/>
              </w:rPr>
              <w:t xml:space="preserve">supported by specification for a </w:t>
            </w:r>
            <w:proofErr w:type="spellStart"/>
            <w:r w:rsidRPr="00B91863">
              <w:rPr>
                <w:i w:val="0"/>
                <w:iCs/>
              </w:rPr>
              <w:t>RedCap</w:t>
            </w:r>
            <w:proofErr w:type="spellEnd"/>
            <w:r w:rsidRPr="00B91863">
              <w:rPr>
                <w:i w:val="0"/>
                <w:iCs/>
              </w:rPr>
              <w:t xml:space="preserve"> UE is 1. The specification also supports 2 Rx branches for a </w:t>
            </w:r>
            <w:proofErr w:type="spellStart"/>
            <w:r w:rsidRPr="00B91863">
              <w:rPr>
                <w:i w:val="0"/>
                <w:iCs/>
              </w:rPr>
              <w:t>RedCap</w:t>
            </w:r>
            <w:proofErr w:type="spellEnd"/>
            <w:r w:rsidRPr="00B91863">
              <w:rPr>
                <w:i w:val="0"/>
                <w:iCs/>
              </w:rPr>
              <w:t xml:space="preserve"> UE in these bands.</w:t>
            </w:r>
          </w:p>
          <w:p w14:paraId="49847499" w14:textId="77777777" w:rsidR="002A4E9B" w:rsidRPr="00B91863" w:rsidRDefault="002A4E9B" w:rsidP="002A4E9B">
            <w:pPr>
              <w:pStyle w:val="BodyText"/>
              <w:widowControl/>
              <w:numPr>
                <w:ilvl w:val="2"/>
                <w:numId w:val="41"/>
              </w:numPr>
              <w:autoSpaceDE/>
              <w:adjustRightInd/>
              <w:spacing w:after="120"/>
              <w:jc w:val="both"/>
              <w:rPr>
                <w:b/>
                <w:i w:val="0"/>
                <w:iCs/>
              </w:rPr>
            </w:pPr>
            <w:r w:rsidRPr="00B91863">
              <w:rPr>
                <w:i w:val="0"/>
                <w:iCs/>
              </w:rPr>
              <w:t xml:space="preserve">A means shall be specified by which the </w:t>
            </w:r>
            <w:proofErr w:type="spellStart"/>
            <w:r w:rsidRPr="00B91863">
              <w:rPr>
                <w:i w:val="0"/>
                <w:iCs/>
              </w:rPr>
              <w:t>gNB</w:t>
            </w:r>
            <w:proofErr w:type="spellEnd"/>
            <w:r w:rsidRPr="00B91863">
              <w:rPr>
                <w:i w:val="0"/>
                <w:iCs/>
              </w:rPr>
              <w:t xml:space="preserve"> can know the number of Rx branches of the UE.</w:t>
            </w:r>
          </w:p>
          <w:p w14:paraId="7979FCE0" w14:textId="77777777" w:rsidR="002A4E9B" w:rsidRPr="00B91863" w:rsidRDefault="002A4E9B" w:rsidP="002A4E9B">
            <w:pPr>
              <w:pStyle w:val="BodyText"/>
              <w:widowControl/>
              <w:numPr>
                <w:ilvl w:val="1"/>
                <w:numId w:val="41"/>
              </w:numPr>
              <w:autoSpaceDE/>
              <w:adjustRightInd/>
              <w:spacing w:after="120"/>
              <w:jc w:val="both"/>
              <w:rPr>
                <w:b/>
                <w:bCs/>
                <w:i w:val="0"/>
                <w:iCs/>
              </w:rPr>
            </w:pPr>
            <w:r w:rsidRPr="00B91863">
              <w:rPr>
                <w:bCs/>
                <w:i w:val="0"/>
                <w:iCs/>
              </w:rPr>
              <w:t>Maximum number of DL MIMO layers:</w:t>
            </w:r>
          </w:p>
          <w:p w14:paraId="57E721C6" w14:textId="77777777" w:rsidR="002A4E9B" w:rsidRPr="00B91863" w:rsidRDefault="002A4E9B" w:rsidP="002A4E9B">
            <w:pPr>
              <w:pStyle w:val="BodyText"/>
              <w:widowControl/>
              <w:numPr>
                <w:ilvl w:val="2"/>
                <w:numId w:val="41"/>
              </w:numPr>
              <w:autoSpaceDE/>
              <w:adjustRightInd/>
              <w:spacing w:after="120"/>
              <w:jc w:val="both"/>
              <w:rPr>
                <w:b/>
                <w:bCs/>
                <w:i w:val="0"/>
                <w:iCs/>
              </w:rPr>
            </w:pPr>
            <w:r w:rsidRPr="00B91863">
              <w:rPr>
                <w:bCs/>
                <w:i w:val="0"/>
                <w:iCs/>
              </w:rPr>
              <w:t xml:space="preserve">For a </w:t>
            </w:r>
            <w:proofErr w:type="spellStart"/>
            <w:r w:rsidRPr="00B91863">
              <w:rPr>
                <w:bCs/>
                <w:i w:val="0"/>
                <w:iCs/>
              </w:rPr>
              <w:t>RedCap</w:t>
            </w:r>
            <w:proofErr w:type="spellEnd"/>
            <w:r w:rsidRPr="00B91863">
              <w:rPr>
                <w:bCs/>
                <w:i w:val="0"/>
                <w:iCs/>
              </w:rPr>
              <w:t xml:space="preserve"> UE with 1 Rx </w:t>
            </w:r>
            <w:r w:rsidRPr="00B91863">
              <w:rPr>
                <w:i w:val="0"/>
                <w:iCs/>
              </w:rPr>
              <w:t>branch</w:t>
            </w:r>
            <w:r w:rsidRPr="00B91863">
              <w:rPr>
                <w:bCs/>
                <w:i w:val="0"/>
                <w:iCs/>
              </w:rPr>
              <w:t>, 1 DL MIMO layer is supported.</w:t>
            </w:r>
          </w:p>
          <w:p w14:paraId="59078145" w14:textId="77777777" w:rsidR="002A4E9B" w:rsidRPr="00B91863" w:rsidRDefault="002A4E9B" w:rsidP="002A4E9B">
            <w:pPr>
              <w:pStyle w:val="BodyText"/>
              <w:widowControl/>
              <w:numPr>
                <w:ilvl w:val="2"/>
                <w:numId w:val="41"/>
              </w:numPr>
              <w:autoSpaceDE/>
              <w:adjustRightInd/>
              <w:spacing w:after="120"/>
              <w:jc w:val="both"/>
              <w:rPr>
                <w:b/>
                <w:bCs/>
                <w:i w:val="0"/>
                <w:iCs/>
              </w:rPr>
            </w:pPr>
            <w:r w:rsidRPr="00B91863">
              <w:rPr>
                <w:bCs/>
                <w:i w:val="0"/>
                <w:iCs/>
              </w:rPr>
              <w:t xml:space="preserve">For a </w:t>
            </w:r>
            <w:proofErr w:type="spellStart"/>
            <w:r w:rsidRPr="00B91863">
              <w:rPr>
                <w:bCs/>
                <w:i w:val="0"/>
                <w:iCs/>
              </w:rPr>
              <w:t>RedCap</w:t>
            </w:r>
            <w:proofErr w:type="spellEnd"/>
            <w:r w:rsidRPr="00B91863">
              <w:rPr>
                <w:bCs/>
                <w:i w:val="0"/>
                <w:iCs/>
              </w:rPr>
              <w:t xml:space="preserve"> UE with 2 Rx </w:t>
            </w:r>
            <w:r w:rsidRPr="00B91863">
              <w:rPr>
                <w:i w:val="0"/>
                <w:iCs/>
              </w:rPr>
              <w:t>branches</w:t>
            </w:r>
            <w:r w:rsidRPr="00B91863">
              <w:rPr>
                <w:bCs/>
                <w:i w:val="0"/>
                <w:iCs/>
              </w:rPr>
              <w:t>, 2 DL MIMO layers are supported.</w:t>
            </w:r>
          </w:p>
          <w:p w14:paraId="0FF713D4" w14:textId="77777777" w:rsidR="002A4E9B" w:rsidRPr="00B91863" w:rsidRDefault="002A4E9B" w:rsidP="002A4E9B">
            <w:pPr>
              <w:pStyle w:val="BodyText"/>
              <w:widowControl/>
              <w:numPr>
                <w:ilvl w:val="1"/>
                <w:numId w:val="41"/>
              </w:numPr>
              <w:autoSpaceDE/>
              <w:adjustRightInd/>
              <w:spacing w:after="120"/>
              <w:jc w:val="both"/>
              <w:rPr>
                <w:b/>
                <w:bCs/>
                <w:i w:val="0"/>
                <w:iCs/>
              </w:rPr>
            </w:pPr>
            <w:r w:rsidRPr="00B91863">
              <w:rPr>
                <w:bCs/>
                <w:i w:val="0"/>
                <w:iCs/>
              </w:rPr>
              <w:t>Relaxed maximum modulation order:</w:t>
            </w:r>
          </w:p>
          <w:p w14:paraId="14C064BD" w14:textId="77777777" w:rsidR="002A4E9B" w:rsidRPr="00B91863" w:rsidRDefault="002A4E9B" w:rsidP="002A4E9B">
            <w:pPr>
              <w:pStyle w:val="BodyText"/>
              <w:widowControl/>
              <w:numPr>
                <w:ilvl w:val="2"/>
                <w:numId w:val="41"/>
              </w:numPr>
              <w:autoSpaceDE/>
              <w:adjustRightInd/>
              <w:spacing w:after="120"/>
              <w:jc w:val="both"/>
              <w:rPr>
                <w:b/>
                <w:bCs/>
                <w:i w:val="0"/>
                <w:iCs/>
              </w:rPr>
            </w:pPr>
            <w:r w:rsidRPr="00B91863">
              <w:rPr>
                <w:bCs/>
                <w:i w:val="0"/>
                <w:iCs/>
              </w:rPr>
              <w:t xml:space="preserve">Support of 256QAM in DL is optional (instead of mandatory) for an FR1 </w:t>
            </w:r>
            <w:proofErr w:type="spellStart"/>
            <w:r w:rsidRPr="00B91863">
              <w:rPr>
                <w:bCs/>
                <w:i w:val="0"/>
                <w:iCs/>
              </w:rPr>
              <w:t>RedCap</w:t>
            </w:r>
            <w:proofErr w:type="spellEnd"/>
            <w:r w:rsidRPr="00B91863">
              <w:rPr>
                <w:bCs/>
                <w:i w:val="0"/>
                <w:iCs/>
              </w:rPr>
              <w:t xml:space="preserve"> UE.</w:t>
            </w:r>
          </w:p>
          <w:p w14:paraId="33E56D65" w14:textId="77777777" w:rsidR="002A4E9B" w:rsidRPr="00B91863" w:rsidRDefault="002A4E9B" w:rsidP="002A4E9B">
            <w:pPr>
              <w:pStyle w:val="BodyText"/>
              <w:widowControl/>
              <w:numPr>
                <w:ilvl w:val="2"/>
                <w:numId w:val="41"/>
              </w:numPr>
              <w:autoSpaceDE/>
              <w:adjustRightInd/>
              <w:spacing w:after="120"/>
              <w:jc w:val="both"/>
              <w:rPr>
                <w:bCs/>
                <w:i w:val="0"/>
                <w:iCs/>
              </w:rPr>
            </w:pPr>
            <w:r w:rsidRPr="00B91863">
              <w:rPr>
                <w:bCs/>
                <w:i w:val="0"/>
                <w:iCs/>
              </w:rPr>
              <w:t xml:space="preserve">No other relaxations of maximum modulation order are specified for a </w:t>
            </w:r>
            <w:proofErr w:type="spellStart"/>
            <w:r w:rsidRPr="00B91863">
              <w:rPr>
                <w:bCs/>
                <w:i w:val="0"/>
                <w:iCs/>
              </w:rPr>
              <w:t>RedCap</w:t>
            </w:r>
            <w:proofErr w:type="spellEnd"/>
            <w:r w:rsidRPr="00B91863">
              <w:rPr>
                <w:bCs/>
                <w:i w:val="0"/>
                <w:iCs/>
              </w:rPr>
              <w:t xml:space="preserve"> UE.</w:t>
            </w:r>
          </w:p>
          <w:p w14:paraId="03A28127" w14:textId="77777777" w:rsidR="002A4E9B" w:rsidRPr="00B91863" w:rsidRDefault="002A4E9B" w:rsidP="002A4E9B">
            <w:pPr>
              <w:pStyle w:val="BodyText"/>
              <w:widowControl/>
              <w:numPr>
                <w:ilvl w:val="1"/>
                <w:numId w:val="41"/>
              </w:numPr>
              <w:autoSpaceDE/>
              <w:adjustRightInd/>
              <w:spacing w:after="120"/>
              <w:jc w:val="both"/>
              <w:rPr>
                <w:bCs/>
                <w:i w:val="0"/>
                <w:iCs/>
              </w:rPr>
            </w:pPr>
            <w:r w:rsidRPr="00B91863">
              <w:rPr>
                <w:bCs/>
                <w:i w:val="0"/>
                <w:iCs/>
              </w:rPr>
              <w:t>Duplex operation:</w:t>
            </w:r>
          </w:p>
          <w:p w14:paraId="44B8098B" w14:textId="79EE42A1" w:rsidR="000C42ED" w:rsidRPr="00B91863" w:rsidRDefault="002A4E9B" w:rsidP="007B146E">
            <w:pPr>
              <w:pStyle w:val="BodyText"/>
              <w:widowControl/>
              <w:numPr>
                <w:ilvl w:val="2"/>
                <w:numId w:val="41"/>
              </w:numPr>
              <w:autoSpaceDE/>
              <w:adjustRightInd/>
              <w:spacing w:after="120"/>
              <w:jc w:val="both"/>
              <w:rPr>
                <w:bCs/>
                <w:i w:val="0"/>
                <w:iCs/>
              </w:rPr>
            </w:pPr>
            <w:r w:rsidRPr="00B91863">
              <w:rPr>
                <w:bCs/>
                <w:i w:val="0"/>
                <w:iCs/>
              </w:rPr>
              <w:t>HD-FDD type A with the minimum specification impact (Note that FD-FDD and TDD are also supported.)</w:t>
            </w:r>
          </w:p>
        </w:tc>
      </w:tr>
    </w:tbl>
    <w:p w14:paraId="3294BE23" w14:textId="77777777" w:rsidR="00C578B5" w:rsidRPr="00B91863" w:rsidRDefault="00C578B5" w:rsidP="00C578B5">
      <w:pPr>
        <w:spacing w:after="0"/>
        <w:ind w:right="-23"/>
        <w:rPr>
          <w:rFonts w:eastAsia="Calibri" w:cs="Times New Roman"/>
          <w:szCs w:val="20"/>
        </w:rPr>
      </w:pPr>
    </w:p>
    <w:p w14:paraId="1F1A89E9" w14:textId="7F770680" w:rsidR="000C42ED" w:rsidRPr="00B91863" w:rsidRDefault="000C42ED" w:rsidP="00C96209">
      <w:pPr>
        <w:ind w:right="-22"/>
        <w:jc w:val="both"/>
        <w:rPr>
          <w:rFonts w:eastAsia="Calibri" w:cs="Times New Roman"/>
          <w:szCs w:val="20"/>
        </w:rPr>
      </w:pPr>
      <w:r w:rsidRPr="00B91863">
        <w:rPr>
          <w:rFonts w:eastAsia="SimSun" w:cs="Times New Roman"/>
          <w:bCs/>
          <w:szCs w:val="20"/>
          <w:lang w:eastAsia="ja-JP"/>
        </w:rPr>
        <w:t xml:space="preserve">In addition, the following objective </w:t>
      </w:r>
      <w:r w:rsidR="006F1A77" w:rsidRPr="00B91863">
        <w:rPr>
          <w:rFonts w:eastAsia="SimSun" w:cs="Times New Roman"/>
          <w:bCs/>
          <w:szCs w:val="20"/>
          <w:lang w:eastAsia="ja-JP"/>
        </w:rPr>
        <w:t>mentions</w:t>
      </w:r>
      <w:r w:rsidRPr="00B91863">
        <w:rPr>
          <w:rFonts w:eastAsia="SimSun" w:cs="Times New Roman"/>
          <w:bCs/>
          <w:szCs w:val="20"/>
          <w:lang w:eastAsia="ja-JP"/>
        </w:rPr>
        <w:t xml:space="preserve"> that carrier aggregation is not intended for </w:t>
      </w:r>
      <w:proofErr w:type="spellStart"/>
      <w:r w:rsidRPr="00B91863">
        <w:rPr>
          <w:rFonts w:eastAsia="SimSun" w:cs="Times New Roman"/>
          <w:bCs/>
          <w:szCs w:val="20"/>
          <w:lang w:eastAsia="ja-JP"/>
        </w:rPr>
        <w:t>RedCap</w:t>
      </w:r>
      <w:proofErr w:type="spellEnd"/>
      <w:r w:rsidRPr="00B91863">
        <w:rPr>
          <w:rFonts w:eastAsia="SimSun" w:cs="Times New Roman"/>
          <w:bCs/>
          <w:szCs w:val="20"/>
          <w:lang w:eastAsia="ja-JP"/>
        </w:rPr>
        <w:t xml:space="preserve"> UEs.</w:t>
      </w:r>
    </w:p>
    <w:tbl>
      <w:tblPr>
        <w:tblStyle w:val="TableGrid"/>
        <w:tblW w:w="0" w:type="auto"/>
        <w:tblLook w:val="04A0" w:firstRow="1" w:lastRow="0" w:firstColumn="1" w:lastColumn="0" w:noHBand="0" w:noVBand="1"/>
      </w:tblPr>
      <w:tblGrid>
        <w:gridCol w:w="9617"/>
      </w:tblGrid>
      <w:tr w:rsidR="000C42ED" w:rsidRPr="00B91863" w14:paraId="61E8A1E7" w14:textId="77777777" w:rsidTr="00417C09">
        <w:trPr>
          <w:trHeight w:val="530"/>
        </w:trPr>
        <w:tc>
          <w:tcPr>
            <w:tcW w:w="9617" w:type="dxa"/>
          </w:tcPr>
          <w:p w14:paraId="66AC7B3E" w14:textId="77777777" w:rsidR="000C42ED" w:rsidRPr="00B91863" w:rsidRDefault="000C42ED" w:rsidP="000C42ED">
            <w:pPr>
              <w:pStyle w:val="B1"/>
              <w:numPr>
                <w:ilvl w:val="0"/>
                <w:numId w:val="62"/>
              </w:numPr>
              <w:jc w:val="both"/>
              <w:textAlignment w:val="auto"/>
              <w:rPr>
                <w:rFonts w:eastAsia="SimSun"/>
                <w:bCs/>
                <w:lang w:val="en-US" w:eastAsia="ja-JP"/>
              </w:rPr>
            </w:pPr>
            <w:r w:rsidRPr="00B91863">
              <w:rPr>
                <w:rFonts w:eastAsia="SimSun"/>
                <w:bCs/>
                <w:lang w:val="en-US" w:eastAsia="ja-JP"/>
              </w:rPr>
              <w:t xml:space="preserve">Specify definition of one </w:t>
            </w:r>
            <w:proofErr w:type="spellStart"/>
            <w:r w:rsidRPr="00B91863">
              <w:rPr>
                <w:rFonts w:eastAsia="SimSun"/>
                <w:bCs/>
                <w:lang w:val="en-US" w:eastAsia="ja-JP"/>
              </w:rPr>
              <w:t>RedCap</w:t>
            </w:r>
            <w:proofErr w:type="spellEnd"/>
            <w:r w:rsidRPr="00B91863">
              <w:rPr>
                <w:rFonts w:eastAsia="SimSun"/>
                <w:bCs/>
                <w:lang w:val="en-US" w:eastAsia="ja-JP"/>
              </w:rPr>
              <w:t xml:space="preserve"> UE type including capabilities for </w:t>
            </w:r>
            <w:proofErr w:type="spellStart"/>
            <w:r w:rsidRPr="00B91863">
              <w:rPr>
                <w:rFonts w:eastAsia="SimSun"/>
                <w:bCs/>
                <w:lang w:val="en-US" w:eastAsia="ja-JP"/>
              </w:rPr>
              <w:t>RedCap</w:t>
            </w:r>
            <w:proofErr w:type="spellEnd"/>
            <w:r w:rsidRPr="00B91863">
              <w:rPr>
                <w:rFonts w:eastAsia="SimSun"/>
                <w:bCs/>
                <w:lang w:val="en-US" w:eastAsia="ja-JP"/>
              </w:rPr>
              <w:t xml:space="preserve"> UE identification and for constraining the use of those </w:t>
            </w:r>
            <w:proofErr w:type="spellStart"/>
            <w:r w:rsidRPr="00B91863">
              <w:rPr>
                <w:rFonts w:eastAsia="SimSun"/>
                <w:bCs/>
                <w:lang w:val="en-US" w:eastAsia="ja-JP"/>
              </w:rPr>
              <w:t>RedCap</w:t>
            </w:r>
            <w:proofErr w:type="spellEnd"/>
            <w:r w:rsidRPr="00B91863">
              <w:rPr>
                <w:rFonts w:eastAsia="SimSun"/>
                <w:bCs/>
                <w:lang w:val="en-US" w:eastAsia="ja-JP"/>
              </w:rPr>
              <w:t xml:space="preserve"> capabilities only for </w:t>
            </w:r>
            <w:proofErr w:type="spellStart"/>
            <w:r w:rsidRPr="00B91863">
              <w:rPr>
                <w:rFonts w:eastAsia="SimSun"/>
                <w:bCs/>
                <w:lang w:val="en-US" w:eastAsia="ja-JP"/>
              </w:rPr>
              <w:t>RedCap</w:t>
            </w:r>
            <w:proofErr w:type="spellEnd"/>
            <w:r w:rsidRPr="00B91863">
              <w:rPr>
                <w:rFonts w:eastAsia="SimSun"/>
                <w:bCs/>
                <w:lang w:val="en-US" w:eastAsia="ja-JP"/>
              </w:rPr>
              <w:t xml:space="preserve"> UEs, and preventing </w:t>
            </w:r>
            <w:proofErr w:type="spellStart"/>
            <w:r w:rsidRPr="00B91863">
              <w:rPr>
                <w:rFonts w:eastAsia="SimSun"/>
                <w:bCs/>
                <w:lang w:val="en-US" w:eastAsia="ja-JP"/>
              </w:rPr>
              <w:t>RedCap</w:t>
            </w:r>
            <w:proofErr w:type="spellEnd"/>
            <w:r w:rsidRPr="00B91863">
              <w:rPr>
                <w:rFonts w:eastAsia="SimSun"/>
                <w:bCs/>
                <w:lang w:val="en-US" w:eastAsia="ja-JP"/>
              </w:rPr>
              <w:t xml:space="preserve"> UEs from using capabilities not intended for </w:t>
            </w:r>
            <w:proofErr w:type="spellStart"/>
            <w:r w:rsidRPr="00B91863">
              <w:rPr>
                <w:rFonts w:eastAsia="SimSun"/>
                <w:bCs/>
                <w:lang w:val="en-US" w:eastAsia="ja-JP"/>
              </w:rPr>
              <w:t>RedCap</w:t>
            </w:r>
            <w:proofErr w:type="spellEnd"/>
            <w:r w:rsidRPr="00B91863">
              <w:rPr>
                <w:rFonts w:eastAsia="SimSun"/>
                <w:bCs/>
                <w:lang w:val="en-US" w:eastAsia="ja-JP"/>
              </w:rPr>
              <w:t xml:space="preserve"> UEs including at least carrier aggregation, dual connectivity and wider bandwidths. [RAN2, RAN1]</w:t>
            </w:r>
          </w:p>
          <w:p w14:paraId="14A3906F" w14:textId="1C0E9D51" w:rsidR="000C42ED" w:rsidRPr="00B91863" w:rsidRDefault="000C42ED" w:rsidP="00417C09">
            <w:pPr>
              <w:pStyle w:val="B1"/>
              <w:numPr>
                <w:ilvl w:val="1"/>
                <w:numId w:val="62"/>
              </w:numPr>
              <w:jc w:val="both"/>
              <w:textAlignment w:val="auto"/>
              <w:rPr>
                <w:rFonts w:eastAsia="SimSun"/>
                <w:bCs/>
                <w:lang w:val="en-US" w:eastAsia="ja-JP"/>
              </w:rPr>
            </w:pPr>
            <w:r w:rsidRPr="00B91863">
              <w:rPr>
                <w:rFonts w:eastAsia="SimSun"/>
                <w:bCs/>
                <w:lang w:val="en-US" w:eastAsia="ja-JP"/>
              </w:rPr>
              <w:t xml:space="preserve">The existing UE capability framework is used; changes to capability </w:t>
            </w:r>
            <w:proofErr w:type="spellStart"/>
            <w:r w:rsidRPr="00B91863">
              <w:rPr>
                <w:rFonts w:eastAsia="SimSun"/>
                <w:bCs/>
                <w:lang w:val="en-US" w:eastAsia="ja-JP"/>
              </w:rPr>
              <w:t>signalling</w:t>
            </w:r>
            <w:proofErr w:type="spellEnd"/>
            <w:r w:rsidRPr="00B91863">
              <w:rPr>
                <w:rFonts w:eastAsia="SimSun"/>
                <w:bCs/>
                <w:lang w:val="en-US" w:eastAsia="ja-JP"/>
              </w:rPr>
              <w:t xml:space="preserve"> are specified only if necessary.</w:t>
            </w:r>
          </w:p>
        </w:tc>
      </w:tr>
    </w:tbl>
    <w:p w14:paraId="4C05BEBA" w14:textId="2F1613B0" w:rsidR="000C42ED" w:rsidRPr="00B91863" w:rsidRDefault="000C42ED" w:rsidP="00C96209">
      <w:pPr>
        <w:ind w:right="-22"/>
        <w:jc w:val="both"/>
        <w:rPr>
          <w:rFonts w:eastAsia="Calibri" w:cs="Times New Roman"/>
          <w:szCs w:val="20"/>
        </w:rPr>
      </w:pPr>
    </w:p>
    <w:p w14:paraId="7CFE2438" w14:textId="0448A439" w:rsidR="007B146E" w:rsidRPr="00B91863" w:rsidRDefault="007B146E" w:rsidP="00C96209">
      <w:pPr>
        <w:ind w:right="-22"/>
        <w:jc w:val="both"/>
        <w:rPr>
          <w:rFonts w:eastAsia="Calibri" w:cs="Times New Roman"/>
          <w:szCs w:val="20"/>
        </w:rPr>
      </w:pPr>
      <w:r w:rsidRPr="00B91863">
        <w:rPr>
          <w:rFonts w:eastAsia="Calibri" w:cs="Times New Roman"/>
          <w:szCs w:val="20"/>
        </w:rPr>
        <w:lastRenderedPageBreak/>
        <w:t xml:space="preserve">The following WF was approved in RAN4 #99-e </w:t>
      </w:r>
      <w:r w:rsidRPr="00B91863">
        <w:rPr>
          <w:rFonts w:eastAsia="Calibri" w:cs="Times New Roman"/>
          <w:szCs w:val="20"/>
        </w:rPr>
        <w:fldChar w:fldCharType="begin"/>
      </w:r>
      <w:r w:rsidRPr="00B91863">
        <w:rPr>
          <w:rFonts w:eastAsia="Calibri" w:cs="Times New Roman"/>
          <w:szCs w:val="20"/>
        </w:rPr>
        <w:instrText xml:space="preserve"> REF _Ref78797957 \r \h </w:instrText>
      </w:r>
      <w:r w:rsidRPr="00B91863">
        <w:rPr>
          <w:rFonts w:eastAsia="Calibri" w:cs="Times New Roman"/>
          <w:szCs w:val="20"/>
        </w:rPr>
      </w:r>
      <w:r w:rsidRPr="00B91863">
        <w:rPr>
          <w:rFonts w:eastAsia="Calibri" w:cs="Times New Roman"/>
          <w:szCs w:val="20"/>
        </w:rPr>
        <w:fldChar w:fldCharType="separate"/>
      </w:r>
      <w:r w:rsidRPr="00B91863">
        <w:rPr>
          <w:rFonts w:eastAsia="Calibri" w:cs="Times New Roman"/>
          <w:szCs w:val="20"/>
        </w:rPr>
        <w:t>[2]</w:t>
      </w:r>
      <w:r w:rsidRPr="00B91863">
        <w:rPr>
          <w:rFonts w:eastAsia="Calibri" w:cs="Times New Roman"/>
          <w:szCs w:val="20"/>
        </w:rPr>
        <w:fldChar w:fldCharType="end"/>
      </w:r>
      <w:r w:rsidRPr="00B91863">
        <w:rPr>
          <w:rFonts w:eastAsia="Calibri" w:cs="Times New Roman"/>
          <w:szCs w:val="20"/>
        </w:rPr>
        <w:t>.</w:t>
      </w:r>
    </w:p>
    <w:tbl>
      <w:tblPr>
        <w:tblStyle w:val="TableGrid"/>
        <w:tblW w:w="0" w:type="auto"/>
        <w:tblLook w:val="04A0" w:firstRow="1" w:lastRow="0" w:firstColumn="1" w:lastColumn="0" w:noHBand="0" w:noVBand="1"/>
      </w:tblPr>
      <w:tblGrid>
        <w:gridCol w:w="9617"/>
      </w:tblGrid>
      <w:tr w:rsidR="007B146E" w:rsidRPr="00B91863" w14:paraId="46A8D99C" w14:textId="77777777" w:rsidTr="007B146E">
        <w:tc>
          <w:tcPr>
            <w:tcW w:w="9617" w:type="dxa"/>
          </w:tcPr>
          <w:p w14:paraId="5FD85B57" w14:textId="0B6FB558" w:rsidR="007B146E" w:rsidRPr="00B91863" w:rsidRDefault="007B146E" w:rsidP="00C96209">
            <w:pPr>
              <w:ind w:right="-22"/>
              <w:jc w:val="both"/>
              <w:rPr>
                <w:rFonts w:eastAsia="Calibri" w:cs="Times New Roman"/>
                <w:szCs w:val="20"/>
                <w:u w:val="single"/>
              </w:rPr>
            </w:pPr>
            <w:proofErr w:type="spellStart"/>
            <w:r w:rsidRPr="00B91863">
              <w:rPr>
                <w:rFonts w:eastAsia="Calibri" w:cs="Times New Roman"/>
                <w:szCs w:val="20"/>
                <w:u w:val="single"/>
              </w:rPr>
              <w:t>RedCap</w:t>
            </w:r>
            <w:proofErr w:type="spellEnd"/>
            <w:r w:rsidRPr="00B91863">
              <w:rPr>
                <w:rFonts w:eastAsia="Calibri" w:cs="Times New Roman"/>
                <w:szCs w:val="20"/>
                <w:u w:val="single"/>
              </w:rPr>
              <w:t xml:space="preserve">: Rx branch for </w:t>
            </w:r>
            <w:proofErr w:type="spellStart"/>
            <w:r w:rsidRPr="00B91863">
              <w:rPr>
                <w:rFonts w:eastAsia="Calibri" w:cs="Times New Roman"/>
                <w:szCs w:val="20"/>
                <w:u w:val="single"/>
              </w:rPr>
              <w:t>RedCap</w:t>
            </w:r>
            <w:proofErr w:type="spellEnd"/>
            <w:r w:rsidRPr="00B91863">
              <w:rPr>
                <w:rFonts w:eastAsia="Calibri" w:cs="Times New Roman"/>
                <w:szCs w:val="20"/>
                <w:u w:val="single"/>
              </w:rPr>
              <w:t xml:space="preserve"> UE</w:t>
            </w:r>
          </w:p>
          <w:p w14:paraId="16422CB1" w14:textId="77777777" w:rsidR="007B146E" w:rsidRPr="00B91863" w:rsidRDefault="007B146E" w:rsidP="00B91863">
            <w:pPr>
              <w:numPr>
                <w:ilvl w:val="0"/>
                <w:numId w:val="64"/>
              </w:numPr>
              <w:ind w:right="-22"/>
              <w:jc w:val="both"/>
              <w:rPr>
                <w:rFonts w:eastAsia="Calibri" w:cs="Times New Roman"/>
                <w:szCs w:val="20"/>
              </w:rPr>
            </w:pPr>
            <w:r w:rsidRPr="00B91863">
              <w:rPr>
                <w:rFonts w:eastAsia="Calibri" w:cs="Times New Roman"/>
                <w:szCs w:val="20"/>
              </w:rPr>
              <w:t>FR1</w:t>
            </w:r>
          </w:p>
          <w:p w14:paraId="03B94404" w14:textId="77777777" w:rsidR="007B146E" w:rsidRPr="00B91863" w:rsidRDefault="007B146E" w:rsidP="00B91863">
            <w:pPr>
              <w:numPr>
                <w:ilvl w:val="1"/>
                <w:numId w:val="64"/>
              </w:numPr>
              <w:ind w:right="-22"/>
              <w:jc w:val="both"/>
              <w:rPr>
                <w:rFonts w:eastAsia="Calibri" w:cs="Times New Roman"/>
                <w:szCs w:val="20"/>
              </w:rPr>
            </w:pPr>
            <w:r w:rsidRPr="00B91863">
              <w:rPr>
                <w:rFonts w:eastAsia="Calibri" w:cs="Times New Roman"/>
                <w:szCs w:val="20"/>
              </w:rPr>
              <w:t>Minimum # of Rx branch to be specified: 1</w:t>
            </w:r>
          </w:p>
          <w:p w14:paraId="75730C64" w14:textId="77777777" w:rsidR="007B146E" w:rsidRPr="00B91863" w:rsidRDefault="007B146E" w:rsidP="00B91863">
            <w:pPr>
              <w:numPr>
                <w:ilvl w:val="1"/>
                <w:numId w:val="64"/>
              </w:numPr>
              <w:ind w:right="-22"/>
              <w:jc w:val="both"/>
              <w:rPr>
                <w:rFonts w:eastAsia="Calibri" w:cs="Times New Roman"/>
                <w:szCs w:val="20"/>
              </w:rPr>
            </w:pPr>
            <w:r w:rsidRPr="00B91863">
              <w:rPr>
                <w:rFonts w:eastAsia="Calibri" w:cs="Times New Roman"/>
                <w:szCs w:val="20"/>
              </w:rPr>
              <w:t>Additional # of Rx branch to be specified: 2</w:t>
            </w:r>
          </w:p>
          <w:p w14:paraId="39BECD03" w14:textId="77777777" w:rsidR="00B91863" w:rsidRPr="00B91863" w:rsidRDefault="00B91863" w:rsidP="00B91863">
            <w:pPr>
              <w:numPr>
                <w:ilvl w:val="0"/>
                <w:numId w:val="64"/>
              </w:numPr>
              <w:ind w:right="-22"/>
              <w:jc w:val="both"/>
              <w:rPr>
                <w:rFonts w:eastAsia="Calibri" w:cs="Times New Roman"/>
                <w:szCs w:val="20"/>
              </w:rPr>
            </w:pPr>
            <w:r w:rsidRPr="00B91863">
              <w:rPr>
                <w:rFonts w:eastAsia="Calibri" w:cs="Times New Roman"/>
                <w:szCs w:val="20"/>
              </w:rPr>
              <w:t>FR2:</w:t>
            </w:r>
          </w:p>
          <w:p w14:paraId="67CBC0D5" w14:textId="77777777" w:rsidR="00B91863" w:rsidRPr="00B91863" w:rsidRDefault="00B91863" w:rsidP="00B91863">
            <w:pPr>
              <w:numPr>
                <w:ilvl w:val="1"/>
                <w:numId w:val="64"/>
              </w:numPr>
              <w:ind w:right="-22"/>
              <w:jc w:val="both"/>
              <w:rPr>
                <w:rFonts w:eastAsia="Calibri" w:cs="Times New Roman"/>
                <w:szCs w:val="20"/>
              </w:rPr>
            </w:pPr>
            <w:r w:rsidRPr="00B91863">
              <w:rPr>
                <w:rFonts w:eastAsia="Calibri" w:cs="Times New Roman"/>
                <w:szCs w:val="20"/>
              </w:rPr>
              <w:t>FFS</w:t>
            </w:r>
          </w:p>
          <w:p w14:paraId="0EB195EE" w14:textId="77777777" w:rsidR="00B91863" w:rsidRPr="00B91863" w:rsidRDefault="00B91863" w:rsidP="00B91863">
            <w:pPr>
              <w:numPr>
                <w:ilvl w:val="2"/>
                <w:numId w:val="64"/>
              </w:numPr>
              <w:ind w:right="-22"/>
              <w:jc w:val="both"/>
              <w:rPr>
                <w:rFonts w:eastAsia="Calibri" w:cs="Times New Roman"/>
                <w:szCs w:val="20"/>
              </w:rPr>
            </w:pPr>
            <w:r w:rsidRPr="00B91863">
              <w:rPr>
                <w:rFonts w:eastAsia="Calibri" w:cs="Times New Roman"/>
                <w:szCs w:val="20"/>
              </w:rPr>
              <w:t xml:space="preserve">Operators are encouraged to provide feedback on use case of </w:t>
            </w:r>
            <w:proofErr w:type="spellStart"/>
            <w:r w:rsidRPr="00B91863">
              <w:rPr>
                <w:rFonts w:eastAsia="Calibri" w:cs="Times New Roman"/>
                <w:szCs w:val="20"/>
              </w:rPr>
              <w:t>RedCap</w:t>
            </w:r>
            <w:proofErr w:type="spellEnd"/>
            <w:r w:rsidRPr="00B91863">
              <w:rPr>
                <w:rFonts w:eastAsia="Calibri" w:cs="Times New Roman"/>
                <w:szCs w:val="20"/>
              </w:rPr>
              <w:t xml:space="preserve"> UE in FR2 for next meeting, </w:t>
            </w:r>
            <w:proofErr w:type="spellStart"/>
            <w:r w:rsidRPr="00B91863">
              <w:rPr>
                <w:rFonts w:eastAsia="Calibri" w:cs="Times New Roman"/>
                <w:szCs w:val="20"/>
              </w:rPr>
              <w:t>e,g</w:t>
            </w:r>
            <w:proofErr w:type="spellEnd"/>
            <w:r w:rsidRPr="00B91863">
              <w:rPr>
                <w:rFonts w:eastAsia="Calibri" w:cs="Times New Roman"/>
                <w:szCs w:val="20"/>
              </w:rPr>
              <w:t xml:space="preserve"> Power class, frequency band etc.</w:t>
            </w:r>
          </w:p>
          <w:p w14:paraId="38108DAE" w14:textId="77777777" w:rsidR="007B146E" w:rsidRPr="00B91863" w:rsidRDefault="007B146E" w:rsidP="00C96209">
            <w:pPr>
              <w:ind w:right="-22"/>
              <w:jc w:val="both"/>
              <w:rPr>
                <w:rFonts w:eastAsia="Calibri" w:cs="Times New Roman"/>
                <w:szCs w:val="20"/>
              </w:rPr>
            </w:pPr>
          </w:p>
          <w:p w14:paraId="001C4F07" w14:textId="77777777" w:rsidR="007B146E" w:rsidRPr="00B91863" w:rsidRDefault="007B146E" w:rsidP="00C96209">
            <w:pPr>
              <w:ind w:right="-22"/>
              <w:jc w:val="both"/>
              <w:rPr>
                <w:rFonts w:eastAsia="Calibri" w:cs="Times New Roman"/>
                <w:szCs w:val="20"/>
                <w:u w:val="single"/>
              </w:rPr>
            </w:pPr>
            <w:proofErr w:type="spellStart"/>
            <w:r w:rsidRPr="00B91863">
              <w:rPr>
                <w:rFonts w:eastAsia="Calibri" w:cs="Times New Roman"/>
                <w:szCs w:val="20"/>
                <w:u w:val="single"/>
              </w:rPr>
              <w:t>RedCap</w:t>
            </w:r>
            <w:proofErr w:type="spellEnd"/>
            <w:r w:rsidRPr="00B91863">
              <w:rPr>
                <w:rFonts w:eastAsia="Calibri" w:cs="Times New Roman"/>
                <w:szCs w:val="20"/>
                <w:u w:val="single"/>
              </w:rPr>
              <w:t>: FR1 UE Tx-Rx and Rx-Tx switching time</w:t>
            </w:r>
          </w:p>
          <w:p w14:paraId="0AACDA9D" w14:textId="77777777" w:rsidR="007B146E" w:rsidRPr="00B91863" w:rsidRDefault="007B146E" w:rsidP="00B91863">
            <w:pPr>
              <w:numPr>
                <w:ilvl w:val="0"/>
                <w:numId w:val="64"/>
              </w:numPr>
              <w:ind w:right="-22"/>
              <w:jc w:val="both"/>
              <w:rPr>
                <w:rFonts w:eastAsia="Calibri" w:cs="Times New Roman"/>
                <w:szCs w:val="20"/>
              </w:rPr>
            </w:pPr>
            <w:r w:rsidRPr="00B91863">
              <w:rPr>
                <w:rFonts w:eastAsia="Calibri" w:cs="Times New Roman"/>
                <w:szCs w:val="20"/>
              </w:rPr>
              <w:t>Tx-Rx switching time: 13 µs</w:t>
            </w:r>
          </w:p>
          <w:p w14:paraId="244B6445" w14:textId="77777777" w:rsidR="007B146E" w:rsidRPr="00B91863" w:rsidRDefault="007B146E" w:rsidP="00B91863">
            <w:pPr>
              <w:numPr>
                <w:ilvl w:val="0"/>
                <w:numId w:val="64"/>
              </w:numPr>
              <w:ind w:right="-22"/>
              <w:jc w:val="both"/>
              <w:rPr>
                <w:rFonts w:eastAsia="Calibri" w:cs="Times New Roman"/>
                <w:szCs w:val="20"/>
              </w:rPr>
            </w:pPr>
            <w:r w:rsidRPr="00B91863">
              <w:rPr>
                <w:rFonts w:eastAsia="Calibri" w:cs="Times New Roman"/>
                <w:szCs w:val="20"/>
              </w:rPr>
              <w:t>Rx-Tx switching time: FFS</w:t>
            </w:r>
          </w:p>
          <w:p w14:paraId="7B527D7C" w14:textId="77777777" w:rsidR="007B146E" w:rsidRPr="00B91863" w:rsidRDefault="007B146E" w:rsidP="00B91863">
            <w:pPr>
              <w:numPr>
                <w:ilvl w:val="1"/>
                <w:numId w:val="64"/>
              </w:numPr>
              <w:ind w:right="-22"/>
              <w:jc w:val="both"/>
              <w:rPr>
                <w:rFonts w:eastAsia="Calibri" w:cs="Times New Roman"/>
                <w:szCs w:val="20"/>
              </w:rPr>
            </w:pPr>
            <w:r w:rsidRPr="00B91863">
              <w:rPr>
                <w:rFonts w:eastAsia="Calibri" w:cs="Times New Roman"/>
                <w:szCs w:val="20"/>
              </w:rPr>
              <w:t>Companies are encouraged to provide their analysis justifying any longer switching time than 13 µs</w:t>
            </w:r>
          </w:p>
          <w:p w14:paraId="26A4F6C2" w14:textId="77777777" w:rsidR="007B146E" w:rsidRPr="00B91863" w:rsidRDefault="007B146E" w:rsidP="00B91863">
            <w:pPr>
              <w:numPr>
                <w:ilvl w:val="1"/>
                <w:numId w:val="64"/>
              </w:numPr>
              <w:ind w:right="-22"/>
              <w:jc w:val="both"/>
              <w:rPr>
                <w:rFonts w:eastAsia="Calibri" w:cs="Times New Roman"/>
                <w:szCs w:val="20"/>
              </w:rPr>
            </w:pPr>
            <w:r w:rsidRPr="00B91863">
              <w:rPr>
                <w:rFonts w:eastAsia="Calibri" w:cs="Times New Roman"/>
                <w:szCs w:val="20"/>
              </w:rPr>
              <w:t>Study network performance impact and trade-off with UE power savings</w:t>
            </w:r>
          </w:p>
          <w:p w14:paraId="5C2C39E8" w14:textId="3C5A121B" w:rsidR="007B146E" w:rsidRPr="00B91863" w:rsidRDefault="007B146E" w:rsidP="00C96209">
            <w:pPr>
              <w:ind w:right="-22"/>
              <w:jc w:val="both"/>
              <w:rPr>
                <w:rFonts w:eastAsia="Calibri" w:cs="Times New Roman"/>
                <w:szCs w:val="20"/>
              </w:rPr>
            </w:pPr>
          </w:p>
          <w:p w14:paraId="1B2660D6" w14:textId="2418EC38" w:rsidR="007B146E" w:rsidRPr="00B91863" w:rsidRDefault="007B146E" w:rsidP="00C96209">
            <w:pPr>
              <w:ind w:right="-22"/>
              <w:jc w:val="both"/>
              <w:rPr>
                <w:rFonts w:eastAsia="Calibri" w:cs="Times New Roman"/>
                <w:szCs w:val="20"/>
                <w:u w:val="single"/>
              </w:rPr>
            </w:pPr>
            <w:proofErr w:type="spellStart"/>
            <w:r w:rsidRPr="00B91863">
              <w:rPr>
                <w:rFonts w:eastAsia="Calibri" w:cs="Times New Roman"/>
                <w:szCs w:val="20"/>
                <w:u w:val="single"/>
              </w:rPr>
              <w:t>RedCap</w:t>
            </w:r>
            <w:proofErr w:type="spellEnd"/>
            <w:r w:rsidRPr="00B91863">
              <w:rPr>
                <w:rFonts w:eastAsia="Calibri" w:cs="Times New Roman"/>
                <w:szCs w:val="20"/>
                <w:u w:val="single"/>
              </w:rPr>
              <w:t>: UE RF impact</w:t>
            </w:r>
          </w:p>
          <w:p w14:paraId="5045E5CA" w14:textId="77777777" w:rsidR="007B146E" w:rsidRPr="00B91863" w:rsidRDefault="007B146E" w:rsidP="00B91863">
            <w:pPr>
              <w:numPr>
                <w:ilvl w:val="0"/>
                <w:numId w:val="64"/>
              </w:numPr>
              <w:ind w:right="-22"/>
              <w:jc w:val="both"/>
              <w:rPr>
                <w:rFonts w:eastAsia="Calibri" w:cs="Times New Roman"/>
                <w:szCs w:val="20"/>
              </w:rPr>
            </w:pPr>
            <w:r w:rsidRPr="00B91863">
              <w:rPr>
                <w:rFonts w:eastAsia="Calibri" w:cs="Times New Roman"/>
                <w:szCs w:val="20"/>
              </w:rPr>
              <w:t>Tx requirements</w:t>
            </w:r>
          </w:p>
          <w:p w14:paraId="248D656E" w14:textId="77777777" w:rsidR="007B146E" w:rsidRPr="00B91863" w:rsidRDefault="007B146E" w:rsidP="00B91863">
            <w:pPr>
              <w:numPr>
                <w:ilvl w:val="1"/>
                <w:numId w:val="64"/>
              </w:numPr>
              <w:ind w:right="-22"/>
              <w:jc w:val="both"/>
              <w:rPr>
                <w:rFonts w:eastAsia="Calibri" w:cs="Times New Roman"/>
                <w:szCs w:val="20"/>
              </w:rPr>
            </w:pPr>
            <w:r w:rsidRPr="00B91863">
              <w:rPr>
                <w:rFonts w:eastAsia="Calibri" w:cs="Times New Roman"/>
                <w:szCs w:val="20"/>
              </w:rPr>
              <w:t xml:space="preserve">NR UE Tx requirements could be reused for </w:t>
            </w:r>
            <w:proofErr w:type="spellStart"/>
            <w:r w:rsidRPr="00B91863">
              <w:rPr>
                <w:rFonts w:eastAsia="Calibri" w:cs="Times New Roman"/>
                <w:szCs w:val="20"/>
              </w:rPr>
              <w:t>RedCap</w:t>
            </w:r>
            <w:proofErr w:type="spellEnd"/>
            <w:r w:rsidRPr="00B91863">
              <w:rPr>
                <w:rFonts w:eastAsia="Calibri" w:cs="Times New Roman"/>
                <w:szCs w:val="20"/>
              </w:rPr>
              <w:t xml:space="preserve"> (except the UE transmit power in FR1 and FR2)</w:t>
            </w:r>
          </w:p>
          <w:p w14:paraId="5F78E7C7" w14:textId="77777777" w:rsidR="007B146E" w:rsidRPr="00B91863" w:rsidRDefault="007B146E" w:rsidP="00B91863">
            <w:pPr>
              <w:numPr>
                <w:ilvl w:val="1"/>
                <w:numId w:val="64"/>
              </w:numPr>
              <w:ind w:right="-22"/>
              <w:jc w:val="both"/>
              <w:rPr>
                <w:rFonts w:eastAsia="Calibri" w:cs="Times New Roman"/>
                <w:szCs w:val="20"/>
              </w:rPr>
            </w:pPr>
            <w:r w:rsidRPr="00B91863">
              <w:rPr>
                <w:rFonts w:eastAsia="Calibri" w:cs="Times New Roman"/>
                <w:szCs w:val="20"/>
              </w:rPr>
              <w:t xml:space="preserve">Transmit power in FR1 and FR2: depend on the </w:t>
            </w:r>
            <w:proofErr w:type="spellStart"/>
            <w:r w:rsidRPr="00B91863">
              <w:rPr>
                <w:rFonts w:eastAsia="Calibri" w:cs="Times New Roman"/>
                <w:szCs w:val="20"/>
              </w:rPr>
              <w:t>RedCap</w:t>
            </w:r>
            <w:proofErr w:type="spellEnd"/>
            <w:r w:rsidRPr="00B91863">
              <w:rPr>
                <w:rFonts w:eastAsia="Calibri" w:cs="Times New Roman"/>
                <w:szCs w:val="20"/>
              </w:rPr>
              <w:t xml:space="preserve"> PC and frequency band.</w:t>
            </w:r>
          </w:p>
          <w:p w14:paraId="3C60ADB0" w14:textId="77777777" w:rsidR="007B146E" w:rsidRPr="00B91863" w:rsidRDefault="007B146E" w:rsidP="00B91863">
            <w:pPr>
              <w:numPr>
                <w:ilvl w:val="0"/>
                <w:numId w:val="64"/>
              </w:numPr>
              <w:ind w:right="-22"/>
              <w:jc w:val="both"/>
              <w:rPr>
                <w:rFonts w:eastAsia="Calibri" w:cs="Times New Roman"/>
                <w:szCs w:val="20"/>
              </w:rPr>
            </w:pPr>
            <w:r w:rsidRPr="00B91863">
              <w:rPr>
                <w:rFonts w:eastAsia="Calibri" w:cs="Times New Roman"/>
                <w:szCs w:val="20"/>
              </w:rPr>
              <w:t>Rx requirements:</w:t>
            </w:r>
          </w:p>
          <w:p w14:paraId="63F3FE18" w14:textId="77777777" w:rsidR="007B146E" w:rsidRPr="00B91863" w:rsidRDefault="007B146E" w:rsidP="00B91863">
            <w:pPr>
              <w:numPr>
                <w:ilvl w:val="1"/>
                <w:numId w:val="64"/>
              </w:numPr>
              <w:ind w:right="-22"/>
              <w:jc w:val="both"/>
              <w:rPr>
                <w:rFonts w:eastAsia="Calibri" w:cs="Times New Roman"/>
                <w:szCs w:val="20"/>
              </w:rPr>
            </w:pPr>
            <w:r w:rsidRPr="00B91863">
              <w:rPr>
                <w:rFonts w:eastAsia="Calibri" w:cs="Times New Roman"/>
                <w:szCs w:val="20"/>
              </w:rPr>
              <w:t>Specify REFSENS:</w:t>
            </w:r>
          </w:p>
          <w:p w14:paraId="2267D1A9" w14:textId="77777777" w:rsidR="007B146E" w:rsidRPr="00B91863" w:rsidRDefault="007B146E" w:rsidP="00B91863">
            <w:pPr>
              <w:numPr>
                <w:ilvl w:val="2"/>
                <w:numId w:val="64"/>
              </w:numPr>
              <w:ind w:right="-22"/>
              <w:jc w:val="both"/>
              <w:rPr>
                <w:rFonts w:eastAsia="Calibri" w:cs="Times New Roman"/>
                <w:szCs w:val="20"/>
              </w:rPr>
            </w:pPr>
            <w:r w:rsidRPr="00B91863">
              <w:rPr>
                <w:rFonts w:eastAsia="Calibri" w:cs="Times New Roman"/>
                <w:szCs w:val="20"/>
              </w:rPr>
              <w:t>For one Rx branch.</w:t>
            </w:r>
          </w:p>
          <w:p w14:paraId="03E30C4D" w14:textId="77777777" w:rsidR="007B146E" w:rsidRPr="00B91863" w:rsidRDefault="007B146E" w:rsidP="00B91863">
            <w:pPr>
              <w:numPr>
                <w:ilvl w:val="2"/>
                <w:numId w:val="64"/>
              </w:numPr>
              <w:ind w:right="-22"/>
              <w:jc w:val="both"/>
              <w:rPr>
                <w:rFonts w:eastAsia="Calibri" w:cs="Times New Roman"/>
                <w:szCs w:val="20"/>
              </w:rPr>
            </w:pPr>
            <w:r w:rsidRPr="00B91863">
              <w:rPr>
                <w:rFonts w:eastAsia="Calibri" w:cs="Times New Roman"/>
                <w:szCs w:val="20"/>
              </w:rPr>
              <w:t>For 2 Rx branches for bands where legacy NR UE is required with 4 Rx antenna ports.</w:t>
            </w:r>
          </w:p>
          <w:p w14:paraId="385B9986" w14:textId="77777777" w:rsidR="007B146E" w:rsidRPr="00B91863" w:rsidRDefault="007B146E" w:rsidP="00B91863">
            <w:pPr>
              <w:numPr>
                <w:ilvl w:val="2"/>
                <w:numId w:val="64"/>
              </w:numPr>
              <w:ind w:right="-22"/>
              <w:jc w:val="both"/>
              <w:rPr>
                <w:rFonts w:eastAsia="Calibri" w:cs="Times New Roman"/>
                <w:szCs w:val="20"/>
              </w:rPr>
            </w:pPr>
            <w:r w:rsidRPr="00B91863">
              <w:rPr>
                <w:rFonts w:eastAsia="Calibri" w:cs="Times New Roman"/>
                <w:szCs w:val="20"/>
              </w:rPr>
              <w:t>re-use existing single carrier requirement for 2 Rx branches, FFS on HD-FDD mode.</w:t>
            </w:r>
          </w:p>
          <w:p w14:paraId="2D1D8252" w14:textId="77777777" w:rsidR="007B146E" w:rsidRPr="00B91863" w:rsidRDefault="007B146E" w:rsidP="00B91863">
            <w:pPr>
              <w:numPr>
                <w:ilvl w:val="1"/>
                <w:numId w:val="64"/>
              </w:numPr>
              <w:ind w:right="-22"/>
              <w:jc w:val="both"/>
              <w:rPr>
                <w:rFonts w:eastAsia="Calibri" w:cs="Times New Roman"/>
                <w:szCs w:val="20"/>
              </w:rPr>
            </w:pPr>
            <w:r w:rsidRPr="00B91863">
              <w:rPr>
                <w:rFonts w:eastAsia="Calibri" w:cs="Times New Roman"/>
                <w:szCs w:val="20"/>
              </w:rPr>
              <w:t>Other requirements: FFS</w:t>
            </w:r>
          </w:p>
          <w:p w14:paraId="601D590E" w14:textId="77777777" w:rsidR="007B146E" w:rsidRPr="00B91863" w:rsidRDefault="007B146E" w:rsidP="00B91863">
            <w:pPr>
              <w:numPr>
                <w:ilvl w:val="0"/>
                <w:numId w:val="64"/>
              </w:numPr>
              <w:ind w:right="-22"/>
              <w:jc w:val="both"/>
              <w:rPr>
                <w:rFonts w:eastAsia="Calibri" w:cs="Times New Roman"/>
                <w:szCs w:val="20"/>
              </w:rPr>
            </w:pPr>
            <w:r w:rsidRPr="00B91863">
              <w:rPr>
                <w:rFonts w:eastAsia="Calibri" w:cs="Times New Roman"/>
                <w:szCs w:val="20"/>
              </w:rPr>
              <w:t>Specification structure:</w:t>
            </w:r>
          </w:p>
          <w:p w14:paraId="60EE630C" w14:textId="77777777" w:rsidR="007B146E" w:rsidRPr="00B91863" w:rsidRDefault="007B146E" w:rsidP="00B91863">
            <w:pPr>
              <w:numPr>
                <w:ilvl w:val="1"/>
                <w:numId w:val="64"/>
              </w:numPr>
              <w:ind w:right="-22"/>
              <w:jc w:val="both"/>
              <w:rPr>
                <w:rFonts w:eastAsia="Calibri" w:cs="Times New Roman"/>
                <w:szCs w:val="20"/>
              </w:rPr>
            </w:pPr>
            <w:r w:rsidRPr="00B91863">
              <w:rPr>
                <w:rFonts w:eastAsia="Calibri" w:cs="Times New Roman"/>
                <w:szCs w:val="20"/>
              </w:rPr>
              <w:t xml:space="preserve">Define new suffix for </w:t>
            </w:r>
            <w:proofErr w:type="spellStart"/>
            <w:r w:rsidRPr="00B91863">
              <w:rPr>
                <w:rFonts w:eastAsia="Calibri" w:cs="Times New Roman"/>
                <w:szCs w:val="20"/>
              </w:rPr>
              <w:t>RedCap</w:t>
            </w:r>
            <w:proofErr w:type="spellEnd"/>
            <w:r w:rsidRPr="00B91863">
              <w:rPr>
                <w:rFonts w:eastAsia="Calibri" w:cs="Times New Roman"/>
                <w:szCs w:val="20"/>
              </w:rPr>
              <w:t xml:space="preserve"> UE RF requirement at least in TS 38.101-1.</w:t>
            </w:r>
          </w:p>
          <w:p w14:paraId="28650621" w14:textId="27B663FB" w:rsidR="007B146E" w:rsidRPr="00B91863" w:rsidRDefault="007B146E" w:rsidP="00C96209">
            <w:pPr>
              <w:ind w:right="-22"/>
              <w:jc w:val="both"/>
              <w:rPr>
                <w:rFonts w:eastAsia="Calibri" w:cs="Times New Roman"/>
                <w:szCs w:val="20"/>
              </w:rPr>
            </w:pPr>
          </w:p>
        </w:tc>
      </w:tr>
    </w:tbl>
    <w:p w14:paraId="71D0C285" w14:textId="77777777" w:rsidR="007B146E" w:rsidRPr="00B91863" w:rsidRDefault="007B146E" w:rsidP="00C96209">
      <w:pPr>
        <w:ind w:right="-22"/>
        <w:jc w:val="both"/>
        <w:rPr>
          <w:rFonts w:eastAsia="Calibri" w:cs="Times New Roman"/>
          <w:szCs w:val="20"/>
        </w:rPr>
      </w:pPr>
    </w:p>
    <w:p w14:paraId="1419EF0F" w14:textId="1E83E9E5" w:rsidR="006F28AC" w:rsidRPr="00B91863" w:rsidRDefault="00F231E7" w:rsidP="00C96209">
      <w:pPr>
        <w:ind w:right="-22"/>
        <w:jc w:val="both"/>
        <w:rPr>
          <w:rFonts w:eastAsia="Calibri" w:cs="Times New Roman"/>
          <w:szCs w:val="20"/>
        </w:rPr>
      </w:pPr>
      <w:r w:rsidRPr="00B91863">
        <w:rPr>
          <w:rFonts w:eastAsia="Calibri" w:cs="Times New Roman"/>
          <w:szCs w:val="20"/>
        </w:rPr>
        <w:t xml:space="preserve">This contribution </w:t>
      </w:r>
      <w:r w:rsidR="002A4E9B" w:rsidRPr="00B91863">
        <w:rPr>
          <w:rFonts w:eastAsia="Calibri" w:cs="Times New Roman"/>
          <w:szCs w:val="20"/>
        </w:rPr>
        <w:t xml:space="preserve">discusses the </w:t>
      </w:r>
      <w:proofErr w:type="spellStart"/>
      <w:r w:rsidR="007B146E" w:rsidRPr="00B91863">
        <w:rPr>
          <w:rFonts w:eastAsia="Calibri" w:cs="Times New Roman"/>
          <w:szCs w:val="20"/>
        </w:rPr>
        <w:t>RedCap</w:t>
      </w:r>
      <w:proofErr w:type="spellEnd"/>
      <w:r w:rsidR="007B146E" w:rsidRPr="00B91863">
        <w:rPr>
          <w:rFonts w:eastAsia="Calibri" w:cs="Times New Roman"/>
          <w:szCs w:val="20"/>
        </w:rPr>
        <w:t xml:space="preserve"> UE </w:t>
      </w:r>
      <w:r w:rsidR="00BF53D6" w:rsidRPr="00B91863">
        <w:rPr>
          <w:rFonts w:eastAsia="Calibri" w:cs="Times New Roman"/>
          <w:szCs w:val="20"/>
        </w:rPr>
        <w:t xml:space="preserve">Rx </w:t>
      </w:r>
      <w:r w:rsidR="007B146E" w:rsidRPr="00B91863">
        <w:rPr>
          <w:rFonts w:eastAsia="Calibri" w:cs="Times New Roman"/>
          <w:szCs w:val="20"/>
        </w:rPr>
        <w:t>requirements for FR1 and makes some proposals</w:t>
      </w:r>
      <w:r w:rsidR="00FF78E1" w:rsidRPr="00B91863">
        <w:rPr>
          <w:rFonts w:eastAsia="Calibri" w:cs="Times New Roman"/>
          <w:szCs w:val="20"/>
        </w:rPr>
        <w:t>.</w:t>
      </w:r>
    </w:p>
    <w:p w14:paraId="41F4BC09" w14:textId="69EDE368" w:rsidR="002C2D19" w:rsidRPr="00B91863" w:rsidRDefault="00942E0D" w:rsidP="00553849">
      <w:pPr>
        <w:pStyle w:val="RAN4H1"/>
        <w:numPr>
          <w:ilvl w:val="0"/>
          <w:numId w:val="54"/>
        </w:numPr>
        <w:rPr>
          <w:lang w:val="en-US"/>
        </w:rPr>
      </w:pPr>
      <w:r w:rsidRPr="00B91863">
        <w:rPr>
          <w:lang w:val="en-US"/>
        </w:rPr>
        <w:t>Discussion</w:t>
      </w:r>
    </w:p>
    <w:p w14:paraId="0F7E651D" w14:textId="31F7A91E" w:rsidR="007D2B3B" w:rsidRPr="00B91863" w:rsidRDefault="00231D20" w:rsidP="00417C09">
      <w:pPr>
        <w:jc w:val="both"/>
        <w:rPr>
          <w:lang w:eastAsia="en-GB"/>
        </w:rPr>
      </w:pPr>
      <w:r w:rsidRPr="00B91863">
        <w:rPr>
          <w:lang w:eastAsia="en-GB"/>
        </w:rPr>
        <w:t>From the</w:t>
      </w:r>
      <w:r w:rsidR="001B018F" w:rsidRPr="00B91863">
        <w:rPr>
          <w:lang w:eastAsia="en-GB"/>
        </w:rPr>
        <w:t xml:space="preserve"> WF noted above, the minimum number of Rx branches to be specified for </w:t>
      </w:r>
      <w:proofErr w:type="spellStart"/>
      <w:r w:rsidR="001B018F" w:rsidRPr="00B91863">
        <w:rPr>
          <w:lang w:eastAsia="en-GB"/>
        </w:rPr>
        <w:t>RedCap</w:t>
      </w:r>
      <w:proofErr w:type="spellEnd"/>
      <w:r w:rsidR="001B018F" w:rsidRPr="00B91863">
        <w:rPr>
          <w:lang w:eastAsia="en-GB"/>
        </w:rPr>
        <w:t xml:space="preserve"> UEs </w:t>
      </w:r>
      <w:r w:rsidR="00C514D9">
        <w:rPr>
          <w:lang w:eastAsia="en-GB"/>
        </w:rPr>
        <w:t xml:space="preserve">at FR1 </w:t>
      </w:r>
      <w:r w:rsidR="001B018F" w:rsidRPr="00B91863">
        <w:rPr>
          <w:lang w:eastAsia="en-GB"/>
        </w:rPr>
        <w:t>is 1 and additional number of Rx branches to be specified is 2.</w:t>
      </w:r>
    </w:p>
    <w:p w14:paraId="5F1E0075" w14:textId="507E30A6" w:rsidR="007D2B3B" w:rsidRPr="00B91863" w:rsidRDefault="007D2B3B" w:rsidP="007D2B3B">
      <w:pPr>
        <w:pStyle w:val="Heading2"/>
        <w:numPr>
          <w:ilvl w:val="1"/>
          <w:numId w:val="54"/>
        </w:numPr>
        <w:rPr>
          <w:lang w:val="en-US"/>
        </w:rPr>
      </w:pPr>
      <w:r w:rsidRPr="00B91863">
        <w:rPr>
          <w:lang w:val="en-US"/>
        </w:rPr>
        <w:t>Diversity characteristics</w:t>
      </w:r>
    </w:p>
    <w:p w14:paraId="141D2713" w14:textId="051FBC9E" w:rsidR="007D2B3B" w:rsidRPr="00B91863" w:rsidRDefault="007D2B3B" w:rsidP="00417C09">
      <w:pPr>
        <w:jc w:val="both"/>
        <w:rPr>
          <w:lang w:eastAsia="en-GB"/>
        </w:rPr>
      </w:pPr>
      <w:r w:rsidRPr="00B91863">
        <w:rPr>
          <w:lang w:eastAsia="en-GB"/>
        </w:rPr>
        <w:t xml:space="preserve">The diversity characteristics for an NR UE are specified in TS 38.101-1 as follows </w:t>
      </w:r>
      <w:r w:rsidRPr="00B91863">
        <w:rPr>
          <w:lang w:eastAsia="en-GB"/>
        </w:rPr>
        <w:fldChar w:fldCharType="begin"/>
      </w:r>
      <w:r w:rsidRPr="00B91863">
        <w:rPr>
          <w:lang w:eastAsia="en-GB"/>
        </w:rPr>
        <w:instrText xml:space="preserve"> REF _Ref78805468 \r \h </w:instrText>
      </w:r>
      <w:r w:rsidRPr="00B91863">
        <w:rPr>
          <w:lang w:eastAsia="en-GB"/>
        </w:rPr>
      </w:r>
      <w:r w:rsidRPr="00B91863">
        <w:rPr>
          <w:lang w:eastAsia="en-GB"/>
        </w:rPr>
        <w:fldChar w:fldCharType="separate"/>
      </w:r>
      <w:r w:rsidRPr="00B91863">
        <w:rPr>
          <w:lang w:eastAsia="en-GB"/>
        </w:rPr>
        <w:t>[3]</w:t>
      </w:r>
      <w:r w:rsidRPr="00B91863">
        <w:rPr>
          <w:lang w:eastAsia="en-GB"/>
        </w:rPr>
        <w:fldChar w:fldCharType="end"/>
      </w:r>
      <w:r w:rsidR="00C514D9">
        <w:rPr>
          <w:lang w:eastAsia="en-GB"/>
        </w:rPr>
        <w:t>.</w:t>
      </w:r>
    </w:p>
    <w:p w14:paraId="4B9A1B1C" w14:textId="77777777" w:rsidR="007D2B3B" w:rsidRPr="00B91863" w:rsidRDefault="007D2B3B" w:rsidP="007D2B3B">
      <w:r w:rsidRPr="00B91863">
        <w:t>The UE is required to be equipped with a minimum of two Rx antenna ports in all operating bands except for the bands n7, n38,</w:t>
      </w:r>
      <w:bookmarkStart w:id="4" w:name="_Hlk75461937"/>
      <w:r w:rsidRPr="00B91863">
        <w:t xml:space="preserve"> n41, n48, n77</w:t>
      </w:r>
      <w:bookmarkEnd w:id="4"/>
      <w:r w:rsidRPr="00B91863">
        <w:t>, n78, n79 where the UE is required to be equipped with a minimum of four Rx antenna ports. This requirement applies when the band is used as a standalone band or as part of a band combination.</w:t>
      </w:r>
    </w:p>
    <w:p w14:paraId="720EE041" w14:textId="77777777" w:rsidR="007D2B3B" w:rsidRPr="00B91863" w:rsidRDefault="007D2B3B" w:rsidP="007D2B3B">
      <w:pPr>
        <w:jc w:val="both"/>
        <w:rPr>
          <w:lang w:eastAsia="en-GB"/>
        </w:rPr>
      </w:pPr>
      <w:r w:rsidRPr="00B91863">
        <w:rPr>
          <w:lang w:eastAsia="en-GB"/>
        </w:rPr>
        <w:t xml:space="preserve">This requirement clearly does not exist for a </w:t>
      </w:r>
      <w:proofErr w:type="spellStart"/>
      <w:r w:rsidRPr="00B91863">
        <w:rPr>
          <w:lang w:eastAsia="en-GB"/>
        </w:rPr>
        <w:t>RedCap</w:t>
      </w:r>
      <w:proofErr w:type="spellEnd"/>
      <w:r w:rsidRPr="00B91863">
        <w:rPr>
          <w:lang w:eastAsia="en-GB"/>
        </w:rPr>
        <w:t xml:space="preserve"> UE with one UE Rx branch.</w:t>
      </w:r>
    </w:p>
    <w:p w14:paraId="5AE9F7CB" w14:textId="4BE34B23" w:rsidR="007D2B3B" w:rsidRPr="00B91863" w:rsidRDefault="007D2B3B" w:rsidP="00417C09">
      <w:pPr>
        <w:jc w:val="both"/>
        <w:rPr>
          <w:b/>
          <w:bCs/>
          <w:lang w:eastAsia="en-GB"/>
        </w:rPr>
      </w:pPr>
      <w:r w:rsidRPr="00B91863">
        <w:rPr>
          <w:b/>
          <w:bCs/>
          <w:lang w:eastAsia="en-GB"/>
        </w:rPr>
        <w:t xml:space="preserve">Proposal 1: For a </w:t>
      </w:r>
      <w:proofErr w:type="spellStart"/>
      <w:r w:rsidRPr="00B91863">
        <w:rPr>
          <w:b/>
          <w:bCs/>
          <w:lang w:eastAsia="en-GB"/>
        </w:rPr>
        <w:t>RedCap</w:t>
      </w:r>
      <w:proofErr w:type="spellEnd"/>
      <w:r w:rsidRPr="00B91863">
        <w:rPr>
          <w:b/>
          <w:bCs/>
          <w:lang w:eastAsia="en-GB"/>
        </w:rPr>
        <w:t xml:space="preserve"> UE with a minimum of 1 Rx branch, the diversity characteristics do not apply.</w:t>
      </w:r>
    </w:p>
    <w:p w14:paraId="69C65800" w14:textId="74969EAD" w:rsidR="007D2B3B" w:rsidRPr="00B91863" w:rsidRDefault="007D2B3B" w:rsidP="007D2B3B">
      <w:pPr>
        <w:pStyle w:val="Heading2"/>
        <w:numPr>
          <w:ilvl w:val="1"/>
          <w:numId w:val="54"/>
        </w:numPr>
        <w:rPr>
          <w:lang w:val="en-US"/>
        </w:rPr>
      </w:pPr>
      <w:r w:rsidRPr="00B91863">
        <w:rPr>
          <w:lang w:val="en-US"/>
        </w:rPr>
        <w:t>Reference sensitivity</w:t>
      </w:r>
    </w:p>
    <w:p w14:paraId="515250A7" w14:textId="3B0F7A40" w:rsidR="007D2B3B" w:rsidRPr="00B91863" w:rsidRDefault="00801E52" w:rsidP="00417C09">
      <w:pPr>
        <w:jc w:val="both"/>
        <w:rPr>
          <w:lang w:eastAsia="en-GB"/>
        </w:rPr>
      </w:pPr>
      <w:r w:rsidRPr="00B91863">
        <w:rPr>
          <w:lang w:eastAsia="en-GB"/>
        </w:rPr>
        <w:t>In the current specifications, the reference sensitivity power level REFSENS requirement is based on the assumption that the UE is equipped with at least two antenna branches:</w:t>
      </w:r>
    </w:p>
    <w:p w14:paraId="0FE3F574" w14:textId="77777777" w:rsidR="00801E52" w:rsidRPr="00B91863" w:rsidRDefault="00801E52" w:rsidP="00801E52">
      <w:pPr>
        <w:pStyle w:val="B1"/>
        <w:rPr>
          <w:lang w:val="en-US"/>
        </w:rPr>
      </w:pPr>
      <w:r w:rsidRPr="00B91863">
        <w:rPr>
          <w:lang w:val="en-US"/>
        </w:rPr>
        <w:t>in all bands, the UE shall be verified against those requirements by applying the REFSENS value in Table 7.3.2-1 with 2 Rx antenna ports tested;</w:t>
      </w:r>
    </w:p>
    <w:p w14:paraId="374C18A4" w14:textId="77777777" w:rsidR="00801E52" w:rsidRPr="00B91863" w:rsidRDefault="00801E52" w:rsidP="00801E52">
      <w:pPr>
        <w:pStyle w:val="B1"/>
        <w:rPr>
          <w:lang w:val="en-US"/>
        </w:rPr>
      </w:pPr>
      <w:r w:rsidRPr="00B91863">
        <w:rPr>
          <w:lang w:val="en-US"/>
        </w:rPr>
        <w:lastRenderedPageBreak/>
        <w:t>for bands where the UE is required to be equipped with 4 Rx antenna ports, the UE shall additionally be verified against those requirements by applying the resulting REFSENS value derived from the requirement in Table 7.3.2-2 with 4 Rx antenna ports tested.</w:t>
      </w:r>
    </w:p>
    <w:p w14:paraId="5BD1CBB4" w14:textId="14E23D75" w:rsidR="00801E52" w:rsidRPr="00B91863" w:rsidRDefault="00801E52" w:rsidP="00417C09">
      <w:pPr>
        <w:jc w:val="both"/>
        <w:rPr>
          <w:lang w:eastAsia="en-GB"/>
        </w:rPr>
      </w:pPr>
      <w:r w:rsidRPr="00B91863">
        <w:rPr>
          <w:lang w:eastAsia="en-GB"/>
        </w:rPr>
        <w:t xml:space="preserve">This means that new REFSENS requirements must be specified for </w:t>
      </w:r>
      <w:proofErr w:type="spellStart"/>
      <w:r w:rsidRPr="00B91863">
        <w:rPr>
          <w:lang w:eastAsia="en-GB"/>
        </w:rPr>
        <w:t>RedCap</w:t>
      </w:r>
      <w:proofErr w:type="spellEnd"/>
      <w:r w:rsidRPr="00B91863">
        <w:rPr>
          <w:lang w:eastAsia="en-GB"/>
        </w:rPr>
        <w:t xml:space="preserve"> UEs with 1 Rx branch, as recognized in the WF from RAN4 #99-e.</w:t>
      </w:r>
      <w:r w:rsidR="004D0737" w:rsidRPr="00B91863">
        <w:rPr>
          <w:lang w:eastAsia="en-GB"/>
        </w:rPr>
        <w:t xml:space="preserve"> The reference sensitivity power level is determined </w:t>
      </w:r>
      <w:r w:rsidR="004D0737" w:rsidRPr="00B91863">
        <w:t>such that the throughput shall be ≥ 95 % of the maximum throughput of the reference measurement channels, where the reference measurement channels are specified in Annexes A.2.2.2, A3.2 and A.3.3</w:t>
      </w:r>
      <w:r w:rsidR="00012669">
        <w:t xml:space="preserve"> of </w:t>
      </w:r>
      <w:r w:rsidR="00012669">
        <w:fldChar w:fldCharType="begin"/>
      </w:r>
      <w:r w:rsidR="00012669">
        <w:instrText xml:space="preserve"> REF _Ref79074972 \r \h </w:instrText>
      </w:r>
      <w:r w:rsidR="00012669">
        <w:fldChar w:fldCharType="separate"/>
      </w:r>
      <w:r w:rsidR="00012669">
        <w:t>[3]</w:t>
      </w:r>
      <w:r w:rsidR="00012669">
        <w:fldChar w:fldCharType="end"/>
      </w:r>
      <w:r w:rsidR="004D0737" w:rsidRPr="00B91863">
        <w:t xml:space="preserve">, with the assumption of 2 Rx antenna ports or 4 Rx antenna ports as applicable. Therefore, the new requirements for </w:t>
      </w:r>
      <w:proofErr w:type="spellStart"/>
      <w:r w:rsidR="004D0737" w:rsidRPr="00B91863">
        <w:t>RedCap</w:t>
      </w:r>
      <w:proofErr w:type="spellEnd"/>
      <w:r w:rsidR="004D0737" w:rsidRPr="00B91863">
        <w:t xml:space="preserve"> UE with one antenna port must be obtained based on a simulation campaign for the reference measurement channels that are applicable for </w:t>
      </w:r>
      <w:proofErr w:type="spellStart"/>
      <w:r w:rsidR="004D0737" w:rsidRPr="00B91863">
        <w:t>RedCap</w:t>
      </w:r>
      <w:proofErr w:type="spellEnd"/>
      <w:r w:rsidR="004D0737" w:rsidRPr="00B91863">
        <w:t xml:space="preserve"> UEs. Clearly, the maximum </w:t>
      </w:r>
      <w:r w:rsidR="000A5ED0" w:rsidRPr="00B91863">
        <w:t xml:space="preserve">DL </w:t>
      </w:r>
      <w:r w:rsidR="004D0737" w:rsidRPr="00B91863">
        <w:t xml:space="preserve">bandwidth of the reference measurement channels </w:t>
      </w:r>
      <w:r w:rsidR="000A5ED0" w:rsidRPr="00B91863">
        <w:t xml:space="preserve">and the UL transmission bandwidths </w:t>
      </w:r>
      <w:r w:rsidR="004D0737" w:rsidRPr="00B91863">
        <w:t xml:space="preserve">must be defined considering the </w:t>
      </w:r>
      <w:proofErr w:type="spellStart"/>
      <w:r w:rsidR="004D0737" w:rsidRPr="00B91863">
        <w:t>RedCap</w:t>
      </w:r>
      <w:proofErr w:type="spellEnd"/>
      <w:r w:rsidR="004D0737" w:rsidRPr="00B91863">
        <w:t xml:space="preserve"> UE bandwidth limit of 20 </w:t>
      </w:r>
      <w:proofErr w:type="spellStart"/>
      <w:r w:rsidR="004D0737" w:rsidRPr="00B91863">
        <w:t>MHz.</w:t>
      </w:r>
      <w:proofErr w:type="spellEnd"/>
      <w:r w:rsidR="008A1A89" w:rsidRPr="00B91863">
        <w:t xml:space="preserve"> Furthermore, the only change to the fixed reference channel assumptions for the </w:t>
      </w:r>
      <w:proofErr w:type="spellStart"/>
      <w:r w:rsidR="008A1A89" w:rsidRPr="00B91863">
        <w:t>RedCap</w:t>
      </w:r>
      <w:proofErr w:type="spellEnd"/>
      <w:r w:rsidR="008A1A89" w:rsidRPr="00B91863">
        <w:t xml:space="preserve"> UE is also the 20-MHz limit on the channel bandwidth since all other assumptions can be reused.</w:t>
      </w:r>
    </w:p>
    <w:p w14:paraId="7487BC41" w14:textId="60C70982" w:rsidR="00BA3697" w:rsidRPr="00B91863" w:rsidRDefault="004D0737" w:rsidP="00417C09">
      <w:pPr>
        <w:jc w:val="both"/>
        <w:rPr>
          <w:b/>
          <w:bCs/>
          <w:lang w:eastAsia="en-GB"/>
        </w:rPr>
      </w:pPr>
      <w:r w:rsidRPr="00B91863">
        <w:rPr>
          <w:b/>
          <w:bCs/>
          <w:lang w:eastAsia="en-GB"/>
        </w:rPr>
        <w:t xml:space="preserve">Proposal 2: The </w:t>
      </w:r>
      <w:r w:rsidR="00F61AFE" w:rsidRPr="00B91863">
        <w:rPr>
          <w:b/>
          <w:bCs/>
          <w:lang w:eastAsia="en-GB"/>
        </w:rPr>
        <w:t xml:space="preserve">single carrier </w:t>
      </w:r>
      <w:r w:rsidRPr="00B91863">
        <w:rPr>
          <w:b/>
          <w:bCs/>
          <w:lang w:eastAsia="en-GB"/>
        </w:rPr>
        <w:t xml:space="preserve">reference sensitivity power level requirements for a </w:t>
      </w:r>
      <w:proofErr w:type="spellStart"/>
      <w:r w:rsidRPr="00B91863">
        <w:rPr>
          <w:b/>
          <w:bCs/>
          <w:lang w:eastAsia="en-GB"/>
        </w:rPr>
        <w:t>RedCap</w:t>
      </w:r>
      <w:proofErr w:type="spellEnd"/>
      <w:r w:rsidRPr="00B91863">
        <w:rPr>
          <w:b/>
          <w:bCs/>
          <w:lang w:eastAsia="en-GB"/>
        </w:rPr>
        <w:t xml:space="preserve"> UE with 1 Rx branch are determined based on a simulation campaign for </w:t>
      </w:r>
      <w:r w:rsidR="000A5ED0" w:rsidRPr="00B91863">
        <w:rPr>
          <w:b/>
          <w:bCs/>
          <w:lang w:eastAsia="en-GB"/>
        </w:rPr>
        <w:t xml:space="preserve">DL </w:t>
      </w:r>
      <w:r w:rsidRPr="00B91863">
        <w:rPr>
          <w:b/>
          <w:bCs/>
          <w:lang w:eastAsia="en-GB"/>
        </w:rPr>
        <w:t xml:space="preserve">channel bandwidths </w:t>
      </w:r>
      <w:r w:rsidR="000F27CC" w:rsidRPr="00B91863">
        <w:rPr>
          <w:b/>
          <w:bCs/>
          <w:lang w:eastAsia="en-GB"/>
        </w:rPr>
        <w:t xml:space="preserve">and UL transmission bandwidths </w:t>
      </w:r>
      <w:r w:rsidRPr="00B91863">
        <w:rPr>
          <w:b/>
          <w:bCs/>
          <w:lang w:eastAsia="en-GB"/>
        </w:rPr>
        <w:t xml:space="preserve">up to 20 </w:t>
      </w:r>
      <w:proofErr w:type="spellStart"/>
      <w:r w:rsidRPr="00B91863">
        <w:rPr>
          <w:b/>
          <w:bCs/>
          <w:lang w:eastAsia="en-GB"/>
        </w:rPr>
        <w:t>MHz.</w:t>
      </w:r>
      <w:proofErr w:type="spellEnd"/>
    </w:p>
    <w:p w14:paraId="63E60B00" w14:textId="6241DDC3" w:rsidR="004D0737" w:rsidRPr="00B91863" w:rsidRDefault="004D0737" w:rsidP="00417C09">
      <w:pPr>
        <w:jc w:val="both"/>
        <w:rPr>
          <w:b/>
          <w:bCs/>
          <w:lang w:eastAsia="en-GB"/>
        </w:rPr>
      </w:pPr>
      <w:r w:rsidRPr="00B91863">
        <w:rPr>
          <w:b/>
          <w:bCs/>
          <w:lang w:eastAsia="en-GB"/>
        </w:rPr>
        <w:t xml:space="preserve">Proposal 3: </w:t>
      </w:r>
      <w:r w:rsidR="000A5ED0" w:rsidRPr="00B91863">
        <w:rPr>
          <w:b/>
          <w:bCs/>
          <w:lang w:eastAsia="en-GB"/>
        </w:rPr>
        <w:t xml:space="preserve">The DL </w:t>
      </w:r>
      <w:r w:rsidR="008A1A89" w:rsidRPr="00B91863">
        <w:rPr>
          <w:b/>
          <w:bCs/>
          <w:lang w:eastAsia="en-GB"/>
        </w:rPr>
        <w:t>fixed reference channels for FDD and TDD</w:t>
      </w:r>
      <w:r w:rsidR="000A5ED0" w:rsidRPr="00B91863">
        <w:rPr>
          <w:b/>
          <w:bCs/>
          <w:lang w:eastAsia="en-GB"/>
        </w:rPr>
        <w:t xml:space="preserve"> </w:t>
      </w:r>
      <w:r w:rsidR="008A1A89" w:rsidRPr="00B91863">
        <w:rPr>
          <w:b/>
          <w:bCs/>
          <w:lang w:eastAsia="en-GB"/>
        </w:rPr>
        <w:t xml:space="preserve">for different modulation formats are reused with </w:t>
      </w:r>
      <w:r w:rsidR="006118C2" w:rsidRPr="00B91863">
        <w:rPr>
          <w:b/>
          <w:bCs/>
          <w:lang w:eastAsia="en-GB"/>
        </w:rPr>
        <w:t xml:space="preserve">a limit of </w:t>
      </w:r>
      <w:r w:rsidR="008A1A89" w:rsidRPr="00B91863">
        <w:rPr>
          <w:b/>
          <w:bCs/>
          <w:lang w:eastAsia="en-GB"/>
        </w:rPr>
        <w:t>20</w:t>
      </w:r>
      <w:r w:rsidR="006118C2" w:rsidRPr="00B91863">
        <w:rPr>
          <w:b/>
          <w:bCs/>
          <w:lang w:eastAsia="en-GB"/>
        </w:rPr>
        <w:t xml:space="preserve"> </w:t>
      </w:r>
      <w:r w:rsidR="008A1A89" w:rsidRPr="00B91863">
        <w:rPr>
          <w:b/>
          <w:bCs/>
          <w:lang w:eastAsia="en-GB"/>
        </w:rPr>
        <w:t>MHz on the channel bandwidth.</w:t>
      </w:r>
    </w:p>
    <w:p w14:paraId="43CA18B5" w14:textId="2D9EF717" w:rsidR="00296109" w:rsidRPr="00B91863" w:rsidRDefault="00F61AFE" w:rsidP="00417C09">
      <w:pPr>
        <w:jc w:val="both"/>
        <w:rPr>
          <w:lang w:eastAsia="en-GB"/>
        </w:rPr>
      </w:pPr>
      <w:r w:rsidRPr="00B91863">
        <w:rPr>
          <w:lang w:eastAsia="en-GB"/>
        </w:rPr>
        <w:t xml:space="preserve">According to the approved WF, existing single carrier requirement for 2 Rx branches shall be reused, but reference sensitivity power level requirements need to be specified for 2 Rx branches for bands where legacy NR UE is required with 4 Rx antenna ports. For these bands, however, the reference sensitivity requirements for 2 antenna ports </w:t>
      </w:r>
      <w:r w:rsidR="00C514D9">
        <w:rPr>
          <w:lang w:eastAsia="en-GB"/>
        </w:rPr>
        <w:t>are</w:t>
      </w:r>
      <w:r w:rsidR="00C514D9" w:rsidRPr="00B91863">
        <w:rPr>
          <w:lang w:eastAsia="en-GB"/>
        </w:rPr>
        <w:t xml:space="preserve"> </w:t>
      </w:r>
      <w:r w:rsidRPr="00B91863">
        <w:rPr>
          <w:lang w:eastAsia="en-GB"/>
        </w:rPr>
        <w:t>already specified. These requirements can be reused</w:t>
      </w:r>
      <w:r w:rsidR="00FB5D9E" w:rsidRPr="00B91863">
        <w:rPr>
          <w:lang w:eastAsia="en-GB"/>
        </w:rPr>
        <w:t xml:space="preserve"> for </w:t>
      </w:r>
      <w:proofErr w:type="spellStart"/>
      <w:r w:rsidR="00FB5D9E" w:rsidRPr="00B91863">
        <w:rPr>
          <w:lang w:eastAsia="en-GB"/>
        </w:rPr>
        <w:t>RedCap</w:t>
      </w:r>
      <w:proofErr w:type="spellEnd"/>
      <w:r w:rsidR="00FB5D9E" w:rsidRPr="00B91863">
        <w:rPr>
          <w:lang w:eastAsia="en-GB"/>
        </w:rPr>
        <w:t xml:space="preserve"> UE</w:t>
      </w:r>
      <w:r w:rsidRPr="00B91863">
        <w:rPr>
          <w:lang w:eastAsia="en-GB"/>
        </w:rPr>
        <w:t>.</w:t>
      </w:r>
    </w:p>
    <w:p w14:paraId="3940375A" w14:textId="24692428" w:rsidR="00F61AFE" w:rsidRPr="00B91863" w:rsidRDefault="00F61AFE" w:rsidP="00417C09">
      <w:pPr>
        <w:jc w:val="both"/>
        <w:rPr>
          <w:b/>
          <w:bCs/>
          <w:lang w:eastAsia="en-GB"/>
        </w:rPr>
      </w:pPr>
      <w:r w:rsidRPr="00B91863">
        <w:rPr>
          <w:b/>
          <w:bCs/>
          <w:lang w:eastAsia="en-GB"/>
        </w:rPr>
        <w:t xml:space="preserve">Proposal 4: For bands where legacy NR UE is required with 4 Rx antenna ports, the single carrier reference sensitivity power level requirements specified for 2 antenna ports are </w:t>
      </w:r>
      <w:r w:rsidR="00FB5D9E" w:rsidRPr="00B91863">
        <w:rPr>
          <w:b/>
          <w:bCs/>
          <w:lang w:eastAsia="en-GB"/>
        </w:rPr>
        <w:t>also applicable</w:t>
      </w:r>
      <w:r w:rsidRPr="00B91863">
        <w:rPr>
          <w:b/>
          <w:bCs/>
          <w:lang w:eastAsia="en-GB"/>
        </w:rPr>
        <w:t xml:space="preserve"> for a </w:t>
      </w:r>
      <w:proofErr w:type="spellStart"/>
      <w:r w:rsidRPr="00B91863">
        <w:rPr>
          <w:b/>
          <w:bCs/>
          <w:lang w:eastAsia="en-GB"/>
        </w:rPr>
        <w:t>RedCap</w:t>
      </w:r>
      <w:proofErr w:type="spellEnd"/>
      <w:r w:rsidRPr="00B91863">
        <w:rPr>
          <w:b/>
          <w:bCs/>
          <w:lang w:eastAsia="en-GB"/>
        </w:rPr>
        <w:t xml:space="preserve"> UE with 2 Rx branches.</w:t>
      </w:r>
    </w:p>
    <w:p w14:paraId="5D4DABE9" w14:textId="32BD06A0" w:rsidR="00BA3697" w:rsidRPr="00B91863" w:rsidRDefault="00374A68" w:rsidP="00417C09">
      <w:pPr>
        <w:jc w:val="both"/>
        <w:rPr>
          <w:rFonts w:eastAsia="SimSun"/>
          <w:bCs/>
          <w:lang w:eastAsia="ja-JP"/>
        </w:rPr>
      </w:pPr>
      <w:r w:rsidRPr="00B91863">
        <w:rPr>
          <w:lang w:eastAsia="en-GB"/>
        </w:rPr>
        <w:t xml:space="preserve">According to the Rel-17 </w:t>
      </w:r>
      <w:proofErr w:type="spellStart"/>
      <w:r w:rsidRPr="00B91863">
        <w:rPr>
          <w:lang w:eastAsia="en-GB"/>
        </w:rPr>
        <w:t>RedCap</w:t>
      </w:r>
      <w:proofErr w:type="spellEnd"/>
      <w:r w:rsidRPr="00B91863">
        <w:rPr>
          <w:lang w:eastAsia="en-GB"/>
        </w:rPr>
        <w:t xml:space="preserve"> WID, </w:t>
      </w:r>
      <w:r w:rsidRPr="00B91863">
        <w:rPr>
          <w:rFonts w:eastAsia="SimSun"/>
          <w:bCs/>
          <w:lang w:eastAsia="ja-JP"/>
        </w:rPr>
        <w:t xml:space="preserve">at least carrier aggregation and dual connectivity are features that not intended for </w:t>
      </w:r>
      <w:proofErr w:type="spellStart"/>
      <w:r w:rsidRPr="00B91863">
        <w:rPr>
          <w:rFonts w:eastAsia="SimSun"/>
          <w:bCs/>
          <w:lang w:eastAsia="ja-JP"/>
        </w:rPr>
        <w:t>RedCap</w:t>
      </w:r>
      <w:proofErr w:type="spellEnd"/>
      <w:r w:rsidRPr="00B91863">
        <w:rPr>
          <w:rFonts w:eastAsia="SimSun"/>
          <w:bCs/>
          <w:lang w:eastAsia="ja-JP"/>
        </w:rPr>
        <w:t xml:space="preserve"> UEs.</w:t>
      </w:r>
      <w:r w:rsidR="001F5329" w:rsidRPr="00B91863">
        <w:rPr>
          <w:rFonts w:eastAsia="SimSun"/>
          <w:bCs/>
          <w:lang w:eastAsia="ja-JP"/>
        </w:rPr>
        <w:t xml:space="preserve"> As such, reference sensitivity requirements need not be updated for CA and NR-DC.</w:t>
      </w:r>
      <w:r w:rsidRPr="00B91863">
        <w:rPr>
          <w:rFonts w:eastAsia="SimSun"/>
          <w:bCs/>
          <w:lang w:eastAsia="ja-JP"/>
        </w:rPr>
        <w:t xml:space="preserve"> In RAN4 #99-e, </w:t>
      </w:r>
      <w:r w:rsidR="00292861">
        <w:rPr>
          <w:rFonts w:eastAsia="SimSun"/>
          <w:bCs/>
          <w:lang w:eastAsia="ja-JP"/>
        </w:rPr>
        <w:t>SUL support was discussed</w:t>
      </w:r>
      <w:r w:rsidR="005C7A2B">
        <w:rPr>
          <w:rFonts w:eastAsia="SimSun"/>
          <w:bCs/>
          <w:lang w:eastAsia="ja-JP"/>
        </w:rPr>
        <w:t xml:space="preserve">, </w:t>
      </w:r>
      <w:bookmarkStart w:id="5" w:name="_Hlk78968762"/>
      <w:r w:rsidR="005C7A2B">
        <w:rPr>
          <w:rFonts w:eastAsia="SimSun"/>
          <w:bCs/>
          <w:lang w:eastAsia="ja-JP"/>
        </w:rPr>
        <w:t>but there was no conclusion</w:t>
      </w:r>
      <w:bookmarkEnd w:id="5"/>
      <w:r w:rsidR="00292861">
        <w:rPr>
          <w:rFonts w:eastAsia="SimSun"/>
          <w:bCs/>
          <w:lang w:eastAsia="ja-JP"/>
        </w:rPr>
        <w:t xml:space="preserve">. </w:t>
      </w:r>
      <w:bookmarkStart w:id="6" w:name="_Hlk78968791"/>
      <w:r w:rsidR="008D75EF">
        <w:rPr>
          <w:rFonts w:eastAsia="SimSun"/>
          <w:bCs/>
          <w:lang w:eastAsia="ja-JP"/>
        </w:rPr>
        <w:t xml:space="preserve">It was </w:t>
      </w:r>
      <w:r w:rsidR="005C7A2B">
        <w:rPr>
          <w:rFonts w:eastAsia="SimSun"/>
          <w:bCs/>
          <w:lang w:eastAsia="ja-JP"/>
        </w:rPr>
        <w:t>recognized</w:t>
      </w:r>
      <w:r w:rsidR="008D75EF">
        <w:rPr>
          <w:rFonts w:eastAsia="SimSun"/>
          <w:bCs/>
          <w:lang w:eastAsia="ja-JP"/>
        </w:rPr>
        <w:t xml:space="preserve"> that </w:t>
      </w:r>
      <w:r w:rsidRPr="00B91863">
        <w:rPr>
          <w:rFonts w:eastAsia="SimSun"/>
          <w:bCs/>
          <w:lang w:eastAsia="ja-JP"/>
        </w:rPr>
        <w:t xml:space="preserve">there </w:t>
      </w:r>
      <w:r w:rsidR="00292861">
        <w:rPr>
          <w:rFonts w:eastAsia="SimSun"/>
          <w:bCs/>
          <w:lang w:eastAsia="ja-JP"/>
        </w:rPr>
        <w:t>is ambiguity about</w:t>
      </w:r>
      <w:r w:rsidRPr="00B91863">
        <w:rPr>
          <w:rFonts w:eastAsia="SimSun"/>
          <w:bCs/>
          <w:lang w:eastAsia="ja-JP"/>
        </w:rPr>
        <w:t xml:space="preserve"> whether </w:t>
      </w:r>
      <w:proofErr w:type="spellStart"/>
      <w:r w:rsidR="001F5329" w:rsidRPr="00B91863">
        <w:rPr>
          <w:rFonts w:eastAsia="SimSun"/>
          <w:bCs/>
          <w:lang w:eastAsia="ja-JP"/>
        </w:rPr>
        <w:t>RedCap</w:t>
      </w:r>
      <w:proofErr w:type="spellEnd"/>
      <w:r w:rsidR="001F5329" w:rsidRPr="00B91863">
        <w:rPr>
          <w:rFonts w:eastAsia="SimSun"/>
          <w:bCs/>
          <w:lang w:eastAsia="ja-JP"/>
        </w:rPr>
        <w:t xml:space="preserve"> UE supports SUL or not</w:t>
      </w:r>
      <w:r w:rsidR="00292861">
        <w:rPr>
          <w:rFonts w:eastAsia="SimSun"/>
          <w:bCs/>
          <w:lang w:eastAsia="ja-JP"/>
        </w:rPr>
        <w:t xml:space="preserve"> and </w:t>
      </w:r>
      <w:r w:rsidR="008D75EF">
        <w:rPr>
          <w:rFonts w:eastAsia="SimSun"/>
          <w:bCs/>
          <w:lang w:eastAsia="ja-JP"/>
        </w:rPr>
        <w:t>that clarification in the WID is needed</w:t>
      </w:r>
      <w:r w:rsidR="007E7EEE" w:rsidRPr="00B91863">
        <w:rPr>
          <w:rFonts w:eastAsia="SimSun"/>
          <w:bCs/>
          <w:lang w:eastAsia="ja-JP"/>
        </w:rPr>
        <w:t xml:space="preserve"> </w:t>
      </w:r>
      <w:r w:rsidR="007E7EEE" w:rsidRPr="00B91863">
        <w:rPr>
          <w:rFonts w:eastAsia="SimSun"/>
          <w:bCs/>
          <w:lang w:eastAsia="ja-JP"/>
        </w:rPr>
        <w:fldChar w:fldCharType="begin"/>
      </w:r>
      <w:r w:rsidR="007E7EEE" w:rsidRPr="00B91863">
        <w:rPr>
          <w:rFonts w:eastAsia="SimSun"/>
          <w:bCs/>
          <w:lang w:eastAsia="ja-JP"/>
        </w:rPr>
        <w:instrText xml:space="preserve"> REF _Ref78877110 \r \h </w:instrText>
      </w:r>
      <w:r w:rsidR="007E7EEE" w:rsidRPr="00B91863">
        <w:rPr>
          <w:rFonts w:eastAsia="SimSun"/>
          <w:bCs/>
          <w:lang w:eastAsia="ja-JP"/>
        </w:rPr>
      </w:r>
      <w:r w:rsidR="007E7EEE" w:rsidRPr="00B91863">
        <w:rPr>
          <w:rFonts w:eastAsia="SimSun"/>
          <w:bCs/>
          <w:lang w:eastAsia="ja-JP"/>
        </w:rPr>
        <w:fldChar w:fldCharType="separate"/>
      </w:r>
      <w:r w:rsidR="007E7EEE" w:rsidRPr="00B91863">
        <w:rPr>
          <w:rFonts w:eastAsia="SimSun"/>
          <w:bCs/>
          <w:lang w:eastAsia="ja-JP"/>
        </w:rPr>
        <w:t>[4]</w:t>
      </w:r>
      <w:r w:rsidR="007E7EEE" w:rsidRPr="00B91863">
        <w:rPr>
          <w:rFonts w:eastAsia="SimSun"/>
          <w:bCs/>
          <w:lang w:eastAsia="ja-JP"/>
        </w:rPr>
        <w:fldChar w:fldCharType="end"/>
      </w:r>
      <w:r w:rsidR="001F5329" w:rsidRPr="00B91863">
        <w:rPr>
          <w:rFonts w:eastAsia="SimSun"/>
          <w:bCs/>
          <w:lang w:eastAsia="ja-JP"/>
        </w:rPr>
        <w:t xml:space="preserve">. </w:t>
      </w:r>
      <w:r w:rsidR="008D75EF">
        <w:rPr>
          <w:rFonts w:eastAsia="SimSun"/>
          <w:bCs/>
          <w:lang w:eastAsia="ja-JP"/>
        </w:rPr>
        <w:t xml:space="preserve">In the revised WID from RAN #92-e, there is no further clarification on this aspect. In our view, until the WID is revised to provide this clarification, there should be no further discussion on SUL support. </w:t>
      </w:r>
      <w:bookmarkEnd w:id="6"/>
      <w:r w:rsidR="001F5329" w:rsidRPr="00B91863">
        <w:rPr>
          <w:rFonts w:eastAsia="SimSun"/>
          <w:bCs/>
          <w:lang w:eastAsia="ja-JP"/>
        </w:rPr>
        <w:t>Lastly</w:t>
      </w:r>
      <w:r w:rsidR="00C514D9">
        <w:rPr>
          <w:rFonts w:eastAsia="SimSun"/>
          <w:bCs/>
          <w:lang w:eastAsia="ja-JP"/>
        </w:rPr>
        <w:t>,</w:t>
      </w:r>
      <w:r w:rsidR="001F5329" w:rsidRPr="00B91863">
        <w:rPr>
          <w:rFonts w:eastAsia="SimSun"/>
          <w:bCs/>
          <w:lang w:eastAsia="ja-JP"/>
        </w:rPr>
        <w:t xml:space="preserve"> </w:t>
      </w:r>
      <w:proofErr w:type="spellStart"/>
      <w:r w:rsidR="001F5329" w:rsidRPr="00B91863">
        <w:rPr>
          <w:rFonts w:eastAsia="SimSun"/>
          <w:bCs/>
          <w:lang w:eastAsia="ja-JP"/>
        </w:rPr>
        <w:t>RedCap</w:t>
      </w:r>
      <w:proofErr w:type="spellEnd"/>
      <w:r w:rsidR="001F5329" w:rsidRPr="00B91863">
        <w:rPr>
          <w:rFonts w:eastAsia="SimSun"/>
          <w:bCs/>
          <w:lang w:eastAsia="ja-JP"/>
        </w:rPr>
        <w:t xml:space="preserve"> UEs are not intended for V2X services. Therefore, new reference sensitivity requirements for V2X can also be excluded.</w:t>
      </w:r>
    </w:p>
    <w:p w14:paraId="5BAF1C8D" w14:textId="18B40976" w:rsidR="001F5329" w:rsidRPr="00B91863" w:rsidRDefault="001F5329" w:rsidP="00417C09">
      <w:pPr>
        <w:jc w:val="both"/>
        <w:rPr>
          <w:b/>
          <w:lang w:eastAsia="en-GB"/>
        </w:rPr>
      </w:pPr>
      <w:r w:rsidRPr="00B91863">
        <w:rPr>
          <w:rFonts w:eastAsia="SimSun"/>
          <w:b/>
          <w:lang w:eastAsia="ja-JP"/>
        </w:rPr>
        <w:t xml:space="preserve">Proposal </w:t>
      </w:r>
      <w:r w:rsidR="00F61AFE" w:rsidRPr="00B91863">
        <w:rPr>
          <w:rFonts w:eastAsia="SimSun"/>
          <w:b/>
          <w:lang w:eastAsia="ja-JP"/>
        </w:rPr>
        <w:t>5</w:t>
      </w:r>
      <w:r w:rsidRPr="00B91863">
        <w:rPr>
          <w:rFonts w:eastAsia="SimSun"/>
          <w:b/>
          <w:lang w:eastAsia="ja-JP"/>
        </w:rPr>
        <w:t xml:space="preserve">: No new reference sensitivity power level requirements are specified for a </w:t>
      </w:r>
      <w:proofErr w:type="spellStart"/>
      <w:r w:rsidRPr="00B91863">
        <w:rPr>
          <w:rFonts w:eastAsia="SimSun"/>
          <w:b/>
          <w:lang w:eastAsia="ja-JP"/>
        </w:rPr>
        <w:t>RedCap</w:t>
      </w:r>
      <w:proofErr w:type="spellEnd"/>
      <w:r w:rsidRPr="00B91863">
        <w:rPr>
          <w:rFonts w:eastAsia="SimSun"/>
          <w:b/>
          <w:lang w:eastAsia="ja-JP"/>
        </w:rPr>
        <w:t xml:space="preserve"> UE with 1 branch for CA, NR-DC, </w:t>
      </w:r>
      <w:r w:rsidR="008D75EF">
        <w:rPr>
          <w:rFonts w:eastAsia="SimSun"/>
          <w:b/>
          <w:lang w:eastAsia="ja-JP"/>
        </w:rPr>
        <w:t xml:space="preserve">SUL, </w:t>
      </w:r>
      <w:r w:rsidRPr="00B91863">
        <w:rPr>
          <w:rFonts w:eastAsia="SimSun"/>
          <w:b/>
          <w:lang w:eastAsia="ja-JP"/>
        </w:rPr>
        <w:t>and V2X.</w:t>
      </w:r>
    </w:p>
    <w:p w14:paraId="36FFD354" w14:textId="475B6360" w:rsidR="00DE43F6" w:rsidRPr="00B91863" w:rsidRDefault="00DE43F6" w:rsidP="00DE43F6">
      <w:pPr>
        <w:pStyle w:val="Heading2"/>
        <w:numPr>
          <w:ilvl w:val="1"/>
          <w:numId w:val="54"/>
        </w:numPr>
        <w:rPr>
          <w:lang w:val="en-US"/>
        </w:rPr>
      </w:pPr>
      <w:r w:rsidRPr="00B91863">
        <w:rPr>
          <w:lang w:val="en-US"/>
        </w:rPr>
        <w:t>Other receiver requirements</w:t>
      </w:r>
    </w:p>
    <w:p w14:paraId="12647407" w14:textId="66D29089" w:rsidR="00FB5D9E" w:rsidRPr="00B91863" w:rsidRDefault="00FB5D9E" w:rsidP="00417C09">
      <w:pPr>
        <w:jc w:val="both"/>
        <w:rPr>
          <w:lang w:eastAsia="en-GB"/>
        </w:rPr>
      </w:pPr>
      <w:r w:rsidRPr="00B91863">
        <w:rPr>
          <w:lang w:eastAsia="en-GB"/>
        </w:rPr>
        <w:t xml:space="preserve">The maximum input level requirements specified for NR UE can be reused for </w:t>
      </w:r>
      <w:proofErr w:type="spellStart"/>
      <w:r w:rsidRPr="00B91863">
        <w:rPr>
          <w:lang w:eastAsia="en-GB"/>
        </w:rPr>
        <w:t>RedCap</w:t>
      </w:r>
      <w:proofErr w:type="spellEnd"/>
      <w:r w:rsidRPr="00B91863">
        <w:rPr>
          <w:lang w:eastAsia="en-GB"/>
        </w:rPr>
        <w:t xml:space="preserve"> UE.</w:t>
      </w:r>
    </w:p>
    <w:p w14:paraId="0E47472C" w14:textId="2928631D" w:rsidR="00FB5D9E" w:rsidRPr="00B91863" w:rsidRDefault="00FB5D9E" w:rsidP="00417C09">
      <w:pPr>
        <w:jc w:val="both"/>
        <w:rPr>
          <w:b/>
          <w:bCs/>
          <w:lang w:eastAsia="en-GB"/>
        </w:rPr>
      </w:pPr>
      <w:r w:rsidRPr="00B91863">
        <w:rPr>
          <w:b/>
          <w:bCs/>
          <w:lang w:eastAsia="en-GB"/>
        </w:rPr>
        <w:t xml:space="preserve">Proposal 6: The single carrier maximum input level requirements specified for NR UE are also applicable to </w:t>
      </w:r>
      <w:proofErr w:type="spellStart"/>
      <w:r w:rsidRPr="00B91863">
        <w:rPr>
          <w:b/>
          <w:bCs/>
          <w:lang w:eastAsia="en-GB"/>
        </w:rPr>
        <w:t>RedCap</w:t>
      </w:r>
      <w:proofErr w:type="spellEnd"/>
      <w:r w:rsidRPr="00B91863">
        <w:rPr>
          <w:b/>
          <w:bCs/>
          <w:lang w:eastAsia="en-GB"/>
        </w:rPr>
        <w:t xml:space="preserve"> UE.</w:t>
      </w:r>
    </w:p>
    <w:p w14:paraId="42360D6D" w14:textId="4DDBA578" w:rsidR="00BA3697" w:rsidRPr="00B91863" w:rsidRDefault="00FB5D9E" w:rsidP="00417C09">
      <w:pPr>
        <w:jc w:val="both"/>
        <w:rPr>
          <w:lang w:eastAsia="en-GB"/>
        </w:rPr>
      </w:pPr>
      <w:r w:rsidRPr="00B91863">
        <w:rPr>
          <w:lang w:eastAsia="en-GB"/>
        </w:rPr>
        <w:t xml:space="preserve">The adjacent channel selectivity (ACS) requirements that are specified for the NR UE can also be reused for the </w:t>
      </w:r>
      <w:proofErr w:type="spellStart"/>
      <w:r w:rsidRPr="00B91863">
        <w:rPr>
          <w:lang w:eastAsia="en-GB"/>
        </w:rPr>
        <w:t>RedCap</w:t>
      </w:r>
      <w:proofErr w:type="spellEnd"/>
      <w:r w:rsidRPr="00B91863">
        <w:rPr>
          <w:lang w:eastAsia="en-GB"/>
        </w:rPr>
        <w:t xml:space="preserve"> UE.</w:t>
      </w:r>
      <w:r w:rsidR="0054373D" w:rsidRPr="00B91863">
        <w:rPr>
          <w:lang w:eastAsia="en-GB"/>
        </w:rPr>
        <w:t xml:space="preserve"> Since it is not possible to directly measure the ACS,</w:t>
      </w:r>
      <w:r w:rsidRPr="00B91863">
        <w:rPr>
          <w:lang w:eastAsia="en-GB"/>
        </w:rPr>
        <w:t xml:space="preserve"> </w:t>
      </w:r>
      <w:r w:rsidR="0054373D" w:rsidRPr="00B91863">
        <w:rPr>
          <w:lang w:eastAsia="en-GB"/>
        </w:rPr>
        <w:t>for</w:t>
      </w:r>
      <w:r w:rsidRPr="00B91863">
        <w:rPr>
          <w:lang w:eastAsia="en-GB"/>
        </w:rPr>
        <w:t xml:space="preserve"> verification of the ACS requirements, the lower and upper range of separately specified test parameters are used.</w:t>
      </w:r>
      <w:r w:rsidR="0054373D" w:rsidRPr="00B91863">
        <w:rPr>
          <w:lang w:eastAsia="en-GB"/>
        </w:rPr>
        <w:t xml:space="preserve"> Many of these test parameters are expressed relative to the REFSENS requirement. Therefore, for </w:t>
      </w:r>
      <w:proofErr w:type="spellStart"/>
      <w:r w:rsidR="0054373D" w:rsidRPr="00B91863">
        <w:rPr>
          <w:lang w:eastAsia="en-GB"/>
        </w:rPr>
        <w:t>RedCap</w:t>
      </w:r>
      <w:proofErr w:type="spellEnd"/>
      <w:r w:rsidR="0054373D" w:rsidRPr="00B91863">
        <w:rPr>
          <w:lang w:eastAsia="en-GB"/>
        </w:rPr>
        <w:t xml:space="preserve"> UEs, for verification of the ACS requirements, the REFSENS value used in the test parameters </w:t>
      </w:r>
      <w:r w:rsidR="00C514D9">
        <w:rPr>
          <w:lang w:eastAsia="en-GB"/>
        </w:rPr>
        <w:t xml:space="preserve">should </w:t>
      </w:r>
      <w:r w:rsidR="0054373D" w:rsidRPr="00B91863">
        <w:rPr>
          <w:lang w:eastAsia="en-GB"/>
        </w:rPr>
        <w:t xml:space="preserve">correspond to the value specified for </w:t>
      </w:r>
      <w:proofErr w:type="spellStart"/>
      <w:r w:rsidR="0054373D" w:rsidRPr="00B91863">
        <w:rPr>
          <w:lang w:eastAsia="en-GB"/>
        </w:rPr>
        <w:t>RedCap</w:t>
      </w:r>
      <w:proofErr w:type="spellEnd"/>
      <w:r w:rsidR="0054373D" w:rsidRPr="00B91863">
        <w:rPr>
          <w:lang w:eastAsia="en-GB"/>
        </w:rPr>
        <w:t xml:space="preserve"> UE.</w:t>
      </w:r>
    </w:p>
    <w:p w14:paraId="3DCFD7D4" w14:textId="7E67CFDF" w:rsidR="0054373D" w:rsidRPr="00B91863" w:rsidRDefault="0054373D" w:rsidP="00417C09">
      <w:pPr>
        <w:jc w:val="both"/>
        <w:rPr>
          <w:lang w:eastAsia="en-GB"/>
        </w:rPr>
      </w:pPr>
      <w:r w:rsidRPr="00B91863">
        <w:rPr>
          <w:lang w:eastAsia="en-GB"/>
        </w:rPr>
        <w:t>NR UE receiver blocking performance is specified for in-band</w:t>
      </w:r>
      <w:r w:rsidR="00C514D9">
        <w:rPr>
          <w:lang w:eastAsia="en-GB"/>
        </w:rPr>
        <w:t xml:space="preserve">, </w:t>
      </w:r>
      <w:r w:rsidRPr="00B91863">
        <w:rPr>
          <w:lang w:eastAsia="en-GB"/>
        </w:rPr>
        <w:t xml:space="preserve">out-of-band, and narrow band blocking where some of the parameters used for measuring performance are </w:t>
      </w:r>
      <w:r w:rsidR="00DA5862" w:rsidRPr="00B91863">
        <w:rPr>
          <w:lang w:eastAsia="en-GB"/>
        </w:rPr>
        <w:t xml:space="preserve">expressed relative to the REFSENS level. For </w:t>
      </w:r>
      <w:proofErr w:type="spellStart"/>
      <w:r w:rsidR="00DA5862" w:rsidRPr="00B91863">
        <w:rPr>
          <w:lang w:eastAsia="en-GB"/>
        </w:rPr>
        <w:t>RedCap</w:t>
      </w:r>
      <w:proofErr w:type="spellEnd"/>
      <w:r w:rsidR="00DA5862" w:rsidRPr="00B91863">
        <w:rPr>
          <w:lang w:eastAsia="en-GB"/>
        </w:rPr>
        <w:t xml:space="preserve"> UE, the corresponding REFSENS should apply. Similarly, spurious response and intermodulation characteristics are also measured using parameters that are expressed relative to the REFSENS values. Therefore, the applicable REFSENS values should be used for </w:t>
      </w:r>
      <w:proofErr w:type="spellStart"/>
      <w:r w:rsidR="00DA5862" w:rsidRPr="00B91863">
        <w:rPr>
          <w:lang w:eastAsia="en-GB"/>
        </w:rPr>
        <w:t>RedCap</w:t>
      </w:r>
      <w:proofErr w:type="spellEnd"/>
      <w:r w:rsidR="00DA5862" w:rsidRPr="00B91863">
        <w:rPr>
          <w:lang w:eastAsia="en-GB"/>
        </w:rPr>
        <w:t xml:space="preserve"> UEs. The spurious emission requirements specified for NR UE can be reused for </w:t>
      </w:r>
      <w:proofErr w:type="spellStart"/>
      <w:r w:rsidR="00DA5862" w:rsidRPr="00B91863">
        <w:rPr>
          <w:lang w:eastAsia="en-GB"/>
        </w:rPr>
        <w:t>RedCap</w:t>
      </w:r>
      <w:proofErr w:type="spellEnd"/>
      <w:r w:rsidR="00DA5862" w:rsidRPr="00B91863">
        <w:rPr>
          <w:lang w:eastAsia="en-GB"/>
        </w:rPr>
        <w:t xml:space="preserve"> UE.</w:t>
      </w:r>
    </w:p>
    <w:p w14:paraId="4926D48C" w14:textId="77777777" w:rsidR="003136ED" w:rsidRPr="00B91863" w:rsidRDefault="00DA5862" w:rsidP="00DA5862">
      <w:pPr>
        <w:jc w:val="both"/>
        <w:rPr>
          <w:b/>
          <w:bCs/>
          <w:lang w:eastAsia="en-GB"/>
        </w:rPr>
      </w:pPr>
      <w:r w:rsidRPr="00B91863">
        <w:rPr>
          <w:b/>
          <w:bCs/>
          <w:lang w:eastAsia="en-GB"/>
        </w:rPr>
        <w:lastRenderedPageBreak/>
        <w:t>Proposal 7: The single carrier ACS requirements and spurious emissions</w:t>
      </w:r>
      <w:r w:rsidR="003136ED" w:rsidRPr="00B91863">
        <w:rPr>
          <w:b/>
          <w:bCs/>
          <w:lang w:eastAsia="en-GB"/>
        </w:rPr>
        <w:t xml:space="preserve"> requirements </w:t>
      </w:r>
      <w:r w:rsidRPr="00B91863">
        <w:rPr>
          <w:b/>
          <w:bCs/>
          <w:lang w:eastAsia="en-GB"/>
        </w:rPr>
        <w:t xml:space="preserve">specified for NR UE are also applicable to </w:t>
      </w:r>
      <w:proofErr w:type="spellStart"/>
      <w:r w:rsidRPr="00B91863">
        <w:rPr>
          <w:b/>
          <w:bCs/>
          <w:lang w:eastAsia="en-GB"/>
        </w:rPr>
        <w:t>RedCap</w:t>
      </w:r>
      <w:proofErr w:type="spellEnd"/>
      <w:r w:rsidRPr="00B91863">
        <w:rPr>
          <w:b/>
          <w:bCs/>
          <w:lang w:eastAsia="en-GB"/>
        </w:rPr>
        <w:t xml:space="preserve"> UE.</w:t>
      </w:r>
    </w:p>
    <w:p w14:paraId="22030A3D" w14:textId="2FED4257" w:rsidR="003A6C69" w:rsidRPr="00B91863" w:rsidRDefault="003136ED" w:rsidP="003A6C69">
      <w:pPr>
        <w:jc w:val="both"/>
        <w:rPr>
          <w:b/>
          <w:bCs/>
          <w:lang w:eastAsia="en-GB"/>
        </w:rPr>
      </w:pPr>
      <w:r w:rsidRPr="00B91863">
        <w:rPr>
          <w:b/>
          <w:bCs/>
          <w:lang w:eastAsia="en-GB"/>
        </w:rPr>
        <w:t xml:space="preserve">Proposal 8: </w:t>
      </w:r>
      <w:r w:rsidR="00DA5862" w:rsidRPr="00B91863">
        <w:rPr>
          <w:b/>
          <w:bCs/>
          <w:lang w:eastAsia="en-GB"/>
        </w:rPr>
        <w:t xml:space="preserve">The </w:t>
      </w:r>
      <w:r w:rsidRPr="00B91863">
        <w:rPr>
          <w:b/>
          <w:bCs/>
          <w:lang w:eastAsia="en-GB"/>
        </w:rPr>
        <w:t xml:space="preserve">test parameters for measuring ACS, blocking characteristics, spurious response, and intermodulation characteristics specified for NR UE are also applicable to </w:t>
      </w:r>
      <w:proofErr w:type="spellStart"/>
      <w:r w:rsidRPr="00B91863">
        <w:rPr>
          <w:b/>
          <w:bCs/>
          <w:lang w:eastAsia="en-GB"/>
        </w:rPr>
        <w:t>RedCap</w:t>
      </w:r>
      <w:proofErr w:type="spellEnd"/>
      <w:r w:rsidRPr="00B91863">
        <w:rPr>
          <w:b/>
          <w:bCs/>
          <w:lang w:eastAsia="en-GB"/>
        </w:rPr>
        <w:t xml:space="preserve"> UE where the single carrier </w:t>
      </w:r>
      <w:r w:rsidR="00DA5862" w:rsidRPr="00B91863">
        <w:rPr>
          <w:b/>
          <w:bCs/>
          <w:lang w:eastAsia="en-GB"/>
        </w:rPr>
        <w:t xml:space="preserve">REFSENS values are the corresponding values specified for </w:t>
      </w:r>
      <w:proofErr w:type="spellStart"/>
      <w:r w:rsidR="00DA5862" w:rsidRPr="00B91863">
        <w:rPr>
          <w:b/>
          <w:bCs/>
          <w:lang w:eastAsia="en-GB"/>
        </w:rPr>
        <w:t>RedCap</w:t>
      </w:r>
      <w:proofErr w:type="spellEnd"/>
      <w:r w:rsidR="00DA5862" w:rsidRPr="00B91863">
        <w:rPr>
          <w:b/>
          <w:bCs/>
          <w:lang w:eastAsia="en-GB"/>
        </w:rPr>
        <w:t xml:space="preserve"> UE.</w:t>
      </w:r>
    </w:p>
    <w:p w14:paraId="1DFB959B" w14:textId="77777777" w:rsidR="008231C4" w:rsidRPr="00B91863" w:rsidRDefault="008231C4" w:rsidP="00553849">
      <w:pPr>
        <w:pStyle w:val="RAN4H1"/>
        <w:numPr>
          <w:ilvl w:val="0"/>
          <w:numId w:val="54"/>
        </w:numPr>
        <w:rPr>
          <w:lang w:val="en-US"/>
        </w:rPr>
      </w:pPr>
      <w:r w:rsidRPr="00B91863">
        <w:rPr>
          <w:lang w:val="en-US"/>
        </w:rPr>
        <w:t>Conclusion</w:t>
      </w:r>
    </w:p>
    <w:p w14:paraId="18BF49BD" w14:textId="0D95C281" w:rsidR="009A7CB1" w:rsidRPr="00B91863" w:rsidRDefault="008231C4" w:rsidP="00902291">
      <w:pPr>
        <w:ind w:right="-22"/>
        <w:jc w:val="both"/>
        <w:rPr>
          <w:color w:val="000000" w:themeColor="text1"/>
          <w:szCs w:val="20"/>
        </w:rPr>
      </w:pPr>
      <w:r w:rsidRPr="00B91863">
        <w:rPr>
          <w:color w:val="000000" w:themeColor="text1"/>
        </w:rPr>
        <w:t>This contribution</w:t>
      </w:r>
      <w:r w:rsidR="00902291" w:rsidRPr="00B91863">
        <w:rPr>
          <w:color w:val="000000" w:themeColor="text1"/>
        </w:rPr>
        <w:t xml:space="preserve"> discussed the </w:t>
      </w:r>
      <w:proofErr w:type="spellStart"/>
      <w:r w:rsidR="00BF53D6" w:rsidRPr="00B91863">
        <w:rPr>
          <w:color w:val="000000" w:themeColor="text1"/>
        </w:rPr>
        <w:t>RedCap</w:t>
      </w:r>
      <w:proofErr w:type="spellEnd"/>
      <w:r w:rsidR="00902291" w:rsidRPr="00B91863">
        <w:rPr>
          <w:color w:val="000000" w:themeColor="text1"/>
        </w:rPr>
        <w:t xml:space="preserve"> </w:t>
      </w:r>
      <w:r w:rsidR="00BF53D6" w:rsidRPr="00B91863">
        <w:rPr>
          <w:color w:val="000000" w:themeColor="text1"/>
        </w:rPr>
        <w:t>UE Rx</w:t>
      </w:r>
      <w:r w:rsidR="00902291" w:rsidRPr="00B91863">
        <w:rPr>
          <w:color w:val="000000" w:themeColor="text1"/>
        </w:rPr>
        <w:t xml:space="preserve"> requirements. The following observations and </w:t>
      </w:r>
      <w:r w:rsidR="00BF53D6" w:rsidRPr="00B91863">
        <w:rPr>
          <w:color w:val="000000" w:themeColor="text1"/>
        </w:rPr>
        <w:t>proposals</w:t>
      </w:r>
      <w:r w:rsidR="00902291" w:rsidRPr="00B91863">
        <w:rPr>
          <w:color w:val="000000" w:themeColor="text1"/>
        </w:rPr>
        <w:t xml:space="preserve"> were made.</w:t>
      </w:r>
    </w:p>
    <w:p w14:paraId="627B137F" w14:textId="77777777" w:rsidR="00C514D9" w:rsidRPr="00B91863" w:rsidRDefault="00C514D9" w:rsidP="00C514D9">
      <w:pPr>
        <w:jc w:val="both"/>
        <w:rPr>
          <w:b/>
          <w:bCs/>
          <w:lang w:eastAsia="en-GB"/>
        </w:rPr>
      </w:pPr>
      <w:r w:rsidRPr="00B91863">
        <w:rPr>
          <w:b/>
          <w:bCs/>
          <w:lang w:eastAsia="en-GB"/>
        </w:rPr>
        <w:t xml:space="preserve">Proposal 1: For a </w:t>
      </w:r>
      <w:proofErr w:type="spellStart"/>
      <w:r w:rsidRPr="00B91863">
        <w:rPr>
          <w:b/>
          <w:bCs/>
          <w:lang w:eastAsia="en-GB"/>
        </w:rPr>
        <w:t>RedCap</w:t>
      </w:r>
      <w:proofErr w:type="spellEnd"/>
      <w:r w:rsidRPr="00B91863">
        <w:rPr>
          <w:b/>
          <w:bCs/>
          <w:lang w:eastAsia="en-GB"/>
        </w:rPr>
        <w:t xml:space="preserve"> UE with a minimum of 1 Rx branch, the diversity characteristics do not apply.</w:t>
      </w:r>
    </w:p>
    <w:p w14:paraId="1553CA49" w14:textId="77777777" w:rsidR="00C514D9" w:rsidRPr="00B91863" w:rsidRDefault="00C514D9" w:rsidP="00C514D9">
      <w:pPr>
        <w:jc w:val="both"/>
        <w:rPr>
          <w:b/>
          <w:bCs/>
          <w:lang w:eastAsia="en-GB"/>
        </w:rPr>
      </w:pPr>
      <w:r w:rsidRPr="00B91863">
        <w:rPr>
          <w:b/>
          <w:bCs/>
          <w:lang w:eastAsia="en-GB"/>
        </w:rPr>
        <w:t xml:space="preserve">Proposal 2: The single carrier reference sensitivity power level requirements for a </w:t>
      </w:r>
      <w:proofErr w:type="spellStart"/>
      <w:r w:rsidRPr="00B91863">
        <w:rPr>
          <w:b/>
          <w:bCs/>
          <w:lang w:eastAsia="en-GB"/>
        </w:rPr>
        <w:t>RedCap</w:t>
      </w:r>
      <w:proofErr w:type="spellEnd"/>
      <w:r w:rsidRPr="00B91863">
        <w:rPr>
          <w:b/>
          <w:bCs/>
          <w:lang w:eastAsia="en-GB"/>
        </w:rPr>
        <w:t xml:space="preserve"> UE with 1 Rx branch are determined based on a simulation campaign for DL channel bandwidths and UL transmission bandwidths up to 20 </w:t>
      </w:r>
      <w:proofErr w:type="spellStart"/>
      <w:r w:rsidRPr="00B91863">
        <w:rPr>
          <w:b/>
          <w:bCs/>
          <w:lang w:eastAsia="en-GB"/>
        </w:rPr>
        <w:t>MHz.</w:t>
      </w:r>
      <w:proofErr w:type="spellEnd"/>
    </w:p>
    <w:p w14:paraId="4A8416DB" w14:textId="77777777" w:rsidR="00C514D9" w:rsidRPr="00B91863" w:rsidRDefault="00C514D9" w:rsidP="00C514D9">
      <w:pPr>
        <w:jc w:val="both"/>
        <w:rPr>
          <w:b/>
          <w:bCs/>
          <w:lang w:eastAsia="en-GB"/>
        </w:rPr>
      </w:pPr>
      <w:r w:rsidRPr="00B91863">
        <w:rPr>
          <w:b/>
          <w:bCs/>
          <w:lang w:eastAsia="en-GB"/>
        </w:rPr>
        <w:t>Proposal 3: The DL fixed reference channels for FDD and TDD for different modulation formats are reused with a limit of 20 MHz on the channel bandwidth.</w:t>
      </w:r>
    </w:p>
    <w:p w14:paraId="300E967D" w14:textId="77777777" w:rsidR="00C514D9" w:rsidRPr="00B91863" w:rsidRDefault="00C514D9" w:rsidP="00C514D9">
      <w:pPr>
        <w:jc w:val="both"/>
        <w:rPr>
          <w:b/>
          <w:bCs/>
          <w:lang w:eastAsia="en-GB"/>
        </w:rPr>
      </w:pPr>
      <w:r w:rsidRPr="00B91863">
        <w:rPr>
          <w:b/>
          <w:bCs/>
          <w:lang w:eastAsia="en-GB"/>
        </w:rPr>
        <w:t xml:space="preserve">Proposal 4: For bands where legacy NR UE is required with 4 Rx antenna ports, the single carrier reference sensitivity power level requirements specified for 2 antenna ports are also applicable for a </w:t>
      </w:r>
      <w:proofErr w:type="spellStart"/>
      <w:r w:rsidRPr="00B91863">
        <w:rPr>
          <w:b/>
          <w:bCs/>
          <w:lang w:eastAsia="en-GB"/>
        </w:rPr>
        <w:t>RedCap</w:t>
      </w:r>
      <w:proofErr w:type="spellEnd"/>
      <w:r w:rsidRPr="00B91863">
        <w:rPr>
          <w:b/>
          <w:bCs/>
          <w:lang w:eastAsia="en-GB"/>
        </w:rPr>
        <w:t xml:space="preserve"> UE with 2 Rx branches.</w:t>
      </w:r>
    </w:p>
    <w:p w14:paraId="0F4416E9" w14:textId="77777777" w:rsidR="00C514D9" w:rsidRPr="00B91863" w:rsidRDefault="00C514D9" w:rsidP="00C514D9">
      <w:pPr>
        <w:jc w:val="both"/>
        <w:rPr>
          <w:b/>
          <w:lang w:eastAsia="en-GB"/>
        </w:rPr>
      </w:pPr>
      <w:r w:rsidRPr="00B91863">
        <w:rPr>
          <w:rFonts w:eastAsia="SimSun"/>
          <w:b/>
          <w:lang w:eastAsia="ja-JP"/>
        </w:rPr>
        <w:t xml:space="preserve">Proposal 5: No new reference sensitivity power level requirements are specified for a </w:t>
      </w:r>
      <w:proofErr w:type="spellStart"/>
      <w:r w:rsidRPr="00B91863">
        <w:rPr>
          <w:rFonts w:eastAsia="SimSun"/>
          <w:b/>
          <w:lang w:eastAsia="ja-JP"/>
        </w:rPr>
        <w:t>RedCap</w:t>
      </w:r>
      <w:proofErr w:type="spellEnd"/>
      <w:r w:rsidRPr="00B91863">
        <w:rPr>
          <w:rFonts w:eastAsia="SimSun"/>
          <w:b/>
          <w:lang w:eastAsia="ja-JP"/>
        </w:rPr>
        <w:t xml:space="preserve"> UE with 1 branch for CA, NR-DC, </w:t>
      </w:r>
      <w:r>
        <w:rPr>
          <w:rFonts w:eastAsia="SimSun"/>
          <w:b/>
          <w:lang w:eastAsia="ja-JP"/>
        </w:rPr>
        <w:t xml:space="preserve">SUL, </w:t>
      </w:r>
      <w:r w:rsidRPr="00B91863">
        <w:rPr>
          <w:rFonts w:eastAsia="SimSun"/>
          <w:b/>
          <w:lang w:eastAsia="ja-JP"/>
        </w:rPr>
        <w:t>and V2X.</w:t>
      </w:r>
    </w:p>
    <w:p w14:paraId="14DA2C61" w14:textId="77777777" w:rsidR="00C514D9" w:rsidRPr="00B91863" w:rsidRDefault="00C514D9" w:rsidP="00C514D9">
      <w:pPr>
        <w:jc w:val="both"/>
        <w:rPr>
          <w:b/>
          <w:bCs/>
          <w:lang w:eastAsia="en-GB"/>
        </w:rPr>
      </w:pPr>
      <w:r w:rsidRPr="00B91863">
        <w:rPr>
          <w:b/>
          <w:bCs/>
          <w:lang w:eastAsia="en-GB"/>
        </w:rPr>
        <w:t xml:space="preserve">Proposal 6: The single carrier maximum input level requirements specified for NR UE are also applicable to </w:t>
      </w:r>
      <w:proofErr w:type="spellStart"/>
      <w:r w:rsidRPr="00B91863">
        <w:rPr>
          <w:b/>
          <w:bCs/>
          <w:lang w:eastAsia="en-GB"/>
        </w:rPr>
        <w:t>RedCap</w:t>
      </w:r>
      <w:proofErr w:type="spellEnd"/>
      <w:r w:rsidRPr="00B91863">
        <w:rPr>
          <w:b/>
          <w:bCs/>
          <w:lang w:eastAsia="en-GB"/>
        </w:rPr>
        <w:t xml:space="preserve"> UE.</w:t>
      </w:r>
    </w:p>
    <w:p w14:paraId="788E100D" w14:textId="77777777" w:rsidR="00C514D9" w:rsidRPr="00B91863" w:rsidRDefault="00C514D9" w:rsidP="00C514D9">
      <w:pPr>
        <w:jc w:val="both"/>
        <w:rPr>
          <w:b/>
          <w:bCs/>
          <w:lang w:eastAsia="en-GB"/>
        </w:rPr>
      </w:pPr>
      <w:r w:rsidRPr="00B91863">
        <w:rPr>
          <w:b/>
          <w:bCs/>
          <w:lang w:eastAsia="en-GB"/>
        </w:rPr>
        <w:t xml:space="preserve">Proposal 7: The single carrier ACS requirements and spurious emissions requirements specified for NR UE are also applicable to </w:t>
      </w:r>
      <w:proofErr w:type="spellStart"/>
      <w:r w:rsidRPr="00B91863">
        <w:rPr>
          <w:b/>
          <w:bCs/>
          <w:lang w:eastAsia="en-GB"/>
        </w:rPr>
        <w:t>RedCap</w:t>
      </w:r>
      <w:proofErr w:type="spellEnd"/>
      <w:r w:rsidRPr="00B91863">
        <w:rPr>
          <w:b/>
          <w:bCs/>
          <w:lang w:eastAsia="en-GB"/>
        </w:rPr>
        <w:t xml:space="preserve"> UE.</w:t>
      </w:r>
    </w:p>
    <w:p w14:paraId="7D0AC4B8" w14:textId="77777777" w:rsidR="00C514D9" w:rsidRPr="00B91863" w:rsidRDefault="00C514D9" w:rsidP="00C514D9">
      <w:pPr>
        <w:jc w:val="both"/>
        <w:rPr>
          <w:b/>
          <w:bCs/>
          <w:lang w:eastAsia="en-GB"/>
        </w:rPr>
      </w:pPr>
      <w:r w:rsidRPr="00B91863">
        <w:rPr>
          <w:b/>
          <w:bCs/>
          <w:lang w:eastAsia="en-GB"/>
        </w:rPr>
        <w:t xml:space="preserve">Proposal 8: The test parameters for measuring ACS, blocking characteristics, spurious response, and intermodulation characteristics specified for NR UE are also applicable to </w:t>
      </w:r>
      <w:proofErr w:type="spellStart"/>
      <w:r w:rsidRPr="00B91863">
        <w:rPr>
          <w:b/>
          <w:bCs/>
          <w:lang w:eastAsia="en-GB"/>
        </w:rPr>
        <w:t>RedCap</w:t>
      </w:r>
      <w:proofErr w:type="spellEnd"/>
      <w:r w:rsidRPr="00B91863">
        <w:rPr>
          <w:b/>
          <w:bCs/>
          <w:lang w:eastAsia="en-GB"/>
        </w:rPr>
        <w:t xml:space="preserve"> UE where the single carrier REFSENS values are the corresponding values specified for </w:t>
      </w:r>
      <w:proofErr w:type="spellStart"/>
      <w:r w:rsidRPr="00B91863">
        <w:rPr>
          <w:b/>
          <w:bCs/>
          <w:lang w:eastAsia="en-GB"/>
        </w:rPr>
        <w:t>RedCap</w:t>
      </w:r>
      <w:proofErr w:type="spellEnd"/>
      <w:r w:rsidRPr="00B91863">
        <w:rPr>
          <w:b/>
          <w:bCs/>
          <w:lang w:eastAsia="en-GB"/>
        </w:rPr>
        <w:t xml:space="preserve"> UE.</w:t>
      </w:r>
    </w:p>
    <w:p w14:paraId="5A027C9D" w14:textId="77777777" w:rsidR="008231C4" w:rsidRPr="00B91863" w:rsidRDefault="008231C4" w:rsidP="00553849">
      <w:pPr>
        <w:pStyle w:val="RAN4H1"/>
        <w:numPr>
          <w:ilvl w:val="0"/>
          <w:numId w:val="54"/>
        </w:numPr>
        <w:rPr>
          <w:lang w:val="en-US"/>
        </w:rPr>
      </w:pPr>
      <w:r w:rsidRPr="00B91863">
        <w:rPr>
          <w:lang w:val="en-US"/>
        </w:rPr>
        <w:t>References</w:t>
      </w:r>
    </w:p>
    <w:p w14:paraId="0373BF7C" w14:textId="5703C966" w:rsidR="003339B2" w:rsidRPr="00B91863" w:rsidRDefault="006E2F2E" w:rsidP="006E2F2E">
      <w:pPr>
        <w:pStyle w:val="ListParagraph"/>
        <w:numPr>
          <w:ilvl w:val="0"/>
          <w:numId w:val="1"/>
        </w:numPr>
        <w:spacing w:after="120"/>
        <w:ind w:left="357" w:hanging="357"/>
        <w:contextualSpacing w:val="0"/>
        <w:rPr>
          <w:rFonts w:eastAsia="Times New Roman" w:cs="Times New Roman"/>
          <w:color w:val="000000" w:themeColor="text1"/>
          <w:szCs w:val="20"/>
        </w:rPr>
      </w:pPr>
      <w:bookmarkStart w:id="7" w:name="_Ref71179628"/>
      <w:r w:rsidRPr="00B91863">
        <w:rPr>
          <w:rFonts w:eastAsia="MS Mincho"/>
          <w:color w:val="000000" w:themeColor="text1"/>
          <w:lang w:eastAsia="ja-JP"/>
        </w:rPr>
        <w:t>RP-21</w:t>
      </w:r>
      <w:r w:rsidR="007B146E" w:rsidRPr="00B91863">
        <w:rPr>
          <w:rFonts w:eastAsia="MS Mincho"/>
          <w:color w:val="000000" w:themeColor="text1"/>
          <w:lang w:eastAsia="ja-JP"/>
        </w:rPr>
        <w:t>15574</w:t>
      </w:r>
      <w:r w:rsidRPr="00B91863">
        <w:rPr>
          <w:rFonts w:eastAsia="MS Mincho"/>
          <w:lang w:eastAsia="ja-JP"/>
        </w:rPr>
        <w:t>, “</w:t>
      </w:r>
      <w:r w:rsidRPr="00B91863">
        <w:rPr>
          <w:lang w:eastAsia="x-none"/>
        </w:rPr>
        <w:t>Revised WID on support of reduced capability NR devices,</w:t>
      </w:r>
      <w:r w:rsidRPr="00B91863">
        <w:rPr>
          <w:rFonts w:eastAsia="MS Mincho"/>
          <w:lang w:eastAsia="ja-JP"/>
        </w:rPr>
        <w:t>” Nokia, Ericsson</w:t>
      </w:r>
      <w:r w:rsidRPr="00B91863">
        <w:t>, RAN</w:t>
      </w:r>
      <w:r w:rsidR="0001498E" w:rsidRPr="00B91863">
        <w:t xml:space="preserve"> </w:t>
      </w:r>
      <w:r w:rsidRPr="00B91863">
        <w:t>#91-e</w:t>
      </w:r>
      <w:bookmarkEnd w:id="7"/>
      <w:r w:rsidR="007B146E" w:rsidRPr="00B91863">
        <w:t>.</w:t>
      </w:r>
    </w:p>
    <w:p w14:paraId="744B8B68" w14:textId="3D70C46B" w:rsidR="007B146E" w:rsidRPr="00B91863" w:rsidRDefault="007B146E" w:rsidP="006E2F2E">
      <w:pPr>
        <w:pStyle w:val="ListParagraph"/>
        <w:numPr>
          <w:ilvl w:val="0"/>
          <w:numId w:val="1"/>
        </w:numPr>
        <w:spacing w:after="120"/>
        <w:ind w:left="357" w:hanging="357"/>
        <w:contextualSpacing w:val="0"/>
        <w:rPr>
          <w:rFonts w:eastAsia="Times New Roman" w:cs="Times New Roman"/>
          <w:color w:val="000000" w:themeColor="text1"/>
          <w:szCs w:val="20"/>
        </w:rPr>
      </w:pPr>
      <w:bookmarkStart w:id="8" w:name="_Ref78797957"/>
      <w:r w:rsidRPr="00B91863">
        <w:rPr>
          <w:rFonts w:eastAsia="Times New Roman" w:cs="Times New Roman"/>
          <w:color w:val="000000" w:themeColor="text1"/>
          <w:szCs w:val="20"/>
        </w:rPr>
        <w:t xml:space="preserve">R4-2108005, “WF on </w:t>
      </w:r>
      <w:proofErr w:type="spellStart"/>
      <w:r w:rsidRPr="00B91863">
        <w:rPr>
          <w:rFonts w:eastAsia="Times New Roman" w:cs="Times New Roman"/>
          <w:color w:val="000000" w:themeColor="text1"/>
          <w:szCs w:val="20"/>
        </w:rPr>
        <w:t>RedCap</w:t>
      </w:r>
      <w:proofErr w:type="spellEnd"/>
      <w:r w:rsidRPr="00B91863">
        <w:rPr>
          <w:rFonts w:eastAsia="Times New Roman" w:cs="Times New Roman"/>
          <w:color w:val="000000" w:themeColor="text1"/>
          <w:szCs w:val="20"/>
        </w:rPr>
        <w:t>,” Ericsson, RAN4 #99-e.</w:t>
      </w:r>
      <w:bookmarkEnd w:id="8"/>
    </w:p>
    <w:p w14:paraId="2A2BFF69" w14:textId="5D7CFE84" w:rsidR="007D2B3B" w:rsidRPr="00B91863" w:rsidRDefault="007D2B3B" w:rsidP="00EE6AB3">
      <w:pPr>
        <w:pStyle w:val="ListParagraph"/>
        <w:numPr>
          <w:ilvl w:val="0"/>
          <w:numId w:val="1"/>
        </w:numPr>
        <w:spacing w:after="120"/>
        <w:contextualSpacing w:val="0"/>
        <w:rPr>
          <w:rFonts w:eastAsia="Times New Roman" w:cs="Times New Roman"/>
          <w:color w:val="000000" w:themeColor="text1"/>
          <w:szCs w:val="20"/>
        </w:rPr>
      </w:pPr>
      <w:bookmarkStart w:id="9" w:name="_Ref78805468"/>
      <w:bookmarkStart w:id="10" w:name="_Ref79074972"/>
      <w:r w:rsidRPr="00B91863">
        <w:rPr>
          <w:rFonts w:eastAsia="Times New Roman" w:cs="Times New Roman"/>
          <w:color w:val="000000" w:themeColor="text1"/>
          <w:szCs w:val="20"/>
        </w:rPr>
        <w:t>3GPP TS 38.101</w:t>
      </w:r>
      <w:bookmarkEnd w:id="9"/>
      <w:r w:rsidRPr="00B91863">
        <w:rPr>
          <w:rFonts w:eastAsia="Times New Roman" w:cs="Times New Roman"/>
          <w:color w:val="000000" w:themeColor="text1"/>
          <w:szCs w:val="20"/>
        </w:rPr>
        <w:t>-1</w:t>
      </w:r>
      <w:r w:rsidR="000C61E5" w:rsidRPr="00B91863">
        <w:rPr>
          <w:rFonts w:eastAsia="Times New Roman" w:cs="Times New Roman"/>
          <w:color w:val="000000" w:themeColor="text1"/>
          <w:szCs w:val="20"/>
        </w:rPr>
        <w:t>, “User Equipment (UE) radio transmission and reception; Part 1: Range 1 Standalone,” v17.2.0.</w:t>
      </w:r>
      <w:bookmarkEnd w:id="10"/>
    </w:p>
    <w:p w14:paraId="1F3CFC53" w14:textId="7667D878" w:rsidR="007E7EEE" w:rsidRPr="00B91863" w:rsidRDefault="007E7EEE" w:rsidP="00EE6AB3">
      <w:pPr>
        <w:pStyle w:val="ListParagraph"/>
        <w:numPr>
          <w:ilvl w:val="0"/>
          <w:numId w:val="1"/>
        </w:numPr>
        <w:spacing w:after="120"/>
        <w:contextualSpacing w:val="0"/>
        <w:rPr>
          <w:rFonts w:eastAsia="Times New Roman" w:cs="Times New Roman"/>
          <w:color w:val="000000" w:themeColor="text1"/>
          <w:szCs w:val="20"/>
        </w:rPr>
      </w:pPr>
      <w:bookmarkStart w:id="11" w:name="_Ref78877110"/>
      <w:r w:rsidRPr="00B91863">
        <w:rPr>
          <w:rFonts w:eastAsia="Times New Roman" w:cs="Times New Roman"/>
          <w:color w:val="000000" w:themeColor="text1"/>
          <w:szCs w:val="20"/>
        </w:rPr>
        <w:t>R4-2107884,</w:t>
      </w:r>
      <w:r w:rsidRPr="00B91863">
        <w:rPr>
          <w:rFonts w:eastAsia="Times New Roman" w:cs="Times New Roman"/>
          <w:color w:val="000000" w:themeColor="text1"/>
          <w:szCs w:val="20"/>
        </w:rPr>
        <w:tab/>
        <w:t xml:space="preserve">“WF on clarification </w:t>
      </w:r>
      <w:proofErr w:type="spellStart"/>
      <w:r w:rsidRPr="00B91863">
        <w:rPr>
          <w:rFonts w:eastAsia="Times New Roman" w:cs="Times New Roman"/>
          <w:color w:val="000000" w:themeColor="text1"/>
          <w:szCs w:val="20"/>
        </w:rPr>
        <w:t>RedCap</w:t>
      </w:r>
      <w:proofErr w:type="spellEnd"/>
      <w:r w:rsidRPr="00B91863">
        <w:rPr>
          <w:rFonts w:eastAsia="Times New Roman" w:cs="Times New Roman"/>
          <w:color w:val="000000" w:themeColor="text1"/>
          <w:szCs w:val="20"/>
        </w:rPr>
        <w:t xml:space="preserve"> WI scope including SUL support,” Huawei, RAN4 #99-e.</w:t>
      </w:r>
      <w:bookmarkEnd w:id="11"/>
    </w:p>
    <w:sectPr w:rsidR="007E7EEE" w:rsidRPr="00B9186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44C615" w14:textId="77777777" w:rsidR="006D7D4D" w:rsidRDefault="006D7D4D" w:rsidP="00001C9B">
      <w:pPr>
        <w:spacing w:after="0" w:line="240" w:lineRule="auto"/>
      </w:pPr>
      <w:r>
        <w:separator/>
      </w:r>
    </w:p>
  </w:endnote>
  <w:endnote w:type="continuationSeparator" w:id="0">
    <w:p w14:paraId="7BF53839" w14:textId="77777777" w:rsidR="006D7D4D" w:rsidRDefault="006D7D4D"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84DD0C" w14:textId="77777777" w:rsidR="006D7D4D" w:rsidRDefault="006D7D4D" w:rsidP="00001C9B">
      <w:pPr>
        <w:spacing w:after="0" w:line="240" w:lineRule="auto"/>
      </w:pPr>
      <w:r>
        <w:separator/>
      </w:r>
    </w:p>
  </w:footnote>
  <w:footnote w:type="continuationSeparator" w:id="0">
    <w:p w14:paraId="06E14511" w14:textId="77777777" w:rsidR="006D7D4D" w:rsidRDefault="006D7D4D"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25393"/>
    <w:multiLevelType w:val="hybridMultilevel"/>
    <w:tmpl w:val="DFAED832"/>
    <w:lvl w:ilvl="0" w:tplc="C6C402EE">
      <w:start w:val="10"/>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45A176E"/>
    <w:multiLevelType w:val="hybridMultilevel"/>
    <w:tmpl w:val="0AE43F44"/>
    <w:lvl w:ilvl="0" w:tplc="744AC12A">
      <w:start w:val="1"/>
      <w:numFmt w:val="bullet"/>
      <w:lvlText w:val="•"/>
      <w:lvlJc w:val="left"/>
      <w:pPr>
        <w:tabs>
          <w:tab w:val="num" w:pos="720"/>
        </w:tabs>
        <w:ind w:left="720" w:hanging="360"/>
      </w:pPr>
      <w:rPr>
        <w:rFonts w:ascii="Arial" w:hAnsi="Arial" w:hint="default"/>
      </w:rPr>
    </w:lvl>
    <w:lvl w:ilvl="1" w:tplc="226E45BE" w:tentative="1">
      <w:start w:val="1"/>
      <w:numFmt w:val="bullet"/>
      <w:lvlText w:val="•"/>
      <w:lvlJc w:val="left"/>
      <w:pPr>
        <w:tabs>
          <w:tab w:val="num" w:pos="1440"/>
        </w:tabs>
        <w:ind w:left="1440" w:hanging="360"/>
      </w:pPr>
      <w:rPr>
        <w:rFonts w:ascii="Arial" w:hAnsi="Arial" w:hint="default"/>
      </w:rPr>
    </w:lvl>
    <w:lvl w:ilvl="2" w:tplc="0C08F57A" w:tentative="1">
      <w:start w:val="1"/>
      <w:numFmt w:val="bullet"/>
      <w:lvlText w:val="•"/>
      <w:lvlJc w:val="left"/>
      <w:pPr>
        <w:tabs>
          <w:tab w:val="num" w:pos="2160"/>
        </w:tabs>
        <w:ind w:left="2160" w:hanging="360"/>
      </w:pPr>
      <w:rPr>
        <w:rFonts w:ascii="Arial" w:hAnsi="Arial" w:hint="default"/>
      </w:rPr>
    </w:lvl>
    <w:lvl w:ilvl="3" w:tplc="D5E07C54" w:tentative="1">
      <w:start w:val="1"/>
      <w:numFmt w:val="bullet"/>
      <w:lvlText w:val="•"/>
      <w:lvlJc w:val="left"/>
      <w:pPr>
        <w:tabs>
          <w:tab w:val="num" w:pos="2880"/>
        </w:tabs>
        <w:ind w:left="2880" w:hanging="360"/>
      </w:pPr>
      <w:rPr>
        <w:rFonts w:ascii="Arial" w:hAnsi="Arial" w:hint="default"/>
      </w:rPr>
    </w:lvl>
    <w:lvl w:ilvl="4" w:tplc="24681D4A" w:tentative="1">
      <w:start w:val="1"/>
      <w:numFmt w:val="bullet"/>
      <w:lvlText w:val="•"/>
      <w:lvlJc w:val="left"/>
      <w:pPr>
        <w:tabs>
          <w:tab w:val="num" w:pos="3600"/>
        </w:tabs>
        <w:ind w:left="3600" w:hanging="360"/>
      </w:pPr>
      <w:rPr>
        <w:rFonts w:ascii="Arial" w:hAnsi="Arial" w:hint="default"/>
      </w:rPr>
    </w:lvl>
    <w:lvl w:ilvl="5" w:tplc="1742BDAA" w:tentative="1">
      <w:start w:val="1"/>
      <w:numFmt w:val="bullet"/>
      <w:lvlText w:val="•"/>
      <w:lvlJc w:val="left"/>
      <w:pPr>
        <w:tabs>
          <w:tab w:val="num" w:pos="4320"/>
        </w:tabs>
        <w:ind w:left="4320" w:hanging="360"/>
      </w:pPr>
      <w:rPr>
        <w:rFonts w:ascii="Arial" w:hAnsi="Arial" w:hint="default"/>
      </w:rPr>
    </w:lvl>
    <w:lvl w:ilvl="6" w:tplc="CEECE54C" w:tentative="1">
      <w:start w:val="1"/>
      <w:numFmt w:val="bullet"/>
      <w:lvlText w:val="•"/>
      <w:lvlJc w:val="left"/>
      <w:pPr>
        <w:tabs>
          <w:tab w:val="num" w:pos="5040"/>
        </w:tabs>
        <w:ind w:left="5040" w:hanging="360"/>
      </w:pPr>
      <w:rPr>
        <w:rFonts w:ascii="Arial" w:hAnsi="Arial" w:hint="default"/>
      </w:rPr>
    </w:lvl>
    <w:lvl w:ilvl="7" w:tplc="45040D3E" w:tentative="1">
      <w:start w:val="1"/>
      <w:numFmt w:val="bullet"/>
      <w:lvlText w:val="•"/>
      <w:lvlJc w:val="left"/>
      <w:pPr>
        <w:tabs>
          <w:tab w:val="num" w:pos="5760"/>
        </w:tabs>
        <w:ind w:left="5760" w:hanging="360"/>
      </w:pPr>
      <w:rPr>
        <w:rFonts w:ascii="Arial" w:hAnsi="Arial" w:hint="default"/>
      </w:rPr>
    </w:lvl>
    <w:lvl w:ilvl="8" w:tplc="7EC23DB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4163E"/>
    <w:multiLevelType w:val="hybridMultilevel"/>
    <w:tmpl w:val="389890D4"/>
    <w:lvl w:ilvl="0" w:tplc="81C03C9C">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5D2E95"/>
    <w:multiLevelType w:val="hybridMultilevel"/>
    <w:tmpl w:val="6EC26FCA"/>
    <w:lvl w:ilvl="0" w:tplc="0F349962">
      <w:start w:val="1"/>
      <w:numFmt w:val="bullet"/>
      <w:lvlText w:val="•"/>
      <w:lvlJc w:val="left"/>
      <w:pPr>
        <w:tabs>
          <w:tab w:val="num" w:pos="720"/>
        </w:tabs>
        <w:ind w:left="720" w:hanging="360"/>
      </w:pPr>
      <w:rPr>
        <w:rFonts w:ascii="Arial" w:hAnsi="Arial" w:hint="default"/>
      </w:rPr>
    </w:lvl>
    <w:lvl w:ilvl="1" w:tplc="D11EFC8A" w:tentative="1">
      <w:start w:val="1"/>
      <w:numFmt w:val="bullet"/>
      <w:lvlText w:val="•"/>
      <w:lvlJc w:val="left"/>
      <w:pPr>
        <w:tabs>
          <w:tab w:val="num" w:pos="1440"/>
        </w:tabs>
        <w:ind w:left="1440" w:hanging="360"/>
      </w:pPr>
      <w:rPr>
        <w:rFonts w:ascii="Arial" w:hAnsi="Arial" w:hint="default"/>
      </w:rPr>
    </w:lvl>
    <w:lvl w:ilvl="2" w:tplc="EA5A0F66" w:tentative="1">
      <w:start w:val="1"/>
      <w:numFmt w:val="bullet"/>
      <w:lvlText w:val="•"/>
      <w:lvlJc w:val="left"/>
      <w:pPr>
        <w:tabs>
          <w:tab w:val="num" w:pos="2160"/>
        </w:tabs>
        <w:ind w:left="2160" w:hanging="360"/>
      </w:pPr>
      <w:rPr>
        <w:rFonts w:ascii="Arial" w:hAnsi="Arial" w:hint="default"/>
      </w:rPr>
    </w:lvl>
    <w:lvl w:ilvl="3" w:tplc="1BC008F8" w:tentative="1">
      <w:start w:val="1"/>
      <w:numFmt w:val="bullet"/>
      <w:lvlText w:val="•"/>
      <w:lvlJc w:val="left"/>
      <w:pPr>
        <w:tabs>
          <w:tab w:val="num" w:pos="2880"/>
        </w:tabs>
        <w:ind w:left="2880" w:hanging="360"/>
      </w:pPr>
      <w:rPr>
        <w:rFonts w:ascii="Arial" w:hAnsi="Arial" w:hint="default"/>
      </w:rPr>
    </w:lvl>
    <w:lvl w:ilvl="4" w:tplc="962A535E" w:tentative="1">
      <w:start w:val="1"/>
      <w:numFmt w:val="bullet"/>
      <w:lvlText w:val="•"/>
      <w:lvlJc w:val="left"/>
      <w:pPr>
        <w:tabs>
          <w:tab w:val="num" w:pos="3600"/>
        </w:tabs>
        <w:ind w:left="3600" w:hanging="360"/>
      </w:pPr>
      <w:rPr>
        <w:rFonts w:ascii="Arial" w:hAnsi="Arial" w:hint="default"/>
      </w:rPr>
    </w:lvl>
    <w:lvl w:ilvl="5" w:tplc="C302D1F4" w:tentative="1">
      <w:start w:val="1"/>
      <w:numFmt w:val="bullet"/>
      <w:lvlText w:val="•"/>
      <w:lvlJc w:val="left"/>
      <w:pPr>
        <w:tabs>
          <w:tab w:val="num" w:pos="4320"/>
        </w:tabs>
        <w:ind w:left="4320" w:hanging="360"/>
      </w:pPr>
      <w:rPr>
        <w:rFonts w:ascii="Arial" w:hAnsi="Arial" w:hint="default"/>
      </w:rPr>
    </w:lvl>
    <w:lvl w:ilvl="6" w:tplc="3806B61C" w:tentative="1">
      <w:start w:val="1"/>
      <w:numFmt w:val="bullet"/>
      <w:lvlText w:val="•"/>
      <w:lvlJc w:val="left"/>
      <w:pPr>
        <w:tabs>
          <w:tab w:val="num" w:pos="5040"/>
        </w:tabs>
        <w:ind w:left="5040" w:hanging="360"/>
      </w:pPr>
      <w:rPr>
        <w:rFonts w:ascii="Arial" w:hAnsi="Arial" w:hint="default"/>
      </w:rPr>
    </w:lvl>
    <w:lvl w:ilvl="7" w:tplc="C5E430DA" w:tentative="1">
      <w:start w:val="1"/>
      <w:numFmt w:val="bullet"/>
      <w:lvlText w:val="•"/>
      <w:lvlJc w:val="left"/>
      <w:pPr>
        <w:tabs>
          <w:tab w:val="num" w:pos="5760"/>
        </w:tabs>
        <w:ind w:left="5760" w:hanging="360"/>
      </w:pPr>
      <w:rPr>
        <w:rFonts w:ascii="Arial" w:hAnsi="Arial" w:hint="default"/>
      </w:rPr>
    </w:lvl>
    <w:lvl w:ilvl="8" w:tplc="7152F48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F533E3"/>
    <w:multiLevelType w:val="hybridMultilevel"/>
    <w:tmpl w:val="95F2CF18"/>
    <w:lvl w:ilvl="0" w:tplc="864ECFB6">
      <w:start w:val="1"/>
      <w:numFmt w:val="bullet"/>
      <w:lvlText w:val="•"/>
      <w:lvlJc w:val="left"/>
      <w:pPr>
        <w:tabs>
          <w:tab w:val="num" w:pos="720"/>
        </w:tabs>
        <w:ind w:left="720" w:hanging="360"/>
      </w:pPr>
      <w:rPr>
        <w:rFonts w:ascii="Arial" w:hAnsi="Arial" w:hint="default"/>
      </w:rPr>
    </w:lvl>
    <w:lvl w:ilvl="1" w:tplc="2A06B292">
      <w:numFmt w:val="bullet"/>
      <w:lvlText w:val="•"/>
      <w:lvlJc w:val="left"/>
      <w:pPr>
        <w:tabs>
          <w:tab w:val="num" w:pos="1440"/>
        </w:tabs>
        <w:ind w:left="1440" w:hanging="360"/>
      </w:pPr>
      <w:rPr>
        <w:rFonts w:ascii="Arial" w:hAnsi="Arial" w:hint="default"/>
      </w:rPr>
    </w:lvl>
    <w:lvl w:ilvl="2" w:tplc="2496FD26" w:tentative="1">
      <w:start w:val="1"/>
      <w:numFmt w:val="bullet"/>
      <w:lvlText w:val="•"/>
      <w:lvlJc w:val="left"/>
      <w:pPr>
        <w:tabs>
          <w:tab w:val="num" w:pos="2160"/>
        </w:tabs>
        <w:ind w:left="2160" w:hanging="360"/>
      </w:pPr>
      <w:rPr>
        <w:rFonts w:ascii="Arial" w:hAnsi="Arial" w:hint="default"/>
      </w:rPr>
    </w:lvl>
    <w:lvl w:ilvl="3" w:tplc="3C04C972" w:tentative="1">
      <w:start w:val="1"/>
      <w:numFmt w:val="bullet"/>
      <w:lvlText w:val="•"/>
      <w:lvlJc w:val="left"/>
      <w:pPr>
        <w:tabs>
          <w:tab w:val="num" w:pos="2880"/>
        </w:tabs>
        <w:ind w:left="2880" w:hanging="360"/>
      </w:pPr>
      <w:rPr>
        <w:rFonts w:ascii="Arial" w:hAnsi="Arial" w:hint="default"/>
      </w:rPr>
    </w:lvl>
    <w:lvl w:ilvl="4" w:tplc="AB6AB02A" w:tentative="1">
      <w:start w:val="1"/>
      <w:numFmt w:val="bullet"/>
      <w:lvlText w:val="•"/>
      <w:lvlJc w:val="left"/>
      <w:pPr>
        <w:tabs>
          <w:tab w:val="num" w:pos="3600"/>
        </w:tabs>
        <w:ind w:left="3600" w:hanging="360"/>
      </w:pPr>
      <w:rPr>
        <w:rFonts w:ascii="Arial" w:hAnsi="Arial" w:hint="default"/>
      </w:rPr>
    </w:lvl>
    <w:lvl w:ilvl="5" w:tplc="C378635E" w:tentative="1">
      <w:start w:val="1"/>
      <w:numFmt w:val="bullet"/>
      <w:lvlText w:val="•"/>
      <w:lvlJc w:val="left"/>
      <w:pPr>
        <w:tabs>
          <w:tab w:val="num" w:pos="4320"/>
        </w:tabs>
        <w:ind w:left="4320" w:hanging="360"/>
      </w:pPr>
      <w:rPr>
        <w:rFonts w:ascii="Arial" w:hAnsi="Arial" w:hint="default"/>
      </w:rPr>
    </w:lvl>
    <w:lvl w:ilvl="6" w:tplc="A22AD442" w:tentative="1">
      <w:start w:val="1"/>
      <w:numFmt w:val="bullet"/>
      <w:lvlText w:val="•"/>
      <w:lvlJc w:val="left"/>
      <w:pPr>
        <w:tabs>
          <w:tab w:val="num" w:pos="5040"/>
        </w:tabs>
        <w:ind w:left="5040" w:hanging="360"/>
      </w:pPr>
      <w:rPr>
        <w:rFonts w:ascii="Arial" w:hAnsi="Arial" w:hint="default"/>
      </w:rPr>
    </w:lvl>
    <w:lvl w:ilvl="7" w:tplc="898E9C40" w:tentative="1">
      <w:start w:val="1"/>
      <w:numFmt w:val="bullet"/>
      <w:lvlText w:val="•"/>
      <w:lvlJc w:val="left"/>
      <w:pPr>
        <w:tabs>
          <w:tab w:val="num" w:pos="5760"/>
        </w:tabs>
        <w:ind w:left="5760" w:hanging="360"/>
      </w:pPr>
      <w:rPr>
        <w:rFonts w:ascii="Arial" w:hAnsi="Arial" w:hint="default"/>
      </w:rPr>
    </w:lvl>
    <w:lvl w:ilvl="8" w:tplc="E90064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53753C"/>
    <w:multiLevelType w:val="hybridMultilevel"/>
    <w:tmpl w:val="6D06060E"/>
    <w:lvl w:ilvl="0" w:tplc="3724AEAC">
      <w:start w:val="17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647171"/>
    <w:multiLevelType w:val="hybridMultilevel"/>
    <w:tmpl w:val="B860D8C8"/>
    <w:lvl w:ilvl="0" w:tplc="1F9274A2">
      <w:start w:val="1"/>
      <w:numFmt w:val="bullet"/>
      <w:lvlText w:val="•"/>
      <w:lvlJc w:val="left"/>
      <w:pPr>
        <w:tabs>
          <w:tab w:val="num" w:pos="720"/>
        </w:tabs>
        <w:ind w:left="720" w:hanging="360"/>
      </w:pPr>
      <w:rPr>
        <w:rFonts w:ascii="Arial" w:hAnsi="Arial" w:hint="default"/>
      </w:rPr>
    </w:lvl>
    <w:lvl w:ilvl="1" w:tplc="CF00C736" w:tentative="1">
      <w:start w:val="1"/>
      <w:numFmt w:val="bullet"/>
      <w:lvlText w:val="•"/>
      <w:lvlJc w:val="left"/>
      <w:pPr>
        <w:tabs>
          <w:tab w:val="num" w:pos="1440"/>
        </w:tabs>
        <w:ind w:left="1440" w:hanging="360"/>
      </w:pPr>
      <w:rPr>
        <w:rFonts w:ascii="Arial" w:hAnsi="Arial" w:hint="default"/>
      </w:rPr>
    </w:lvl>
    <w:lvl w:ilvl="2" w:tplc="13CCE916" w:tentative="1">
      <w:start w:val="1"/>
      <w:numFmt w:val="bullet"/>
      <w:lvlText w:val="•"/>
      <w:lvlJc w:val="left"/>
      <w:pPr>
        <w:tabs>
          <w:tab w:val="num" w:pos="2160"/>
        </w:tabs>
        <w:ind w:left="2160" w:hanging="360"/>
      </w:pPr>
      <w:rPr>
        <w:rFonts w:ascii="Arial" w:hAnsi="Arial" w:hint="default"/>
      </w:rPr>
    </w:lvl>
    <w:lvl w:ilvl="3" w:tplc="B5726B6E" w:tentative="1">
      <w:start w:val="1"/>
      <w:numFmt w:val="bullet"/>
      <w:lvlText w:val="•"/>
      <w:lvlJc w:val="left"/>
      <w:pPr>
        <w:tabs>
          <w:tab w:val="num" w:pos="2880"/>
        </w:tabs>
        <w:ind w:left="2880" w:hanging="360"/>
      </w:pPr>
      <w:rPr>
        <w:rFonts w:ascii="Arial" w:hAnsi="Arial" w:hint="default"/>
      </w:rPr>
    </w:lvl>
    <w:lvl w:ilvl="4" w:tplc="CA0601CC" w:tentative="1">
      <w:start w:val="1"/>
      <w:numFmt w:val="bullet"/>
      <w:lvlText w:val="•"/>
      <w:lvlJc w:val="left"/>
      <w:pPr>
        <w:tabs>
          <w:tab w:val="num" w:pos="3600"/>
        </w:tabs>
        <w:ind w:left="3600" w:hanging="360"/>
      </w:pPr>
      <w:rPr>
        <w:rFonts w:ascii="Arial" w:hAnsi="Arial" w:hint="default"/>
      </w:rPr>
    </w:lvl>
    <w:lvl w:ilvl="5" w:tplc="4F362810" w:tentative="1">
      <w:start w:val="1"/>
      <w:numFmt w:val="bullet"/>
      <w:lvlText w:val="•"/>
      <w:lvlJc w:val="left"/>
      <w:pPr>
        <w:tabs>
          <w:tab w:val="num" w:pos="4320"/>
        </w:tabs>
        <w:ind w:left="4320" w:hanging="360"/>
      </w:pPr>
      <w:rPr>
        <w:rFonts w:ascii="Arial" w:hAnsi="Arial" w:hint="default"/>
      </w:rPr>
    </w:lvl>
    <w:lvl w:ilvl="6" w:tplc="55EEE1CC" w:tentative="1">
      <w:start w:val="1"/>
      <w:numFmt w:val="bullet"/>
      <w:lvlText w:val="•"/>
      <w:lvlJc w:val="left"/>
      <w:pPr>
        <w:tabs>
          <w:tab w:val="num" w:pos="5040"/>
        </w:tabs>
        <w:ind w:left="5040" w:hanging="360"/>
      </w:pPr>
      <w:rPr>
        <w:rFonts w:ascii="Arial" w:hAnsi="Arial" w:hint="default"/>
      </w:rPr>
    </w:lvl>
    <w:lvl w:ilvl="7" w:tplc="D22A2A4C" w:tentative="1">
      <w:start w:val="1"/>
      <w:numFmt w:val="bullet"/>
      <w:lvlText w:val="•"/>
      <w:lvlJc w:val="left"/>
      <w:pPr>
        <w:tabs>
          <w:tab w:val="num" w:pos="5760"/>
        </w:tabs>
        <w:ind w:left="5760" w:hanging="360"/>
      </w:pPr>
      <w:rPr>
        <w:rFonts w:ascii="Arial" w:hAnsi="Arial" w:hint="default"/>
      </w:rPr>
    </w:lvl>
    <w:lvl w:ilvl="8" w:tplc="0A94406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F762DC"/>
    <w:multiLevelType w:val="hybridMultilevel"/>
    <w:tmpl w:val="BEE01720"/>
    <w:lvl w:ilvl="0" w:tplc="923CAD3A">
      <w:start w:val="1"/>
      <w:numFmt w:val="bullet"/>
      <w:lvlText w:val="•"/>
      <w:lvlJc w:val="left"/>
      <w:pPr>
        <w:tabs>
          <w:tab w:val="num" w:pos="720"/>
        </w:tabs>
        <w:ind w:left="720" w:hanging="360"/>
      </w:pPr>
      <w:rPr>
        <w:rFonts w:ascii="Arial" w:hAnsi="Arial" w:hint="default"/>
      </w:rPr>
    </w:lvl>
    <w:lvl w:ilvl="1" w:tplc="2AECFE5A">
      <w:numFmt w:val="bullet"/>
      <w:lvlText w:val="•"/>
      <w:lvlJc w:val="left"/>
      <w:pPr>
        <w:tabs>
          <w:tab w:val="num" w:pos="1440"/>
        </w:tabs>
        <w:ind w:left="1440" w:hanging="360"/>
      </w:pPr>
      <w:rPr>
        <w:rFonts w:ascii="Arial" w:hAnsi="Arial" w:hint="default"/>
      </w:rPr>
    </w:lvl>
    <w:lvl w:ilvl="2" w:tplc="4B5EEAA6" w:tentative="1">
      <w:start w:val="1"/>
      <w:numFmt w:val="bullet"/>
      <w:lvlText w:val="•"/>
      <w:lvlJc w:val="left"/>
      <w:pPr>
        <w:tabs>
          <w:tab w:val="num" w:pos="2160"/>
        </w:tabs>
        <w:ind w:left="2160" w:hanging="360"/>
      </w:pPr>
      <w:rPr>
        <w:rFonts w:ascii="Arial" w:hAnsi="Arial" w:hint="default"/>
      </w:rPr>
    </w:lvl>
    <w:lvl w:ilvl="3" w:tplc="8F261944" w:tentative="1">
      <w:start w:val="1"/>
      <w:numFmt w:val="bullet"/>
      <w:lvlText w:val="•"/>
      <w:lvlJc w:val="left"/>
      <w:pPr>
        <w:tabs>
          <w:tab w:val="num" w:pos="2880"/>
        </w:tabs>
        <w:ind w:left="2880" w:hanging="360"/>
      </w:pPr>
      <w:rPr>
        <w:rFonts w:ascii="Arial" w:hAnsi="Arial" w:hint="default"/>
      </w:rPr>
    </w:lvl>
    <w:lvl w:ilvl="4" w:tplc="9D00AFFA" w:tentative="1">
      <w:start w:val="1"/>
      <w:numFmt w:val="bullet"/>
      <w:lvlText w:val="•"/>
      <w:lvlJc w:val="left"/>
      <w:pPr>
        <w:tabs>
          <w:tab w:val="num" w:pos="3600"/>
        </w:tabs>
        <w:ind w:left="3600" w:hanging="360"/>
      </w:pPr>
      <w:rPr>
        <w:rFonts w:ascii="Arial" w:hAnsi="Arial" w:hint="default"/>
      </w:rPr>
    </w:lvl>
    <w:lvl w:ilvl="5" w:tplc="AEBCF3A8" w:tentative="1">
      <w:start w:val="1"/>
      <w:numFmt w:val="bullet"/>
      <w:lvlText w:val="•"/>
      <w:lvlJc w:val="left"/>
      <w:pPr>
        <w:tabs>
          <w:tab w:val="num" w:pos="4320"/>
        </w:tabs>
        <w:ind w:left="4320" w:hanging="360"/>
      </w:pPr>
      <w:rPr>
        <w:rFonts w:ascii="Arial" w:hAnsi="Arial" w:hint="default"/>
      </w:rPr>
    </w:lvl>
    <w:lvl w:ilvl="6" w:tplc="3D380C8A" w:tentative="1">
      <w:start w:val="1"/>
      <w:numFmt w:val="bullet"/>
      <w:lvlText w:val="•"/>
      <w:lvlJc w:val="left"/>
      <w:pPr>
        <w:tabs>
          <w:tab w:val="num" w:pos="5040"/>
        </w:tabs>
        <w:ind w:left="5040" w:hanging="360"/>
      </w:pPr>
      <w:rPr>
        <w:rFonts w:ascii="Arial" w:hAnsi="Arial" w:hint="default"/>
      </w:rPr>
    </w:lvl>
    <w:lvl w:ilvl="7" w:tplc="55BCA0C2" w:tentative="1">
      <w:start w:val="1"/>
      <w:numFmt w:val="bullet"/>
      <w:lvlText w:val="•"/>
      <w:lvlJc w:val="left"/>
      <w:pPr>
        <w:tabs>
          <w:tab w:val="num" w:pos="5760"/>
        </w:tabs>
        <w:ind w:left="5760" w:hanging="360"/>
      </w:pPr>
      <w:rPr>
        <w:rFonts w:ascii="Arial" w:hAnsi="Arial" w:hint="default"/>
      </w:rPr>
    </w:lvl>
    <w:lvl w:ilvl="8" w:tplc="9E2A351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7913E4"/>
    <w:multiLevelType w:val="hybridMultilevel"/>
    <w:tmpl w:val="ABCAEE98"/>
    <w:lvl w:ilvl="0" w:tplc="04B0327A">
      <w:start w:val="1"/>
      <w:numFmt w:val="bullet"/>
      <w:lvlText w:val="•"/>
      <w:lvlJc w:val="left"/>
      <w:pPr>
        <w:tabs>
          <w:tab w:val="num" w:pos="720"/>
        </w:tabs>
        <w:ind w:left="720" w:hanging="360"/>
      </w:pPr>
      <w:rPr>
        <w:rFonts w:ascii="Arial" w:hAnsi="Arial" w:hint="default"/>
      </w:rPr>
    </w:lvl>
    <w:lvl w:ilvl="1" w:tplc="F3DA819C">
      <w:numFmt w:val="bullet"/>
      <w:lvlText w:val="•"/>
      <w:lvlJc w:val="left"/>
      <w:pPr>
        <w:tabs>
          <w:tab w:val="num" w:pos="1440"/>
        </w:tabs>
        <w:ind w:left="1440" w:hanging="360"/>
      </w:pPr>
      <w:rPr>
        <w:rFonts w:ascii="Arial" w:hAnsi="Arial" w:hint="default"/>
      </w:rPr>
    </w:lvl>
    <w:lvl w:ilvl="2" w:tplc="B3BCB3DA">
      <w:numFmt w:val="bullet"/>
      <w:lvlText w:val="•"/>
      <w:lvlJc w:val="left"/>
      <w:pPr>
        <w:tabs>
          <w:tab w:val="num" w:pos="2160"/>
        </w:tabs>
        <w:ind w:left="2160" w:hanging="360"/>
      </w:pPr>
      <w:rPr>
        <w:rFonts w:ascii="Arial" w:hAnsi="Arial" w:hint="default"/>
      </w:rPr>
    </w:lvl>
    <w:lvl w:ilvl="3" w:tplc="1F184CE0">
      <w:start w:val="1"/>
      <w:numFmt w:val="bullet"/>
      <w:lvlText w:val="•"/>
      <w:lvlJc w:val="left"/>
      <w:pPr>
        <w:tabs>
          <w:tab w:val="num" w:pos="2880"/>
        </w:tabs>
        <w:ind w:left="2880" w:hanging="360"/>
      </w:pPr>
      <w:rPr>
        <w:rFonts w:ascii="Arial" w:hAnsi="Arial" w:hint="default"/>
      </w:rPr>
    </w:lvl>
    <w:lvl w:ilvl="4" w:tplc="82685218" w:tentative="1">
      <w:start w:val="1"/>
      <w:numFmt w:val="bullet"/>
      <w:lvlText w:val="•"/>
      <w:lvlJc w:val="left"/>
      <w:pPr>
        <w:tabs>
          <w:tab w:val="num" w:pos="3600"/>
        </w:tabs>
        <w:ind w:left="3600" w:hanging="360"/>
      </w:pPr>
      <w:rPr>
        <w:rFonts w:ascii="Arial" w:hAnsi="Arial" w:hint="default"/>
      </w:rPr>
    </w:lvl>
    <w:lvl w:ilvl="5" w:tplc="CD361184" w:tentative="1">
      <w:start w:val="1"/>
      <w:numFmt w:val="bullet"/>
      <w:lvlText w:val="•"/>
      <w:lvlJc w:val="left"/>
      <w:pPr>
        <w:tabs>
          <w:tab w:val="num" w:pos="4320"/>
        </w:tabs>
        <w:ind w:left="4320" w:hanging="360"/>
      </w:pPr>
      <w:rPr>
        <w:rFonts w:ascii="Arial" w:hAnsi="Arial" w:hint="default"/>
      </w:rPr>
    </w:lvl>
    <w:lvl w:ilvl="6" w:tplc="36FE342A" w:tentative="1">
      <w:start w:val="1"/>
      <w:numFmt w:val="bullet"/>
      <w:lvlText w:val="•"/>
      <w:lvlJc w:val="left"/>
      <w:pPr>
        <w:tabs>
          <w:tab w:val="num" w:pos="5040"/>
        </w:tabs>
        <w:ind w:left="5040" w:hanging="360"/>
      </w:pPr>
      <w:rPr>
        <w:rFonts w:ascii="Arial" w:hAnsi="Arial" w:hint="default"/>
      </w:rPr>
    </w:lvl>
    <w:lvl w:ilvl="7" w:tplc="B1D84F0C" w:tentative="1">
      <w:start w:val="1"/>
      <w:numFmt w:val="bullet"/>
      <w:lvlText w:val="•"/>
      <w:lvlJc w:val="left"/>
      <w:pPr>
        <w:tabs>
          <w:tab w:val="num" w:pos="5760"/>
        </w:tabs>
        <w:ind w:left="5760" w:hanging="360"/>
      </w:pPr>
      <w:rPr>
        <w:rFonts w:ascii="Arial" w:hAnsi="Arial" w:hint="default"/>
      </w:rPr>
    </w:lvl>
    <w:lvl w:ilvl="8" w:tplc="FAF40FD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01E3748"/>
    <w:multiLevelType w:val="multilevel"/>
    <w:tmpl w:val="3B660CC0"/>
    <w:lvl w:ilvl="0">
      <w:start w:val="1"/>
      <w:numFmt w:val="decimal"/>
      <w:lvlText w:val="%1"/>
      <w:lvlJc w:val="left"/>
      <w:pPr>
        <w:ind w:left="360" w:hanging="360"/>
      </w:pPr>
      <w:rPr>
        <w:rFonts w:hint="default"/>
        <w:color w:val="000000" w:themeColor="text1"/>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734613"/>
    <w:multiLevelType w:val="hybridMultilevel"/>
    <w:tmpl w:val="2D4E4E14"/>
    <w:lvl w:ilvl="0" w:tplc="EBB062CE">
      <w:start w:val="1"/>
      <w:numFmt w:val="bullet"/>
      <w:lvlText w:val="•"/>
      <w:lvlJc w:val="left"/>
      <w:pPr>
        <w:tabs>
          <w:tab w:val="num" w:pos="720"/>
        </w:tabs>
        <w:ind w:left="720" w:hanging="360"/>
      </w:pPr>
      <w:rPr>
        <w:rFonts w:ascii="Arial" w:hAnsi="Arial" w:hint="default"/>
      </w:rPr>
    </w:lvl>
    <w:lvl w:ilvl="1" w:tplc="D32AB384">
      <w:numFmt w:val="bullet"/>
      <w:lvlText w:val="•"/>
      <w:lvlJc w:val="left"/>
      <w:pPr>
        <w:tabs>
          <w:tab w:val="num" w:pos="1440"/>
        </w:tabs>
        <w:ind w:left="1440" w:hanging="360"/>
      </w:pPr>
      <w:rPr>
        <w:rFonts w:ascii="Arial" w:hAnsi="Arial" w:hint="default"/>
      </w:rPr>
    </w:lvl>
    <w:lvl w:ilvl="2" w:tplc="41D2A6DA">
      <w:start w:val="1"/>
      <w:numFmt w:val="bullet"/>
      <w:lvlText w:val="•"/>
      <w:lvlJc w:val="left"/>
      <w:pPr>
        <w:tabs>
          <w:tab w:val="num" w:pos="2160"/>
        </w:tabs>
        <w:ind w:left="2160" w:hanging="360"/>
      </w:pPr>
      <w:rPr>
        <w:rFonts w:ascii="Arial" w:hAnsi="Arial" w:hint="default"/>
      </w:rPr>
    </w:lvl>
    <w:lvl w:ilvl="3" w:tplc="903E36A4" w:tentative="1">
      <w:start w:val="1"/>
      <w:numFmt w:val="bullet"/>
      <w:lvlText w:val="•"/>
      <w:lvlJc w:val="left"/>
      <w:pPr>
        <w:tabs>
          <w:tab w:val="num" w:pos="2880"/>
        </w:tabs>
        <w:ind w:left="2880" w:hanging="360"/>
      </w:pPr>
      <w:rPr>
        <w:rFonts w:ascii="Arial" w:hAnsi="Arial" w:hint="default"/>
      </w:rPr>
    </w:lvl>
    <w:lvl w:ilvl="4" w:tplc="9CC4A0F2" w:tentative="1">
      <w:start w:val="1"/>
      <w:numFmt w:val="bullet"/>
      <w:lvlText w:val="•"/>
      <w:lvlJc w:val="left"/>
      <w:pPr>
        <w:tabs>
          <w:tab w:val="num" w:pos="3600"/>
        </w:tabs>
        <w:ind w:left="3600" w:hanging="360"/>
      </w:pPr>
      <w:rPr>
        <w:rFonts w:ascii="Arial" w:hAnsi="Arial" w:hint="default"/>
      </w:rPr>
    </w:lvl>
    <w:lvl w:ilvl="5" w:tplc="FF84064E" w:tentative="1">
      <w:start w:val="1"/>
      <w:numFmt w:val="bullet"/>
      <w:lvlText w:val="•"/>
      <w:lvlJc w:val="left"/>
      <w:pPr>
        <w:tabs>
          <w:tab w:val="num" w:pos="4320"/>
        </w:tabs>
        <w:ind w:left="4320" w:hanging="360"/>
      </w:pPr>
      <w:rPr>
        <w:rFonts w:ascii="Arial" w:hAnsi="Arial" w:hint="default"/>
      </w:rPr>
    </w:lvl>
    <w:lvl w:ilvl="6" w:tplc="5DA01B26" w:tentative="1">
      <w:start w:val="1"/>
      <w:numFmt w:val="bullet"/>
      <w:lvlText w:val="•"/>
      <w:lvlJc w:val="left"/>
      <w:pPr>
        <w:tabs>
          <w:tab w:val="num" w:pos="5040"/>
        </w:tabs>
        <w:ind w:left="5040" w:hanging="360"/>
      </w:pPr>
      <w:rPr>
        <w:rFonts w:ascii="Arial" w:hAnsi="Arial" w:hint="default"/>
      </w:rPr>
    </w:lvl>
    <w:lvl w:ilvl="7" w:tplc="C8364F3A" w:tentative="1">
      <w:start w:val="1"/>
      <w:numFmt w:val="bullet"/>
      <w:lvlText w:val="•"/>
      <w:lvlJc w:val="left"/>
      <w:pPr>
        <w:tabs>
          <w:tab w:val="num" w:pos="5760"/>
        </w:tabs>
        <w:ind w:left="5760" w:hanging="360"/>
      </w:pPr>
      <w:rPr>
        <w:rFonts w:ascii="Arial" w:hAnsi="Arial" w:hint="default"/>
      </w:rPr>
    </w:lvl>
    <w:lvl w:ilvl="8" w:tplc="B8727FD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395EA0"/>
    <w:multiLevelType w:val="hybridMultilevel"/>
    <w:tmpl w:val="B7084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CE1378"/>
    <w:multiLevelType w:val="hybridMultilevel"/>
    <w:tmpl w:val="115A30DE"/>
    <w:lvl w:ilvl="0" w:tplc="20B41BE0">
      <w:start w:val="1"/>
      <w:numFmt w:val="bullet"/>
      <w:lvlText w:val="•"/>
      <w:lvlJc w:val="left"/>
      <w:pPr>
        <w:tabs>
          <w:tab w:val="num" w:pos="720"/>
        </w:tabs>
        <w:ind w:left="720" w:hanging="360"/>
      </w:pPr>
      <w:rPr>
        <w:rFonts w:ascii="Arial" w:hAnsi="Arial" w:hint="default"/>
      </w:rPr>
    </w:lvl>
    <w:lvl w:ilvl="1" w:tplc="E6B443E2">
      <w:numFmt w:val="bullet"/>
      <w:lvlText w:val="•"/>
      <w:lvlJc w:val="left"/>
      <w:pPr>
        <w:tabs>
          <w:tab w:val="num" w:pos="1440"/>
        </w:tabs>
        <w:ind w:left="1440" w:hanging="360"/>
      </w:pPr>
      <w:rPr>
        <w:rFonts w:ascii="Arial" w:hAnsi="Arial" w:hint="default"/>
      </w:rPr>
    </w:lvl>
    <w:lvl w:ilvl="2" w:tplc="B58414FA" w:tentative="1">
      <w:start w:val="1"/>
      <w:numFmt w:val="bullet"/>
      <w:lvlText w:val="•"/>
      <w:lvlJc w:val="left"/>
      <w:pPr>
        <w:tabs>
          <w:tab w:val="num" w:pos="2160"/>
        </w:tabs>
        <w:ind w:left="2160" w:hanging="360"/>
      </w:pPr>
      <w:rPr>
        <w:rFonts w:ascii="Arial" w:hAnsi="Arial" w:hint="default"/>
      </w:rPr>
    </w:lvl>
    <w:lvl w:ilvl="3" w:tplc="05109634" w:tentative="1">
      <w:start w:val="1"/>
      <w:numFmt w:val="bullet"/>
      <w:lvlText w:val="•"/>
      <w:lvlJc w:val="left"/>
      <w:pPr>
        <w:tabs>
          <w:tab w:val="num" w:pos="2880"/>
        </w:tabs>
        <w:ind w:left="2880" w:hanging="360"/>
      </w:pPr>
      <w:rPr>
        <w:rFonts w:ascii="Arial" w:hAnsi="Arial" w:hint="default"/>
      </w:rPr>
    </w:lvl>
    <w:lvl w:ilvl="4" w:tplc="D0EC97A2" w:tentative="1">
      <w:start w:val="1"/>
      <w:numFmt w:val="bullet"/>
      <w:lvlText w:val="•"/>
      <w:lvlJc w:val="left"/>
      <w:pPr>
        <w:tabs>
          <w:tab w:val="num" w:pos="3600"/>
        </w:tabs>
        <w:ind w:left="3600" w:hanging="360"/>
      </w:pPr>
      <w:rPr>
        <w:rFonts w:ascii="Arial" w:hAnsi="Arial" w:hint="default"/>
      </w:rPr>
    </w:lvl>
    <w:lvl w:ilvl="5" w:tplc="BE5A340E" w:tentative="1">
      <w:start w:val="1"/>
      <w:numFmt w:val="bullet"/>
      <w:lvlText w:val="•"/>
      <w:lvlJc w:val="left"/>
      <w:pPr>
        <w:tabs>
          <w:tab w:val="num" w:pos="4320"/>
        </w:tabs>
        <w:ind w:left="4320" w:hanging="360"/>
      </w:pPr>
      <w:rPr>
        <w:rFonts w:ascii="Arial" w:hAnsi="Arial" w:hint="default"/>
      </w:rPr>
    </w:lvl>
    <w:lvl w:ilvl="6" w:tplc="73F86A82" w:tentative="1">
      <w:start w:val="1"/>
      <w:numFmt w:val="bullet"/>
      <w:lvlText w:val="•"/>
      <w:lvlJc w:val="left"/>
      <w:pPr>
        <w:tabs>
          <w:tab w:val="num" w:pos="5040"/>
        </w:tabs>
        <w:ind w:left="5040" w:hanging="360"/>
      </w:pPr>
      <w:rPr>
        <w:rFonts w:ascii="Arial" w:hAnsi="Arial" w:hint="default"/>
      </w:rPr>
    </w:lvl>
    <w:lvl w:ilvl="7" w:tplc="5B402C10" w:tentative="1">
      <w:start w:val="1"/>
      <w:numFmt w:val="bullet"/>
      <w:lvlText w:val="•"/>
      <w:lvlJc w:val="left"/>
      <w:pPr>
        <w:tabs>
          <w:tab w:val="num" w:pos="5760"/>
        </w:tabs>
        <w:ind w:left="5760" w:hanging="360"/>
      </w:pPr>
      <w:rPr>
        <w:rFonts w:ascii="Arial" w:hAnsi="Arial" w:hint="default"/>
      </w:rPr>
    </w:lvl>
    <w:lvl w:ilvl="8" w:tplc="ECF4FEF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B170E"/>
    <w:multiLevelType w:val="hybridMultilevel"/>
    <w:tmpl w:val="7702ECA0"/>
    <w:lvl w:ilvl="0" w:tplc="041D0003">
      <w:start w:val="1"/>
      <w:numFmt w:val="bullet"/>
      <w:lvlText w:val="o"/>
      <w:lvlJc w:val="left"/>
      <w:pPr>
        <w:ind w:left="360" w:hanging="360"/>
      </w:pPr>
      <w:rPr>
        <w:rFonts w:ascii="Courier New" w:hAnsi="Courier New" w:cs="Courier New"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E586C5E"/>
    <w:multiLevelType w:val="hybridMultilevel"/>
    <w:tmpl w:val="61488A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3F8C2E59"/>
    <w:multiLevelType w:val="multilevel"/>
    <w:tmpl w:val="3B660CC0"/>
    <w:lvl w:ilvl="0">
      <w:start w:val="1"/>
      <w:numFmt w:val="decimal"/>
      <w:lvlText w:val="%1"/>
      <w:lvlJc w:val="left"/>
      <w:pPr>
        <w:ind w:left="360" w:hanging="360"/>
      </w:pPr>
      <w:rPr>
        <w:rFonts w:hint="default"/>
        <w:color w:val="000000" w:themeColor="text1"/>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4038702C"/>
    <w:multiLevelType w:val="hybridMultilevel"/>
    <w:tmpl w:val="91248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7" w15:restartNumberingAfterBreak="0">
    <w:nsid w:val="4D6E3167"/>
    <w:multiLevelType w:val="hybridMultilevel"/>
    <w:tmpl w:val="5D4C8818"/>
    <w:lvl w:ilvl="0" w:tplc="F5BCE58A">
      <w:start w:val="1"/>
      <w:numFmt w:val="decimal"/>
      <w:pStyle w:val="RAN4proposal"/>
      <w:suff w:val="space"/>
      <w:lvlText w:val="Proposal %1:"/>
      <w:lvlJc w:val="left"/>
      <w:pPr>
        <w:ind w:left="98" w:hanging="360"/>
      </w:pPr>
      <w:rPr>
        <w:rFonts w:ascii="Times New Roman" w:hAnsi="Times New Roman" w:hint="default"/>
        <w:b/>
        <w:i w:val="0"/>
        <w:color w:val="auto"/>
        <w:sz w:val="20"/>
      </w:rPr>
    </w:lvl>
    <w:lvl w:ilvl="1" w:tplc="04090019" w:tentative="1">
      <w:start w:val="1"/>
      <w:numFmt w:val="lowerLetter"/>
      <w:lvlText w:val="%2."/>
      <w:lvlJc w:val="left"/>
      <w:pPr>
        <w:ind w:left="1669" w:hanging="360"/>
      </w:pPr>
    </w:lvl>
    <w:lvl w:ilvl="2" w:tplc="0409001B" w:tentative="1">
      <w:start w:val="1"/>
      <w:numFmt w:val="lowerRoman"/>
      <w:lvlText w:val="%3."/>
      <w:lvlJc w:val="right"/>
      <w:pPr>
        <w:ind w:left="2389" w:hanging="180"/>
      </w:pPr>
    </w:lvl>
    <w:lvl w:ilvl="3" w:tplc="0409000F" w:tentative="1">
      <w:start w:val="1"/>
      <w:numFmt w:val="decimal"/>
      <w:lvlText w:val="%4."/>
      <w:lvlJc w:val="left"/>
      <w:pPr>
        <w:ind w:left="3109" w:hanging="360"/>
      </w:pPr>
    </w:lvl>
    <w:lvl w:ilvl="4" w:tplc="04090019" w:tentative="1">
      <w:start w:val="1"/>
      <w:numFmt w:val="lowerLetter"/>
      <w:lvlText w:val="%5."/>
      <w:lvlJc w:val="left"/>
      <w:pPr>
        <w:ind w:left="3829" w:hanging="360"/>
      </w:pPr>
    </w:lvl>
    <w:lvl w:ilvl="5" w:tplc="0409001B" w:tentative="1">
      <w:start w:val="1"/>
      <w:numFmt w:val="lowerRoman"/>
      <w:lvlText w:val="%6."/>
      <w:lvlJc w:val="right"/>
      <w:pPr>
        <w:ind w:left="4549" w:hanging="180"/>
      </w:pPr>
    </w:lvl>
    <w:lvl w:ilvl="6" w:tplc="0409000F" w:tentative="1">
      <w:start w:val="1"/>
      <w:numFmt w:val="decimal"/>
      <w:lvlText w:val="%7."/>
      <w:lvlJc w:val="left"/>
      <w:pPr>
        <w:ind w:left="5269" w:hanging="360"/>
      </w:pPr>
    </w:lvl>
    <w:lvl w:ilvl="7" w:tplc="04090019" w:tentative="1">
      <w:start w:val="1"/>
      <w:numFmt w:val="lowerLetter"/>
      <w:lvlText w:val="%8."/>
      <w:lvlJc w:val="left"/>
      <w:pPr>
        <w:ind w:left="5989" w:hanging="360"/>
      </w:pPr>
    </w:lvl>
    <w:lvl w:ilvl="8" w:tplc="0409001B" w:tentative="1">
      <w:start w:val="1"/>
      <w:numFmt w:val="lowerRoman"/>
      <w:lvlText w:val="%9."/>
      <w:lvlJc w:val="right"/>
      <w:pPr>
        <w:ind w:left="6709" w:hanging="180"/>
      </w:pPr>
    </w:lvl>
  </w:abstractNum>
  <w:abstractNum w:abstractNumId="28" w15:restartNumberingAfterBreak="0">
    <w:nsid w:val="4DA44281"/>
    <w:multiLevelType w:val="hybridMultilevel"/>
    <w:tmpl w:val="ECDE9E92"/>
    <w:lvl w:ilvl="0" w:tplc="C9AEA5BA">
      <w:start w:val="1"/>
      <w:numFmt w:val="decimal"/>
      <w:pStyle w:val="RAN4Proposal0"/>
      <w:lvlText w:val="Proposal %1:"/>
      <w:lvlJc w:val="left"/>
      <w:pPr>
        <w:ind w:left="9433" w:hanging="360"/>
      </w:pPr>
      <w:rPr>
        <w:rFonts w:ascii="Times New Roman" w:hAnsi="Times New Roman" w:hint="default"/>
        <w:b/>
        <w:i w:val="0"/>
        <w:color w:val="auto"/>
        <w:sz w:val="20"/>
      </w:rPr>
    </w:lvl>
    <w:lvl w:ilvl="1" w:tplc="04090019" w:tentative="1">
      <w:start w:val="1"/>
      <w:numFmt w:val="lowerLetter"/>
      <w:lvlText w:val="%2."/>
      <w:lvlJc w:val="left"/>
      <w:pPr>
        <w:ind w:left="10153" w:hanging="360"/>
      </w:pPr>
    </w:lvl>
    <w:lvl w:ilvl="2" w:tplc="0409001B" w:tentative="1">
      <w:start w:val="1"/>
      <w:numFmt w:val="lowerRoman"/>
      <w:lvlText w:val="%3."/>
      <w:lvlJc w:val="right"/>
      <w:pPr>
        <w:ind w:left="10873" w:hanging="180"/>
      </w:pPr>
    </w:lvl>
    <w:lvl w:ilvl="3" w:tplc="0409000F" w:tentative="1">
      <w:start w:val="1"/>
      <w:numFmt w:val="decimal"/>
      <w:lvlText w:val="%4."/>
      <w:lvlJc w:val="left"/>
      <w:pPr>
        <w:ind w:left="11593" w:hanging="360"/>
      </w:pPr>
    </w:lvl>
    <w:lvl w:ilvl="4" w:tplc="04090019" w:tentative="1">
      <w:start w:val="1"/>
      <w:numFmt w:val="lowerLetter"/>
      <w:lvlText w:val="%5."/>
      <w:lvlJc w:val="left"/>
      <w:pPr>
        <w:ind w:left="12313" w:hanging="360"/>
      </w:pPr>
    </w:lvl>
    <w:lvl w:ilvl="5" w:tplc="0409001B" w:tentative="1">
      <w:start w:val="1"/>
      <w:numFmt w:val="lowerRoman"/>
      <w:lvlText w:val="%6."/>
      <w:lvlJc w:val="right"/>
      <w:pPr>
        <w:ind w:left="13033" w:hanging="180"/>
      </w:pPr>
    </w:lvl>
    <w:lvl w:ilvl="6" w:tplc="0409000F" w:tentative="1">
      <w:start w:val="1"/>
      <w:numFmt w:val="decimal"/>
      <w:lvlText w:val="%7."/>
      <w:lvlJc w:val="left"/>
      <w:pPr>
        <w:ind w:left="13753" w:hanging="360"/>
      </w:pPr>
    </w:lvl>
    <w:lvl w:ilvl="7" w:tplc="04090019" w:tentative="1">
      <w:start w:val="1"/>
      <w:numFmt w:val="lowerLetter"/>
      <w:lvlText w:val="%8."/>
      <w:lvlJc w:val="left"/>
      <w:pPr>
        <w:ind w:left="14473" w:hanging="360"/>
      </w:pPr>
    </w:lvl>
    <w:lvl w:ilvl="8" w:tplc="0409001B" w:tentative="1">
      <w:start w:val="1"/>
      <w:numFmt w:val="lowerRoman"/>
      <w:lvlText w:val="%9."/>
      <w:lvlJc w:val="right"/>
      <w:pPr>
        <w:ind w:left="15193" w:hanging="180"/>
      </w:pPr>
    </w:lvl>
  </w:abstractNum>
  <w:abstractNum w:abstractNumId="29" w15:restartNumberingAfterBreak="0">
    <w:nsid w:val="502278BD"/>
    <w:multiLevelType w:val="hybridMultilevel"/>
    <w:tmpl w:val="68FC08B2"/>
    <w:lvl w:ilvl="0" w:tplc="0409001B">
      <w:start w:val="1"/>
      <w:numFmt w:val="lowerRoman"/>
      <w:lvlText w:val="%1."/>
      <w:lvlJc w:val="righ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AD2491"/>
    <w:multiLevelType w:val="multilevel"/>
    <w:tmpl w:val="3B660CC0"/>
    <w:lvl w:ilvl="0">
      <w:start w:val="1"/>
      <w:numFmt w:val="decimal"/>
      <w:lvlText w:val="%1"/>
      <w:lvlJc w:val="left"/>
      <w:pPr>
        <w:ind w:left="360" w:hanging="360"/>
      </w:pPr>
      <w:rPr>
        <w:rFonts w:hint="default"/>
        <w:color w:val="000000" w:themeColor="text1"/>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580337BB"/>
    <w:multiLevelType w:val="hybridMultilevel"/>
    <w:tmpl w:val="60923594"/>
    <w:lvl w:ilvl="0" w:tplc="EE8E4DE0">
      <w:start w:val="1"/>
      <w:numFmt w:val="bullet"/>
      <w:lvlText w:val=""/>
      <w:lvlJc w:val="left"/>
      <w:pPr>
        <w:tabs>
          <w:tab w:val="num" w:pos="720"/>
        </w:tabs>
        <w:ind w:left="720" w:hanging="360"/>
      </w:pPr>
      <w:rPr>
        <w:rFonts w:ascii="Wingdings" w:hAnsi="Wingdings" w:hint="default"/>
      </w:rPr>
    </w:lvl>
    <w:lvl w:ilvl="1" w:tplc="E68ABE5A">
      <w:start w:val="1"/>
      <w:numFmt w:val="bullet"/>
      <w:lvlText w:val=""/>
      <w:lvlJc w:val="left"/>
      <w:pPr>
        <w:tabs>
          <w:tab w:val="num" w:pos="1440"/>
        </w:tabs>
        <w:ind w:left="1440" w:hanging="360"/>
      </w:pPr>
      <w:rPr>
        <w:rFonts w:ascii="Wingdings" w:hAnsi="Wingdings" w:hint="default"/>
      </w:rPr>
    </w:lvl>
    <w:lvl w:ilvl="2" w:tplc="FA1A58B6" w:tentative="1">
      <w:start w:val="1"/>
      <w:numFmt w:val="bullet"/>
      <w:lvlText w:val=""/>
      <w:lvlJc w:val="left"/>
      <w:pPr>
        <w:tabs>
          <w:tab w:val="num" w:pos="2160"/>
        </w:tabs>
        <w:ind w:left="2160" w:hanging="360"/>
      </w:pPr>
      <w:rPr>
        <w:rFonts w:ascii="Wingdings" w:hAnsi="Wingdings" w:hint="default"/>
      </w:rPr>
    </w:lvl>
    <w:lvl w:ilvl="3" w:tplc="C928A130" w:tentative="1">
      <w:start w:val="1"/>
      <w:numFmt w:val="bullet"/>
      <w:lvlText w:val=""/>
      <w:lvlJc w:val="left"/>
      <w:pPr>
        <w:tabs>
          <w:tab w:val="num" w:pos="2880"/>
        </w:tabs>
        <w:ind w:left="2880" w:hanging="360"/>
      </w:pPr>
      <w:rPr>
        <w:rFonts w:ascii="Wingdings" w:hAnsi="Wingdings" w:hint="default"/>
      </w:rPr>
    </w:lvl>
    <w:lvl w:ilvl="4" w:tplc="455EA954" w:tentative="1">
      <w:start w:val="1"/>
      <w:numFmt w:val="bullet"/>
      <w:lvlText w:val=""/>
      <w:lvlJc w:val="left"/>
      <w:pPr>
        <w:tabs>
          <w:tab w:val="num" w:pos="3600"/>
        </w:tabs>
        <w:ind w:left="3600" w:hanging="360"/>
      </w:pPr>
      <w:rPr>
        <w:rFonts w:ascii="Wingdings" w:hAnsi="Wingdings" w:hint="default"/>
      </w:rPr>
    </w:lvl>
    <w:lvl w:ilvl="5" w:tplc="64AA5806" w:tentative="1">
      <w:start w:val="1"/>
      <w:numFmt w:val="bullet"/>
      <w:lvlText w:val=""/>
      <w:lvlJc w:val="left"/>
      <w:pPr>
        <w:tabs>
          <w:tab w:val="num" w:pos="4320"/>
        </w:tabs>
        <w:ind w:left="4320" w:hanging="360"/>
      </w:pPr>
      <w:rPr>
        <w:rFonts w:ascii="Wingdings" w:hAnsi="Wingdings" w:hint="default"/>
      </w:rPr>
    </w:lvl>
    <w:lvl w:ilvl="6" w:tplc="3FB68E44" w:tentative="1">
      <w:start w:val="1"/>
      <w:numFmt w:val="bullet"/>
      <w:lvlText w:val=""/>
      <w:lvlJc w:val="left"/>
      <w:pPr>
        <w:tabs>
          <w:tab w:val="num" w:pos="5040"/>
        </w:tabs>
        <w:ind w:left="5040" w:hanging="360"/>
      </w:pPr>
      <w:rPr>
        <w:rFonts w:ascii="Wingdings" w:hAnsi="Wingdings" w:hint="default"/>
      </w:rPr>
    </w:lvl>
    <w:lvl w:ilvl="7" w:tplc="49409196" w:tentative="1">
      <w:start w:val="1"/>
      <w:numFmt w:val="bullet"/>
      <w:lvlText w:val=""/>
      <w:lvlJc w:val="left"/>
      <w:pPr>
        <w:tabs>
          <w:tab w:val="num" w:pos="5760"/>
        </w:tabs>
        <w:ind w:left="5760" w:hanging="360"/>
      </w:pPr>
      <w:rPr>
        <w:rFonts w:ascii="Wingdings" w:hAnsi="Wingdings" w:hint="default"/>
      </w:rPr>
    </w:lvl>
    <w:lvl w:ilvl="8" w:tplc="C352DCA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A173D3"/>
    <w:multiLevelType w:val="hybridMultilevel"/>
    <w:tmpl w:val="66400C6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3" w15:restartNumberingAfterBreak="0">
    <w:nsid w:val="5D095C4A"/>
    <w:multiLevelType w:val="hybridMultilevel"/>
    <w:tmpl w:val="9C3ACD08"/>
    <w:lvl w:ilvl="0" w:tplc="55D8C506">
      <w:start w:val="1"/>
      <w:numFmt w:val="bullet"/>
      <w:lvlText w:val="•"/>
      <w:lvlJc w:val="left"/>
      <w:pPr>
        <w:tabs>
          <w:tab w:val="num" w:pos="720"/>
        </w:tabs>
        <w:ind w:left="720" w:hanging="360"/>
      </w:pPr>
      <w:rPr>
        <w:rFonts w:ascii="Arial" w:hAnsi="Arial" w:hint="default"/>
      </w:rPr>
    </w:lvl>
    <w:lvl w:ilvl="1" w:tplc="EFDC605C">
      <w:numFmt w:val="bullet"/>
      <w:lvlText w:val="•"/>
      <w:lvlJc w:val="left"/>
      <w:pPr>
        <w:tabs>
          <w:tab w:val="num" w:pos="1440"/>
        </w:tabs>
        <w:ind w:left="1440" w:hanging="360"/>
      </w:pPr>
      <w:rPr>
        <w:rFonts w:ascii="Arial" w:hAnsi="Arial" w:hint="default"/>
      </w:rPr>
    </w:lvl>
    <w:lvl w:ilvl="2" w:tplc="123E296A">
      <w:numFmt w:val="bullet"/>
      <w:lvlText w:val="•"/>
      <w:lvlJc w:val="left"/>
      <w:pPr>
        <w:tabs>
          <w:tab w:val="num" w:pos="2160"/>
        </w:tabs>
        <w:ind w:left="2160" w:hanging="360"/>
      </w:pPr>
      <w:rPr>
        <w:rFonts w:ascii="Arial" w:hAnsi="Arial" w:hint="default"/>
      </w:rPr>
    </w:lvl>
    <w:lvl w:ilvl="3" w:tplc="24A08E12" w:tentative="1">
      <w:start w:val="1"/>
      <w:numFmt w:val="bullet"/>
      <w:lvlText w:val="•"/>
      <w:lvlJc w:val="left"/>
      <w:pPr>
        <w:tabs>
          <w:tab w:val="num" w:pos="2880"/>
        </w:tabs>
        <w:ind w:left="2880" w:hanging="360"/>
      </w:pPr>
      <w:rPr>
        <w:rFonts w:ascii="Arial" w:hAnsi="Arial" w:hint="default"/>
      </w:rPr>
    </w:lvl>
    <w:lvl w:ilvl="4" w:tplc="BE64942E" w:tentative="1">
      <w:start w:val="1"/>
      <w:numFmt w:val="bullet"/>
      <w:lvlText w:val="•"/>
      <w:lvlJc w:val="left"/>
      <w:pPr>
        <w:tabs>
          <w:tab w:val="num" w:pos="3600"/>
        </w:tabs>
        <w:ind w:left="3600" w:hanging="360"/>
      </w:pPr>
      <w:rPr>
        <w:rFonts w:ascii="Arial" w:hAnsi="Arial" w:hint="default"/>
      </w:rPr>
    </w:lvl>
    <w:lvl w:ilvl="5" w:tplc="12C2E43E" w:tentative="1">
      <w:start w:val="1"/>
      <w:numFmt w:val="bullet"/>
      <w:lvlText w:val="•"/>
      <w:lvlJc w:val="left"/>
      <w:pPr>
        <w:tabs>
          <w:tab w:val="num" w:pos="4320"/>
        </w:tabs>
        <w:ind w:left="4320" w:hanging="360"/>
      </w:pPr>
      <w:rPr>
        <w:rFonts w:ascii="Arial" w:hAnsi="Arial" w:hint="default"/>
      </w:rPr>
    </w:lvl>
    <w:lvl w:ilvl="6" w:tplc="A6E88E4E" w:tentative="1">
      <w:start w:val="1"/>
      <w:numFmt w:val="bullet"/>
      <w:lvlText w:val="•"/>
      <w:lvlJc w:val="left"/>
      <w:pPr>
        <w:tabs>
          <w:tab w:val="num" w:pos="5040"/>
        </w:tabs>
        <w:ind w:left="5040" w:hanging="360"/>
      </w:pPr>
      <w:rPr>
        <w:rFonts w:ascii="Arial" w:hAnsi="Arial" w:hint="default"/>
      </w:rPr>
    </w:lvl>
    <w:lvl w:ilvl="7" w:tplc="AB0A2D72" w:tentative="1">
      <w:start w:val="1"/>
      <w:numFmt w:val="bullet"/>
      <w:lvlText w:val="•"/>
      <w:lvlJc w:val="left"/>
      <w:pPr>
        <w:tabs>
          <w:tab w:val="num" w:pos="5760"/>
        </w:tabs>
        <w:ind w:left="5760" w:hanging="360"/>
      </w:pPr>
      <w:rPr>
        <w:rFonts w:ascii="Arial" w:hAnsi="Arial" w:hint="default"/>
      </w:rPr>
    </w:lvl>
    <w:lvl w:ilvl="8" w:tplc="EBDE3FD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1850"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6C32576"/>
    <w:multiLevelType w:val="hybridMultilevel"/>
    <w:tmpl w:val="11FC47BA"/>
    <w:lvl w:ilvl="0" w:tplc="0409001B">
      <w:start w:val="1"/>
      <w:numFmt w:val="low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9D3158C"/>
    <w:multiLevelType w:val="hybridMultilevel"/>
    <w:tmpl w:val="8B84E446"/>
    <w:lvl w:ilvl="0" w:tplc="E9ECB948">
      <w:start w:val="1"/>
      <w:numFmt w:val="bullet"/>
      <w:lvlText w:val="•"/>
      <w:lvlJc w:val="left"/>
      <w:pPr>
        <w:tabs>
          <w:tab w:val="num" w:pos="720"/>
        </w:tabs>
        <w:ind w:left="720" w:hanging="360"/>
      </w:pPr>
      <w:rPr>
        <w:rFonts w:ascii="Arial" w:hAnsi="Arial" w:hint="default"/>
      </w:rPr>
    </w:lvl>
    <w:lvl w:ilvl="1" w:tplc="71C29BA0">
      <w:numFmt w:val="bullet"/>
      <w:lvlText w:val="•"/>
      <w:lvlJc w:val="left"/>
      <w:pPr>
        <w:tabs>
          <w:tab w:val="num" w:pos="1440"/>
        </w:tabs>
        <w:ind w:left="1440" w:hanging="360"/>
      </w:pPr>
      <w:rPr>
        <w:rFonts w:ascii="Arial" w:hAnsi="Arial" w:hint="default"/>
      </w:rPr>
    </w:lvl>
    <w:lvl w:ilvl="2" w:tplc="D9B21230" w:tentative="1">
      <w:start w:val="1"/>
      <w:numFmt w:val="bullet"/>
      <w:lvlText w:val="•"/>
      <w:lvlJc w:val="left"/>
      <w:pPr>
        <w:tabs>
          <w:tab w:val="num" w:pos="2160"/>
        </w:tabs>
        <w:ind w:left="2160" w:hanging="360"/>
      </w:pPr>
      <w:rPr>
        <w:rFonts w:ascii="Arial" w:hAnsi="Arial" w:hint="default"/>
      </w:rPr>
    </w:lvl>
    <w:lvl w:ilvl="3" w:tplc="1BF61198" w:tentative="1">
      <w:start w:val="1"/>
      <w:numFmt w:val="bullet"/>
      <w:lvlText w:val="•"/>
      <w:lvlJc w:val="left"/>
      <w:pPr>
        <w:tabs>
          <w:tab w:val="num" w:pos="2880"/>
        </w:tabs>
        <w:ind w:left="2880" w:hanging="360"/>
      </w:pPr>
      <w:rPr>
        <w:rFonts w:ascii="Arial" w:hAnsi="Arial" w:hint="default"/>
      </w:rPr>
    </w:lvl>
    <w:lvl w:ilvl="4" w:tplc="6F3838F2" w:tentative="1">
      <w:start w:val="1"/>
      <w:numFmt w:val="bullet"/>
      <w:lvlText w:val="•"/>
      <w:lvlJc w:val="left"/>
      <w:pPr>
        <w:tabs>
          <w:tab w:val="num" w:pos="3600"/>
        </w:tabs>
        <w:ind w:left="3600" w:hanging="360"/>
      </w:pPr>
      <w:rPr>
        <w:rFonts w:ascii="Arial" w:hAnsi="Arial" w:hint="default"/>
      </w:rPr>
    </w:lvl>
    <w:lvl w:ilvl="5" w:tplc="00F299BA" w:tentative="1">
      <w:start w:val="1"/>
      <w:numFmt w:val="bullet"/>
      <w:lvlText w:val="•"/>
      <w:lvlJc w:val="left"/>
      <w:pPr>
        <w:tabs>
          <w:tab w:val="num" w:pos="4320"/>
        </w:tabs>
        <w:ind w:left="4320" w:hanging="360"/>
      </w:pPr>
      <w:rPr>
        <w:rFonts w:ascii="Arial" w:hAnsi="Arial" w:hint="default"/>
      </w:rPr>
    </w:lvl>
    <w:lvl w:ilvl="6" w:tplc="EB8A8D28" w:tentative="1">
      <w:start w:val="1"/>
      <w:numFmt w:val="bullet"/>
      <w:lvlText w:val="•"/>
      <w:lvlJc w:val="left"/>
      <w:pPr>
        <w:tabs>
          <w:tab w:val="num" w:pos="5040"/>
        </w:tabs>
        <w:ind w:left="5040" w:hanging="360"/>
      </w:pPr>
      <w:rPr>
        <w:rFonts w:ascii="Arial" w:hAnsi="Arial" w:hint="default"/>
      </w:rPr>
    </w:lvl>
    <w:lvl w:ilvl="7" w:tplc="AB6E25DA" w:tentative="1">
      <w:start w:val="1"/>
      <w:numFmt w:val="bullet"/>
      <w:lvlText w:val="•"/>
      <w:lvlJc w:val="left"/>
      <w:pPr>
        <w:tabs>
          <w:tab w:val="num" w:pos="5760"/>
        </w:tabs>
        <w:ind w:left="5760" w:hanging="360"/>
      </w:pPr>
      <w:rPr>
        <w:rFonts w:ascii="Arial" w:hAnsi="Arial" w:hint="default"/>
      </w:rPr>
    </w:lvl>
    <w:lvl w:ilvl="8" w:tplc="9228A43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AF04772"/>
    <w:multiLevelType w:val="hybridMultilevel"/>
    <w:tmpl w:val="382E9522"/>
    <w:lvl w:ilvl="0" w:tplc="AEF69714">
      <w:start w:val="1"/>
      <w:numFmt w:val="bullet"/>
      <w:lvlText w:val="•"/>
      <w:lvlJc w:val="left"/>
      <w:pPr>
        <w:tabs>
          <w:tab w:val="num" w:pos="720"/>
        </w:tabs>
        <w:ind w:left="720" w:hanging="360"/>
      </w:pPr>
      <w:rPr>
        <w:rFonts w:ascii="Arial" w:hAnsi="Arial" w:hint="default"/>
      </w:rPr>
    </w:lvl>
    <w:lvl w:ilvl="1" w:tplc="8384D706" w:tentative="1">
      <w:start w:val="1"/>
      <w:numFmt w:val="bullet"/>
      <w:lvlText w:val="•"/>
      <w:lvlJc w:val="left"/>
      <w:pPr>
        <w:tabs>
          <w:tab w:val="num" w:pos="1440"/>
        </w:tabs>
        <w:ind w:left="1440" w:hanging="360"/>
      </w:pPr>
      <w:rPr>
        <w:rFonts w:ascii="Arial" w:hAnsi="Arial" w:hint="default"/>
      </w:rPr>
    </w:lvl>
    <w:lvl w:ilvl="2" w:tplc="B874BF12" w:tentative="1">
      <w:start w:val="1"/>
      <w:numFmt w:val="bullet"/>
      <w:lvlText w:val="•"/>
      <w:lvlJc w:val="left"/>
      <w:pPr>
        <w:tabs>
          <w:tab w:val="num" w:pos="2160"/>
        </w:tabs>
        <w:ind w:left="2160" w:hanging="360"/>
      </w:pPr>
      <w:rPr>
        <w:rFonts w:ascii="Arial" w:hAnsi="Arial" w:hint="default"/>
      </w:rPr>
    </w:lvl>
    <w:lvl w:ilvl="3" w:tplc="971206A2" w:tentative="1">
      <w:start w:val="1"/>
      <w:numFmt w:val="bullet"/>
      <w:lvlText w:val="•"/>
      <w:lvlJc w:val="left"/>
      <w:pPr>
        <w:tabs>
          <w:tab w:val="num" w:pos="2880"/>
        </w:tabs>
        <w:ind w:left="2880" w:hanging="360"/>
      </w:pPr>
      <w:rPr>
        <w:rFonts w:ascii="Arial" w:hAnsi="Arial" w:hint="default"/>
      </w:rPr>
    </w:lvl>
    <w:lvl w:ilvl="4" w:tplc="D1008A70" w:tentative="1">
      <w:start w:val="1"/>
      <w:numFmt w:val="bullet"/>
      <w:lvlText w:val="•"/>
      <w:lvlJc w:val="left"/>
      <w:pPr>
        <w:tabs>
          <w:tab w:val="num" w:pos="3600"/>
        </w:tabs>
        <w:ind w:left="3600" w:hanging="360"/>
      </w:pPr>
      <w:rPr>
        <w:rFonts w:ascii="Arial" w:hAnsi="Arial" w:hint="default"/>
      </w:rPr>
    </w:lvl>
    <w:lvl w:ilvl="5" w:tplc="85BE6EB8" w:tentative="1">
      <w:start w:val="1"/>
      <w:numFmt w:val="bullet"/>
      <w:lvlText w:val="•"/>
      <w:lvlJc w:val="left"/>
      <w:pPr>
        <w:tabs>
          <w:tab w:val="num" w:pos="4320"/>
        </w:tabs>
        <w:ind w:left="4320" w:hanging="360"/>
      </w:pPr>
      <w:rPr>
        <w:rFonts w:ascii="Arial" w:hAnsi="Arial" w:hint="default"/>
      </w:rPr>
    </w:lvl>
    <w:lvl w:ilvl="6" w:tplc="FD58CD38" w:tentative="1">
      <w:start w:val="1"/>
      <w:numFmt w:val="bullet"/>
      <w:lvlText w:val="•"/>
      <w:lvlJc w:val="left"/>
      <w:pPr>
        <w:tabs>
          <w:tab w:val="num" w:pos="5040"/>
        </w:tabs>
        <w:ind w:left="5040" w:hanging="360"/>
      </w:pPr>
      <w:rPr>
        <w:rFonts w:ascii="Arial" w:hAnsi="Arial" w:hint="default"/>
      </w:rPr>
    </w:lvl>
    <w:lvl w:ilvl="7" w:tplc="6032C370" w:tentative="1">
      <w:start w:val="1"/>
      <w:numFmt w:val="bullet"/>
      <w:lvlText w:val="•"/>
      <w:lvlJc w:val="left"/>
      <w:pPr>
        <w:tabs>
          <w:tab w:val="num" w:pos="5760"/>
        </w:tabs>
        <w:ind w:left="5760" w:hanging="360"/>
      </w:pPr>
      <w:rPr>
        <w:rFonts w:ascii="Arial" w:hAnsi="Arial" w:hint="default"/>
      </w:rPr>
    </w:lvl>
    <w:lvl w:ilvl="8" w:tplc="18D04D1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1" w15:restartNumberingAfterBreak="0">
    <w:nsid w:val="6C390B2F"/>
    <w:multiLevelType w:val="hybridMultilevel"/>
    <w:tmpl w:val="99561E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55D533F"/>
    <w:multiLevelType w:val="multilevel"/>
    <w:tmpl w:val="3B660CC0"/>
    <w:lvl w:ilvl="0">
      <w:start w:val="1"/>
      <w:numFmt w:val="decimal"/>
      <w:lvlText w:val="%1"/>
      <w:lvlJc w:val="left"/>
      <w:pPr>
        <w:ind w:left="360" w:hanging="360"/>
      </w:pPr>
      <w:rPr>
        <w:rFonts w:hint="default"/>
        <w:color w:val="000000" w:themeColor="text1"/>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4" w15:restartNumberingAfterBreak="0">
    <w:nsid w:val="76823679"/>
    <w:multiLevelType w:val="hybridMultilevel"/>
    <w:tmpl w:val="EFA2C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6CA0470"/>
    <w:multiLevelType w:val="hybridMultilevel"/>
    <w:tmpl w:val="C376142A"/>
    <w:lvl w:ilvl="0" w:tplc="0409000F">
      <w:start w:val="1"/>
      <w:numFmt w:val="decimal"/>
      <w:lvlText w:val="%1."/>
      <w:lvlJc w:val="left"/>
      <w:pPr>
        <w:tabs>
          <w:tab w:val="num" w:pos="360"/>
        </w:tabs>
        <w:ind w:left="360" w:hanging="360"/>
      </w:pPr>
      <w:rPr>
        <w:rFonts w:hint="default"/>
      </w:rPr>
    </w:lvl>
    <w:lvl w:ilvl="1" w:tplc="04090017">
      <w:start w:val="1"/>
      <w:numFmt w:val="lowerLetter"/>
      <w:lvlText w:val="%2)"/>
      <w:lvlJc w:val="left"/>
      <w:pPr>
        <w:tabs>
          <w:tab w:val="num" w:pos="1080"/>
        </w:tabs>
        <w:ind w:left="1080" w:hanging="360"/>
      </w:pPr>
      <w:rPr>
        <w:rFonts w:hint="default"/>
      </w:rPr>
    </w:lvl>
    <w:lvl w:ilvl="2" w:tplc="05A605AE">
      <w:numFmt w:val="bullet"/>
      <w:lvlText w:val="•"/>
      <w:lvlJc w:val="left"/>
      <w:pPr>
        <w:tabs>
          <w:tab w:val="num" w:pos="1800"/>
        </w:tabs>
        <w:ind w:left="1800" w:hanging="360"/>
      </w:pPr>
      <w:rPr>
        <w:rFonts w:ascii="Arial" w:hAnsi="Arial" w:cs="Times New Roman" w:hint="default"/>
      </w:rPr>
    </w:lvl>
    <w:lvl w:ilvl="3" w:tplc="5D421C9E">
      <w:start w:val="1"/>
      <w:numFmt w:val="bullet"/>
      <w:lvlText w:val="•"/>
      <w:lvlJc w:val="left"/>
      <w:pPr>
        <w:tabs>
          <w:tab w:val="num" w:pos="2520"/>
        </w:tabs>
        <w:ind w:left="2520" w:hanging="360"/>
      </w:pPr>
      <w:rPr>
        <w:rFonts w:ascii="Arial" w:hAnsi="Arial" w:cs="Times New Roman" w:hint="default"/>
      </w:rPr>
    </w:lvl>
    <w:lvl w:ilvl="4" w:tplc="2AB02DA6">
      <w:start w:val="1"/>
      <w:numFmt w:val="bullet"/>
      <w:lvlText w:val="•"/>
      <w:lvlJc w:val="left"/>
      <w:pPr>
        <w:tabs>
          <w:tab w:val="num" w:pos="3240"/>
        </w:tabs>
        <w:ind w:left="3240" w:hanging="360"/>
      </w:pPr>
      <w:rPr>
        <w:rFonts w:ascii="Arial" w:hAnsi="Arial" w:cs="Times New Roman" w:hint="default"/>
      </w:rPr>
    </w:lvl>
    <w:lvl w:ilvl="5" w:tplc="B07ADD10">
      <w:start w:val="1"/>
      <w:numFmt w:val="bullet"/>
      <w:lvlText w:val="•"/>
      <w:lvlJc w:val="left"/>
      <w:pPr>
        <w:tabs>
          <w:tab w:val="num" w:pos="3960"/>
        </w:tabs>
        <w:ind w:left="3960" w:hanging="360"/>
      </w:pPr>
      <w:rPr>
        <w:rFonts w:ascii="Arial" w:hAnsi="Arial" w:cs="Times New Roman" w:hint="default"/>
      </w:rPr>
    </w:lvl>
    <w:lvl w:ilvl="6" w:tplc="66180F8C">
      <w:start w:val="1"/>
      <w:numFmt w:val="bullet"/>
      <w:lvlText w:val="•"/>
      <w:lvlJc w:val="left"/>
      <w:pPr>
        <w:tabs>
          <w:tab w:val="num" w:pos="4680"/>
        </w:tabs>
        <w:ind w:left="4680" w:hanging="360"/>
      </w:pPr>
      <w:rPr>
        <w:rFonts w:ascii="Arial" w:hAnsi="Arial" w:cs="Times New Roman" w:hint="default"/>
      </w:rPr>
    </w:lvl>
    <w:lvl w:ilvl="7" w:tplc="B844A01C">
      <w:start w:val="1"/>
      <w:numFmt w:val="bullet"/>
      <w:lvlText w:val="•"/>
      <w:lvlJc w:val="left"/>
      <w:pPr>
        <w:tabs>
          <w:tab w:val="num" w:pos="5400"/>
        </w:tabs>
        <w:ind w:left="5400" w:hanging="360"/>
      </w:pPr>
      <w:rPr>
        <w:rFonts w:ascii="Arial" w:hAnsi="Arial" w:cs="Times New Roman" w:hint="default"/>
      </w:rPr>
    </w:lvl>
    <w:lvl w:ilvl="8" w:tplc="E356E054">
      <w:start w:val="1"/>
      <w:numFmt w:val="bullet"/>
      <w:lvlText w:val="•"/>
      <w:lvlJc w:val="left"/>
      <w:pPr>
        <w:tabs>
          <w:tab w:val="num" w:pos="6120"/>
        </w:tabs>
        <w:ind w:left="6120" w:hanging="360"/>
      </w:pPr>
      <w:rPr>
        <w:rFonts w:ascii="Arial" w:hAnsi="Arial" w:cs="Times New Roman" w:hint="default"/>
      </w:rPr>
    </w:lvl>
  </w:abstractNum>
  <w:abstractNum w:abstractNumId="46"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2"/>
  </w:num>
  <w:num w:numId="3">
    <w:abstractNumId w:val="28"/>
  </w:num>
  <w:num w:numId="4">
    <w:abstractNumId w:val="11"/>
  </w:num>
  <w:num w:numId="5">
    <w:abstractNumId w:val="37"/>
  </w:num>
  <w:num w:numId="6">
    <w:abstractNumId w:val="26"/>
  </w:num>
  <w:num w:numId="7">
    <w:abstractNumId w:val="27"/>
  </w:num>
  <w:num w:numId="8">
    <w:abstractNumId w:val="27"/>
    <w:lvlOverride w:ilvl="0">
      <w:startOverride w:val="1"/>
    </w:lvlOverride>
  </w:num>
  <w:num w:numId="9">
    <w:abstractNumId w:val="27"/>
    <w:lvlOverride w:ilvl="0">
      <w:startOverride w:val="1"/>
    </w:lvlOverride>
  </w:num>
  <w:num w:numId="10">
    <w:abstractNumId w:val="27"/>
    <w:lvlOverride w:ilvl="0">
      <w:startOverride w:val="1"/>
    </w:lvlOverride>
  </w:num>
  <w:num w:numId="11">
    <w:abstractNumId w:val="26"/>
    <w:lvlOverride w:ilvl="0">
      <w:startOverride w:val="1"/>
    </w:lvlOverride>
  </w:num>
  <w:num w:numId="12">
    <w:abstractNumId w:val="27"/>
    <w:lvlOverride w:ilvl="0">
      <w:startOverride w:val="1"/>
    </w:lvlOverride>
  </w:num>
  <w:num w:numId="13">
    <w:abstractNumId w:val="26"/>
    <w:lvlOverride w:ilvl="0">
      <w:startOverride w:val="1"/>
    </w:lvlOverride>
  </w:num>
  <w:num w:numId="14">
    <w:abstractNumId w:val="27"/>
    <w:lvlOverride w:ilvl="0">
      <w:startOverride w:val="1"/>
    </w:lvlOverride>
  </w:num>
  <w:num w:numId="15">
    <w:abstractNumId w:val="47"/>
  </w:num>
  <w:num w:numId="16">
    <w:abstractNumId w:val="6"/>
  </w:num>
  <w:num w:numId="17">
    <w:abstractNumId w:val="35"/>
  </w:num>
  <w:num w:numId="18">
    <w:abstractNumId w:val="3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27"/>
    <w:lvlOverride w:ilvl="0">
      <w:startOverride w:val="1"/>
    </w:lvlOverride>
  </w:num>
  <w:num w:numId="22">
    <w:abstractNumId w:val="44"/>
  </w:num>
  <w:num w:numId="23">
    <w:abstractNumId w:val="20"/>
  </w:num>
  <w:num w:numId="24">
    <w:abstractNumId w:val="24"/>
  </w:num>
  <w:num w:numId="25">
    <w:abstractNumId w:val="0"/>
  </w:num>
  <w:num w:numId="26">
    <w:abstractNumId w:val="0"/>
  </w:num>
  <w:num w:numId="27">
    <w:abstractNumId w:val="31"/>
  </w:num>
  <w:num w:numId="28">
    <w:abstractNumId w:val="18"/>
  </w:num>
  <w:num w:numId="29">
    <w:abstractNumId w:val="5"/>
  </w:num>
  <w:num w:numId="30">
    <w:abstractNumId w:val="26"/>
    <w:lvlOverride w:ilvl="0">
      <w:startOverride w:val="1"/>
    </w:lvlOverride>
  </w:num>
  <w:num w:numId="31">
    <w:abstractNumId w:val="4"/>
  </w:num>
  <w:num w:numId="32">
    <w:abstractNumId w:val="19"/>
  </w:num>
  <w:num w:numId="33">
    <w:abstractNumId w:val="38"/>
  </w:num>
  <w:num w:numId="34">
    <w:abstractNumId w:val="3"/>
  </w:num>
  <w:num w:numId="35">
    <w:abstractNumId w:val="39"/>
  </w:num>
  <w:num w:numId="36">
    <w:abstractNumId w:val="1"/>
  </w:num>
  <w:num w:numId="37">
    <w:abstractNumId w:val="8"/>
  </w:num>
  <w:num w:numId="38">
    <w:abstractNumId w:val="42"/>
  </w:num>
  <w:num w:numId="39">
    <w:abstractNumId w:val="32"/>
  </w:num>
  <w:num w:numId="40">
    <w:abstractNumId w:val="22"/>
  </w:num>
  <w:num w:numId="41">
    <w:abstractNumId w:val="16"/>
  </w:num>
  <w:num w:numId="42">
    <w:abstractNumId w:val="36"/>
  </w:num>
  <w:num w:numId="43">
    <w:abstractNumId w:val="29"/>
  </w:num>
  <w:num w:numId="44">
    <w:abstractNumId w:val="40"/>
  </w:num>
  <w:num w:numId="45">
    <w:abstractNumId w:val="46"/>
  </w:num>
  <w:num w:numId="46">
    <w:abstractNumId w:val="14"/>
  </w:num>
  <w:num w:numId="47">
    <w:abstractNumId w:val="41"/>
  </w:num>
  <w:num w:numId="48">
    <w:abstractNumId w:val="34"/>
  </w:num>
  <w:num w:numId="49">
    <w:abstractNumId w:val="21"/>
  </w:num>
  <w:num w:numId="50">
    <w:abstractNumId w:val="9"/>
  </w:num>
  <w:num w:numId="51">
    <w:abstractNumId w:val="7"/>
  </w:num>
  <w:num w:numId="52">
    <w:abstractNumId w:val="35"/>
  </w:num>
  <w:num w:numId="53">
    <w:abstractNumId w:val="35"/>
  </w:num>
  <w:num w:numId="54">
    <w:abstractNumId w:val="30"/>
  </w:num>
  <w:num w:numId="55">
    <w:abstractNumId w:val="35"/>
  </w:num>
  <w:num w:numId="56">
    <w:abstractNumId w:val="35"/>
  </w:num>
  <w:num w:numId="57">
    <w:abstractNumId w:val="35"/>
  </w:num>
  <w:num w:numId="58">
    <w:abstractNumId w:val="45"/>
  </w:num>
  <w:num w:numId="59">
    <w:abstractNumId w:val="43"/>
  </w:num>
  <w:num w:numId="60">
    <w:abstractNumId w:val="15"/>
  </w:num>
  <w:num w:numId="61">
    <w:abstractNumId w:val="23"/>
  </w:num>
  <w:num w:numId="62">
    <w:abstractNumId w:val="16"/>
  </w:num>
  <w:num w:numId="63">
    <w:abstractNumId w:val="10"/>
  </w:num>
  <w:num w:numId="64">
    <w:abstractNumId w:val="17"/>
  </w:num>
  <w:num w:numId="65">
    <w:abstractNumId w:val="13"/>
  </w:num>
  <w:num w:numId="66">
    <w:abstractNumId w:val="3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6AE6"/>
    <w:rsid w:val="00007A33"/>
    <w:rsid w:val="00012669"/>
    <w:rsid w:val="0001498E"/>
    <w:rsid w:val="00023724"/>
    <w:rsid w:val="00030DF1"/>
    <w:rsid w:val="00031DF5"/>
    <w:rsid w:val="00034A70"/>
    <w:rsid w:val="00045978"/>
    <w:rsid w:val="000459D0"/>
    <w:rsid w:val="00053478"/>
    <w:rsid w:val="00062CF3"/>
    <w:rsid w:val="000638A1"/>
    <w:rsid w:val="00084BA3"/>
    <w:rsid w:val="0008612A"/>
    <w:rsid w:val="00091655"/>
    <w:rsid w:val="000A5ED0"/>
    <w:rsid w:val="000A6BD1"/>
    <w:rsid w:val="000B0056"/>
    <w:rsid w:val="000B3D00"/>
    <w:rsid w:val="000C266A"/>
    <w:rsid w:val="000C42ED"/>
    <w:rsid w:val="000C61E5"/>
    <w:rsid w:val="000D7A43"/>
    <w:rsid w:val="000E0B6B"/>
    <w:rsid w:val="000F2046"/>
    <w:rsid w:val="000F27CC"/>
    <w:rsid w:val="000F478D"/>
    <w:rsid w:val="0010349B"/>
    <w:rsid w:val="001038F8"/>
    <w:rsid w:val="001062CE"/>
    <w:rsid w:val="00142634"/>
    <w:rsid w:val="00156999"/>
    <w:rsid w:val="0016147B"/>
    <w:rsid w:val="00161971"/>
    <w:rsid w:val="001639F7"/>
    <w:rsid w:val="001745F8"/>
    <w:rsid w:val="00175157"/>
    <w:rsid w:val="00176671"/>
    <w:rsid w:val="0018224F"/>
    <w:rsid w:val="001838CF"/>
    <w:rsid w:val="00183BFF"/>
    <w:rsid w:val="001854FC"/>
    <w:rsid w:val="00185B8D"/>
    <w:rsid w:val="001B018F"/>
    <w:rsid w:val="001B3F6C"/>
    <w:rsid w:val="001C1168"/>
    <w:rsid w:val="001C2F6D"/>
    <w:rsid w:val="001C396C"/>
    <w:rsid w:val="001D5B59"/>
    <w:rsid w:val="001E30F6"/>
    <w:rsid w:val="001E4134"/>
    <w:rsid w:val="001E53C7"/>
    <w:rsid w:val="001F2163"/>
    <w:rsid w:val="001F5329"/>
    <w:rsid w:val="00201528"/>
    <w:rsid w:val="00210121"/>
    <w:rsid w:val="00213F01"/>
    <w:rsid w:val="002142CD"/>
    <w:rsid w:val="00231014"/>
    <w:rsid w:val="00231D20"/>
    <w:rsid w:val="002336B9"/>
    <w:rsid w:val="002342B3"/>
    <w:rsid w:val="002356C0"/>
    <w:rsid w:val="00235F5C"/>
    <w:rsid w:val="002573B5"/>
    <w:rsid w:val="00261D6F"/>
    <w:rsid w:val="00270159"/>
    <w:rsid w:val="0027038C"/>
    <w:rsid w:val="0029238A"/>
    <w:rsid w:val="00292861"/>
    <w:rsid w:val="002943F4"/>
    <w:rsid w:val="00295A66"/>
    <w:rsid w:val="00296109"/>
    <w:rsid w:val="002A0DEC"/>
    <w:rsid w:val="002A4E9B"/>
    <w:rsid w:val="002B265B"/>
    <w:rsid w:val="002B4922"/>
    <w:rsid w:val="002C1837"/>
    <w:rsid w:val="002C2D19"/>
    <w:rsid w:val="002D1080"/>
    <w:rsid w:val="002D10FA"/>
    <w:rsid w:val="002D4C55"/>
    <w:rsid w:val="002E2420"/>
    <w:rsid w:val="002F0834"/>
    <w:rsid w:val="00302745"/>
    <w:rsid w:val="00302991"/>
    <w:rsid w:val="00303554"/>
    <w:rsid w:val="00304B22"/>
    <w:rsid w:val="00306287"/>
    <w:rsid w:val="00307914"/>
    <w:rsid w:val="003109DF"/>
    <w:rsid w:val="003136ED"/>
    <w:rsid w:val="00314967"/>
    <w:rsid w:val="00326218"/>
    <w:rsid w:val="003339B2"/>
    <w:rsid w:val="0033542F"/>
    <w:rsid w:val="00336FBE"/>
    <w:rsid w:val="00341E39"/>
    <w:rsid w:val="00351CB5"/>
    <w:rsid w:val="00355535"/>
    <w:rsid w:val="0037172E"/>
    <w:rsid w:val="00374A68"/>
    <w:rsid w:val="003A1FAC"/>
    <w:rsid w:val="003A6C69"/>
    <w:rsid w:val="003A783E"/>
    <w:rsid w:val="003B659E"/>
    <w:rsid w:val="003C5A4D"/>
    <w:rsid w:val="003C7452"/>
    <w:rsid w:val="003C78BD"/>
    <w:rsid w:val="003F2C39"/>
    <w:rsid w:val="003F71E7"/>
    <w:rsid w:val="00402149"/>
    <w:rsid w:val="0040531F"/>
    <w:rsid w:val="00411250"/>
    <w:rsid w:val="00417AA0"/>
    <w:rsid w:val="00417C09"/>
    <w:rsid w:val="004226D8"/>
    <w:rsid w:val="00433683"/>
    <w:rsid w:val="0043750A"/>
    <w:rsid w:val="00443FE2"/>
    <w:rsid w:val="00452529"/>
    <w:rsid w:val="0046277A"/>
    <w:rsid w:val="00480EBB"/>
    <w:rsid w:val="00487CA3"/>
    <w:rsid w:val="00487EFE"/>
    <w:rsid w:val="0049229C"/>
    <w:rsid w:val="00492F8C"/>
    <w:rsid w:val="00494965"/>
    <w:rsid w:val="004A4C51"/>
    <w:rsid w:val="004B7B4A"/>
    <w:rsid w:val="004D0737"/>
    <w:rsid w:val="004D63FC"/>
    <w:rsid w:val="004E006D"/>
    <w:rsid w:val="004E09F7"/>
    <w:rsid w:val="004E10C1"/>
    <w:rsid w:val="004E5E66"/>
    <w:rsid w:val="004F35BC"/>
    <w:rsid w:val="00500579"/>
    <w:rsid w:val="00500A48"/>
    <w:rsid w:val="00503B4D"/>
    <w:rsid w:val="00504EE9"/>
    <w:rsid w:val="00506CEB"/>
    <w:rsid w:val="0051606A"/>
    <w:rsid w:val="005233BA"/>
    <w:rsid w:val="00532137"/>
    <w:rsid w:val="0054373D"/>
    <w:rsid w:val="0054442C"/>
    <w:rsid w:val="00544788"/>
    <w:rsid w:val="00547F6D"/>
    <w:rsid w:val="00550285"/>
    <w:rsid w:val="00553849"/>
    <w:rsid w:val="005836F8"/>
    <w:rsid w:val="0058499C"/>
    <w:rsid w:val="005909D8"/>
    <w:rsid w:val="005918FA"/>
    <w:rsid w:val="005A5248"/>
    <w:rsid w:val="005A6BB5"/>
    <w:rsid w:val="005C240E"/>
    <w:rsid w:val="005C7A2B"/>
    <w:rsid w:val="005D4B8B"/>
    <w:rsid w:val="005D4F5B"/>
    <w:rsid w:val="005E61A8"/>
    <w:rsid w:val="005F6419"/>
    <w:rsid w:val="00607D3B"/>
    <w:rsid w:val="006118C2"/>
    <w:rsid w:val="00617400"/>
    <w:rsid w:val="00643C03"/>
    <w:rsid w:val="00650D75"/>
    <w:rsid w:val="006523F4"/>
    <w:rsid w:val="00652A49"/>
    <w:rsid w:val="0065745C"/>
    <w:rsid w:val="00664950"/>
    <w:rsid w:val="00670C32"/>
    <w:rsid w:val="006771EB"/>
    <w:rsid w:val="00683220"/>
    <w:rsid w:val="00687FA0"/>
    <w:rsid w:val="00690E30"/>
    <w:rsid w:val="006A05A0"/>
    <w:rsid w:val="006A4B3B"/>
    <w:rsid w:val="006B7010"/>
    <w:rsid w:val="006B7935"/>
    <w:rsid w:val="006D267D"/>
    <w:rsid w:val="006D3C2D"/>
    <w:rsid w:val="006D7D4D"/>
    <w:rsid w:val="006E1D00"/>
    <w:rsid w:val="006E2F2E"/>
    <w:rsid w:val="006E44A0"/>
    <w:rsid w:val="006E76A6"/>
    <w:rsid w:val="006F1A77"/>
    <w:rsid w:val="006F28AC"/>
    <w:rsid w:val="00702310"/>
    <w:rsid w:val="00707969"/>
    <w:rsid w:val="007145FF"/>
    <w:rsid w:val="00735E10"/>
    <w:rsid w:val="007428C7"/>
    <w:rsid w:val="00742ACC"/>
    <w:rsid w:val="00750509"/>
    <w:rsid w:val="00751515"/>
    <w:rsid w:val="00752213"/>
    <w:rsid w:val="00756663"/>
    <w:rsid w:val="00760DB7"/>
    <w:rsid w:val="007657EE"/>
    <w:rsid w:val="0077687B"/>
    <w:rsid w:val="00785232"/>
    <w:rsid w:val="007864E4"/>
    <w:rsid w:val="007A0F79"/>
    <w:rsid w:val="007A106B"/>
    <w:rsid w:val="007B0928"/>
    <w:rsid w:val="007B146E"/>
    <w:rsid w:val="007B4107"/>
    <w:rsid w:val="007C312C"/>
    <w:rsid w:val="007C3ED0"/>
    <w:rsid w:val="007C63EB"/>
    <w:rsid w:val="007D1762"/>
    <w:rsid w:val="007D2B3B"/>
    <w:rsid w:val="007D474F"/>
    <w:rsid w:val="007E027C"/>
    <w:rsid w:val="007E26F6"/>
    <w:rsid w:val="007E448E"/>
    <w:rsid w:val="007E7EEE"/>
    <w:rsid w:val="007F4295"/>
    <w:rsid w:val="00801E52"/>
    <w:rsid w:val="008050F6"/>
    <w:rsid w:val="00806A76"/>
    <w:rsid w:val="00810316"/>
    <w:rsid w:val="00811C9D"/>
    <w:rsid w:val="00816C80"/>
    <w:rsid w:val="00817C1D"/>
    <w:rsid w:val="008231C4"/>
    <w:rsid w:val="00824E9E"/>
    <w:rsid w:val="00831F79"/>
    <w:rsid w:val="0083294E"/>
    <w:rsid w:val="008337E2"/>
    <w:rsid w:val="00841BCD"/>
    <w:rsid w:val="008442FE"/>
    <w:rsid w:val="00863E0C"/>
    <w:rsid w:val="008826C1"/>
    <w:rsid w:val="00886A33"/>
    <w:rsid w:val="008A1A89"/>
    <w:rsid w:val="008A506A"/>
    <w:rsid w:val="008B58A8"/>
    <w:rsid w:val="008D3111"/>
    <w:rsid w:val="008D75EF"/>
    <w:rsid w:val="008F0762"/>
    <w:rsid w:val="008F4FFA"/>
    <w:rsid w:val="00902291"/>
    <w:rsid w:val="009027D3"/>
    <w:rsid w:val="009042BD"/>
    <w:rsid w:val="00911E7F"/>
    <w:rsid w:val="00915D64"/>
    <w:rsid w:val="00916CCC"/>
    <w:rsid w:val="009273BA"/>
    <w:rsid w:val="00942E0D"/>
    <w:rsid w:val="00946C3D"/>
    <w:rsid w:val="009475B6"/>
    <w:rsid w:val="0095560C"/>
    <w:rsid w:val="00956D22"/>
    <w:rsid w:val="00967205"/>
    <w:rsid w:val="00971BC7"/>
    <w:rsid w:val="009730A0"/>
    <w:rsid w:val="00976ABD"/>
    <w:rsid w:val="00977E1D"/>
    <w:rsid w:val="009826D3"/>
    <w:rsid w:val="00984265"/>
    <w:rsid w:val="0098494A"/>
    <w:rsid w:val="00987C99"/>
    <w:rsid w:val="00992706"/>
    <w:rsid w:val="00992794"/>
    <w:rsid w:val="009933DB"/>
    <w:rsid w:val="00995CDA"/>
    <w:rsid w:val="009A7CB1"/>
    <w:rsid w:val="009B6162"/>
    <w:rsid w:val="009C4BE2"/>
    <w:rsid w:val="009F16C4"/>
    <w:rsid w:val="009F5F69"/>
    <w:rsid w:val="00A12A9E"/>
    <w:rsid w:val="00A15183"/>
    <w:rsid w:val="00A168A9"/>
    <w:rsid w:val="00A20AD2"/>
    <w:rsid w:val="00A22B78"/>
    <w:rsid w:val="00A24290"/>
    <w:rsid w:val="00A25AE5"/>
    <w:rsid w:val="00A329FE"/>
    <w:rsid w:val="00A35C49"/>
    <w:rsid w:val="00A37002"/>
    <w:rsid w:val="00A507F7"/>
    <w:rsid w:val="00A5311A"/>
    <w:rsid w:val="00A7751D"/>
    <w:rsid w:val="00A82954"/>
    <w:rsid w:val="00A839E0"/>
    <w:rsid w:val="00AA1B0E"/>
    <w:rsid w:val="00AB01C6"/>
    <w:rsid w:val="00AB06D5"/>
    <w:rsid w:val="00AC2955"/>
    <w:rsid w:val="00AC4ABE"/>
    <w:rsid w:val="00AC5CA7"/>
    <w:rsid w:val="00AD4EA8"/>
    <w:rsid w:val="00AD6560"/>
    <w:rsid w:val="00AE56B1"/>
    <w:rsid w:val="00AF1751"/>
    <w:rsid w:val="00B03C53"/>
    <w:rsid w:val="00B20B2E"/>
    <w:rsid w:val="00B231C1"/>
    <w:rsid w:val="00B262D6"/>
    <w:rsid w:val="00B2645D"/>
    <w:rsid w:val="00B419A4"/>
    <w:rsid w:val="00B4217C"/>
    <w:rsid w:val="00B50831"/>
    <w:rsid w:val="00B523AC"/>
    <w:rsid w:val="00B60F71"/>
    <w:rsid w:val="00B61FFA"/>
    <w:rsid w:val="00B73862"/>
    <w:rsid w:val="00B8273E"/>
    <w:rsid w:val="00B8281A"/>
    <w:rsid w:val="00B91863"/>
    <w:rsid w:val="00BA080C"/>
    <w:rsid w:val="00BA3697"/>
    <w:rsid w:val="00BA3903"/>
    <w:rsid w:val="00BA49C7"/>
    <w:rsid w:val="00BA6E48"/>
    <w:rsid w:val="00BA724E"/>
    <w:rsid w:val="00BB3A1B"/>
    <w:rsid w:val="00BD4241"/>
    <w:rsid w:val="00BD6823"/>
    <w:rsid w:val="00BE119A"/>
    <w:rsid w:val="00BE4EE4"/>
    <w:rsid w:val="00BF2218"/>
    <w:rsid w:val="00BF53D6"/>
    <w:rsid w:val="00C00812"/>
    <w:rsid w:val="00C1194F"/>
    <w:rsid w:val="00C130C2"/>
    <w:rsid w:val="00C150C5"/>
    <w:rsid w:val="00C27C64"/>
    <w:rsid w:val="00C34B6A"/>
    <w:rsid w:val="00C44454"/>
    <w:rsid w:val="00C514D9"/>
    <w:rsid w:val="00C562E9"/>
    <w:rsid w:val="00C56E82"/>
    <w:rsid w:val="00C578B5"/>
    <w:rsid w:val="00C6725F"/>
    <w:rsid w:val="00C71C53"/>
    <w:rsid w:val="00C82A72"/>
    <w:rsid w:val="00C85200"/>
    <w:rsid w:val="00C931A1"/>
    <w:rsid w:val="00C96209"/>
    <w:rsid w:val="00CB65AC"/>
    <w:rsid w:val="00CC7CF8"/>
    <w:rsid w:val="00CD4622"/>
    <w:rsid w:val="00CD7492"/>
    <w:rsid w:val="00CE3A6B"/>
    <w:rsid w:val="00CF3B6A"/>
    <w:rsid w:val="00D00211"/>
    <w:rsid w:val="00D05A22"/>
    <w:rsid w:val="00D06309"/>
    <w:rsid w:val="00D11B5C"/>
    <w:rsid w:val="00D14F63"/>
    <w:rsid w:val="00D15020"/>
    <w:rsid w:val="00D30C32"/>
    <w:rsid w:val="00D351EA"/>
    <w:rsid w:val="00D358A6"/>
    <w:rsid w:val="00D43403"/>
    <w:rsid w:val="00D57DA9"/>
    <w:rsid w:val="00D62E71"/>
    <w:rsid w:val="00D740CA"/>
    <w:rsid w:val="00D76E34"/>
    <w:rsid w:val="00D85728"/>
    <w:rsid w:val="00DA172F"/>
    <w:rsid w:val="00DA1D19"/>
    <w:rsid w:val="00DA5862"/>
    <w:rsid w:val="00DA73C3"/>
    <w:rsid w:val="00DB32BB"/>
    <w:rsid w:val="00DB4870"/>
    <w:rsid w:val="00DB63B0"/>
    <w:rsid w:val="00DC1AEA"/>
    <w:rsid w:val="00DC7D81"/>
    <w:rsid w:val="00DD01F2"/>
    <w:rsid w:val="00DD093F"/>
    <w:rsid w:val="00DD555A"/>
    <w:rsid w:val="00DE037B"/>
    <w:rsid w:val="00DE38D7"/>
    <w:rsid w:val="00DE43F6"/>
    <w:rsid w:val="00DF2997"/>
    <w:rsid w:val="00DF4B88"/>
    <w:rsid w:val="00E01C62"/>
    <w:rsid w:val="00E01DA7"/>
    <w:rsid w:val="00E02E87"/>
    <w:rsid w:val="00E04AFF"/>
    <w:rsid w:val="00E142D9"/>
    <w:rsid w:val="00E14550"/>
    <w:rsid w:val="00E34DFE"/>
    <w:rsid w:val="00E45449"/>
    <w:rsid w:val="00E46DD6"/>
    <w:rsid w:val="00E51440"/>
    <w:rsid w:val="00E51596"/>
    <w:rsid w:val="00E745D7"/>
    <w:rsid w:val="00EA0994"/>
    <w:rsid w:val="00EA335F"/>
    <w:rsid w:val="00EC6D5A"/>
    <w:rsid w:val="00EC70C2"/>
    <w:rsid w:val="00EC7BC3"/>
    <w:rsid w:val="00ED7599"/>
    <w:rsid w:val="00ED7600"/>
    <w:rsid w:val="00EF2A70"/>
    <w:rsid w:val="00EF2A9D"/>
    <w:rsid w:val="00EF7A08"/>
    <w:rsid w:val="00F04673"/>
    <w:rsid w:val="00F1362C"/>
    <w:rsid w:val="00F231E7"/>
    <w:rsid w:val="00F25A05"/>
    <w:rsid w:val="00F261F2"/>
    <w:rsid w:val="00F26E26"/>
    <w:rsid w:val="00F35692"/>
    <w:rsid w:val="00F461AC"/>
    <w:rsid w:val="00F47434"/>
    <w:rsid w:val="00F5238D"/>
    <w:rsid w:val="00F52B50"/>
    <w:rsid w:val="00F61AFE"/>
    <w:rsid w:val="00F654B3"/>
    <w:rsid w:val="00F7153D"/>
    <w:rsid w:val="00F73A2E"/>
    <w:rsid w:val="00F8100A"/>
    <w:rsid w:val="00F824F5"/>
    <w:rsid w:val="00F873FE"/>
    <w:rsid w:val="00F92BF4"/>
    <w:rsid w:val="00FB5D9E"/>
    <w:rsid w:val="00FB7056"/>
    <w:rsid w:val="00FC29B9"/>
    <w:rsid w:val="00FC6FD3"/>
    <w:rsid w:val="00FD4155"/>
    <w:rsid w:val="00FD646E"/>
    <w:rsid w:val="00FE14B0"/>
    <w:rsid w:val="00FE6C1F"/>
    <w:rsid w:val="00FF5E71"/>
    <w:rsid w:val="00FF6EFB"/>
    <w:rsid w:val="00FF7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E74C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题注,Caption Equation,cap1,cap2,cap11,Légende-figure,Légende-figure Char,Beschrifubg,Beschriftung Char,label,cap11 Char,cap11 Char Char Char"/>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1211"/>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题注 Char,Caption Equation Char,cap1 Char,cap2 Char,cap11 Char1,Légende-figure Char1"/>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qFormat/>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qFormat/>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98494A"/>
    <w:pPr>
      <w:tabs>
        <w:tab w:val="center" w:pos="4536"/>
        <w:tab w:val="right" w:pos="9072"/>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CommentReference">
    <w:name w:val="annotation reference"/>
    <w:basedOn w:val="DefaultParagraphFont"/>
    <w:uiPriority w:val="99"/>
    <w:semiHidden/>
    <w:unhideWhenUsed/>
    <w:rsid w:val="00D05A22"/>
    <w:rPr>
      <w:sz w:val="16"/>
      <w:szCs w:val="16"/>
    </w:rPr>
  </w:style>
  <w:style w:type="paragraph" w:styleId="CommentText">
    <w:name w:val="annotation text"/>
    <w:basedOn w:val="Normal"/>
    <w:link w:val="CommentTextChar"/>
    <w:uiPriority w:val="99"/>
    <w:semiHidden/>
    <w:unhideWhenUsed/>
    <w:rsid w:val="00D05A22"/>
    <w:pPr>
      <w:spacing w:line="240" w:lineRule="auto"/>
    </w:pPr>
    <w:rPr>
      <w:szCs w:val="20"/>
    </w:rPr>
  </w:style>
  <w:style w:type="character" w:customStyle="1" w:styleId="CommentTextChar">
    <w:name w:val="Comment Text Char"/>
    <w:basedOn w:val="DefaultParagraphFont"/>
    <w:link w:val="CommentText"/>
    <w:uiPriority w:val="99"/>
    <w:semiHidden/>
    <w:rsid w:val="00D05A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05A22"/>
    <w:rPr>
      <w:b/>
      <w:bCs/>
    </w:rPr>
  </w:style>
  <w:style w:type="character" w:customStyle="1" w:styleId="CommentSubjectChar">
    <w:name w:val="Comment Subject Char"/>
    <w:basedOn w:val="CommentTextChar"/>
    <w:link w:val="CommentSubject"/>
    <w:uiPriority w:val="99"/>
    <w:semiHidden/>
    <w:rsid w:val="00D05A22"/>
    <w:rPr>
      <w:rFonts w:ascii="Times New Roman" w:hAnsi="Times New Roman"/>
      <w:b/>
      <w:bCs/>
      <w:sz w:val="20"/>
      <w:szCs w:val="20"/>
    </w:rPr>
  </w:style>
  <w:style w:type="table" w:customStyle="1" w:styleId="2">
    <w:name w:val="网格型2"/>
    <w:basedOn w:val="TableNormal"/>
    <w:next w:val="TableGrid"/>
    <w:rsid w:val="00506CEB"/>
    <w:pPr>
      <w:spacing w:after="180" w:line="240" w:lineRule="auto"/>
    </w:pPr>
    <w:rPr>
      <w:rFonts w:ascii="Tms Rmn" w:eastAsia="MS Mincho"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942E0D"/>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4226D8"/>
    <w:pPr>
      <w:widowControl w:val="0"/>
      <w:autoSpaceDE w:val="0"/>
      <w:autoSpaceDN w:val="0"/>
      <w:adjustRightInd w:val="0"/>
      <w:snapToGrid w:val="0"/>
      <w:spacing w:afterLines="50" w:after="0" w:line="264" w:lineRule="auto"/>
      <w:jc w:val="both"/>
    </w:pPr>
    <w:rPr>
      <w:rFonts w:eastAsia="Batang" w:cs="Times New Roman"/>
      <w:kern w:val="2"/>
      <w:sz w:val="22"/>
      <w:szCs w:val="24"/>
      <w:lang w:val="en-GB" w:eastAsia="ko-KR"/>
    </w:rPr>
  </w:style>
  <w:style w:type="character" w:customStyle="1" w:styleId="LGTdocChar">
    <w:name w:val="LGTdoc_본문 Char"/>
    <w:link w:val="LGTdoc"/>
    <w:qFormat/>
    <w:rsid w:val="004226D8"/>
    <w:rPr>
      <w:rFonts w:ascii="Times New Roman" w:eastAsia="Batang" w:hAnsi="Times New Roman" w:cs="Times New Roman"/>
      <w:kern w:val="2"/>
      <w:szCs w:val="24"/>
      <w:lang w:val="en-GB" w:eastAsia="ko-KR"/>
    </w:rPr>
  </w:style>
  <w:style w:type="paragraph" w:styleId="BodyText">
    <w:name w:val="Body Text"/>
    <w:basedOn w:val="Normal"/>
    <w:link w:val="BodyTextChar"/>
    <w:unhideWhenUsed/>
    <w:qFormat/>
    <w:rsid w:val="002A4E9B"/>
    <w:pPr>
      <w:widowControl w:val="0"/>
      <w:overflowPunct w:val="0"/>
      <w:autoSpaceDE w:val="0"/>
      <w:autoSpaceDN w:val="0"/>
      <w:adjustRightInd w:val="0"/>
      <w:spacing w:after="180" w:line="240" w:lineRule="auto"/>
    </w:pPr>
    <w:rPr>
      <w:rFonts w:eastAsia="MS Mincho" w:cs="Times New Roman"/>
      <w:i/>
      <w:szCs w:val="20"/>
    </w:rPr>
  </w:style>
  <w:style w:type="character" w:customStyle="1" w:styleId="BodyTextChar">
    <w:name w:val="Body Text Char"/>
    <w:basedOn w:val="DefaultParagraphFont"/>
    <w:link w:val="BodyText"/>
    <w:rsid w:val="002A4E9B"/>
    <w:rPr>
      <w:rFonts w:ascii="Times New Roman" w:eastAsia="MS Mincho" w:hAnsi="Times New Roman" w:cs="Times New Roman"/>
      <w:i/>
      <w:sz w:val="20"/>
      <w:szCs w:val="20"/>
    </w:rPr>
  </w:style>
  <w:style w:type="character" w:customStyle="1" w:styleId="B1Zchn">
    <w:name w:val="B1 Zchn"/>
    <w:qFormat/>
    <w:locked/>
    <w:rsid w:val="002A4E9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781477">
      <w:bodyDiv w:val="1"/>
      <w:marLeft w:val="0"/>
      <w:marRight w:val="0"/>
      <w:marTop w:val="0"/>
      <w:marBottom w:val="0"/>
      <w:divBdr>
        <w:top w:val="none" w:sz="0" w:space="0" w:color="auto"/>
        <w:left w:val="none" w:sz="0" w:space="0" w:color="auto"/>
        <w:bottom w:val="none" w:sz="0" w:space="0" w:color="auto"/>
        <w:right w:val="none" w:sz="0" w:space="0" w:color="auto"/>
      </w:divBdr>
    </w:div>
    <w:div w:id="177238320">
      <w:bodyDiv w:val="1"/>
      <w:marLeft w:val="0"/>
      <w:marRight w:val="0"/>
      <w:marTop w:val="0"/>
      <w:marBottom w:val="0"/>
      <w:divBdr>
        <w:top w:val="none" w:sz="0" w:space="0" w:color="auto"/>
        <w:left w:val="none" w:sz="0" w:space="0" w:color="auto"/>
        <w:bottom w:val="none" w:sz="0" w:space="0" w:color="auto"/>
        <w:right w:val="none" w:sz="0" w:space="0" w:color="auto"/>
      </w:divBdr>
    </w:div>
    <w:div w:id="341203194">
      <w:bodyDiv w:val="1"/>
      <w:marLeft w:val="0"/>
      <w:marRight w:val="0"/>
      <w:marTop w:val="0"/>
      <w:marBottom w:val="0"/>
      <w:divBdr>
        <w:top w:val="none" w:sz="0" w:space="0" w:color="auto"/>
        <w:left w:val="none" w:sz="0" w:space="0" w:color="auto"/>
        <w:bottom w:val="none" w:sz="0" w:space="0" w:color="auto"/>
        <w:right w:val="none" w:sz="0" w:space="0" w:color="auto"/>
      </w:divBdr>
    </w:div>
    <w:div w:id="378896178">
      <w:bodyDiv w:val="1"/>
      <w:marLeft w:val="0"/>
      <w:marRight w:val="0"/>
      <w:marTop w:val="0"/>
      <w:marBottom w:val="0"/>
      <w:divBdr>
        <w:top w:val="none" w:sz="0" w:space="0" w:color="auto"/>
        <w:left w:val="none" w:sz="0" w:space="0" w:color="auto"/>
        <w:bottom w:val="none" w:sz="0" w:space="0" w:color="auto"/>
        <w:right w:val="none" w:sz="0" w:space="0" w:color="auto"/>
      </w:divBdr>
    </w:div>
    <w:div w:id="447357110">
      <w:bodyDiv w:val="1"/>
      <w:marLeft w:val="0"/>
      <w:marRight w:val="0"/>
      <w:marTop w:val="0"/>
      <w:marBottom w:val="0"/>
      <w:divBdr>
        <w:top w:val="none" w:sz="0" w:space="0" w:color="auto"/>
        <w:left w:val="none" w:sz="0" w:space="0" w:color="auto"/>
        <w:bottom w:val="none" w:sz="0" w:space="0" w:color="auto"/>
        <w:right w:val="none" w:sz="0" w:space="0" w:color="auto"/>
      </w:divBdr>
      <w:divsChild>
        <w:div w:id="200021898">
          <w:marLeft w:val="360"/>
          <w:marRight w:val="0"/>
          <w:marTop w:val="200"/>
          <w:marBottom w:val="0"/>
          <w:divBdr>
            <w:top w:val="none" w:sz="0" w:space="0" w:color="auto"/>
            <w:left w:val="none" w:sz="0" w:space="0" w:color="auto"/>
            <w:bottom w:val="none" w:sz="0" w:space="0" w:color="auto"/>
            <w:right w:val="none" w:sz="0" w:space="0" w:color="auto"/>
          </w:divBdr>
        </w:div>
      </w:divsChild>
    </w:div>
    <w:div w:id="476724248">
      <w:bodyDiv w:val="1"/>
      <w:marLeft w:val="0"/>
      <w:marRight w:val="0"/>
      <w:marTop w:val="0"/>
      <w:marBottom w:val="0"/>
      <w:divBdr>
        <w:top w:val="none" w:sz="0" w:space="0" w:color="auto"/>
        <w:left w:val="none" w:sz="0" w:space="0" w:color="auto"/>
        <w:bottom w:val="none" w:sz="0" w:space="0" w:color="auto"/>
        <w:right w:val="none" w:sz="0" w:space="0" w:color="auto"/>
      </w:divBdr>
    </w:div>
    <w:div w:id="510683900">
      <w:bodyDiv w:val="1"/>
      <w:marLeft w:val="0"/>
      <w:marRight w:val="0"/>
      <w:marTop w:val="0"/>
      <w:marBottom w:val="0"/>
      <w:divBdr>
        <w:top w:val="none" w:sz="0" w:space="0" w:color="auto"/>
        <w:left w:val="none" w:sz="0" w:space="0" w:color="auto"/>
        <w:bottom w:val="none" w:sz="0" w:space="0" w:color="auto"/>
        <w:right w:val="none" w:sz="0" w:space="0" w:color="auto"/>
      </w:divBdr>
    </w:div>
    <w:div w:id="571308479">
      <w:bodyDiv w:val="1"/>
      <w:marLeft w:val="0"/>
      <w:marRight w:val="0"/>
      <w:marTop w:val="0"/>
      <w:marBottom w:val="0"/>
      <w:divBdr>
        <w:top w:val="none" w:sz="0" w:space="0" w:color="auto"/>
        <w:left w:val="none" w:sz="0" w:space="0" w:color="auto"/>
        <w:bottom w:val="none" w:sz="0" w:space="0" w:color="auto"/>
        <w:right w:val="none" w:sz="0" w:space="0" w:color="auto"/>
      </w:divBdr>
      <w:divsChild>
        <w:div w:id="857039309">
          <w:marLeft w:val="360"/>
          <w:marRight w:val="0"/>
          <w:marTop w:val="200"/>
          <w:marBottom w:val="0"/>
          <w:divBdr>
            <w:top w:val="none" w:sz="0" w:space="0" w:color="auto"/>
            <w:left w:val="none" w:sz="0" w:space="0" w:color="auto"/>
            <w:bottom w:val="none" w:sz="0" w:space="0" w:color="auto"/>
            <w:right w:val="none" w:sz="0" w:space="0" w:color="auto"/>
          </w:divBdr>
        </w:div>
      </w:divsChild>
    </w:div>
    <w:div w:id="587274723">
      <w:bodyDiv w:val="1"/>
      <w:marLeft w:val="0"/>
      <w:marRight w:val="0"/>
      <w:marTop w:val="0"/>
      <w:marBottom w:val="0"/>
      <w:divBdr>
        <w:top w:val="none" w:sz="0" w:space="0" w:color="auto"/>
        <w:left w:val="none" w:sz="0" w:space="0" w:color="auto"/>
        <w:bottom w:val="none" w:sz="0" w:space="0" w:color="auto"/>
        <w:right w:val="none" w:sz="0" w:space="0" w:color="auto"/>
      </w:divBdr>
    </w:div>
    <w:div w:id="654651753">
      <w:bodyDiv w:val="1"/>
      <w:marLeft w:val="0"/>
      <w:marRight w:val="0"/>
      <w:marTop w:val="0"/>
      <w:marBottom w:val="0"/>
      <w:divBdr>
        <w:top w:val="none" w:sz="0" w:space="0" w:color="auto"/>
        <w:left w:val="none" w:sz="0" w:space="0" w:color="auto"/>
        <w:bottom w:val="none" w:sz="0" w:space="0" w:color="auto"/>
        <w:right w:val="none" w:sz="0" w:space="0" w:color="auto"/>
      </w:divBdr>
      <w:divsChild>
        <w:div w:id="1133522788">
          <w:marLeft w:val="360"/>
          <w:marRight w:val="0"/>
          <w:marTop w:val="200"/>
          <w:marBottom w:val="0"/>
          <w:divBdr>
            <w:top w:val="none" w:sz="0" w:space="0" w:color="auto"/>
            <w:left w:val="none" w:sz="0" w:space="0" w:color="auto"/>
            <w:bottom w:val="none" w:sz="0" w:space="0" w:color="auto"/>
            <w:right w:val="none" w:sz="0" w:space="0" w:color="auto"/>
          </w:divBdr>
        </w:div>
      </w:divsChild>
    </w:div>
    <w:div w:id="824587688">
      <w:bodyDiv w:val="1"/>
      <w:marLeft w:val="0"/>
      <w:marRight w:val="0"/>
      <w:marTop w:val="0"/>
      <w:marBottom w:val="0"/>
      <w:divBdr>
        <w:top w:val="none" w:sz="0" w:space="0" w:color="auto"/>
        <w:left w:val="none" w:sz="0" w:space="0" w:color="auto"/>
        <w:bottom w:val="none" w:sz="0" w:space="0" w:color="auto"/>
        <w:right w:val="none" w:sz="0" w:space="0" w:color="auto"/>
      </w:divBdr>
      <w:divsChild>
        <w:div w:id="843476439">
          <w:marLeft w:val="360"/>
          <w:marRight w:val="0"/>
          <w:marTop w:val="200"/>
          <w:marBottom w:val="0"/>
          <w:divBdr>
            <w:top w:val="none" w:sz="0" w:space="0" w:color="auto"/>
            <w:left w:val="none" w:sz="0" w:space="0" w:color="auto"/>
            <w:bottom w:val="none" w:sz="0" w:space="0" w:color="auto"/>
            <w:right w:val="none" w:sz="0" w:space="0" w:color="auto"/>
          </w:divBdr>
        </w:div>
        <w:div w:id="588076276">
          <w:marLeft w:val="1080"/>
          <w:marRight w:val="0"/>
          <w:marTop w:val="100"/>
          <w:marBottom w:val="0"/>
          <w:divBdr>
            <w:top w:val="none" w:sz="0" w:space="0" w:color="auto"/>
            <w:left w:val="none" w:sz="0" w:space="0" w:color="auto"/>
            <w:bottom w:val="none" w:sz="0" w:space="0" w:color="auto"/>
            <w:right w:val="none" w:sz="0" w:space="0" w:color="auto"/>
          </w:divBdr>
        </w:div>
      </w:divsChild>
    </w:div>
    <w:div w:id="1068460328">
      <w:bodyDiv w:val="1"/>
      <w:marLeft w:val="0"/>
      <w:marRight w:val="0"/>
      <w:marTop w:val="0"/>
      <w:marBottom w:val="0"/>
      <w:divBdr>
        <w:top w:val="none" w:sz="0" w:space="0" w:color="auto"/>
        <w:left w:val="none" w:sz="0" w:space="0" w:color="auto"/>
        <w:bottom w:val="none" w:sz="0" w:space="0" w:color="auto"/>
        <w:right w:val="none" w:sz="0" w:space="0" w:color="auto"/>
      </w:divBdr>
      <w:divsChild>
        <w:div w:id="1331560550">
          <w:marLeft w:val="360"/>
          <w:marRight w:val="0"/>
          <w:marTop w:val="200"/>
          <w:marBottom w:val="0"/>
          <w:divBdr>
            <w:top w:val="none" w:sz="0" w:space="0" w:color="auto"/>
            <w:left w:val="none" w:sz="0" w:space="0" w:color="auto"/>
            <w:bottom w:val="none" w:sz="0" w:space="0" w:color="auto"/>
            <w:right w:val="none" w:sz="0" w:space="0" w:color="auto"/>
          </w:divBdr>
        </w:div>
      </w:divsChild>
    </w:div>
    <w:div w:id="1121606905">
      <w:bodyDiv w:val="1"/>
      <w:marLeft w:val="0"/>
      <w:marRight w:val="0"/>
      <w:marTop w:val="0"/>
      <w:marBottom w:val="0"/>
      <w:divBdr>
        <w:top w:val="none" w:sz="0" w:space="0" w:color="auto"/>
        <w:left w:val="none" w:sz="0" w:space="0" w:color="auto"/>
        <w:bottom w:val="none" w:sz="0" w:space="0" w:color="auto"/>
        <w:right w:val="none" w:sz="0" w:space="0" w:color="auto"/>
      </w:divBdr>
      <w:divsChild>
        <w:div w:id="1745563093">
          <w:marLeft w:val="360"/>
          <w:marRight w:val="0"/>
          <w:marTop w:val="200"/>
          <w:marBottom w:val="0"/>
          <w:divBdr>
            <w:top w:val="none" w:sz="0" w:space="0" w:color="auto"/>
            <w:left w:val="none" w:sz="0" w:space="0" w:color="auto"/>
            <w:bottom w:val="none" w:sz="0" w:space="0" w:color="auto"/>
            <w:right w:val="none" w:sz="0" w:space="0" w:color="auto"/>
          </w:divBdr>
        </w:div>
        <w:div w:id="1342657667">
          <w:marLeft w:val="1080"/>
          <w:marRight w:val="0"/>
          <w:marTop w:val="100"/>
          <w:marBottom w:val="0"/>
          <w:divBdr>
            <w:top w:val="none" w:sz="0" w:space="0" w:color="auto"/>
            <w:left w:val="none" w:sz="0" w:space="0" w:color="auto"/>
            <w:bottom w:val="none" w:sz="0" w:space="0" w:color="auto"/>
            <w:right w:val="none" w:sz="0" w:space="0" w:color="auto"/>
          </w:divBdr>
        </w:div>
        <w:div w:id="402147391">
          <w:marLeft w:val="1080"/>
          <w:marRight w:val="0"/>
          <w:marTop w:val="100"/>
          <w:marBottom w:val="0"/>
          <w:divBdr>
            <w:top w:val="none" w:sz="0" w:space="0" w:color="auto"/>
            <w:left w:val="none" w:sz="0" w:space="0" w:color="auto"/>
            <w:bottom w:val="none" w:sz="0" w:space="0" w:color="auto"/>
            <w:right w:val="none" w:sz="0" w:space="0" w:color="auto"/>
          </w:divBdr>
        </w:div>
      </w:divsChild>
    </w:div>
    <w:div w:id="1129857981">
      <w:bodyDiv w:val="1"/>
      <w:marLeft w:val="0"/>
      <w:marRight w:val="0"/>
      <w:marTop w:val="0"/>
      <w:marBottom w:val="0"/>
      <w:divBdr>
        <w:top w:val="none" w:sz="0" w:space="0" w:color="auto"/>
        <w:left w:val="none" w:sz="0" w:space="0" w:color="auto"/>
        <w:bottom w:val="none" w:sz="0" w:space="0" w:color="auto"/>
        <w:right w:val="none" w:sz="0" w:space="0" w:color="auto"/>
      </w:divBdr>
      <w:divsChild>
        <w:div w:id="148834552">
          <w:marLeft w:val="360"/>
          <w:marRight w:val="0"/>
          <w:marTop w:val="200"/>
          <w:marBottom w:val="0"/>
          <w:divBdr>
            <w:top w:val="none" w:sz="0" w:space="0" w:color="auto"/>
            <w:left w:val="none" w:sz="0" w:space="0" w:color="auto"/>
            <w:bottom w:val="none" w:sz="0" w:space="0" w:color="auto"/>
            <w:right w:val="none" w:sz="0" w:space="0" w:color="auto"/>
          </w:divBdr>
        </w:div>
        <w:div w:id="1252160982">
          <w:marLeft w:val="360"/>
          <w:marRight w:val="0"/>
          <w:marTop w:val="200"/>
          <w:marBottom w:val="0"/>
          <w:divBdr>
            <w:top w:val="none" w:sz="0" w:space="0" w:color="auto"/>
            <w:left w:val="none" w:sz="0" w:space="0" w:color="auto"/>
            <w:bottom w:val="none" w:sz="0" w:space="0" w:color="auto"/>
            <w:right w:val="none" w:sz="0" w:space="0" w:color="auto"/>
          </w:divBdr>
        </w:div>
        <w:div w:id="844246461">
          <w:marLeft w:val="1080"/>
          <w:marRight w:val="0"/>
          <w:marTop w:val="100"/>
          <w:marBottom w:val="0"/>
          <w:divBdr>
            <w:top w:val="none" w:sz="0" w:space="0" w:color="auto"/>
            <w:left w:val="none" w:sz="0" w:space="0" w:color="auto"/>
            <w:bottom w:val="none" w:sz="0" w:space="0" w:color="auto"/>
            <w:right w:val="none" w:sz="0" w:space="0" w:color="auto"/>
          </w:divBdr>
        </w:div>
        <w:div w:id="1868448230">
          <w:marLeft w:val="1080"/>
          <w:marRight w:val="0"/>
          <w:marTop w:val="100"/>
          <w:marBottom w:val="0"/>
          <w:divBdr>
            <w:top w:val="none" w:sz="0" w:space="0" w:color="auto"/>
            <w:left w:val="none" w:sz="0" w:space="0" w:color="auto"/>
            <w:bottom w:val="none" w:sz="0" w:space="0" w:color="auto"/>
            <w:right w:val="none" w:sz="0" w:space="0" w:color="auto"/>
          </w:divBdr>
        </w:div>
      </w:divsChild>
    </w:div>
    <w:div w:id="1195385760">
      <w:bodyDiv w:val="1"/>
      <w:marLeft w:val="0"/>
      <w:marRight w:val="0"/>
      <w:marTop w:val="0"/>
      <w:marBottom w:val="0"/>
      <w:divBdr>
        <w:top w:val="none" w:sz="0" w:space="0" w:color="auto"/>
        <w:left w:val="none" w:sz="0" w:space="0" w:color="auto"/>
        <w:bottom w:val="none" w:sz="0" w:space="0" w:color="auto"/>
        <w:right w:val="none" w:sz="0" w:space="0" w:color="auto"/>
      </w:divBdr>
      <w:divsChild>
        <w:div w:id="925380632">
          <w:marLeft w:val="360"/>
          <w:marRight w:val="0"/>
          <w:marTop w:val="200"/>
          <w:marBottom w:val="0"/>
          <w:divBdr>
            <w:top w:val="none" w:sz="0" w:space="0" w:color="auto"/>
            <w:left w:val="none" w:sz="0" w:space="0" w:color="auto"/>
            <w:bottom w:val="none" w:sz="0" w:space="0" w:color="auto"/>
            <w:right w:val="none" w:sz="0" w:space="0" w:color="auto"/>
          </w:divBdr>
        </w:div>
        <w:div w:id="1606234594">
          <w:marLeft w:val="1080"/>
          <w:marRight w:val="0"/>
          <w:marTop w:val="100"/>
          <w:marBottom w:val="0"/>
          <w:divBdr>
            <w:top w:val="none" w:sz="0" w:space="0" w:color="auto"/>
            <w:left w:val="none" w:sz="0" w:space="0" w:color="auto"/>
            <w:bottom w:val="none" w:sz="0" w:space="0" w:color="auto"/>
            <w:right w:val="none" w:sz="0" w:space="0" w:color="auto"/>
          </w:divBdr>
        </w:div>
        <w:div w:id="1779829412">
          <w:marLeft w:val="1800"/>
          <w:marRight w:val="0"/>
          <w:marTop w:val="100"/>
          <w:marBottom w:val="0"/>
          <w:divBdr>
            <w:top w:val="none" w:sz="0" w:space="0" w:color="auto"/>
            <w:left w:val="none" w:sz="0" w:space="0" w:color="auto"/>
            <w:bottom w:val="none" w:sz="0" w:space="0" w:color="auto"/>
            <w:right w:val="none" w:sz="0" w:space="0" w:color="auto"/>
          </w:divBdr>
        </w:div>
      </w:divsChild>
    </w:div>
    <w:div w:id="1227497054">
      <w:bodyDiv w:val="1"/>
      <w:marLeft w:val="0"/>
      <w:marRight w:val="0"/>
      <w:marTop w:val="0"/>
      <w:marBottom w:val="0"/>
      <w:divBdr>
        <w:top w:val="none" w:sz="0" w:space="0" w:color="auto"/>
        <w:left w:val="none" w:sz="0" w:space="0" w:color="auto"/>
        <w:bottom w:val="none" w:sz="0" w:space="0" w:color="auto"/>
        <w:right w:val="none" w:sz="0" w:space="0" w:color="auto"/>
      </w:divBdr>
      <w:divsChild>
        <w:div w:id="1328820816">
          <w:marLeft w:val="720"/>
          <w:marRight w:val="0"/>
          <w:marTop w:val="0"/>
          <w:marBottom w:val="60"/>
          <w:divBdr>
            <w:top w:val="none" w:sz="0" w:space="0" w:color="auto"/>
            <w:left w:val="none" w:sz="0" w:space="0" w:color="auto"/>
            <w:bottom w:val="none" w:sz="0" w:space="0" w:color="auto"/>
            <w:right w:val="none" w:sz="0" w:space="0" w:color="auto"/>
          </w:divBdr>
        </w:div>
      </w:divsChild>
    </w:div>
    <w:div w:id="1330787123">
      <w:bodyDiv w:val="1"/>
      <w:marLeft w:val="0"/>
      <w:marRight w:val="0"/>
      <w:marTop w:val="0"/>
      <w:marBottom w:val="0"/>
      <w:divBdr>
        <w:top w:val="none" w:sz="0" w:space="0" w:color="auto"/>
        <w:left w:val="none" w:sz="0" w:space="0" w:color="auto"/>
        <w:bottom w:val="none" w:sz="0" w:space="0" w:color="auto"/>
        <w:right w:val="none" w:sz="0" w:space="0" w:color="auto"/>
      </w:divBdr>
      <w:divsChild>
        <w:div w:id="1169757660">
          <w:marLeft w:val="360"/>
          <w:marRight w:val="0"/>
          <w:marTop w:val="200"/>
          <w:marBottom w:val="0"/>
          <w:divBdr>
            <w:top w:val="none" w:sz="0" w:space="0" w:color="auto"/>
            <w:left w:val="none" w:sz="0" w:space="0" w:color="auto"/>
            <w:bottom w:val="none" w:sz="0" w:space="0" w:color="auto"/>
            <w:right w:val="none" w:sz="0" w:space="0" w:color="auto"/>
          </w:divBdr>
        </w:div>
        <w:div w:id="1722092804">
          <w:marLeft w:val="1080"/>
          <w:marRight w:val="0"/>
          <w:marTop w:val="100"/>
          <w:marBottom w:val="0"/>
          <w:divBdr>
            <w:top w:val="none" w:sz="0" w:space="0" w:color="auto"/>
            <w:left w:val="none" w:sz="0" w:space="0" w:color="auto"/>
            <w:bottom w:val="none" w:sz="0" w:space="0" w:color="auto"/>
            <w:right w:val="none" w:sz="0" w:space="0" w:color="auto"/>
          </w:divBdr>
        </w:div>
      </w:divsChild>
    </w:div>
    <w:div w:id="1380781806">
      <w:bodyDiv w:val="1"/>
      <w:marLeft w:val="0"/>
      <w:marRight w:val="0"/>
      <w:marTop w:val="0"/>
      <w:marBottom w:val="0"/>
      <w:divBdr>
        <w:top w:val="none" w:sz="0" w:space="0" w:color="auto"/>
        <w:left w:val="none" w:sz="0" w:space="0" w:color="auto"/>
        <w:bottom w:val="none" w:sz="0" w:space="0" w:color="auto"/>
        <w:right w:val="none" w:sz="0" w:space="0" w:color="auto"/>
      </w:divBdr>
      <w:divsChild>
        <w:div w:id="926233956">
          <w:marLeft w:val="360"/>
          <w:marRight w:val="0"/>
          <w:marTop w:val="200"/>
          <w:marBottom w:val="0"/>
          <w:divBdr>
            <w:top w:val="none" w:sz="0" w:space="0" w:color="auto"/>
            <w:left w:val="none" w:sz="0" w:space="0" w:color="auto"/>
            <w:bottom w:val="none" w:sz="0" w:space="0" w:color="auto"/>
            <w:right w:val="none" w:sz="0" w:space="0" w:color="auto"/>
          </w:divBdr>
        </w:div>
        <w:div w:id="1505898084">
          <w:marLeft w:val="1080"/>
          <w:marRight w:val="0"/>
          <w:marTop w:val="100"/>
          <w:marBottom w:val="0"/>
          <w:divBdr>
            <w:top w:val="none" w:sz="0" w:space="0" w:color="auto"/>
            <w:left w:val="none" w:sz="0" w:space="0" w:color="auto"/>
            <w:bottom w:val="none" w:sz="0" w:space="0" w:color="auto"/>
            <w:right w:val="none" w:sz="0" w:space="0" w:color="auto"/>
          </w:divBdr>
        </w:div>
        <w:div w:id="1540389871">
          <w:marLeft w:val="1080"/>
          <w:marRight w:val="0"/>
          <w:marTop w:val="100"/>
          <w:marBottom w:val="0"/>
          <w:divBdr>
            <w:top w:val="none" w:sz="0" w:space="0" w:color="auto"/>
            <w:left w:val="none" w:sz="0" w:space="0" w:color="auto"/>
            <w:bottom w:val="none" w:sz="0" w:space="0" w:color="auto"/>
            <w:right w:val="none" w:sz="0" w:space="0" w:color="auto"/>
          </w:divBdr>
        </w:div>
        <w:div w:id="719668674">
          <w:marLeft w:val="360"/>
          <w:marRight w:val="0"/>
          <w:marTop w:val="200"/>
          <w:marBottom w:val="0"/>
          <w:divBdr>
            <w:top w:val="none" w:sz="0" w:space="0" w:color="auto"/>
            <w:left w:val="none" w:sz="0" w:space="0" w:color="auto"/>
            <w:bottom w:val="none" w:sz="0" w:space="0" w:color="auto"/>
            <w:right w:val="none" w:sz="0" w:space="0" w:color="auto"/>
          </w:divBdr>
        </w:div>
        <w:div w:id="560483412">
          <w:marLeft w:val="1080"/>
          <w:marRight w:val="0"/>
          <w:marTop w:val="100"/>
          <w:marBottom w:val="0"/>
          <w:divBdr>
            <w:top w:val="none" w:sz="0" w:space="0" w:color="auto"/>
            <w:left w:val="none" w:sz="0" w:space="0" w:color="auto"/>
            <w:bottom w:val="none" w:sz="0" w:space="0" w:color="auto"/>
            <w:right w:val="none" w:sz="0" w:space="0" w:color="auto"/>
          </w:divBdr>
        </w:div>
        <w:div w:id="1639801664">
          <w:marLeft w:val="1800"/>
          <w:marRight w:val="0"/>
          <w:marTop w:val="100"/>
          <w:marBottom w:val="0"/>
          <w:divBdr>
            <w:top w:val="none" w:sz="0" w:space="0" w:color="auto"/>
            <w:left w:val="none" w:sz="0" w:space="0" w:color="auto"/>
            <w:bottom w:val="none" w:sz="0" w:space="0" w:color="auto"/>
            <w:right w:val="none" w:sz="0" w:space="0" w:color="auto"/>
          </w:divBdr>
        </w:div>
        <w:div w:id="1463384308">
          <w:marLeft w:val="1800"/>
          <w:marRight w:val="0"/>
          <w:marTop w:val="100"/>
          <w:marBottom w:val="0"/>
          <w:divBdr>
            <w:top w:val="none" w:sz="0" w:space="0" w:color="auto"/>
            <w:left w:val="none" w:sz="0" w:space="0" w:color="auto"/>
            <w:bottom w:val="none" w:sz="0" w:space="0" w:color="auto"/>
            <w:right w:val="none" w:sz="0" w:space="0" w:color="auto"/>
          </w:divBdr>
        </w:div>
        <w:div w:id="1359889569">
          <w:marLeft w:val="1800"/>
          <w:marRight w:val="0"/>
          <w:marTop w:val="100"/>
          <w:marBottom w:val="0"/>
          <w:divBdr>
            <w:top w:val="none" w:sz="0" w:space="0" w:color="auto"/>
            <w:left w:val="none" w:sz="0" w:space="0" w:color="auto"/>
            <w:bottom w:val="none" w:sz="0" w:space="0" w:color="auto"/>
            <w:right w:val="none" w:sz="0" w:space="0" w:color="auto"/>
          </w:divBdr>
        </w:div>
        <w:div w:id="1870488332">
          <w:marLeft w:val="1080"/>
          <w:marRight w:val="0"/>
          <w:marTop w:val="100"/>
          <w:marBottom w:val="0"/>
          <w:divBdr>
            <w:top w:val="none" w:sz="0" w:space="0" w:color="auto"/>
            <w:left w:val="none" w:sz="0" w:space="0" w:color="auto"/>
            <w:bottom w:val="none" w:sz="0" w:space="0" w:color="auto"/>
            <w:right w:val="none" w:sz="0" w:space="0" w:color="auto"/>
          </w:divBdr>
        </w:div>
        <w:div w:id="1836653271">
          <w:marLeft w:val="360"/>
          <w:marRight w:val="0"/>
          <w:marTop w:val="200"/>
          <w:marBottom w:val="0"/>
          <w:divBdr>
            <w:top w:val="none" w:sz="0" w:space="0" w:color="auto"/>
            <w:left w:val="none" w:sz="0" w:space="0" w:color="auto"/>
            <w:bottom w:val="none" w:sz="0" w:space="0" w:color="auto"/>
            <w:right w:val="none" w:sz="0" w:space="0" w:color="auto"/>
          </w:divBdr>
        </w:div>
        <w:div w:id="98570774">
          <w:marLeft w:val="1080"/>
          <w:marRight w:val="0"/>
          <w:marTop w:val="100"/>
          <w:marBottom w:val="0"/>
          <w:divBdr>
            <w:top w:val="none" w:sz="0" w:space="0" w:color="auto"/>
            <w:left w:val="none" w:sz="0" w:space="0" w:color="auto"/>
            <w:bottom w:val="none" w:sz="0" w:space="0" w:color="auto"/>
            <w:right w:val="none" w:sz="0" w:space="0" w:color="auto"/>
          </w:divBdr>
        </w:div>
      </w:divsChild>
    </w:div>
    <w:div w:id="1535580626">
      <w:bodyDiv w:val="1"/>
      <w:marLeft w:val="0"/>
      <w:marRight w:val="0"/>
      <w:marTop w:val="0"/>
      <w:marBottom w:val="0"/>
      <w:divBdr>
        <w:top w:val="none" w:sz="0" w:space="0" w:color="auto"/>
        <w:left w:val="none" w:sz="0" w:space="0" w:color="auto"/>
        <w:bottom w:val="none" w:sz="0" w:space="0" w:color="auto"/>
        <w:right w:val="none" w:sz="0" w:space="0" w:color="auto"/>
      </w:divBdr>
    </w:div>
    <w:div w:id="1558973620">
      <w:bodyDiv w:val="1"/>
      <w:marLeft w:val="0"/>
      <w:marRight w:val="0"/>
      <w:marTop w:val="0"/>
      <w:marBottom w:val="0"/>
      <w:divBdr>
        <w:top w:val="none" w:sz="0" w:space="0" w:color="auto"/>
        <w:left w:val="none" w:sz="0" w:space="0" w:color="auto"/>
        <w:bottom w:val="none" w:sz="0" w:space="0" w:color="auto"/>
        <w:right w:val="none" w:sz="0" w:space="0" w:color="auto"/>
      </w:divBdr>
    </w:div>
    <w:div w:id="1594779896">
      <w:bodyDiv w:val="1"/>
      <w:marLeft w:val="0"/>
      <w:marRight w:val="0"/>
      <w:marTop w:val="0"/>
      <w:marBottom w:val="0"/>
      <w:divBdr>
        <w:top w:val="none" w:sz="0" w:space="0" w:color="auto"/>
        <w:left w:val="none" w:sz="0" w:space="0" w:color="auto"/>
        <w:bottom w:val="none" w:sz="0" w:space="0" w:color="auto"/>
        <w:right w:val="none" w:sz="0" w:space="0" w:color="auto"/>
      </w:divBdr>
    </w:div>
    <w:div w:id="1777288763">
      <w:bodyDiv w:val="1"/>
      <w:marLeft w:val="0"/>
      <w:marRight w:val="0"/>
      <w:marTop w:val="0"/>
      <w:marBottom w:val="0"/>
      <w:divBdr>
        <w:top w:val="none" w:sz="0" w:space="0" w:color="auto"/>
        <w:left w:val="none" w:sz="0" w:space="0" w:color="auto"/>
        <w:bottom w:val="none" w:sz="0" w:space="0" w:color="auto"/>
        <w:right w:val="none" w:sz="0" w:space="0" w:color="auto"/>
      </w:divBdr>
    </w:div>
    <w:div w:id="2000110516">
      <w:bodyDiv w:val="1"/>
      <w:marLeft w:val="0"/>
      <w:marRight w:val="0"/>
      <w:marTop w:val="0"/>
      <w:marBottom w:val="0"/>
      <w:divBdr>
        <w:top w:val="none" w:sz="0" w:space="0" w:color="auto"/>
        <w:left w:val="none" w:sz="0" w:space="0" w:color="auto"/>
        <w:bottom w:val="none" w:sz="0" w:space="0" w:color="auto"/>
        <w:right w:val="none" w:sz="0" w:space="0" w:color="auto"/>
      </w:divBdr>
    </w:div>
    <w:div w:id="2039505583">
      <w:bodyDiv w:val="1"/>
      <w:marLeft w:val="0"/>
      <w:marRight w:val="0"/>
      <w:marTop w:val="0"/>
      <w:marBottom w:val="0"/>
      <w:divBdr>
        <w:top w:val="none" w:sz="0" w:space="0" w:color="auto"/>
        <w:left w:val="none" w:sz="0" w:space="0" w:color="auto"/>
        <w:bottom w:val="none" w:sz="0" w:space="0" w:color="auto"/>
        <w:right w:val="none" w:sz="0" w:space="0" w:color="auto"/>
      </w:divBdr>
      <w:divsChild>
        <w:div w:id="1354918873">
          <w:marLeft w:val="360"/>
          <w:marRight w:val="0"/>
          <w:marTop w:val="200"/>
          <w:marBottom w:val="0"/>
          <w:divBdr>
            <w:top w:val="none" w:sz="0" w:space="0" w:color="auto"/>
            <w:left w:val="none" w:sz="0" w:space="0" w:color="auto"/>
            <w:bottom w:val="none" w:sz="0" w:space="0" w:color="auto"/>
            <w:right w:val="none" w:sz="0" w:space="0" w:color="auto"/>
          </w:divBdr>
        </w:div>
      </w:divsChild>
    </w:div>
    <w:div w:id="2118257943">
      <w:bodyDiv w:val="1"/>
      <w:marLeft w:val="0"/>
      <w:marRight w:val="0"/>
      <w:marTop w:val="0"/>
      <w:marBottom w:val="0"/>
      <w:divBdr>
        <w:top w:val="none" w:sz="0" w:space="0" w:color="auto"/>
        <w:left w:val="none" w:sz="0" w:space="0" w:color="auto"/>
        <w:bottom w:val="none" w:sz="0" w:space="0" w:color="auto"/>
        <w:right w:val="none" w:sz="0" w:space="0" w:color="auto"/>
      </w:divBdr>
      <w:divsChild>
        <w:div w:id="91319805">
          <w:marLeft w:val="360"/>
          <w:marRight w:val="0"/>
          <w:marTop w:val="200"/>
          <w:marBottom w:val="180"/>
          <w:divBdr>
            <w:top w:val="none" w:sz="0" w:space="0" w:color="auto"/>
            <w:left w:val="none" w:sz="0" w:space="0" w:color="auto"/>
            <w:bottom w:val="none" w:sz="0" w:space="0" w:color="auto"/>
            <w:right w:val="none" w:sz="0" w:space="0" w:color="auto"/>
          </w:divBdr>
        </w:div>
        <w:div w:id="1672025571">
          <w:marLeft w:val="1080"/>
          <w:marRight w:val="0"/>
          <w:marTop w:val="100"/>
          <w:marBottom w:val="0"/>
          <w:divBdr>
            <w:top w:val="none" w:sz="0" w:space="0" w:color="auto"/>
            <w:left w:val="none" w:sz="0" w:space="0" w:color="auto"/>
            <w:bottom w:val="none" w:sz="0" w:space="0" w:color="auto"/>
            <w:right w:val="none" w:sz="0" w:space="0" w:color="auto"/>
          </w:divBdr>
        </w:div>
        <w:div w:id="3737695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F67E6-B568-4825-9D45-6AD457011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1749</Words>
  <Characters>9972</Characters>
  <Application>Microsoft Office Word</Application>
  <DocSecurity>0</DocSecurity>
  <Lines>83</Lines>
  <Paragraphs>23</Paragraphs>
  <ScaleCrop>false</ScaleCrop>
  <Company/>
  <LinksUpToDate>false</LinksUpToDate>
  <CharactersWithSpaces>11698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2021-08-06T15:30:00Z</dcterms:created>
  <dcterms:modified xsi:type="dcterms:W3CDTF">2021-08-06T15:30:00Z</dcterms:modified>
</cp:coreProperties>
</file>