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969" w:rsidRPr="00D0667E" w:rsidRDefault="00A54969" w:rsidP="00A54969">
      <w:pPr>
        <w:pStyle w:val="Header"/>
        <w:tabs>
          <w:tab w:val="left" w:pos="8280"/>
        </w:tabs>
        <w:spacing w:line="280" w:lineRule="exact"/>
        <w:jc w:val="both"/>
        <w:rPr>
          <w:rFonts w:ascii="Calibri" w:eastAsia="PMingLiU" w:hAnsi="Calibri" w:cs="Calibri"/>
          <w:noProof w:val="0"/>
          <w:sz w:val="24"/>
          <w:szCs w:val="24"/>
          <w:lang w:eastAsia="ja-JP"/>
        </w:rPr>
      </w:pPr>
      <w:bookmarkStart w:id="0" w:name="OLE_LINK103"/>
      <w:bookmarkStart w:id="1" w:name="OLE_LINK104"/>
      <w:r w:rsidRPr="00D0667E">
        <w:rPr>
          <w:rFonts w:ascii="Calibri" w:eastAsia="PMingLiU" w:hAnsi="Calibri" w:cs="Calibri"/>
          <w:noProof w:val="0"/>
          <w:sz w:val="24"/>
          <w:szCs w:val="24"/>
          <w:lang w:eastAsia="ja-JP"/>
        </w:rPr>
        <w:t>3GPP TSG-RAN WG4 Meeting #</w:t>
      </w:r>
      <w:r>
        <w:rPr>
          <w:rFonts w:ascii="Calibri" w:eastAsia="PMingLiU" w:hAnsi="Calibri" w:cs="Calibri"/>
          <w:noProof w:val="0"/>
          <w:sz w:val="24"/>
          <w:szCs w:val="24"/>
          <w:lang w:eastAsia="ja-JP"/>
        </w:rPr>
        <w:t>100</w:t>
      </w:r>
      <w:r w:rsidRPr="00D0667E">
        <w:rPr>
          <w:rFonts w:ascii="Calibri" w:eastAsia="PMingLiU" w:hAnsi="Calibri" w:cs="Calibri"/>
          <w:noProof w:val="0"/>
          <w:sz w:val="24"/>
          <w:szCs w:val="24"/>
          <w:lang w:eastAsia="ja-JP"/>
        </w:rPr>
        <w:t xml:space="preserve">-e                </w:t>
      </w:r>
      <w:r w:rsidRPr="00D0667E">
        <w:rPr>
          <w:rFonts w:ascii="Calibri" w:eastAsia="PMingLiU" w:hAnsi="Calibri" w:cs="Calibri"/>
          <w:noProof w:val="0"/>
          <w:sz w:val="24"/>
          <w:szCs w:val="24"/>
          <w:lang w:eastAsia="ja-JP"/>
        </w:rPr>
        <w:tab/>
        <w:t xml:space="preserve"> R4-21</w:t>
      </w:r>
      <w:r>
        <w:rPr>
          <w:rFonts w:ascii="Calibri" w:eastAsia="PMingLiU" w:hAnsi="Calibri" w:cs="Calibri"/>
          <w:noProof w:val="0"/>
          <w:sz w:val="24"/>
          <w:szCs w:val="24"/>
          <w:lang w:eastAsia="ja-JP"/>
        </w:rPr>
        <w:t>1</w:t>
      </w:r>
      <w:r w:rsidR="009E261B">
        <w:rPr>
          <w:rFonts w:ascii="Calibri" w:eastAsia="PMingLiU" w:hAnsi="Calibri" w:cs="Calibri"/>
          <w:noProof w:val="0"/>
          <w:sz w:val="24"/>
          <w:szCs w:val="24"/>
          <w:lang w:eastAsia="ja-JP"/>
        </w:rPr>
        <w:t>4006</w:t>
      </w:r>
      <w:bookmarkStart w:id="2" w:name="_GoBack"/>
      <w:bookmarkEnd w:id="2"/>
    </w:p>
    <w:p w:rsidR="00A54969" w:rsidRPr="00D0667E" w:rsidRDefault="00A54969" w:rsidP="00A54969">
      <w:pPr>
        <w:ind w:left="1985" w:hanging="1985"/>
        <w:rPr>
          <w:rFonts w:ascii="Calibri" w:eastAsia="PMingLiU" w:hAnsi="Calibri" w:cs="Calibri"/>
          <w:b/>
          <w:sz w:val="24"/>
          <w:szCs w:val="24"/>
          <w:lang w:eastAsia="ja-JP"/>
        </w:rPr>
      </w:pPr>
      <w:r w:rsidRPr="00D0667E">
        <w:rPr>
          <w:rFonts w:ascii="Calibri" w:eastAsia="PMingLiU" w:hAnsi="Calibri" w:cs="Calibri"/>
          <w:b/>
          <w:sz w:val="24"/>
          <w:szCs w:val="24"/>
          <w:lang w:eastAsia="ja-JP"/>
        </w:rPr>
        <w:t xml:space="preserve">Electronic Meeting, </w:t>
      </w:r>
      <w:r>
        <w:rPr>
          <w:rFonts w:ascii="Calibri" w:eastAsia="PMingLiU" w:hAnsi="Calibri" w:cs="Calibri"/>
          <w:b/>
          <w:sz w:val="24"/>
          <w:szCs w:val="24"/>
        </w:rPr>
        <w:t xml:space="preserve">Aug </w:t>
      </w:r>
      <w:r w:rsidRPr="00D0667E">
        <w:rPr>
          <w:rFonts w:ascii="Calibri" w:eastAsia="PMingLiU" w:hAnsi="Calibri" w:cs="Calibri"/>
          <w:b/>
          <w:sz w:val="24"/>
          <w:szCs w:val="24"/>
          <w:lang w:eastAsia="ja-JP"/>
        </w:rPr>
        <w:t>1</w:t>
      </w:r>
      <w:r>
        <w:rPr>
          <w:rFonts w:ascii="Calibri" w:eastAsia="PMingLiU" w:hAnsi="Calibri" w:cs="Calibri"/>
          <w:b/>
          <w:sz w:val="24"/>
          <w:szCs w:val="24"/>
          <w:lang w:eastAsia="ja-JP"/>
        </w:rPr>
        <w:t>6</w:t>
      </w:r>
      <w:r w:rsidRPr="00D0667E">
        <w:rPr>
          <w:rFonts w:ascii="Calibri" w:eastAsia="PMingLiU" w:hAnsi="Calibri" w:cs="Calibri"/>
          <w:b/>
          <w:sz w:val="24"/>
          <w:szCs w:val="24"/>
          <w:lang w:eastAsia="ja-JP"/>
        </w:rPr>
        <w:t>-27, 2021</w:t>
      </w:r>
    </w:p>
    <w:p w:rsidR="00A54969" w:rsidRPr="00D0667E" w:rsidRDefault="00A54969" w:rsidP="00A5496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1C1CD1">
        <w:rPr>
          <w:rFonts w:ascii="Calibri" w:eastAsia="SimSun" w:hAnsi="Calibri" w:cs="Calibri"/>
          <w:b/>
          <w:bCs/>
          <w:sz w:val="24"/>
          <w:szCs w:val="24"/>
          <w:lang w:eastAsia="en-US"/>
        </w:rPr>
        <w:t>10.2.</w:t>
      </w:r>
      <w:r w:rsidR="00C32990">
        <w:rPr>
          <w:rFonts w:ascii="Calibri" w:eastAsia="SimSun" w:hAnsi="Calibri" w:cs="Calibri"/>
          <w:b/>
          <w:bCs/>
          <w:sz w:val="24"/>
          <w:szCs w:val="24"/>
          <w:lang w:eastAsia="en-US"/>
        </w:rPr>
        <w:t>4</w:t>
      </w:r>
    </w:p>
    <w:p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FF7C0E"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val="en-US"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961EBE" w:rsidRPr="00961EBE">
        <w:rPr>
          <w:rFonts w:asciiTheme="minorHAnsi" w:eastAsia="SimSun" w:hAnsiTheme="minorHAnsi" w:cs="Arial"/>
          <w:b/>
          <w:bCs/>
          <w:sz w:val="24"/>
          <w:szCs w:val="24"/>
          <w:lang w:eastAsia="en-US"/>
        </w:rPr>
        <w:t xml:space="preserve">Views on </w:t>
      </w:r>
      <w:r w:rsidR="00C32990">
        <w:rPr>
          <w:rFonts w:asciiTheme="minorHAnsi" w:eastAsia="SimSun" w:hAnsiTheme="minorHAnsi" w:cs="Arial"/>
          <w:b/>
          <w:bCs/>
          <w:sz w:val="24"/>
          <w:szCs w:val="24"/>
          <w:lang w:eastAsia="en-US"/>
        </w:rPr>
        <w:t>combined UE bandwidth</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381DD2" w:rsidRPr="0025714A" w:rsidRDefault="001C1CD1" w:rsidP="00381DD2">
      <w:pPr>
        <w:jc w:val="both"/>
        <w:rPr>
          <w:rFonts w:asciiTheme="minorHAnsi" w:hAnsiTheme="minorHAnsi"/>
          <w:lang w:eastAsia="zh-TW"/>
        </w:rPr>
      </w:pPr>
      <w:bookmarkStart w:id="7" w:name="_Ref516345544"/>
      <w:r>
        <w:rPr>
          <w:rFonts w:asciiTheme="minorHAnsi" w:hAnsiTheme="minorHAnsi"/>
          <w:lang w:eastAsia="zh-TW"/>
        </w:rPr>
        <w:t>In RAN#92e meeting, the SID “</w:t>
      </w:r>
      <w:r w:rsidRPr="001C1CD1">
        <w:rPr>
          <w:rFonts w:asciiTheme="minorHAnsi" w:hAnsiTheme="minorHAnsi"/>
          <w:lang w:eastAsia="zh-TW"/>
        </w:rPr>
        <w:t>Study on Efficient utilization of licensed spectrum that is not aligned with existing NR channel bandwidths</w:t>
      </w:r>
      <w:r>
        <w:rPr>
          <w:rFonts w:asciiTheme="minorHAnsi" w:hAnsiTheme="minorHAnsi"/>
          <w:lang w:eastAsia="zh-TW"/>
        </w:rPr>
        <w:t xml:space="preserve">” </w:t>
      </w:r>
      <w:r w:rsidR="00C32990">
        <w:rPr>
          <w:rFonts w:asciiTheme="minorHAnsi" w:hAnsiTheme="minorHAnsi"/>
          <w:lang w:eastAsia="zh-TW"/>
        </w:rPr>
        <w:t xml:space="preserve">[1] </w:t>
      </w:r>
      <w:r>
        <w:rPr>
          <w:rFonts w:asciiTheme="minorHAnsi" w:hAnsiTheme="minorHAnsi"/>
          <w:lang w:eastAsia="zh-TW"/>
        </w:rPr>
        <w:t xml:space="preserve">was further revised. The deadline for this study was extended to the end of this year (RAN#94). In this paper, we provide our view on one of the candidate solution </w:t>
      </w:r>
      <w:r w:rsidR="00961EBE">
        <w:rPr>
          <w:rFonts w:asciiTheme="minorHAnsi" w:hAnsiTheme="minorHAnsi"/>
          <w:lang w:eastAsia="zh-TW"/>
        </w:rPr>
        <w:t>“</w:t>
      </w:r>
      <w:r w:rsidR="00C32990" w:rsidRPr="00C32990">
        <w:rPr>
          <w:rFonts w:asciiTheme="minorHAnsi" w:hAnsiTheme="minorHAnsi"/>
          <w:lang w:eastAsia="zh-TW"/>
        </w:rPr>
        <w:t>combined UE bandwidth</w:t>
      </w:r>
      <w:r w:rsidR="00961EBE">
        <w:rPr>
          <w:rFonts w:asciiTheme="minorHAnsi" w:hAnsiTheme="minorHAnsi"/>
          <w:lang w:eastAsia="zh-TW"/>
        </w:rPr>
        <w:t>”</w:t>
      </w:r>
      <w:r w:rsidR="00C2253E">
        <w:rPr>
          <w:rFonts w:asciiTheme="minorHAnsi" w:hAnsiTheme="minorHAnsi"/>
          <w:lang w:eastAsia="zh-TW"/>
        </w:rPr>
        <w:t xml:space="preserve"> proposed in [2]</w:t>
      </w:r>
      <w:r>
        <w:rPr>
          <w:rFonts w:asciiTheme="minorHAnsi" w:hAnsiTheme="minorHAnsi"/>
          <w:lang w:eastAsia="zh-TW"/>
        </w:rPr>
        <w:t>.</w:t>
      </w:r>
    </w:p>
    <w:p w:rsidR="00381DD2" w:rsidRPr="0025714A" w:rsidRDefault="00C24CC6" w:rsidP="00381DD2">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Discussion</w:t>
      </w:r>
    </w:p>
    <w:p w:rsidR="001C1CD1" w:rsidRDefault="002F64B3" w:rsidP="00C24CC6">
      <w:pPr>
        <w:jc w:val="both"/>
        <w:rPr>
          <w:rFonts w:asciiTheme="minorHAnsi" w:eastAsia="SimSun" w:hAnsiTheme="minorHAnsi" w:cstheme="minorHAnsi"/>
          <w:bCs/>
          <w:lang w:val="en-US"/>
        </w:rPr>
      </w:pPr>
      <w:bookmarkStart w:id="8" w:name="_Ref54117246"/>
      <w:r>
        <w:rPr>
          <w:rFonts w:asciiTheme="minorHAnsi" w:eastAsia="SimSun" w:hAnsiTheme="minorHAnsi" w:cstheme="minorHAnsi"/>
          <w:bCs/>
          <w:lang w:val="en-US"/>
        </w:rPr>
        <w:t xml:space="preserve">The basic principle for </w:t>
      </w:r>
      <w:r w:rsidR="006665FF">
        <w:rPr>
          <w:rFonts w:asciiTheme="minorHAnsi" w:eastAsia="SimSun" w:hAnsiTheme="minorHAnsi" w:cstheme="minorHAnsi"/>
          <w:bCs/>
          <w:lang w:val="en-US"/>
        </w:rPr>
        <w:t>combined UE bandwdith</w:t>
      </w:r>
      <w:r>
        <w:rPr>
          <w:rFonts w:asciiTheme="minorHAnsi" w:eastAsia="SimSun" w:hAnsiTheme="minorHAnsi" w:cstheme="minorHAnsi"/>
          <w:bCs/>
          <w:lang w:val="en-US"/>
        </w:rPr>
        <w:t xml:space="preserve"> is to use configure UE through dedicated RRC signaling with </w:t>
      </w:r>
      <w:r w:rsidR="006665FF">
        <w:rPr>
          <w:rFonts w:asciiTheme="minorHAnsi" w:eastAsia="SimSun" w:hAnsiTheme="minorHAnsi" w:cstheme="minorHAnsi"/>
          <w:bCs/>
          <w:lang w:val="en-US"/>
        </w:rPr>
        <w:t>carrier bandwidth smaller than the irregularBW but a BWP BW larger than the irregularBW</w:t>
      </w:r>
      <w:r w:rsidR="00961EBE">
        <w:rPr>
          <w:rFonts w:asciiTheme="minorHAnsi" w:eastAsia="SimSun" w:hAnsiTheme="minorHAnsi" w:cstheme="minorHAnsi"/>
          <w:bCs/>
          <w:lang w:val="en-US"/>
        </w:rPr>
        <w:t xml:space="preserve">. </w:t>
      </w:r>
      <w:r w:rsidR="006665FF">
        <w:rPr>
          <w:rFonts w:asciiTheme="minorHAnsi" w:eastAsia="SimSun" w:hAnsiTheme="minorHAnsi" w:cstheme="minorHAnsi"/>
          <w:bCs/>
          <w:lang w:val="en-US"/>
        </w:rPr>
        <w:t>In other word, the BWP BW will exceed the carrier BW,</w:t>
      </w:r>
      <w:r>
        <w:rPr>
          <w:rFonts w:asciiTheme="minorHAnsi" w:eastAsia="SimSun" w:hAnsiTheme="minorHAnsi" w:cstheme="minorHAnsi"/>
          <w:bCs/>
          <w:lang w:val="en-US"/>
        </w:rPr>
        <w:t xml:space="preserve"> </w:t>
      </w:r>
      <w:r w:rsidR="006665FF">
        <w:rPr>
          <w:rFonts w:asciiTheme="minorHAnsi" w:eastAsia="SimSun" w:hAnsiTheme="minorHAnsi" w:cstheme="minorHAnsi"/>
          <w:bCs/>
          <w:lang w:val="en-US"/>
        </w:rPr>
        <w:t>a</w:t>
      </w:r>
      <w:r>
        <w:rPr>
          <w:rFonts w:asciiTheme="minorHAnsi" w:eastAsia="SimSun" w:hAnsiTheme="minorHAnsi" w:cstheme="minorHAnsi"/>
          <w:bCs/>
          <w:lang w:val="en-US"/>
        </w:rPr>
        <w:t xml:space="preserve">s </w:t>
      </w:r>
      <w:r w:rsidR="00B96768">
        <w:rPr>
          <w:rFonts w:asciiTheme="minorHAnsi" w:eastAsia="SimSun" w:hAnsiTheme="minorHAnsi" w:cstheme="minorHAnsi"/>
          <w:bCs/>
          <w:lang w:val="en-US"/>
        </w:rPr>
        <w:t xml:space="preserve">the example </w:t>
      </w:r>
      <w:r>
        <w:rPr>
          <w:rFonts w:asciiTheme="minorHAnsi" w:eastAsia="SimSun" w:hAnsiTheme="minorHAnsi" w:cstheme="minorHAnsi"/>
          <w:bCs/>
          <w:lang w:val="en-US"/>
        </w:rPr>
        <w:t xml:space="preserve">shown in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_Ref78879776 \h  \* MERGEFORMAT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70684B" w:rsidRPr="0070684B">
        <w:rPr>
          <w:rFonts w:asciiTheme="minorHAnsi" w:eastAsia="SimSun" w:hAnsiTheme="minorHAnsi" w:cstheme="minorHAnsi"/>
          <w:bCs/>
          <w:lang w:val="en-US"/>
        </w:rPr>
        <w:t>Figure 1</w:t>
      </w:r>
      <w:r>
        <w:rPr>
          <w:rFonts w:asciiTheme="minorHAnsi" w:eastAsia="SimSun" w:hAnsiTheme="minorHAnsi" w:cstheme="minorHAnsi"/>
          <w:bCs/>
          <w:lang w:val="en-US"/>
        </w:rPr>
        <w:fldChar w:fldCharType="end"/>
      </w:r>
      <w:r>
        <w:rPr>
          <w:rFonts w:asciiTheme="minorHAnsi" w:eastAsia="SimSun" w:hAnsiTheme="minorHAnsi" w:cstheme="minorHAnsi"/>
          <w:bCs/>
          <w:lang w:val="en-US"/>
        </w:rPr>
        <w:t xml:space="preserve">. </w:t>
      </w:r>
      <w:r w:rsidR="006665FF">
        <w:rPr>
          <w:rFonts w:asciiTheme="minorHAnsi" w:eastAsia="SimSun" w:hAnsiTheme="minorHAnsi" w:cstheme="minorHAnsi"/>
          <w:bCs/>
          <w:lang w:val="en-US"/>
        </w:rPr>
        <w:t>According to [1], one possible UE implementation is to handle this BWP by separate RF chains (like CA) with combined baseband processing.</w:t>
      </w:r>
    </w:p>
    <w:p w:rsidR="001C1CD1" w:rsidRDefault="006665FF" w:rsidP="002F64B3">
      <w:pPr>
        <w:jc w:val="center"/>
        <w:rPr>
          <w:rFonts w:asciiTheme="minorHAnsi" w:eastAsia="SimSun" w:hAnsiTheme="minorHAnsi" w:cstheme="minorHAnsi"/>
          <w:bCs/>
          <w:lang w:val="en-US"/>
        </w:rPr>
      </w:pPr>
      <w:r w:rsidRPr="006665FF">
        <w:rPr>
          <w:rFonts w:eastAsia="SimSun"/>
          <w:noProof/>
          <w:lang w:eastAsia="en-GB"/>
        </w:rPr>
        <w:drawing>
          <wp:inline distT="0" distB="0" distL="0" distR="0">
            <wp:extent cx="3807202" cy="1377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2628" cy="1386630"/>
                    </a:xfrm>
                    <a:prstGeom prst="rect">
                      <a:avLst/>
                    </a:prstGeom>
                    <a:noFill/>
                    <a:ln>
                      <a:noFill/>
                    </a:ln>
                  </pic:spPr>
                </pic:pic>
              </a:graphicData>
            </a:graphic>
          </wp:inline>
        </w:drawing>
      </w:r>
    </w:p>
    <w:p w:rsidR="002F64B3" w:rsidRPr="002F64B3" w:rsidRDefault="002F64B3" w:rsidP="002F64B3">
      <w:pPr>
        <w:pStyle w:val="Caption"/>
        <w:jc w:val="center"/>
        <w:rPr>
          <w:rFonts w:asciiTheme="minorHAnsi" w:hAnsiTheme="minorHAnsi" w:cstheme="minorHAnsi"/>
          <w:bCs/>
          <w:lang w:val="en-US"/>
        </w:rPr>
      </w:pPr>
      <w:bookmarkStart w:id="9" w:name="_Ref78879776"/>
      <w:r w:rsidRPr="002F64B3">
        <w:rPr>
          <w:rFonts w:asciiTheme="minorHAnsi" w:hAnsiTheme="minorHAnsi" w:cstheme="minorHAnsi"/>
          <w:bCs/>
          <w:lang w:val="en-US"/>
        </w:rPr>
        <w:t xml:space="preserve">Figure </w:t>
      </w:r>
      <w:r w:rsidRPr="002F64B3">
        <w:rPr>
          <w:rFonts w:asciiTheme="minorHAnsi" w:hAnsiTheme="minorHAnsi" w:cstheme="minorHAnsi"/>
          <w:bCs/>
          <w:lang w:val="en-US"/>
        </w:rPr>
        <w:fldChar w:fldCharType="begin"/>
      </w:r>
      <w:r w:rsidRPr="002F64B3">
        <w:rPr>
          <w:rFonts w:asciiTheme="minorHAnsi" w:hAnsiTheme="minorHAnsi" w:cstheme="minorHAnsi"/>
          <w:bCs/>
          <w:lang w:val="en-US"/>
        </w:rPr>
        <w:instrText xml:space="preserve"> SEQ Figure \* ARABIC </w:instrText>
      </w:r>
      <w:r w:rsidRPr="002F64B3">
        <w:rPr>
          <w:rFonts w:asciiTheme="minorHAnsi" w:hAnsiTheme="minorHAnsi" w:cstheme="minorHAnsi"/>
          <w:bCs/>
          <w:lang w:val="en-US"/>
        </w:rPr>
        <w:fldChar w:fldCharType="separate"/>
      </w:r>
      <w:r w:rsidR="0070684B">
        <w:rPr>
          <w:rFonts w:asciiTheme="minorHAnsi" w:hAnsiTheme="minorHAnsi" w:cstheme="minorHAnsi"/>
          <w:bCs/>
          <w:noProof/>
          <w:lang w:val="en-US"/>
        </w:rPr>
        <w:t>1</w:t>
      </w:r>
      <w:r w:rsidRPr="002F64B3">
        <w:rPr>
          <w:rFonts w:asciiTheme="minorHAnsi" w:hAnsiTheme="minorHAnsi" w:cstheme="minorHAnsi"/>
          <w:bCs/>
          <w:lang w:val="en-US"/>
        </w:rPr>
        <w:fldChar w:fldCharType="end"/>
      </w:r>
      <w:bookmarkEnd w:id="9"/>
      <w:r w:rsidRPr="002F64B3">
        <w:rPr>
          <w:rFonts w:asciiTheme="minorHAnsi" w:hAnsiTheme="minorHAnsi" w:cstheme="minorHAnsi"/>
          <w:bCs/>
          <w:lang w:val="en-US"/>
        </w:rPr>
        <w:t xml:space="preserve">. One example for 13 MHz irregular BW </w:t>
      </w:r>
      <w:r w:rsidR="006665FF">
        <w:rPr>
          <w:rFonts w:asciiTheme="minorHAnsi" w:hAnsiTheme="minorHAnsi" w:cstheme="minorHAnsi"/>
          <w:bCs/>
          <w:lang w:val="en-US"/>
        </w:rPr>
        <w:t>supported by combined UE bandwidth</w:t>
      </w:r>
    </w:p>
    <w:p w:rsidR="00902237" w:rsidRDefault="00902237" w:rsidP="00C24CC6">
      <w:pPr>
        <w:jc w:val="both"/>
        <w:rPr>
          <w:rFonts w:asciiTheme="minorHAnsi" w:eastAsia="SimSun" w:hAnsiTheme="minorHAnsi" w:cstheme="minorHAnsi"/>
          <w:bCs/>
          <w:lang w:val="en-US"/>
        </w:rPr>
      </w:pPr>
    </w:p>
    <w:p w:rsidR="00902237" w:rsidRDefault="00902237" w:rsidP="00C24CC6">
      <w:pPr>
        <w:jc w:val="both"/>
        <w:rPr>
          <w:rFonts w:asciiTheme="minorHAnsi" w:eastAsia="PMingLiU" w:hAnsiTheme="minorHAnsi" w:cstheme="minorHAnsi"/>
          <w:bCs/>
          <w:lang w:val="en-US" w:eastAsia="zh-TW"/>
        </w:rPr>
      </w:pPr>
      <w:r>
        <w:rPr>
          <w:rFonts w:asciiTheme="minorHAnsi" w:eastAsia="SimSun" w:hAnsiTheme="minorHAnsi" w:cstheme="minorHAnsi"/>
          <w:bCs/>
          <w:lang w:val="en-US"/>
        </w:rPr>
        <w:t xml:space="preserve">In our view, it is not allowed to configure a BWP BW that is not fully confined in the channel BW. Therefore, to support combined UE BW, some spec change is expected, but this can be confirmed by RAN1 or RAN2. Furthermore, some additional signaling is needed to let UE understand that the legacy limitation can be skipped. Otherwise, UE may </w:t>
      </w:r>
      <w:r>
        <w:rPr>
          <w:rFonts w:asciiTheme="minorHAnsi" w:eastAsia="PMingLiU" w:hAnsiTheme="minorHAnsi" w:cstheme="minorHAnsi" w:hint="eastAsia"/>
          <w:bCs/>
          <w:lang w:val="en-US" w:eastAsia="zh-TW"/>
        </w:rPr>
        <w:t xml:space="preserve">consider this is a configuration error and </w:t>
      </w:r>
      <w:r>
        <w:rPr>
          <w:rFonts w:asciiTheme="minorHAnsi" w:eastAsia="PMingLiU" w:hAnsiTheme="minorHAnsi" w:cstheme="minorHAnsi"/>
          <w:bCs/>
          <w:lang w:val="en-US" w:eastAsia="zh-TW"/>
        </w:rPr>
        <w:t xml:space="preserve">decides to </w:t>
      </w:r>
      <w:r>
        <w:rPr>
          <w:rFonts w:asciiTheme="minorHAnsi" w:eastAsia="PMingLiU" w:hAnsiTheme="minorHAnsi" w:cstheme="minorHAnsi" w:hint="eastAsia"/>
          <w:bCs/>
          <w:lang w:val="en-US" w:eastAsia="zh-TW"/>
        </w:rPr>
        <w:t xml:space="preserve">detach </w:t>
      </w:r>
      <w:r>
        <w:rPr>
          <w:rFonts w:asciiTheme="minorHAnsi" w:eastAsia="PMingLiU" w:hAnsiTheme="minorHAnsi" w:cstheme="minorHAnsi"/>
          <w:bCs/>
          <w:lang w:val="en-US" w:eastAsia="zh-TW"/>
        </w:rPr>
        <w:t xml:space="preserve">the serving cell. </w:t>
      </w:r>
    </w:p>
    <w:p w:rsidR="00902237" w:rsidRDefault="00902237" w:rsidP="00902237">
      <w:pPr>
        <w:pStyle w:val="Caption"/>
        <w:jc w:val="both"/>
        <w:rPr>
          <w:rFonts w:asciiTheme="minorHAnsi" w:hAnsiTheme="minorHAnsi" w:cstheme="minorHAnsi"/>
          <w:bCs/>
          <w:lang w:val="en-US"/>
        </w:rPr>
      </w:pPr>
      <w:bookmarkStart w:id="10" w:name="_Ref78915411"/>
      <w:r w:rsidRPr="007149B3">
        <w:rPr>
          <w:rFonts w:asciiTheme="minorHAnsi" w:hAnsiTheme="minorHAnsi" w:cstheme="minorHAnsi"/>
          <w:bCs/>
          <w:lang w:val="en-US"/>
        </w:rPr>
        <w:t xml:space="preserve">Proposal </w:t>
      </w:r>
      <w:r w:rsidRPr="007149B3">
        <w:rPr>
          <w:rFonts w:asciiTheme="minorHAnsi" w:hAnsiTheme="minorHAnsi" w:cstheme="minorHAnsi"/>
          <w:bCs/>
          <w:lang w:val="en-US"/>
        </w:rPr>
        <w:fldChar w:fldCharType="begin"/>
      </w:r>
      <w:r w:rsidRPr="007149B3">
        <w:rPr>
          <w:rFonts w:asciiTheme="minorHAnsi" w:hAnsiTheme="minorHAnsi" w:cstheme="minorHAnsi"/>
          <w:bCs/>
          <w:lang w:val="en-US"/>
        </w:rPr>
        <w:instrText xml:space="preserve"> SEQ Proposal \* ARABIC </w:instrText>
      </w:r>
      <w:r w:rsidRPr="007149B3">
        <w:rPr>
          <w:rFonts w:asciiTheme="minorHAnsi" w:hAnsiTheme="minorHAnsi" w:cstheme="minorHAnsi"/>
          <w:bCs/>
          <w:lang w:val="en-US"/>
        </w:rPr>
        <w:fldChar w:fldCharType="separate"/>
      </w:r>
      <w:r w:rsidR="0070684B">
        <w:rPr>
          <w:rFonts w:asciiTheme="minorHAnsi" w:hAnsiTheme="minorHAnsi" w:cstheme="minorHAnsi"/>
          <w:bCs/>
          <w:noProof/>
          <w:lang w:val="en-US"/>
        </w:rPr>
        <w:t>1</w:t>
      </w:r>
      <w:r w:rsidRPr="007149B3">
        <w:rPr>
          <w:rFonts w:asciiTheme="minorHAnsi" w:hAnsiTheme="minorHAnsi" w:cstheme="minorHAnsi"/>
          <w:bCs/>
          <w:lang w:val="en-US"/>
        </w:rPr>
        <w:fldChar w:fldCharType="end"/>
      </w:r>
      <w:r w:rsidRPr="007149B3">
        <w:rPr>
          <w:rFonts w:asciiTheme="minorHAnsi" w:hAnsiTheme="minorHAnsi" w:cstheme="minorHAnsi"/>
          <w:bCs/>
          <w:lang w:val="en-US"/>
        </w:rPr>
        <w:t xml:space="preserve">: </w:t>
      </w:r>
      <w:r>
        <w:rPr>
          <w:rFonts w:asciiTheme="minorHAnsi" w:hAnsiTheme="minorHAnsi" w:cstheme="minorHAnsi"/>
          <w:bCs/>
          <w:lang w:val="en-US"/>
        </w:rPr>
        <w:t>Request RAN1 and RAN2 to check whether allowing BWP BW &gt; CBW BW leads to any spec change.</w:t>
      </w:r>
      <w:bookmarkEnd w:id="10"/>
    </w:p>
    <w:p w:rsidR="00902237" w:rsidRDefault="00902237" w:rsidP="00902237">
      <w:pPr>
        <w:pStyle w:val="Caption"/>
        <w:jc w:val="both"/>
        <w:rPr>
          <w:rFonts w:asciiTheme="minorHAnsi" w:hAnsiTheme="minorHAnsi" w:cstheme="minorHAnsi"/>
          <w:bCs/>
          <w:lang w:val="en-US"/>
        </w:rPr>
      </w:pPr>
      <w:bookmarkStart w:id="11" w:name="_Ref78915419"/>
      <w:r w:rsidRPr="007149B3">
        <w:rPr>
          <w:rFonts w:asciiTheme="minorHAnsi" w:hAnsiTheme="minorHAnsi" w:cstheme="minorHAnsi"/>
          <w:bCs/>
          <w:lang w:val="en-US"/>
        </w:rPr>
        <w:t xml:space="preserve">Proposal </w:t>
      </w:r>
      <w:r w:rsidRPr="007149B3">
        <w:rPr>
          <w:rFonts w:asciiTheme="minorHAnsi" w:hAnsiTheme="minorHAnsi" w:cstheme="minorHAnsi"/>
          <w:bCs/>
          <w:lang w:val="en-US"/>
        </w:rPr>
        <w:fldChar w:fldCharType="begin"/>
      </w:r>
      <w:r w:rsidRPr="007149B3">
        <w:rPr>
          <w:rFonts w:asciiTheme="minorHAnsi" w:hAnsiTheme="minorHAnsi" w:cstheme="minorHAnsi"/>
          <w:bCs/>
          <w:lang w:val="en-US"/>
        </w:rPr>
        <w:instrText xml:space="preserve"> SEQ Proposal \* ARABIC </w:instrText>
      </w:r>
      <w:r w:rsidRPr="007149B3">
        <w:rPr>
          <w:rFonts w:asciiTheme="minorHAnsi" w:hAnsiTheme="minorHAnsi" w:cstheme="minorHAnsi"/>
          <w:bCs/>
          <w:lang w:val="en-US"/>
        </w:rPr>
        <w:fldChar w:fldCharType="separate"/>
      </w:r>
      <w:r w:rsidR="0070684B">
        <w:rPr>
          <w:rFonts w:asciiTheme="minorHAnsi" w:hAnsiTheme="minorHAnsi" w:cstheme="minorHAnsi"/>
          <w:bCs/>
          <w:noProof/>
          <w:lang w:val="en-US"/>
        </w:rPr>
        <w:t>2</w:t>
      </w:r>
      <w:r w:rsidRPr="007149B3">
        <w:rPr>
          <w:rFonts w:asciiTheme="minorHAnsi" w:hAnsiTheme="minorHAnsi" w:cstheme="minorHAnsi"/>
          <w:bCs/>
          <w:lang w:val="en-US"/>
        </w:rPr>
        <w:fldChar w:fldCharType="end"/>
      </w:r>
      <w:r w:rsidRPr="007149B3">
        <w:rPr>
          <w:rFonts w:asciiTheme="minorHAnsi" w:hAnsiTheme="minorHAnsi" w:cstheme="minorHAnsi"/>
          <w:bCs/>
          <w:lang w:val="en-US"/>
        </w:rPr>
        <w:t xml:space="preserve">: </w:t>
      </w:r>
      <w:r>
        <w:rPr>
          <w:rFonts w:asciiTheme="minorHAnsi" w:hAnsiTheme="minorHAnsi" w:cstheme="minorHAnsi"/>
          <w:bCs/>
          <w:lang w:val="en-US"/>
        </w:rPr>
        <w:t>Explicit signaling is needed to tell UE to operate under combined UE BW.</w:t>
      </w:r>
      <w:bookmarkEnd w:id="11"/>
    </w:p>
    <w:p w:rsidR="00533BAA" w:rsidRDefault="00533BAA" w:rsidP="007149B3">
      <w:pPr>
        <w:jc w:val="both"/>
        <w:rPr>
          <w:rFonts w:asciiTheme="minorHAnsi" w:eastAsia="SimSun" w:hAnsiTheme="minorHAnsi" w:cstheme="minorHAnsi"/>
          <w:bCs/>
          <w:lang w:val="en-US"/>
        </w:rPr>
      </w:pPr>
    </w:p>
    <w:p w:rsidR="00F00380" w:rsidRDefault="00197677"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The number of </w:t>
      </w:r>
      <w:r w:rsidR="00533BAA">
        <w:rPr>
          <w:rFonts w:asciiTheme="minorHAnsi" w:eastAsia="SimSun" w:hAnsiTheme="minorHAnsi" w:cstheme="minorHAnsi"/>
          <w:bCs/>
          <w:lang w:val="en-US"/>
        </w:rPr>
        <w:t xml:space="preserve">overlapped RBs </w:t>
      </w:r>
      <w:r>
        <w:rPr>
          <w:rFonts w:asciiTheme="minorHAnsi" w:eastAsia="SimSun" w:hAnsiTheme="minorHAnsi" w:cstheme="minorHAnsi"/>
          <w:bCs/>
          <w:lang w:val="en-US"/>
        </w:rPr>
        <w:t xml:space="preserve">needs to be clearly defined for each irregular BW. To be specific, the number of </w:t>
      </w:r>
      <w:r w:rsidR="00533BAA">
        <w:rPr>
          <w:rFonts w:asciiTheme="minorHAnsi" w:eastAsia="SimSun" w:hAnsiTheme="minorHAnsi" w:cstheme="minorHAnsi"/>
          <w:bCs/>
          <w:lang w:val="en-US"/>
        </w:rPr>
        <w:t xml:space="preserve">overlapped </w:t>
      </w:r>
      <w:r>
        <w:rPr>
          <w:rFonts w:asciiTheme="minorHAnsi" w:eastAsia="SimSun" w:hAnsiTheme="minorHAnsi" w:cstheme="minorHAnsi"/>
          <w:bCs/>
          <w:lang w:val="en-US"/>
        </w:rPr>
        <w:t xml:space="preserve">RBs to be used for 6, 7, 11, 12, 13MHz BW needs to be defined </w:t>
      </w:r>
      <w:r w:rsidR="00533BAA">
        <w:rPr>
          <w:rFonts w:asciiTheme="minorHAnsi" w:eastAsia="SimSun" w:hAnsiTheme="minorHAnsi" w:cstheme="minorHAnsi"/>
          <w:bCs/>
          <w:lang w:val="en-US"/>
        </w:rPr>
        <w:t>in both</w:t>
      </w:r>
      <w:r>
        <w:rPr>
          <w:rFonts w:asciiTheme="minorHAnsi" w:eastAsia="SimSun" w:hAnsiTheme="minorHAnsi" w:cstheme="minorHAnsi"/>
          <w:bCs/>
          <w:lang w:val="en-US"/>
        </w:rPr>
        <w:t xml:space="preserve"> BS </w:t>
      </w:r>
      <w:r w:rsidR="00533BAA">
        <w:rPr>
          <w:rFonts w:asciiTheme="minorHAnsi" w:eastAsia="SimSun" w:hAnsiTheme="minorHAnsi" w:cstheme="minorHAnsi"/>
          <w:bCs/>
          <w:lang w:val="en-US"/>
        </w:rPr>
        <w:t>and UE spec</w:t>
      </w:r>
      <w:r>
        <w:rPr>
          <w:rFonts w:asciiTheme="minorHAnsi" w:eastAsia="SimSun" w:hAnsiTheme="minorHAnsi" w:cstheme="minorHAnsi"/>
          <w:bCs/>
          <w:lang w:val="en-US"/>
        </w:rPr>
        <w:t>. It is undesired to see that the irregularBW can eventually be defined with arbitrary numbers of RBs</w:t>
      </w:r>
      <w:r w:rsidR="00275340">
        <w:rPr>
          <w:rFonts w:asciiTheme="minorHAnsi" w:eastAsia="SimSun" w:hAnsiTheme="minorHAnsi" w:cstheme="minorHAnsi"/>
          <w:bCs/>
          <w:lang w:val="en-US"/>
        </w:rPr>
        <w:t xml:space="preserve"> (or even non-integer RBs)</w:t>
      </w:r>
      <w:r>
        <w:rPr>
          <w:rFonts w:asciiTheme="minorHAnsi" w:eastAsia="SimSun" w:hAnsiTheme="minorHAnsi" w:cstheme="minorHAnsi"/>
          <w:bCs/>
          <w:lang w:val="en-US"/>
        </w:rPr>
        <w:t xml:space="preserve">. On the other hand, a clear definition in terms of # of PRB is also the prerequisite to </w:t>
      </w:r>
      <w:r w:rsidR="00F00380">
        <w:rPr>
          <w:rFonts w:asciiTheme="minorHAnsi" w:eastAsia="SimSun" w:hAnsiTheme="minorHAnsi" w:cstheme="minorHAnsi"/>
          <w:bCs/>
          <w:lang w:val="en-US"/>
        </w:rPr>
        <w:t xml:space="preserve">define the </w:t>
      </w:r>
      <w:r>
        <w:rPr>
          <w:rFonts w:asciiTheme="minorHAnsi" w:eastAsia="SimSun" w:hAnsiTheme="minorHAnsi" w:cstheme="minorHAnsi"/>
          <w:bCs/>
          <w:lang w:val="en-US"/>
        </w:rPr>
        <w:t xml:space="preserve">corresponding </w:t>
      </w:r>
      <w:r w:rsidR="00F00380">
        <w:rPr>
          <w:rFonts w:asciiTheme="minorHAnsi" w:eastAsia="SimSun" w:hAnsiTheme="minorHAnsi" w:cstheme="minorHAnsi"/>
          <w:bCs/>
          <w:lang w:val="en-US"/>
        </w:rPr>
        <w:t>requirement</w:t>
      </w:r>
      <w:r>
        <w:rPr>
          <w:rFonts w:asciiTheme="minorHAnsi" w:eastAsia="SimSun" w:hAnsiTheme="minorHAnsi" w:cstheme="minorHAnsi"/>
          <w:bCs/>
          <w:lang w:val="en-US"/>
        </w:rPr>
        <w:t>s</w:t>
      </w:r>
      <w:r w:rsidR="00F00380">
        <w:rPr>
          <w:rFonts w:asciiTheme="minorHAnsi" w:eastAsia="SimSun" w:hAnsiTheme="minorHAnsi" w:cstheme="minorHAnsi"/>
          <w:bCs/>
          <w:lang w:val="en-US"/>
        </w:rPr>
        <w:t xml:space="preserve">. </w:t>
      </w:r>
    </w:p>
    <w:p w:rsidR="00197677" w:rsidRDefault="00197677" w:rsidP="00197677">
      <w:pPr>
        <w:pStyle w:val="Caption"/>
        <w:jc w:val="both"/>
        <w:rPr>
          <w:rFonts w:asciiTheme="minorHAnsi" w:hAnsiTheme="minorHAnsi" w:cstheme="minorHAnsi"/>
          <w:bCs/>
          <w:lang w:val="en-US"/>
        </w:rPr>
      </w:pPr>
      <w:bookmarkStart w:id="12" w:name="_Ref78895977"/>
      <w:bookmarkStart w:id="13" w:name="_Ref78886586"/>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70684B">
        <w:rPr>
          <w:rFonts w:asciiTheme="minorHAnsi" w:hAnsiTheme="minorHAnsi" w:cstheme="minorHAnsi"/>
          <w:bCs/>
          <w:noProof/>
          <w:lang w:val="en-US"/>
        </w:rPr>
        <w:t>3</w:t>
      </w:r>
      <w:r w:rsidRPr="004D7A95">
        <w:rPr>
          <w:rFonts w:asciiTheme="minorHAnsi" w:hAnsiTheme="minorHAnsi" w:cstheme="minorHAnsi"/>
          <w:bCs/>
          <w:lang w:val="en-US"/>
        </w:rPr>
        <w:fldChar w:fldCharType="end"/>
      </w:r>
      <w:bookmarkEnd w:id="12"/>
      <w:r w:rsidRPr="004D7A95">
        <w:rPr>
          <w:rFonts w:asciiTheme="minorHAnsi" w:hAnsiTheme="minorHAnsi" w:cstheme="minorHAnsi"/>
          <w:bCs/>
          <w:lang w:val="en-US"/>
        </w:rPr>
        <w:t xml:space="preserve">: </w:t>
      </w:r>
      <w:r>
        <w:rPr>
          <w:rFonts w:asciiTheme="minorHAnsi" w:hAnsiTheme="minorHAnsi" w:cstheme="minorHAnsi"/>
          <w:bCs/>
          <w:lang w:val="en-US"/>
        </w:rPr>
        <w:t xml:space="preserve">Define the number of </w:t>
      </w:r>
      <w:r w:rsidR="001C7A3A">
        <w:rPr>
          <w:rFonts w:asciiTheme="minorHAnsi" w:hAnsiTheme="minorHAnsi" w:cstheme="minorHAnsi"/>
          <w:bCs/>
          <w:lang w:val="en-US"/>
        </w:rPr>
        <w:t>overlapped</w:t>
      </w:r>
      <w:r>
        <w:rPr>
          <w:rFonts w:asciiTheme="minorHAnsi" w:hAnsiTheme="minorHAnsi" w:cstheme="minorHAnsi"/>
          <w:bCs/>
          <w:lang w:val="en-US"/>
        </w:rPr>
        <w:t xml:space="preserve"> RB numbers for each irregular BW </w:t>
      </w:r>
      <w:r w:rsidR="001C7A3A">
        <w:rPr>
          <w:rFonts w:asciiTheme="minorHAnsi" w:hAnsiTheme="minorHAnsi" w:cstheme="minorHAnsi"/>
          <w:bCs/>
          <w:lang w:val="en-US"/>
        </w:rPr>
        <w:t>in both BS and UE spec</w:t>
      </w:r>
      <w:r>
        <w:rPr>
          <w:rFonts w:asciiTheme="minorHAnsi" w:eastAsia="PMingLiU" w:hAnsiTheme="minorHAnsi" w:cstheme="minorHAnsi"/>
          <w:bCs/>
          <w:lang w:val="en-US" w:eastAsia="zh-TW"/>
        </w:rPr>
        <w:t>.</w:t>
      </w:r>
      <w:bookmarkEnd w:id="13"/>
    </w:p>
    <w:p w:rsidR="00197677" w:rsidRDefault="00197677" w:rsidP="00C24CC6">
      <w:pPr>
        <w:jc w:val="both"/>
        <w:rPr>
          <w:rFonts w:asciiTheme="minorHAnsi" w:eastAsia="SimSun" w:hAnsiTheme="minorHAnsi" w:cstheme="minorHAnsi"/>
          <w:bCs/>
          <w:lang w:val="en-US"/>
        </w:rPr>
      </w:pPr>
    </w:p>
    <w:p w:rsidR="00902237" w:rsidRDefault="00902237" w:rsidP="00902237">
      <w:pPr>
        <w:jc w:val="both"/>
        <w:rPr>
          <w:rFonts w:asciiTheme="minorHAnsi" w:eastAsia="SimSun" w:hAnsiTheme="minorHAnsi" w:cstheme="minorHAnsi"/>
          <w:bCs/>
          <w:lang w:val="en-US"/>
        </w:rPr>
      </w:pPr>
      <w:r>
        <w:rPr>
          <w:rFonts w:asciiTheme="minorHAnsi" w:eastAsia="SimSun" w:hAnsiTheme="minorHAnsi" w:cstheme="minorHAnsi"/>
          <w:bCs/>
          <w:lang w:val="en-US"/>
        </w:rPr>
        <w:t>Regarding asymmetric BW, we noticed that in TS38.331 there is a limitation on the UL and DL BWPs in TDD band:</w:t>
      </w:r>
    </w:p>
    <w:tbl>
      <w:tblPr>
        <w:tblStyle w:val="TableGrid"/>
        <w:tblW w:w="0" w:type="auto"/>
        <w:tblInd w:w="720" w:type="dxa"/>
        <w:tblLook w:val="04A0" w:firstRow="1" w:lastRow="0" w:firstColumn="1" w:lastColumn="0" w:noHBand="0" w:noVBand="1"/>
      </w:tblPr>
      <w:tblGrid>
        <w:gridCol w:w="8909"/>
      </w:tblGrid>
      <w:tr w:rsidR="00902237" w:rsidTr="00AC742C">
        <w:tc>
          <w:tcPr>
            <w:tcW w:w="9629" w:type="dxa"/>
          </w:tcPr>
          <w:p w:rsidR="00902237" w:rsidRPr="00450B8B" w:rsidRDefault="00902237" w:rsidP="00AC742C">
            <w:pPr>
              <w:jc w:val="both"/>
              <w:rPr>
                <w:rFonts w:asciiTheme="minorHAnsi" w:eastAsia="SimSun" w:hAnsiTheme="minorHAnsi" w:cstheme="minorHAnsi"/>
                <w:bCs/>
                <w:lang w:val="en-US"/>
              </w:rPr>
            </w:pPr>
            <w:r w:rsidRPr="00450B8B">
              <w:rPr>
                <w:rFonts w:asciiTheme="minorHAnsi" w:eastAsia="SimSun" w:hAnsiTheme="minorHAnsi" w:cstheme="minorHAnsi"/>
                <w:b/>
                <w:bCs/>
                <w:i/>
                <w:iCs/>
              </w:rPr>
              <w:lastRenderedPageBreak/>
              <w:t>uplinkBWP-ToAddModList</w:t>
            </w:r>
          </w:p>
          <w:p w:rsidR="00902237" w:rsidRDefault="00902237" w:rsidP="00AC742C">
            <w:pPr>
              <w:jc w:val="both"/>
              <w:rPr>
                <w:rFonts w:asciiTheme="minorHAnsi" w:eastAsia="SimSun" w:hAnsiTheme="minorHAnsi" w:cstheme="minorHAnsi"/>
                <w:bCs/>
                <w:lang w:val="en-US"/>
              </w:rPr>
            </w:pPr>
            <w:r w:rsidRPr="00450B8B">
              <w:rPr>
                <w:rFonts w:asciiTheme="minorHAnsi" w:eastAsia="SimSun" w:hAnsiTheme="minorHAnsi" w:cstheme="minorHAnsi"/>
                <w:bCs/>
              </w:rPr>
              <w:t xml:space="preserve">The additional bandwidth parts for uplink to be added or modified. In case of TDD uplink- and downlink BWP with the same </w:t>
            </w:r>
            <w:r w:rsidRPr="00450B8B">
              <w:rPr>
                <w:rFonts w:asciiTheme="minorHAnsi" w:eastAsia="SimSun" w:hAnsiTheme="minorHAnsi" w:cstheme="minorHAnsi"/>
                <w:bCs/>
                <w:i/>
                <w:iCs/>
              </w:rPr>
              <w:t>bandwidthPartId</w:t>
            </w:r>
            <w:r w:rsidRPr="00450B8B">
              <w:rPr>
                <w:rFonts w:asciiTheme="minorHAnsi" w:eastAsia="SimSun" w:hAnsiTheme="minorHAnsi" w:cstheme="minorHAnsi"/>
                <w:bCs/>
              </w:rPr>
              <w:t xml:space="preserve"> are considered as a BWP pair and must have the </w:t>
            </w:r>
            <w:r w:rsidRPr="00450B8B">
              <w:rPr>
                <w:rFonts w:asciiTheme="minorHAnsi" w:eastAsia="SimSun" w:hAnsiTheme="minorHAnsi" w:cstheme="minorHAnsi"/>
                <w:bCs/>
                <w:highlight w:val="yellow"/>
              </w:rPr>
              <w:t>same center frequency</w:t>
            </w:r>
            <w:r w:rsidRPr="00450B8B">
              <w:rPr>
                <w:rFonts w:asciiTheme="minorHAnsi" w:eastAsia="SimSun" w:hAnsiTheme="minorHAnsi" w:cstheme="minorHAnsi"/>
                <w:bCs/>
              </w:rPr>
              <w:t>.</w:t>
            </w:r>
          </w:p>
        </w:tc>
      </w:tr>
    </w:tbl>
    <w:p w:rsidR="009E261B" w:rsidRDefault="009E261B" w:rsidP="00902237">
      <w:pPr>
        <w:jc w:val="both"/>
        <w:rPr>
          <w:rFonts w:asciiTheme="minorHAnsi" w:eastAsia="SimSun" w:hAnsiTheme="minorHAnsi" w:cstheme="minorHAnsi"/>
          <w:bCs/>
          <w:lang w:val="en-US"/>
        </w:rPr>
      </w:pPr>
    </w:p>
    <w:p w:rsidR="00902237" w:rsidRDefault="00902237" w:rsidP="00902237">
      <w:pPr>
        <w:jc w:val="both"/>
        <w:rPr>
          <w:rFonts w:asciiTheme="minorHAnsi" w:eastAsia="SimSun" w:hAnsiTheme="minorHAnsi" w:cstheme="minorHAnsi"/>
          <w:bCs/>
          <w:lang w:val="en-US"/>
        </w:rPr>
      </w:pPr>
      <w:r>
        <w:rPr>
          <w:rFonts w:asciiTheme="minorHAnsi" w:eastAsia="SimSun" w:hAnsiTheme="minorHAnsi" w:cstheme="minorHAnsi"/>
          <w:bCs/>
          <w:lang w:val="en-US"/>
        </w:rPr>
        <w:t>Therefore, if the DL BWP is extended to over 13MHz BW and the UL BWP remains 10MHz, it may not be always guaranteed that the center frequency of the DL and UL BWP can always be aligned. RAN4 needs to discuss how to handle this limitation, when applying irregularBW on TDD bands.</w:t>
      </w:r>
    </w:p>
    <w:p w:rsidR="00902237" w:rsidRDefault="00902237" w:rsidP="00902237">
      <w:pPr>
        <w:pStyle w:val="Caption"/>
        <w:jc w:val="both"/>
        <w:rPr>
          <w:rFonts w:asciiTheme="minorHAnsi" w:hAnsiTheme="minorHAnsi" w:cstheme="minorHAnsi"/>
          <w:bCs/>
          <w:lang w:val="en-US"/>
        </w:rPr>
      </w:pPr>
      <w:bookmarkStart w:id="14" w:name="_Ref78886587"/>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70684B">
        <w:rPr>
          <w:rFonts w:asciiTheme="minorHAnsi" w:hAnsiTheme="minorHAnsi" w:cstheme="minorHAnsi"/>
          <w:bCs/>
          <w:noProof/>
          <w:lang w:val="en-US"/>
        </w:rPr>
        <w:t>4</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RAN4 to discuss how to handle the limitation of aligned center frequency of UL and DL BWPs, if irregularBW is to be applied on TDD bands</w:t>
      </w:r>
      <w:r>
        <w:rPr>
          <w:rFonts w:asciiTheme="minorHAnsi" w:eastAsia="PMingLiU" w:hAnsiTheme="minorHAnsi" w:cstheme="minorHAnsi"/>
          <w:bCs/>
          <w:lang w:val="en-US" w:eastAsia="zh-TW"/>
        </w:rPr>
        <w:t>.</w:t>
      </w:r>
      <w:bookmarkEnd w:id="14"/>
    </w:p>
    <w:p w:rsidR="00902237" w:rsidRDefault="00902237" w:rsidP="00C24CC6">
      <w:pPr>
        <w:jc w:val="both"/>
        <w:rPr>
          <w:rFonts w:asciiTheme="minorHAnsi" w:eastAsia="SimSun" w:hAnsiTheme="minorHAnsi" w:cstheme="minorHAnsi"/>
          <w:bCs/>
          <w:lang w:val="en-US"/>
        </w:rPr>
      </w:pPr>
    </w:p>
    <w:p w:rsidR="00902237" w:rsidRPr="005576D1" w:rsidRDefault="00902237" w:rsidP="00902237">
      <w:pPr>
        <w:jc w:val="both"/>
        <w:rPr>
          <w:rFonts w:asciiTheme="minorHAnsi" w:eastAsia="PMingLiU" w:hAnsiTheme="minorHAnsi" w:cstheme="minorHAnsi"/>
          <w:bCs/>
          <w:lang w:val="en-US" w:eastAsia="zh-TW"/>
        </w:rPr>
      </w:pPr>
      <w:r>
        <w:rPr>
          <w:rFonts w:asciiTheme="minorHAnsi" w:eastAsia="SimSun" w:hAnsiTheme="minorHAnsi" w:cstheme="minorHAnsi"/>
          <w:bCs/>
          <w:lang w:val="en-US"/>
        </w:rPr>
        <w:t>The SID already provides the guidance that UE is not mandated to implement new (dedicated)</w:t>
      </w:r>
      <w:r>
        <w:rPr>
          <w:rFonts w:asciiTheme="minorHAnsi" w:eastAsia="PMingLiU" w:hAnsiTheme="minorHAnsi" w:cstheme="minorHAnsi" w:hint="eastAsia"/>
          <w:bCs/>
          <w:lang w:val="en-US" w:eastAsia="zh-TW"/>
        </w:rPr>
        <w:t xml:space="preserve"> </w:t>
      </w:r>
      <w:r>
        <w:rPr>
          <w:rFonts w:asciiTheme="minorHAnsi" w:eastAsia="PMingLiU" w:hAnsiTheme="minorHAnsi" w:cstheme="minorHAnsi"/>
          <w:bCs/>
          <w:lang w:val="en-US" w:eastAsia="zh-TW"/>
        </w:rPr>
        <w:t xml:space="preserve">channel filter in order to support irregularBW. </w:t>
      </w:r>
    </w:p>
    <w:tbl>
      <w:tblPr>
        <w:tblStyle w:val="TableGrid"/>
        <w:tblW w:w="0" w:type="auto"/>
        <w:tblInd w:w="720" w:type="dxa"/>
        <w:tblLook w:val="04A0" w:firstRow="1" w:lastRow="0" w:firstColumn="1" w:lastColumn="0" w:noHBand="0" w:noVBand="1"/>
      </w:tblPr>
      <w:tblGrid>
        <w:gridCol w:w="8909"/>
      </w:tblGrid>
      <w:tr w:rsidR="00902237" w:rsidTr="00706E54">
        <w:tc>
          <w:tcPr>
            <w:tcW w:w="8909" w:type="dxa"/>
          </w:tcPr>
          <w:p w:rsidR="00902237" w:rsidRDefault="00902237" w:rsidP="00AC742C">
            <w:pPr>
              <w:jc w:val="both"/>
              <w:rPr>
                <w:rFonts w:asciiTheme="minorHAnsi" w:eastAsia="SimSun" w:hAnsiTheme="minorHAnsi" w:cstheme="minorHAnsi"/>
                <w:bCs/>
                <w:lang w:val="en-US"/>
              </w:rPr>
            </w:pPr>
            <w:r>
              <w:t>NOTE:</w:t>
            </w:r>
            <w:r>
              <w:tab/>
            </w:r>
            <w:r>
              <w:rPr>
                <w:rFonts w:eastAsiaTheme="minorEastAsia"/>
                <w:lang w:val="en-US" w:eastAsia="zh-CN"/>
              </w:rPr>
              <w:t xml:space="preserve">For all considered solutions, new (dedicated) channel filters (e.g. </w:t>
            </w:r>
            <w:r>
              <w:t>non-integer-multiples of 5MHz</w:t>
            </w:r>
            <w:r>
              <w:rPr>
                <w:rFonts w:eastAsiaTheme="minorEastAsia"/>
                <w:lang w:val="en-US" w:eastAsia="zh-CN"/>
              </w:rPr>
              <w:t>) are not considered for the UE and not prioritized for the gNB.</w:t>
            </w:r>
          </w:p>
        </w:tc>
      </w:tr>
    </w:tbl>
    <w:p w:rsidR="00706E54" w:rsidRPr="00706E54" w:rsidRDefault="00706E54" w:rsidP="00902237">
      <w:pPr>
        <w:pStyle w:val="Caption"/>
        <w:jc w:val="both"/>
        <w:rPr>
          <w:rFonts w:asciiTheme="minorHAnsi" w:hAnsiTheme="minorHAnsi" w:cstheme="minorHAnsi"/>
          <w:b w:val="0"/>
          <w:bCs/>
          <w:lang w:val="en-US"/>
        </w:rPr>
      </w:pPr>
      <w:bookmarkStart w:id="15" w:name="_Ref78886585"/>
      <w:r w:rsidRPr="00706E54">
        <w:rPr>
          <w:rFonts w:asciiTheme="minorHAnsi" w:hAnsiTheme="minorHAnsi" w:cstheme="minorHAnsi"/>
          <w:b w:val="0"/>
          <w:bCs/>
          <w:lang w:val="en-US"/>
        </w:rPr>
        <w:t xml:space="preserve">Therefore, we think even if new RF requirements </w:t>
      </w:r>
      <w:r w:rsidR="0070684B">
        <w:rPr>
          <w:rFonts w:asciiTheme="minorHAnsi" w:hAnsiTheme="minorHAnsi" w:cstheme="minorHAnsi"/>
          <w:b w:val="0"/>
          <w:bCs/>
          <w:lang w:val="en-US"/>
        </w:rPr>
        <w:t xml:space="preserve">(e.g., REFSENS or ACS) </w:t>
      </w:r>
      <w:r w:rsidRPr="00706E54">
        <w:rPr>
          <w:rFonts w:asciiTheme="minorHAnsi" w:hAnsiTheme="minorHAnsi" w:cstheme="minorHAnsi"/>
          <w:b w:val="0"/>
          <w:bCs/>
          <w:lang w:val="en-US"/>
        </w:rPr>
        <w:t xml:space="preserve">are going to be introduced, RAN4 needs to discuss the reference UE </w:t>
      </w:r>
      <w:r w:rsidR="0070684B">
        <w:rPr>
          <w:rFonts w:asciiTheme="minorHAnsi" w:hAnsiTheme="minorHAnsi" w:cstheme="minorHAnsi"/>
          <w:b w:val="0"/>
          <w:bCs/>
          <w:lang w:val="en-US"/>
        </w:rPr>
        <w:t>assumptions</w:t>
      </w:r>
      <w:r w:rsidRPr="00706E54">
        <w:rPr>
          <w:rFonts w:asciiTheme="minorHAnsi" w:hAnsiTheme="minorHAnsi" w:cstheme="minorHAnsi"/>
          <w:b w:val="0"/>
          <w:bCs/>
          <w:lang w:val="en-US"/>
        </w:rPr>
        <w:t xml:space="preserve">. </w:t>
      </w:r>
      <w:r>
        <w:rPr>
          <w:rFonts w:asciiTheme="minorHAnsi" w:hAnsiTheme="minorHAnsi" w:cstheme="minorHAnsi"/>
          <w:b w:val="0"/>
          <w:bCs/>
          <w:lang w:val="en-US"/>
        </w:rPr>
        <w:t>At this stage, we prefer not to limit any UE implementation</w:t>
      </w:r>
      <w:r w:rsidR="0070684B">
        <w:rPr>
          <w:rFonts w:asciiTheme="minorHAnsi" w:hAnsiTheme="minorHAnsi" w:cstheme="minorHAnsi"/>
          <w:b w:val="0"/>
          <w:bCs/>
          <w:lang w:val="en-US"/>
        </w:rPr>
        <w:t>s</w:t>
      </w:r>
      <w:r>
        <w:rPr>
          <w:rFonts w:asciiTheme="minorHAnsi" w:hAnsiTheme="minorHAnsi" w:cstheme="minorHAnsi"/>
          <w:b w:val="0"/>
          <w:bCs/>
          <w:lang w:val="en-US"/>
        </w:rPr>
        <w:t xml:space="preserve">. </w:t>
      </w:r>
      <w:r w:rsidRPr="00706E54">
        <w:rPr>
          <w:rFonts w:asciiTheme="minorHAnsi" w:hAnsiTheme="minorHAnsi" w:cstheme="minorHAnsi"/>
          <w:b w:val="0"/>
          <w:bCs/>
          <w:lang w:val="en-US"/>
        </w:rPr>
        <w:t>For</w:t>
      </w:r>
      <w:r>
        <w:rPr>
          <w:rFonts w:asciiTheme="minorHAnsi" w:hAnsiTheme="minorHAnsi" w:cstheme="minorHAnsi"/>
          <w:b w:val="0"/>
          <w:bCs/>
          <w:lang w:val="en-US"/>
        </w:rPr>
        <w:t xml:space="preserve"> example, one possible implementation could be using CA </w:t>
      </w:r>
      <w:r w:rsidR="00665E82">
        <w:rPr>
          <w:rFonts w:asciiTheme="minorHAnsi" w:hAnsiTheme="minorHAnsi" w:cstheme="minorHAnsi"/>
          <w:b w:val="0"/>
          <w:bCs/>
          <w:lang w:val="en-US"/>
        </w:rPr>
        <w:t xml:space="preserve">architecture </w:t>
      </w:r>
      <w:r>
        <w:rPr>
          <w:rFonts w:asciiTheme="minorHAnsi" w:hAnsiTheme="minorHAnsi" w:cstheme="minorHAnsi"/>
          <w:b w:val="0"/>
          <w:bCs/>
          <w:lang w:val="en-US"/>
        </w:rPr>
        <w:t xml:space="preserve">to support combined UE BW, while another possibility is still to use </w:t>
      </w:r>
      <w:r w:rsidR="00665E82">
        <w:rPr>
          <w:rFonts w:asciiTheme="minorHAnsi" w:hAnsiTheme="minorHAnsi" w:cstheme="minorHAnsi"/>
          <w:b w:val="0"/>
          <w:bCs/>
          <w:lang w:val="en-US"/>
        </w:rPr>
        <w:t>a single carrier architecture</w:t>
      </w:r>
      <w:r>
        <w:rPr>
          <w:rFonts w:asciiTheme="minorHAnsi" w:hAnsiTheme="minorHAnsi" w:cstheme="minorHAnsi"/>
          <w:b w:val="0"/>
          <w:bCs/>
          <w:lang w:val="en-US"/>
        </w:rPr>
        <w:t xml:space="preserve">. </w:t>
      </w:r>
    </w:p>
    <w:p w:rsidR="00902237" w:rsidRDefault="00902237" w:rsidP="00902237">
      <w:pPr>
        <w:pStyle w:val="Caption"/>
        <w:jc w:val="both"/>
        <w:rPr>
          <w:rFonts w:asciiTheme="minorHAnsi" w:hAnsiTheme="minorHAnsi" w:cstheme="minorHAnsi"/>
          <w:bCs/>
          <w:lang w:val="en-US"/>
        </w:rPr>
      </w:pPr>
      <w:bookmarkStart w:id="16" w:name="_Ref78915430"/>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70684B">
        <w:rPr>
          <w:rFonts w:asciiTheme="minorHAnsi" w:hAnsiTheme="minorHAnsi" w:cstheme="minorHAnsi"/>
          <w:bCs/>
          <w:noProof/>
          <w:lang w:val="en-US"/>
        </w:rPr>
        <w:t>5</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sidR="00706E54">
        <w:rPr>
          <w:rFonts w:asciiTheme="minorHAnsi" w:hAnsiTheme="minorHAnsi" w:cstheme="minorHAnsi"/>
          <w:bCs/>
          <w:lang w:val="en-US"/>
        </w:rPr>
        <w:t>UE should be allowed to support combined UE BW with different implementations, e.g. based on single CC or 2 CCs</w:t>
      </w:r>
      <w:r w:rsidR="00665E82">
        <w:rPr>
          <w:rFonts w:asciiTheme="minorHAnsi" w:hAnsiTheme="minorHAnsi" w:cstheme="minorHAnsi"/>
          <w:bCs/>
          <w:lang w:val="en-US"/>
        </w:rPr>
        <w:t xml:space="preserve"> architecture</w:t>
      </w:r>
      <w:r>
        <w:rPr>
          <w:rFonts w:asciiTheme="minorHAnsi" w:eastAsia="PMingLiU" w:hAnsiTheme="minorHAnsi" w:cstheme="minorHAnsi"/>
          <w:bCs/>
          <w:lang w:val="en-US" w:eastAsia="zh-TW"/>
        </w:rPr>
        <w:t>.</w:t>
      </w:r>
      <w:bookmarkEnd w:id="15"/>
      <w:bookmarkEnd w:id="16"/>
    </w:p>
    <w:p w:rsidR="00441F3B" w:rsidRPr="00FC0E99" w:rsidRDefault="00441F3B" w:rsidP="00450B8B">
      <w:pPr>
        <w:jc w:val="both"/>
        <w:rPr>
          <w:rFonts w:asciiTheme="minorHAnsi" w:eastAsia="SimSun" w:hAnsiTheme="minorHAnsi" w:cstheme="minorHAnsi"/>
          <w:bCs/>
          <w:lang w:val="en-US"/>
        </w:rPr>
      </w:pPr>
    </w:p>
    <w:bookmarkEnd w:id="7"/>
    <w:bookmarkEnd w:id="8"/>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5061A" w:rsidRDefault="00085372" w:rsidP="001C1CD1">
      <w:pPr>
        <w:jc w:val="both"/>
        <w:rPr>
          <w:rFonts w:asciiTheme="minorHAnsi" w:eastAsia="PMingLiU" w:hAnsiTheme="minorHAnsi" w:cs="Calibri"/>
          <w:color w:val="0D0D0D"/>
          <w:szCs w:val="22"/>
          <w:lang w:eastAsia="zh-TW"/>
        </w:rPr>
      </w:pPr>
      <w:r w:rsidRPr="0078647B">
        <w:rPr>
          <w:rFonts w:asciiTheme="minorHAnsi" w:eastAsia="PMingLiU" w:hAnsiTheme="minorHAnsi" w:cs="Calibri"/>
          <w:color w:val="0D0D0D"/>
          <w:szCs w:val="22"/>
          <w:lang w:eastAsia="zh-TW"/>
        </w:rPr>
        <w:t>In the contribution,</w:t>
      </w:r>
      <w:bookmarkEnd w:id="0"/>
      <w:bookmarkEnd w:id="1"/>
      <w:bookmarkEnd w:id="3"/>
      <w:bookmarkEnd w:id="4"/>
      <w:bookmarkEnd w:id="5"/>
      <w:bookmarkEnd w:id="6"/>
      <w:r w:rsidR="00CB5FB6" w:rsidRPr="0078647B">
        <w:rPr>
          <w:rFonts w:asciiTheme="minorHAnsi" w:eastAsia="PMingLiU" w:hAnsiTheme="minorHAnsi" w:cs="Calibri"/>
          <w:color w:val="0D0D0D"/>
          <w:szCs w:val="22"/>
          <w:lang w:eastAsia="zh-TW"/>
        </w:rPr>
        <w:t xml:space="preserve"> </w:t>
      </w:r>
      <w:r w:rsidR="0065061A">
        <w:rPr>
          <w:rFonts w:asciiTheme="minorHAnsi" w:eastAsia="PMingLiU" w:hAnsiTheme="minorHAnsi" w:cs="Calibri"/>
          <w:color w:val="0D0D0D"/>
          <w:szCs w:val="22"/>
          <w:lang w:eastAsia="zh-TW"/>
        </w:rPr>
        <w:t xml:space="preserve">we provided our view on </w:t>
      </w:r>
      <w:r w:rsidR="00F2086E">
        <w:rPr>
          <w:rFonts w:asciiTheme="minorHAnsi" w:eastAsia="PMingLiU" w:hAnsiTheme="minorHAnsi" w:cs="Calibri"/>
          <w:color w:val="0D0D0D"/>
          <w:szCs w:val="22"/>
          <w:lang w:eastAsia="zh-TW"/>
        </w:rPr>
        <w:t>overlapping CA</w:t>
      </w:r>
      <w:r w:rsidR="0065061A">
        <w:rPr>
          <w:rFonts w:asciiTheme="minorHAnsi" w:eastAsia="PMingLiU" w:hAnsiTheme="minorHAnsi" w:cs="Calibri"/>
          <w:color w:val="0D0D0D"/>
          <w:szCs w:val="22"/>
          <w:lang w:eastAsia="zh-TW"/>
        </w:rPr>
        <w:t xml:space="preserve"> solution for irregular BW. We have the following proposals.</w:t>
      </w:r>
    </w:p>
    <w:p w:rsidR="00FE6D28" w:rsidRDefault="00FE6D28"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_Ref78915411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Pr="00FE6D28">
        <w:rPr>
          <w:rFonts w:asciiTheme="minorHAnsi" w:eastAsia="SimSun" w:hAnsiTheme="minorHAnsi" w:cstheme="minorHAnsi"/>
          <w:b/>
          <w:bCs/>
          <w:lang w:val="en-US"/>
        </w:rPr>
        <w:t>Proposal 1: Request RAN1 and RAN2 to check whether allowing BWP BW &gt; CBW BW leads to any spec change.</w:t>
      </w:r>
      <w:r>
        <w:rPr>
          <w:rFonts w:asciiTheme="minorHAnsi" w:eastAsia="SimSun" w:hAnsiTheme="minorHAnsi" w:cstheme="minorHAnsi"/>
          <w:b/>
          <w:bCs/>
          <w:lang w:val="en-US"/>
        </w:rPr>
        <w:fldChar w:fldCharType="end"/>
      </w:r>
    </w:p>
    <w:p w:rsidR="00FE6D28" w:rsidRDefault="00FE6D28"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_Ref78915419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Pr="00FE6D28">
        <w:rPr>
          <w:rFonts w:asciiTheme="minorHAnsi" w:eastAsia="SimSun" w:hAnsiTheme="minorHAnsi" w:cstheme="minorHAnsi"/>
          <w:b/>
          <w:bCs/>
          <w:lang w:val="en-US"/>
        </w:rPr>
        <w:t>Proposal 2: Explicit signaling is needed to tell UE to operate under combined UE BW.</w:t>
      </w:r>
      <w:r>
        <w:rPr>
          <w:rFonts w:asciiTheme="minorHAnsi" w:eastAsia="SimSun" w:hAnsiTheme="minorHAnsi" w:cstheme="minorHAnsi"/>
          <w:b/>
          <w:bCs/>
          <w:lang w:val="en-US"/>
        </w:rPr>
        <w:fldChar w:fldCharType="end"/>
      </w:r>
    </w:p>
    <w:p w:rsidR="009F6BDF" w:rsidRDefault="009F6BDF"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_Ref78886586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0070684B" w:rsidRPr="0070684B">
        <w:rPr>
          <w:rFonts w:asciiTheme="minorHAnsi" w:eastAsia="SimSun" w:hAnsiTheme="minorHAnsi" w:cstheme="minorHAnsi"/>
          <w:b/>
          <w:bCs/>
          <w:lang w:val="en-US"/>
        </w:rPr>
        <w:t>Proposal 3: Define the number of overlapped RB numbers for each irregular BW in both BS and UE spec.</w:t>
      </w:r>
      <w:r>
        <w:rPr>
          <w:rFonts w:asciiTheme="minorHAnsi" w:eastAsia="SimSun" w:hAnsiTheme="minorHAnsi" w:cstheme="minorHAnsi"/>
          <w:b/>
          <w:bCs/>
          <w:lang w:val="en-US"/>
        </w:rPr>
        <w:fldChar w:fldCharType="end"/>
      </w:r>
    </w:p>
    <w:p w:rsidR="00FE6D28" w:rsidRDefault="00FE6D28"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_Ref78886587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Pr="00FE6D28">
        <w:rPr>
          <w:rFonts w:asciiTheme="minorHAnsi" w:eastAsia="SimSun" w:hAnsiTheme="minorHAnsi" w:cstheme="minorHAnsi"/>
          <w:b/>
          <w:bCs/>
          <w:lang w:val="en-US"/>
        </w:rPr>
        <w:t>Proposal 4: RAN4 to discuss how to handle the limitation of aligned center frequency of UL and DL BWPs, if irregularBW is to be applied on TDD bands.</w:t>
      </w:r>
      <w:r>
        <w:rPr>
          <w:rFonts w:asciiTheme="minorHAnsi" w:eastAsia="SimSun" w:hAnsiTheme="minorHAnsi" w:cstheme="minorHAnsi"/>
          <w:b/>
          <w:bCs/>
          <w:lang w:val="en-US"/>
        </w:rPr>
        <w:fldChar w:fldCharType="end"/>
      </w:r>
    </w:p>
    <w:p w:rsidR="00FE6D28" w:rsidRDefault="00FE6D28" w:rsidP="001C1CD1">
      <w:pPr>
        <w:jc w:val="both"/>
        <w:rPr>
          <w:rFonts w:asciiTheme="minorHAnsi" w:eastAsia="SimSun" w:hAnsiTheme="minorHAnsi" w:cstheme="minorHAnsi"/>
          <w:b/>
          <w:bCs/>
          <w:lang w:val="en-US"/>
        </w:rPr>
      </w:pPr>
      <w:r>
        <w:rPr>
          <w:rFonts w:asciiTheme="minorHAnsi" w:eastAsia="SimSun" w:hAnsiTheme="minorHAnsi" w:cstheme="minorHAnsi"/>
          <w:b/>
          <w:bCs/>
          <w:lang w:val="en-US"/>
        </w:rPr>
        <w:fldChar w:fldCharType="begin"/>
      </w:r>
      <w:r>
        <w:rPr>
          <w:rFonts w:asciiTheme="minorHAnsi" w:eastAsia="SimSun" w:hAnsiTheme="minorHAnsi" w:cstheme="minorHAnsi"/>
          <w:b/>
          <w:bCs/>
          <w:lang w:val="en-US"/>
        </w:rPr>
        <w:instrText xml:space="preserve"> REF _Ref78915430 \h  \* MERGEFORMAT </w:instrText>
      </w:r>
      <w:r>
        <w:rPr>
          <w:rFonts w:asciiTheme="minorHAnsi" w:eastAsia="SimSun" w:hAnsiTheme="minorHAnsi" w:cstheme="minorHAnsi"/>
          <w:b/>
          <w:bCs/>
          <w:lang w:val="en-US"/>
        </w:rPr>
      </w:r>
      <w:r>
        <w:rPr>
          <w:rFonts w:asciiTheme="minorHAnsi" w:eastAsia="SimSun" w:hAnsiTheme="minorHAnsi" w:cstheme="minorHAnsi"/>
          <w:b/>
          <w:bCs/>
          <w:lang w:val="en-US"/>
        </w:rPr>
        <w:fldChar w:fldCharType="separate"/>
      </w:r>
      <w:r w:rsidRPr="00FE6D28">
        <w:rPr>
          <w:rFonts w:asciiTheme="minorHAnsi" w:eastAsia="SimSun" w:hAnsiTheme="minorHAnsi" w:cstheme="minorHAnsi"/>
          <w:b/>
          <w:bCs/>
          <w:lang w:val="en-US"/>
        </w:rPr>
        <w:t>Proposal 5: UE should be allowed to support combined UE BW with different implementations, e.g. based on single CC or 2 CCs</w:t>
      </w:r>
      <w:r w:rsidR="009B41A1">
        <w:rPr>
          <w:rFonts w:asciiTheme="minorHAnsi" w:eastAsia="SimSun" w:hAnsiTheme="minorHAnsi" w:cstheme="minorHAnsi"/>
          <w:b/>
          <w:bCs/>
          <w:lang w:val="en-US"/>
        </w:rPr>
        <w:t xml:space="preserve"> architecture</w:t>
      </w:r>
      <w:r w:rsidRPr="00FE6D28">
        <w:rPr>
          <w:rFonts w:asciiTheme="minorHAnsi" w:eastAsia="SimSun" w:hAnsiTheme="minorHAnsi" w:cstheme="minorHAnsi"/>
          <w:b/>
          <w:bCs/>
          <w:lang w:val="en-US"/>
        </w:rPr>
        <w:t>.</w:t>
      </w:r>
      <w:r>
        <w:rPr>
          <w:rFonts w:asciiTheme="minorHAnsi" w:eastAsia="SimSun" w:hAnsiTheme="minorHAnsi" w:cstheme="minorHAnsi"/>
          <w:b/>
          <w:bCs/>
          <w:lang w:val="en-US"/>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C24CC6" w:rsidRPr="005A00CB" w:rsidRDefault="008C7FE0" w:rsidP="001C1CD1">
      <w:pPr>
        <w:tabs>
          <w:tab w:val="left" w:pos="1985"/>
        </w:tabs>
        <w:jc w:val="both"/>
        <w:rPr>
          <w:rFonts w:asciiTheme="minorHAnsi" w:hAnsiTheme="minorHAnsi" w:cstheme="minorHAnsi"/>
          <w:lang w:val="en-US"/>
        </w:rPr>
      </w:pPr>
      <w:r w:rsidRPr="008C7FE0">
        <w:rPr>
          <w:rFonts w:asciiTheme="minorHAnsi" w:hAnsiTheme="minorHAnsi" w:cstheme="minorHAnsi"/>
          <w:sz w:val="22"/>
          <w:szCs w:val="22"/>
          <w:lang w:eastAsia="zh-TW"/>
        </w:rPr>
        <w:t xml:space="preserve">[1] </w:t>
      </w:r>
      <w:r w:rsidR="001C1CD1" w:rsidRPr="001C1CD1">
        <w:rPr>
          <w:rFonts w:asciiTheme="minorHAnsi" w:hAnsiTheme="minorHAnsi" w:cstheme="minorHAnsi"/>
        </w:rPr>
        <w:t>RP-211468</w:t>
      </w:r>
      <w:r w:rsidRPr="008C7FE0">
        <w:rPr>
          <w:rFonts w:asciiTheme="minorHAnsi" w:hAnsiTheme="minorHAnsi" w:cstheme="minorHAnsi"/>
        </w:rPr>
        <w:t>, “</w:t>
      </w:r>
      <w:r w:rsidR="001C1CD1" w:rsidRPr="001C1CD1">
        <w:rPr>
          <w:rFonts w:asciiTheme="minorHAnsi" w:hAnsiTheme="minorHAnsi" w:cstheme="minorHAnsi"/>
          <w:lang w:val="en-US"/>
        </w:rPr>
        <w:t>Revised SID: Study on Efficient utilization of licensed spectrum that is</w:t>
      </w:r>
      <w:r w:rsidR="001C1CD1">
        <w:rPr>
          <w:rFonts w:asciiTheme="minorHAnsi" w:hAnsiTheme="minorHAnsi" w:cstheme="minorHAnsi"/>
          <w:lang w:val="en-US"/>
        </w:rPr>
        <w:t xml:space="preserve"> </w:t>
      </w:r>
      <w:r w:rsidR="001C1CD1" w:rsidRPr="001C1CD1">
        <w:rPr>
          <w:rFonts w:asciiTheme="minorHAnsi" w:hAnsiTheme="minorHAnsi" w:cstheme="minorHAnsi"/>
          <w:lang w:val="en-US"/>
        </w:rPr>
        <w:t>not aligned with existing NR channel bandwidths</w:t>
      </w:r>
      <w:r w:rsidRPr="005A00CB">
        <w:rPr>
          <w:rFonts w:asciiTheme="minorHAnsi" w:hAnsiTheme="minorHAnsi" w:cstheme="minorHAnsi"/>
          <w:lang w:val="en-US"/>
        </w:rPr>
        <w:t xml:space="preserve">”, </w:t>
      </w:r>
      <w:r w:rsidR="001C1CD1" w:rsidRPr="005A00CB">
        <w:rPr>
          <w:rFonts w:asciiTheme="minorHAnsi" w:hAnsiTheme="minorHAnsi" w:cstheme="minorHAnsi"/>
          <w:lang w:val="en-US"/>
        </w:rPr>
        <w:t>T-Mobile USA</w:t>
      </w:r>
      <w:r w:rsidR="00D5141E" w:rsidRPr="005A00CB">
        <w:rPr>
          <w:rFonts w:asciiTheme="minorHAnsi" w:hAnsiTheme="minorHAnsi" w:cstheme="minorHAnsi"/>
          <w:lang w:val="en-US"/>
        </w:rPr>
        <w:t xml:space="preserve"> </w:t>
      </w:r>
    </w:p>
    <w:p w:rsidR="00796359" w:rsidRPr="005A00CB" w:rsidRDefault="005A00CB" w:rsidP="005A00CB">
      <w:pPr>
        <w:tabs>
          <w:tab w:val="left" w:pos="1985"/>
        </w:tabs>
        <w:jc w:val="both"/>
        <w:rPr>
          <w:rFonts w:asciiTheme="minorHAnsi" w:hAnsiTheme="minorHAnsi" w:cstheme="minorHAnsi"/>
          <w:lang w:val="en-US"/>
        </w:rPr>
      </w:pPr>
      <w:r w:rsidRPr="005A00CB">
        <w:rPr>
          <w:rFonts w:asciiTheme="minorHAnsi" w:hAnsiTheme="minorHAnsi" w:cstheme="minorHAnsi"/>
          <w:lang w:val="en-US"/>
        </w:rPr>
        <w:t>[2]</w:t>
      </w:r>
      <w:r>
        <w:rPr>
          <w:rFonts w:asciiTheme="minorHAnsi" w:hAnsiTheme="minorHAnsi" w:cstheme="minorHAnsi"/>
          <w:lang w:val="en-US"/>
        </w:rPr>
        <w:t xml:space="preserve"> </w:t>
      </w:r>
      <w:r w:rsidRPr="005A00CB">
        <w:rPr>
          <w:rFonts w:asciiTheme="minorHAnsi" w:hAnsiTheme="minorHAnsi" w:cstheme="minorHAnsi"/>
          <w:lang w:val="en-US"/>
        </w:rPr>
        <w:t>R4-2111219</w:t>
      </w:r>
      <w:r>
        <w:rPr>
          <w:rFonts w:asciiTheme="minorHAnsi" w:hAnsiTheme="minorHAnsi" w:cstheme="minorHAnsi"/>
          <w:lang w:val="en-US"/>
        </w:rPr>
        <w:t>, “</w:t>
      </w:r>
      <w:r w:rsidRPr="005A00CB">
        <w:rPr>
          <w:rFonts w:asciiTheme="minorHAnsi" w:hAnsiTheme="minorHAnsi" w:cstheme="minorHAnsi"/>
          <w:lang w:val="en-US"/>
        </w:rPr>
        <w:t>On the use of overlapping channel bandwidths from UE perspective</w:t>
      </w:r>
      <w:r>
        <w:rPr>
          <w:rFonts w:asciiTheme="minorHAnsi" w:hAnsiTheme="minorHAnsi" w:cstheme="minorHAnsi"/>
          <w:lang w:val="en-US"/>
        </w:rPr>
        <w:t xml:space="preserve">”, </w:t>
      </w:r>
      <w:r w:rsidRPr="005A00CB">
        <w:rPr>
          <w:rFonts w:asciiTheme="minorHAnsi" w:hAnsiTheme="minorHAnsi" w:cstheme="minorHAnsi"/>
          <w:lang w:val="en-US"/>
        </w:rPr>
        <w:t>Nokia, Nokia Shanghai Bell</w:t>
      </w:r>
    </w:p>
    <w:sectPr w:rsidR="00796359" w:rsidRPr="005A00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816" w:rsidRDefault="00471816" w:rsidP="008B46F2">
      <w:pPr>
        <w:spacing w:after="0"/>
      </w:pPr>
      <w:r>
        <w:separator/>
      </w:r>
    </w:p>
  </w:endnote>
  <w:endnote w:type="continuationSeparator" w:id="0">
    <w:p w:rsidR="00471816" w:rsidRDefault="0047181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816" w:rsidRDefault="00471816" w:rsidP="008B46F2">
      <w:pPr>
        <w:spacing w:after="0"/>
      </w:pPr>
      <w:r>
        <w:separator/>
      </w:r>
    </w:p>
  </w:footnote>
  <w:footnote w:type="continuationSeparator" w:id="0">
    <w:p w:rsidR="00471816" w:rsidRDefault="00471816"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BA1"/>
    <w:multiLevelType w:val="hybridMultilevel"/>
    <w:tmpl w:val="8C40E2BE"/>
    <w:lvl w:ilvl="0" w:tplc="2AA4329E">
      <w:start w:val="1"/>
      <w:numFmt w:val="bullet"/>
      <w:lvlText w:val="•"/>
      <w:lvlJc w:val="left"/>
      <w:pPr>
        <w:tabs>
          <w:tab w:val="num" w:pos="360"/>
        </w:tabs>
        <w:ind w:left="360" w:hanging="360"/>
      </w:pPr>
      <w:rPr>
        <w:rFonts w:ascii="Arial" w:hAnsi="Arial" w:hint="default"/>
      </w:rPr>
    </w:lvl>
    <w:lvl w:ilvl="1" w:tplc="46245434">
      <w:numFmt w:val="bullet"/>
      <w:lvlText w:val="–"/>
      <w:lvlJc w:val="left"/>
      <w:pPr>
        <w:tabs>
          <w:tab w:val="num" w:pos="1080"/>
        </w:tabs>
        <w:ind w:left="1080" w:hanging="360"/>
      </w:pPr>
      <w:rPr>
        <w:rFonts w:ascii="Arial" w:hAnsi="Arial" w:hint="default"/>
      </w:rPr>
    </w:lvl>
    <w:lvl w:ilvl="2" w:tplc="D826E6DA">
      <w:numFmt w:val="bullet"/>
      <w:lvlText w:val="•"/>
      <w:lvlJc w:val="left"/>
      <w:pPr>
        <w:tabs>
          <w:tab w:val="num" w:pos="1800"/>
        </w:tabs>
        <w:ind w:left="1800" w:hanging="360"/>
      </w:pPr>
      <w:rPr>
        <w:rFonts w:ascii="Arial" w:hAnsi="Arial" w:hint="default"/>
      </w:rPr>
    </w:lvl>
    <w:lvl w:ilvl="3" w:tplc="DF240FB8">
      <w:numFmt w:val="bullet"/>
      <w:lvlText w:val="–"/>
      <w:lvlJc w:val="left"/>
      <w:pPr>
        <w:tabs>
          <w:tab w:val="num" w:pos="2520"/>
        </w:tabs>
        <w:ind w:left="2520" w:hanging="360"/>
      </w:pPr>
      <w:rPr>
        <w:rFonts w:ascii="Arial" w:hAnsi="Arial" w:hint="default"/>
      </w:rPr>
    </w:lvl>
    <w:lvl w:ilvl="4" w:tplc="726ACF28">
      <w:numFmt w:val="bullet"/>
      <w:lvlText w:val="»"/>
      <w:lvlJc w:val="left"/>
      <w:pPr>
        <w:tabs>
          <w:tab w:val="num" w:pos="3240"/>
        </w:tabs>
        <w:ind w:left="3240" w:hanging="360"/>
      </w:pPr>
      <w:rPr>
        <w:rFonts w:ascii="Arial" w:hAnsi="Arial" w:hint="default"/>
      </w:rPr>
    </w:lvl>
    <w:lvl w:ilvl="5" w:tplc="C7A25034" w:tentative="1">
      <w:start w:val="1"/>
      <w:numFmt w:val="bullet"/>
      <w:lvlText w:val="•"/>
      <w:lvlJc w:val="left"/>
      <w:pPr>
        <w:tabs>
          <w:tab w:val="num" w:pos="3960"/>
        </w:tabs>
        <w:ind w:left="3960" w:hanging="360"/>
      </w:pPr>
      <w:rPr>
        <w:rFonts w:ascii="Arial" w:hAnsi="Arial" w:hint="default"/>
      </w:rPr>
    </w:lvl>
    <w:lvl w:ilvl="6" w:tplc="72362662" w:tentative="1">
      <w:start w:val="1"/>
      <w:numFmt w:val="bullet"/>
      <w:lvlText w:val="•"/>
      <w:lvlJc w:val="left"/>
      <w:pPr>
        <w:tabs>
          <w:tab w:val="num" w:pos="4680"/>
        </w:tabs>
        <w:ind w:left="4680" w:hanging="360"/>
      </w:pPr>
      <w:rPr>
        <w:rFonts w:ascii="Arial" w:hAnsi="Arial" w:hint="default"/>
      </w:rPr>
    </w:lvl>
    <w:lvl w:ilvl="7" w:tplc="CD9A30DE" w:tentative="1">
      <w:start w:val="1"/>
      <w:numFmt w:val="bullet"/>
      <w:lvlText w:val="•"/>
      <w:lvlJc w:val="left"/>
      <w:pPr>
        <w:tabs>
          <w:tab w:val="num" w:pos="5400"/>
        </w:tabs>
        <w:ind w:left="5400" w:hanging="360"/>
      </w:pPr>
      <w:rPr>
        <w:rFonts w:ascii="Arial" w:hAnsi="Arial" w:hint="default"/>
      </w:rPr>
    </w:lvl>
    <w:lvl w:ilvl="8" w:tplc="21D2F2F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0986EAB"/>
    <w:multiLevelType w:val="hybridMultilevel"/>
    <w:tmpl w:val="CAB87DDA"/>
    <w:lvl w:ilvl="0" w:tplc="8382738E">
      <w:start w:val="1"/>
      <w:numFmt w:val="bullet"/>
      <w:lvlText w:val="–"/>
      <w:lvlJc w:val="left"/>
      <w:pPr>
        <w:tabs>
          <w:tab w:val="num" w:pos="720"/>
        </w:tabs>
        <w:ind w:left="720" w:hanging="360"/>
      </w:pPr>
      <w:rPr>
        <w:rFonts w:ascii="Arial" w:hAnsi="Arial" w:hint="default"/>
      </w:rPr>
    </w:lvl>
    <w:lvl w:ilvl="1" w:tplc="A88C6D76">
      <w:start w:val="1"/>
      <w:numFmt w:val="bullet"/>
      <w:lvlText w:val="–"/>
      <w:lvlJc w:val="left"/>
      <w:pPr>
        <w:tabs>
          <w:tab w:val="num" w:pos="1440"/>
        </w:tabs>
        <w:ind w:left="1440" w:hanging="360"/>
      </w:pPr>
      <w:rPr>
        <w:rFonts w:ascii="Arial" w:hAnsi="Arial" w:hint="default"/>
      </w:rPr>
    </w:lvl>
    <w:lvl w:ilvl="2" w:tplc="AEA8D8BA" w:tentative="1">
      <w:start w:val="1"/>
      <w:numFmt w:val="bullet"/>
      <w:lvlText w:val="–"/>
      <w:lvlJc w:val="left"/>
      <w:pPr>
        <w:tabs>
          <w:tab w:val="num" w:pos="2160"/>
        </w:tabs>
        <w:ind w:left="2160" w:hanging="360"/>
      </w:pPr>
      <w:rPr>
        <w:rFonts w:ascii="Arial" w:hAnsi="Arial" w:hint="default"/>
      </w:rPr>
    </w:lvl>
    <w:lvl w:ilvl="3" w:tplc="F968A77A" w:tentative="1">
      <w:start w:val="1"/>
      <w:numFmt w:val="bullet"/>
      <w:lvlText w:val="–"/>
      <w:lvlJc w:val="left"/>
      <w:pPr>
        <w:tabs>
          <w:tab w:val="num" w:pos="2880"/>
        </w:tabs>
        <w:ind w:left="2880" w:hanging="360"/>
      </w:pPr>
      <w:rPr>
        <w:rFonts w:ascii="Arial" w:hAnsi="Arial" w:hint="default"/>
      </w:rPr>
    </w:lvl>
    <w:lvl w:ilvl="4" w:tplc="85D2605C" w:tentative="1">
      <w:start w:val="1"/>
      <w:numFmt w:val="bullet"/>
      <w:lvlText w:val="–"/>
      <w:lvlJc w:val="left"/>
      <w:pPr>
        <w:tabs>
          <w:tab w:val="num" w:pos="3600"/>
        </w:tabs>
        <w:ind w:left="3600" w:hanging="360"/>
      </w:pPr>
      <w:rPr>
        <w:rFonts w:ascii="Arial" w:hAnsi="Arial" w:hint="default"/>
      </w:rPr>
    </w:lvl>
    <w:lvl w:ilvl="5" w:tplc="32C03DC4" w:tentative="1">
      <w:start w:val="1"/>
      <w:numFmt w:val="bullet"/>
      <w:lvlText w:val="–"/>
      <w:lvlJc w:val="left"/>
      <w:pPr>
        <w:tabs>
          <w:tab w:val="num" w:pos="4320"/>
        </w:tabs>
        <w:ind w:left="4320" w:hanging="360"/>
      </w:pPr>
      <w:rPr>
        <w:rFonts w:ascii="Arial" w:hAnsi="Arial" w:hint="default"/>
      </w:rPr>
    </w:lvl>
    <w:lvl w:ilvl="6" w:tplc="FB6CFB3A" w:tentative="1">
      <w:start w:val="1"/>
      <w:numFmt w:val="bullet"/>
      <w:lvlText w:val="–"/>
      <w:lvlJc w:val="left"/>
      <w:pPr>
        <w:tabs>
          <w:tab w:val="num" w:pos="5040"/>
        </w:tabs>
        <w:ind w:left="5040" w:hanging="360"/>
      </w:pPr>
      <w:rPr>
        <w:rFonts w:ascii="Arial" w:hAnsi="Arial" w:hint="default"/>
      </w:rPr>
    </w:lvl>
    <w:lvl w:ilvl="7" w:tplc="7CBA73FE" w:tentative="1">
      <w:start w:val="1"/>
      <w:numFmt w:val="bullet"/>
      <w:lvlText w:val="–"/>
      <w:lvlJc w:val="left"/>
      <w:pPr>
        <w:tabs>
          <w:tab w:val="num" w:pos="5760"/>
        </w:tabs>
        <w:ind w:left="5760" w:hanging="360"/>
      </w:pPr>
      <w:rPr>
        <w:rFonts w:ascii="Arial" w:hAnsi="Arial" w:hint="default"/>
      </w:rPr>
    </w:lvl>
    <w:lvl w:ilvl="8" w:tplc="3CFE70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BA7F9E"/>
    <w:multiLevelType w:val="hybridMultilevel"/>
    <w:tmpl w:val="2BB2A28E"/>
    <w:lvl w:ilvl="0" w:tplc="B19E971A">
      <w:start w:val="1"/>
      <w:numFmt w:val="bullet"/>
      <w:lvlText w:val="•"/>
      <w:lvlJc w:val="left"/>
      <w:pPr>
        <w:tabs>
          <w:tab w:val="num" w:pos="720"/>
        </w:tabs>
        <w:ind w:left="720" w:hanging="360"/>
      </w:pPr>
      <w:rPr>
        <w:rFonts w:ascii="Arial" w:hAnsi="Arial" w:hint="default"/>
      </w:rPr>
    </w:lvl>
    <w:lvl w:ilvl="1" w:tplc="2FE82664">
      <w:numFmt w:val="bullet"/>
      <w:lvlText w:val="–"/>
      <w:lvlJc w:val="left"/>
      <w:pPr>
        <w:tabs>
          <w:tab w:val="num" w:pos="1440"/>
        </w:tabs>
        <w:ind w:left="1440" w:hanging="360"/>
      </w:pPr>
      <w:rPr>
        <w:rFonts w:ascii="Arial" w:hAnsi="Arial" w:hint="default"/>
      </w:rPr>
    </w:lvl>
    <w:lvl w:ilvl="2" w:tplc="46D4855C" w:tentative="1">
      <w:start w:val="1"/>
      <w:numFmt w:val="bullet"/>
      <w:lvlText w:val="•"/>
      <w:lvlJc w:val="left"/>
      <w:pPr>
        <w:tabs>
          <w:tab w:val="num" w:pos="2160"/>
        </w:tabs>
        <w:ind w:left="2160" w:hanging="360"/>
      </w:pPr>
      <w:rPr>
        <w:rFonts w:ascii="Arial" w:hAnsi="Arial" w:hint="default"/>
      </w:rPr>
    </w:lvl>
    <w:lvl w:ilvl="3" w:tplc="963ADDBE" w:tentative="1">
      <w:start w:val="1"/>
      <w:numFmt w:val="bullet"/>
      <w:lvlText w:val="•"/>
      <w:lvlJc w:val="left"/>
      <w:pPr>
        <w:tabs>
          <w:tab w:val="num" w:pos="2880"/>
        </w:tabs>
        <w:ind w:left="2880" w:hanging="360"/>
      </w:pPr>
      <w:rPr>
        <w:rFonts w:ascii="Arial" w:hAnsi="Arial" w:hint="default"/>
      </w:rPr>
    </w:lvl>
    <w:lvl w:ilvl="4" w:tplc="53D22336" w:tentative="1">
      <w:start w:val="1"/>
      <w:numFmt w:val="bullet"/>
      <w:lvlText w:val="•"/>
      <w:lvlJc w:val="left"/>
      <w:pPr>
        <w:tabs>
          <w:tab w:val="num" w:pos="3600"/>
        </w:tabs>
        <w:ind w:left="3600" w:hanging="360"/>
      </w:pPr>
      <w:rPr>
        <w:rFonts w:ascii="Arial" w:hAnsi="Arial" w:hint="default"/>
      </w:rPr>
    </w:lvl>
    <w:lvl w:ilvl="5" w:tplc="1660E98A" w:tentative="1">
      <w:start w:val="1"/>
      <w:numFmt w:val="bullet"/>
      <w:lvlText w:val="•"/>
      <w:lvlJc w:val="left"/>
      <w:pPr>
        <w:tabs>
          <w:tab w:val="num" w:pos="4320"/>
        </w:tabs>
        <w:ind w:left="4320" w:hanging="360"/>
      </w:pPr>
      <w:rPr>
        <w:rFonts w:ascii="Arial" w:hAnsi="Arial" w:hint="default"/>
      </w:rPr>
    </w:lvl>
    <w:lvl w:ilvl="6" w:tplc="E0001044" w:tentative="1">
      <w:start w:val="1"/>
      <w:numFmt w:val="bullet"/>
      <w:lvlText w:val="•"/>
      <w:lvlJc w:val="left"/>
      <w:pPr>
        <w:tabs>
          <w:tab w:val="num" w:pos="5040"/>
        </w:tabs>
        <w:ind w:left="5040" w:hanging="360"/>
      </w:pPr>
      <w:rPr>
        <w:rFonts w:ascii="Arial" w:hAnsi="Arial" w:hint="default"/>
      </w:rPr>
    </w:lvl>
    <w:lvl w:ilvl="7" w:tplc="76EA611C" w:tentative="1">
      <w:start w:val="1"/>
      <w:numFmt w:val="bullet"/>
      <w:lvlText w:val="•"/>
      <w:lvlJc w:val="left"/>
      <w:pPr>
        <w:tabs>
          <w:tab w:val="num" w:pos="5760"/>
        </w:tabs>
        <w:ind w:left="5760" w:hanging="360"/>
      </w:pPr>
      <w:rPr>
        <w:rFonts w:ascii="Arial" w:hAnsi="Arial" w:hint="default"/>
      </w:rPr>
    </w:lvl>
    <w:lvl w:ilvl="8" w:tplc="04D26A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B6C1763"/>
    <w:multiLevelType w:val="hybridMultilevel"/>
    <w:tmpl w:val="D21AD772"/>
    <w:lvl w:ilvl="0" w:tplc="C4AC96EC">
      <w:start w:val="1"/>
      <w:numFmt w:val="bullet"/>
      <w:lvlText w:val="•"/>
      <w:lvlJc w:val="left"/>
      <w:pPr>
        <w:tabs>
          <w:tab w:val="num" w:pos="720"/>
        </w:tabs>
        <w:ind w:left="720" w:hanging="360"/>
      </w:pPr>
      <w:rPr>
        <w:rFonts w:ascii="Arial" w:hAnsi="Arial" w:hint="default"/>
      </w:rPr>
    </w:lvl>
    <w:lvl w:ilvl="1" w:tplc="543ABC3A">
      <w:numFmt w:val="bullet"/>
      <w:lvlText w:val="–"/>
      <w:lvlJc w:val="left"/>
      <w:pPr>
        <w:tabs>
          <w:tab w:val="num" w:pos="1440"/>
        </w:tabs>
        <w:ind w:left="1440" w:hanging="360"/>
      </w:pPr>
      <w:rPr>
        <w:rFonts w:ascii="Arial" w:hAnsi="Arial" w:hint="default"/>
      </w:rPr>
    </w:lvl>
    <w:lvl w:ilvl="2" w:tplc="B23AE1F8" w:tentative="1">
      <w:start w:val="1"/>
      <w:numFmt w:val="bullet"/>
      <w:lvlText w:val="•"/>
      <w:lvlJc w:val="left"/>
      <w:pPr>
        <w:tabs>
          <w:tab w:val="num" w:pos="2160"/>
        </w:tabs>
        <w:ind w:left="2160" w:hanging="360"/>
      </w:pPr>
      <w:rPr>
        <w:rFonts w:ascii="Arial" w:hAnsi="Arial" w:hint="default"/>
      </w:rPr>
    </w:lvl>
    <w:lvl w:ilvl="3" w:tplc="6E64653E" w:tentative="1">
      <w:start w:val="1"/>
      <w:numFmt w:val="bullet"/>
      <w:lvlText w:val="•"/>
      <w:lvlJc w:val="left"/>
      <w:pPr>
        <w:tabs>
          <w:tab w:val="num" w:pos="2880"/>
        </w:tabs>
        <w:ind w:left="2880" w:hanging="360"/>
      </w:pPr>
      <w:rPr>
        <w:rFonts w:ascii="Arial" w:hAnsi="Arial" w:hint="default"/>
      </w:rPr>
    </w:lvl>
    <w:lvl w:ilvl="4" w:tplc="72DE3148" w:tentative="1">
      <w:start w:val="1"/>
      <w:numFmt w:val="bullet"/>
      <w:lvlText w:val="•"/>
      <w:lvlJc w:val="left"/>
      <w:pPr>
        <w:tabs>
          <w:tab w:val="num" w:pos="3600"/>
        </w:tabs>
        <w:ind w:left="3600" w:hanging="360"/>
      </w:pPr>
      <w:rPr>
        <w:rFonts w:ascii="Arial" w:hAnsi="Arial" w:hint="default"/>
      </w:rPr>
    </w:lvl>
    <w:lvl w:ilvl="5" w:tplc="05363234" w:tentative="1">
      <w:start w:val="1"/>
      <w:numFmt w:val="bullet"/>
      <w:lvlText w:val="•"/>
      <w:lvlJc w:val="left"/>
      <w:pPr>
        <w:tabs>
          <w:tab w:val="num" w:pos="4320"/>
        </w:tabs>
        <w:ind w:left="4320" w:hanging="360"/>
      </w:pPr>
      <w:rPr>
        <w:rFonts w:ascii="Arial" w:hAnsi="Arial" w:hint="default"/>
      </w:rPr>
    </w:lvl>
    <w:lvl w:ilvl="6" w:tplc="757C89E2" w:tentative="1">
      <w:start w:val="1"/>
      <w:numFmt w:val="bullet"/>
      <w:lvlText w:val="•"/>
      <w:lvlJc w:val="left"/>
      <w:pPr>
        <w:tabs>
          <w:tab w:val="num" w:pos="5040"/>
        </w:tabs>
        <w:ind w:left="5040" w:hanging="360"/>
      </w:pPr>
      <w:rPr>
        <w:rFonts w:ascii="Arial" w:hAnsi="Arial" w:hint="default"/>
      </w:rPr>
    </w:lvl>
    <w:lvl w:ilvl="7" w:tplc="2B90A854" w:tentative="1">
      <w:start w:val="1"/>
      <w:numFmt w:val="bullet"/>
      <w:lvlText w:val="•"/>
      <w:lvlJc w:val="left"/>
      <w:pPr>
        <w:tabs>
          <w:tab w:val="num" w:pos="5760"/>
        </w:tabs>
        <w:ind w:left="5760" w:hanging="360"/>
      </w:pPr>
      <w:rPr>
        <w:rFonts w:ascii="Arial" w:hAnsi="Arial" w:hint="default"/>
      </w:rPr>
    </w:lvl>
    <w:lvl w:ilvl="8" w:tplc="0E88D3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4279CC"/>
    <w:multiLevelType w:val="hybridMultilevel"/>
    <w:tmpl w:val="6BDE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2608AE"/>
    <w:multiLevelType w:val="hybridMultilevel"/>
    <w:tmpl w:val="70BC5CEE"/>
    <w:lvl w:ilvl="0" w:tplc="748A35BE">
      <w:start w:val="1"/>
      <w:numFmt w:val="bullet"/>
      <w:lvlText w:val="•"/>
      <w:lvlJc w:val="left"/>
      <w:pPr>
        <w:tabs>
          <w:tab w:val="num" w:pos="720"/>
        </w:tabs>
        <w:ind w:left="720" w:hanging="360"/>
      </w:pPr>
      <w:rPr>
        <w:rFonts w:ascii="Arial" w:hAnsi="Arial" w:hint="default"/>
      </w:rPr>
    </w:lvl>
    <w:lvl w:ilvl="1" w:tplc="239C59D0">
      <w:numFmt w:val="bullet"/>
      <w:lvlText w:val="–"/>
      <w:lvlJc w:val="left"/>
      <w:pPr>
        <w:tabs>
          <w:tab w:val="num" w:pos="1440"/>
        </w:tabs>
        <w:ind w:left="1440" w:hanging="360"/>
      </w:pPr>
      <w:rPr>
        <w:rFonts w:ascii="Arial" w:hAnsi="Arial" w:hint="default"/>
      </w:rPr>
    </w:lvl>
    <w:lvl w:ilvl="2" w:tplc="F2B6F64C">
      <w:numFmt w:val="bullet"/>
      <w:lvlText w:val="•"/>
      <w:lvlJc w:val="left"/>
      <w:pPr>
        <w:tabs>
          <w:tab w:val="num" w:pos="2160"/>
        </w:tabs>
        <w:ind w:left="2160" w:hanging="360"/>
      </w:pPr>
      <w:rPr>
        <w:rFonts w:ascii="Arial" w:hAnsi="Arial" w:hint="default"/>
      </w:rPr>
    </w:lvl>
    <w:lvl w:ilvl="3" w:tplc="874CDA9E" w:tentative="1">
      <w:start w:val="1"/>
      <w:numFmt w:val="bullet"/>
      <w:lvlText w:val="•"/>
      <w:lvlJc w:val="left"/>
      <w:pPr>
        <w:tabs>
          <w:tab w:val="num" w:pos="2880"/>
        </w:tabs>
        <w:ind w:left="2880" w:hanging="360"/>
      </w:pPr>
      <w:rPr>
        <w:rFonts w:ascii="Arial" w:hAnsi="Arial" w:hint="default"/>
      </w:rPr>
    </w:lvl>
    <w:lvl w:ilvl="4" w:tplc="7BB8E6D8" w:tentative="1">
      <w:start w:val="1"/>
      <w:numFmt w:val="bullet"/>
      <w:lvlText w:val="•"/>
      <w:lvlJc w:val="left"/>
      <w:pPr>
        <w:tabs>
          <w:tab w:val="num" w:pos="3600"/>
        </w:tabs>
        <w:ind w:left="3600" w:hanging="360"/>
      </w:pPr>
      <w:rPr>
        <w:rFonts w:ascii="Arial" w:hAnsi="Arial" w:hint="default"/>
      </w:rPr>
    </w:lvl>
    <w:lvl w:ilvl="5" w:tplc="87E84508" w:tentative="1">
      <w:start w:val="1"/>
      <w:numFmt w:val="bullet"/>
      <w:lvlText w:val="•"/>
      <w:lvlJc w:val="left"/>
      <w:pPr>
        <w:tabs>
          <w:tab w:val="num" w:pos="4320"/>
        </w:tabs>
        <w:ind w:left="4320" w:hanging="360"/>
      </w:pPr>
      <w:rPr>
        <w:rFonts w:ascii="Arial" w:hAnsi="Arial" w:hint="default"/>
      </w:rPr>
    </w:lvl>
    <w:lvl w:ilvl="6" w:tplc="C0B09666" w:tentative="1">
      <w:start w:val="1"/>
      <w:numFmt w:val="bullet"/>
      <w:lvlText w:val="•"/>
      <w:lvlJc w:val="left"/>
      <w:pPr>
        <w:tabs>
          <w:tab w:val="num" w:pos="5040"/>
        </w:tabs>
        <w:ind w:left="5040" w:hanging="360"/>
      </w:pPr>
      <w:rPr>
        <w:rFonts w:ascii="Arial" w:hAnsi="Arial" w:hint="default"/>
      </w:rPr>
    </w:lvl>
    <w:lvl w:ilvl="7" w:tplc="5A02836E" w:tentative="1">
      <w:start w:val="1"/>
      <w:numFmt w:val="bullet"/>
      <w:lvlText w:val="•"/>
      <w:lvlJc w:val="left"/>
      <w:pPr>
        <w:tabs>
          <w:tab w:val="num" w:pos="5760"/>
        </w:tabs>
        <w:ind w:left="5760" w:hanging="360"/>
      </w:pPr>
      <w:rPr>
        <w:rFonts w:ascii="Arial" w:hAnsi="Arial" w:hint="default"/>
      </w:rPr>
    </w:lvl>
    <w:lvl w:ilvl="8" w:tplc="AA201F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9F14F2"/>
    <w:multiLevelType w:val="hybridMultilevel"/>
    <w:tmpl w:val="639E2E38"/>
    <w:lvl w:ilvl="0" w:tplc="D8B8A71C">
      <w:start w:val="1"/>
      <w:numFmt w:val="bullet"/>
      <w:lvlText w:val="•"/>
      <w:lvlJc w:val="left"/>
      <w:pPr>
        <w:tabs>
          <w:tab w:val="num" w:pos="360"/>
        </w:tabs>
        <w:ind w:left="360" w:hanging="360"/>
      </w:pPr>
      <w:rPr>
        <w:rFonts w:ascii="Arial" w:hAnsi="Arial" w:hint="default"/>
      </w:rPr>
    </w:lvl>
    <w:lvl w:ilvl="1" w:tplc="80501864">
      <w:numFmt w:val="bullet"/>
      <w:lvlText w:val="–"/>
      <w:lvlJc w:val="left"/>
      <w:pPr>
        <w:tabs>
          <w:tab w:val="num" w:pos="1080"/>
        </w:tabs>
        <w:ind w:left="1080" w:hanging="360"/>
      </w:pPr>
      <w:rPr>
        <w:rFonts w:ascii="Arial" w:hAnsi="Arial" w:hint="default"/>
      </w:rPr>
    </w:lvl>
    <w:lvl w:ilvl="2" w:tplc="F38E4FA2">
      <w:numFmt w:val="bullet"/>
      <w:lvlText w:val="•"/>
      <w:lvlJc w:val="left"/>
      <w:pPr>
        <w:tabs>
          <w:tab w:val="num" w:pos="1800"/>
        </w:tabs>
        <w:ind w:left="1800" w:hanging="360"/>
      </w:pPr>
      <w:rPr>
        <w:rFonts w:ascii="Arial" w:hAnsi="Arial" w:hint="default"/>
      </w:rPr>
    </w:lvl>
    <w:lvl w:ilvl="3" w:tplc="6B60DD92" w:tentative="1">
      <w:start w:val="1"/>
      <w:numFmt w:val="bullet"/>
      <w:lvlText w:val="•"/>
      <w:lvlJc w:val="left"/>
      <w:pPr>
        <w:tabs>
          <w:tab w:val="num" w:pos="2520"/>
        </w:tabs>
        <w:ind w:left="2520" w:hanging="360"/>
      </w:pPr>
      <w:rPr>
        <w:rFonts w:ascii="Arial" w:hAnsi="Arial" w:hint="default"/>
      </w:rPr>
    </w:lvl>
    <w:lvl w:ilvl="4" w:tplc="CC149B84" w:tentative="1">
      <w:start w:val="1"/>
      <w:numFmt w:val="bullet"/>
      <w:lvlText w:val="•"/>
      <w:lvlJc w:val="left"/>
      <w:pPr>
        <w:tabs>
          <w:tab w:val="num" w:pos="3240"/>
        </w:tabs>
        <w:ind w:left="3240" w:hanging="360"/>
      </w:pPr>
      <w:rPr>
        <w:rFonts w:ascii="Arial" w:hAnsi="Arial" w:hint="default"/>
      </w:rPr>
    </w:lvl>
    <w:lvl w:ilvl="5" w:tplc="B4245546" w:tentative="1">
      <w:start w:val="1"/>
      <w:numFmt w:val="bullet"/>
      <w:lvlText w:val="•"/>
      <w:lvlJc w:val="left"/>
      <w:pPr>
        <w:tabs>
          <w:tab w:val="num" w:pos="3960"/>
        </w:tabs>
        <w:ind w:left="3960" w:hanging="360"/>
      </w:pPr>
      <w:rPr>
        <w:rFonts w:ascii="Arial" w:hAnsi="Arial" w:hint="default"/>
      </w:rPr>
    </w:lvl>
    <w:lvl w:ilvl="6" w:tplc="E488D2AA" w:tentative="1">
      <w:start w:val="1"/>
      <w:numFmt w:val="bullet"/>
      <w:lvlText w:val="•"/>
      <w:lvlJc w:val="left"/>
      <w:pPr>
        <w:tabs>
          <w:tab w:val="num" w:pos="4680"/>
        </w:tabs>
        <w:ind w:left="4680" w:hanging="360"/>
      </w:pPr>
      <w:rPr>
        <w:rFonts w:ascii="Arial" w:hAnsi="Arial" w:hint="default"/>
      </w:rPr>
    </w:lvl>
    <w:lvl w:ilvl="7" w:tplc="7E342E16" w:tentative="1">
      <w:start w:val="1"/>
      <w:numFmt w:val="bullet"/>
      <w:lvlText w:val="•"/>
      <w:lvlJc w:val="left"/>
      <w:pPr>
        <w:tabs>
          <w:tab w:val="num" w:pos="5400"/>
        </w:tabs>
        <w:ind w:left="5400" w:hanging="360"/>
      </w:pPr>
      <w:rPr>
        <w:rFonts w:ascii="Arial" w:hAnsi="Arial" w:hint="default"/>
      </w:rPr>
    </w:lvl>
    <w:lvl w:ilvl="8" w:tplc="4622046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057FFD"/>
    <w:multiLevelType w:val="hybridMultilevel"/>
    <w:tmpl w:val="A38A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4BD85E22"/>
    <w:multiLevelType w:val="hybridMultilevel"/>
    <w:tmpl w:val="36C6D908"/>
    <w:lvl w:ilvl="0" w:tplc="A566ECB0">
      <w:start w:val="1"/>
      <w:numFmt w:val="bullet"/>
      <w:lvlText w:val="•"/>
      <w:lvlJc w:val="left"/>
      <w:pPr>
        <w:tabs>
          <w:tab w:val="num" w:pos="720"/>
        </w:tabs>
        <w:ind w:left="720" w:hanging="360"/>
      </w:pPr>
      <w:rPr>
        <w:rFonts w:ascii="Arial" w:hAnsi="Arial" w:hint="default"/>
      </w:rPr>
    </w:lvl>
    <w:lvl w:ilvl="1" w:tplc="9DF66C38">
      <w:numFmt w:val="bullet"/>
      <w:lvlText w:val="–"/>
      <w:lvlJc w:val="left"/>
      <w:pPr>
        <w:tabs>
          <w:tab w:val="num" w:pos="1440"/>
        </w:tabs>
        <w:ind w:left="1440" w:hanging="360"/>
      </w:pPr>
      <w:rPr>
        <w:rFonts w:ascii="Arial" w:hAnsi="Arial" w:hint="default"/>
      </w:rPr>
    </w:lvl>
    <w:lvl w:ilvl="2" w:tplc="0DD4D352">
      <w:numFmt w:val="bullet"/>
      <w:lvlText w:val="•"/>
      <w:lvlJc w:val="left"/>
      <w:pPr>
        <w:tabs>
          <w:tab w:val="num" w:pos="2160"/>
        </w:tabs>
        <w:ind w:left="2160" w:hanging="360"/>
      </w:pPr>
      <w:rPr>
        <w:rFonts w:ascii="Arial" w:hAnsi="Arial" w:hint="default"/>
      </w:rPr>
    </w:lvl>
    <w:lvl w:ilvl="3" w:tplc="70283834" w:tentative="1">
      <w:start w:val="1"/>
      <w:numFmt w:val="bullet"/>
      <w:lvlText w:val="•"/>
      <w:lvlJc w:val="left"/>
      <w:pPr>
        <w:tabs>
          <w:tab w:val="num" w:pos="2880"/>
        </w:tabs>
        <w:ind w:left="2880" w:hanging="360"/>
      </w:pPr>
      <w:rPr>
        <w:rFonts w:ascii="Arial" w:hAnsi="Arial" w:hint="default"/>
      </w:rPr>
    </w:lvl>
    <w:lvl w:ilvl="4" w:tplc="90849278" w:tentative="1">
      <w:start w:val="1"/>
      <w:numFmt w:val="bullet"/>
      <w:lvlText w:val="•"/>
      <w:lvlJc w:val="left"/>
      <w:pPr>
        <w:tabs>
          <w:tab w:val="num" w:pos="3600"/>
        </w:tabs>
        <w:ind w:left="3600" w:hanging="360"/>
      </w:pPr>
      <w:rPr>
        <w:rFonts w:ascii="Arial" w:hAnsi="Arial" w:hint="default"/>
      </w:rPr>
    </w:lvl>
    <w:lvl w:ilvl="5" w:tplc="B29A7264" w:tentative="1">
      <w:start w:val="1"/>
      <w:numFmt w:val="bullet"/>
      <w:lvlText w:val="•"/>
      <w:lvlJc w:val="left"/>
      <w:pPr>
        <w:tabs>
          <w:tab w:val="num" w:pos="4320"/>
        </w:tabs>
        <w:ind w:left="4320" w:hanging="360"/>
      </w:pPr>
      <w:rPr>
        <w:rFonts w:ascii="Arial" w:hAnsi="Arial" w:hint="default"/>
      </w:rPr>
    </w:lvl>
    <w:lvl w:ilvl="6" w:tplc="E8E89678" w:tentative="1">
      <w:start w:val="1"/>
      <w:numFmt w:val="bullet"/>
      <w:lvlText w:val="•"/>
      <w:lvlJc w:val="left"/>
      <w:pPr>
        <w:tabs>
          <w:tab w:val="num" w:pos="5040"/>
        </w:tabs>
        <w:ind w:left="5040" w:hanging="360"/>
      </w:pPr>
      <w:rPr>
        <w:rFonts w:ascii="Arial" w:hAnsi="Arial" w:hint="default"/>
      </w:rPr>
    </w:lvl>
    <w:lvl w:ilvl="7" w:tplc="28C20A48" w:tentative="1">
      <w:start w:val="1"/>
      <w:numFmt w:val="bullet"/>
      <w:lvlText w:val="•"/>
      <w:lvlJc w:val="left"/>
      <w:pPr>
        <w:tabs>
          <w:tab w:val="num" w:pos="5760"/>
        </w:tabs>
        <w:ind w:left="5760" w:hanging="360"/>
      </w:pPr>
      <w:rPr>
        <w:rFonts w:ascii="Arial" w:hAnsi="Arial" w:hint="default"/>
      </w:rPr>
    </w:lvl>
    <w:lvl w:ilvl="8" w:tplc="CBC8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C73999"/>
    <w:multiLevelType w:val="hybridMultilevel"/>
    <w:tmpl w:val="E52C627C"/>
    <w:lvl w:ilvl="0" w:tplc="8E22429E">
      <w:start w:val="1"/>
      <w:numFmt w:val="bullet"/>
      <w:lvlText w:val="•"/>
      <w:lvlJc w:val="left"/>
      <w:pPr>
        <w:tabs>
          <w:tab w:val="num" w:pos="720"/>
        </w:tabs>
        <w:ind w:left="720" w:hanging="360"/>
      </w:pPr>
      <w:rPr>
        <w:rFonts w:ascii="Arial" w:hAnsi="Arial" w:hint="default"/>
      </w:rPr>
    </w:lvl>
    <w:lvl w:ilvl="1" w:tplc="FDF4296E">
      <w:numFmt w:val="bullet"/>
      <w:lvlText w:val="–"/>
      <w:lvlJc w:val="left"/>
      <w:pPr>
        <w:tabs>
          <w:tab w:val="num" w:pos="1440"/>
        </w:tabs>
        <w:ind w:left="1440" w:hanging="360"/>
      </w:pPr>
      <w:rPr>
        <w:rFonts w:ascii="Arial" w:hAnsi="Arial" w:hint="default"/>
      </w:rPr>
    </w:lvl>
    <w:lvl w:ilvl="2" w:tplc="B136D7D2">
      <w:numFmt w:val="bullet"/>
      <w:lvlText w:val="•"/>
      <w:lvlJc w:val="left"/>
      <w:pPr>
        <w:tabs>
          <w:tab w:val="num" w:pos="2160"/>
        </w:tabs>
        <w:ind w:left="2160" w:hanging="360"/>
      </w:pPr>
      <w:rPr>
        <w:rFonts w:ascii="Arial" w:hAnsi="Arial" w:hint="default"/>
      </w:rPr>
    </w:lvl>
    <w:lvl w:ilvl="3" w:tplc="2F92717A" w:tentative="1">
      <w:start w:val="1"/>
      <w:numFmt w:val="bullet"/>
      <w:lvlText w:val="•"/>
      <w:lvlJc w:val="left"/>
      <w:pPr>
        <w:tabs>
          <w:tab w:val="num" w:pos="2880"/>
        </w:tabs>
        <w:ind w:left="2880" w:hanging="360"/>
      </w:pPr>
      <w:rPr>
        <w:rFonts w:ascii="Arial" w:hAnsi="Arial" w:hint="default"/>
      </w:rPr>
    </w:lvl>
    <w:lvl w:ilvl="4" w:tplc="AF247A98" w:tentative="1">
      <w:start w:val="1"/>
      <w:numFmt w:val="bullet"/>
      <w:lvlText w:val="•"/>
      <w:lvlJc w:val="left"/>
      <w:pPr>
        <w:tabs>
          <w:tab w:val="num" w:pos="3600"/>
        </w:tabs>
        <w:ind w:left="3600" w:hanging="360"/>
      </w:pPr>
      <w:rPr>
        <w:rFonts w:ascii="Arial" w:hAnsi="Arial" w:hint="default"/>
      </w:rPr>
    </w:lvl>
    <w:lvl w:ilvl="5" w:tplc="7714AA88" w:tentative="1">
      <w:start w:val="1"/>
      <w:numFmt w:val="bullet"/>
      <w:lvlText w:val="•"/>
      <w:lvlJc w:val="left"/>
      <w:pPr>
        <w:tabs>
          <w:tab w:val="num" w:pos="4320"/>
        </w:tabs>
        <w:ind w:left="4320" w:hanging="360"/>
      </w:pPr>
      <w:rPr>
        <w:rFonts w:ascii="Arial" w:hAnsi="Arial" w:hint="default"/>
      </w:rPr>
    </w:lvl>
    <w:lvl w:ilvl="6" w:tplc="C03E8E9C" w:tentative="1">
      <w:start w:val="1"/>
      <w:numFmt w:val="bullet"/>
      <w:lvlText w:val="•"/>
      <w:lvlJc w:val="left"/>
      <w:pPr>
        <w:tabs>
          <w:tab w:val="num" w:pos="5040"/>
        </w:tabs>
        <w:ind w:left="5040" w:hanging="360"/>
      </w:pPr>
      <w:rPr>
        <w:rFonts w:ascii="Arial" w:hAnsi="Arial" w:hint="default"/>
      </w:rPr>
    </w:lvl>
    <w:lvl w:ilvl="7" w:tplc="97CCE21E" w:tentative="1">
      <w:start w:val="1"/>
      <w:numFmt w:val="bullet"/>
      <w:lvlText w:val="•"/>
      <w:lvlJc w:val="left"/>
      <w:pPr>
        <w:tabs>
          <w:tab w:val="num" w:pos="5760"/>
        </w:tabs>
        <w:ind w:left="5760" w:hanging="360"/>
      </w:pPr>
      <w:rPr>
        <w:rFonts w:ascii="Arial" w:hAnsi="Arial" w:hint="default"/>
      </w:rPr>
    </w:lvl>
    <w:lvl w:ilvl="8" w:tplc="15083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63375A"/>
    <w:multiLevelType w:val="hybridMultilevel"/>
    <w:tmpl w:val="5D54DC5E"/>
    <w:lvl w:ilvl="0" w:tplc="A81475A4">
      <w:start w:val="1"/>
      <w:numFmt w:val="bullet"/>
      <w:lvlText w:val="•"/>
      <w:lvlJc w:val="left"/>
      <w:pPr>
        <w:tabs>
          <w:tab w:val="num" w:pos="720"/>
        </w:tabs>
        <w:ind w:left="720" w:hanging="360"/>
      </w:pPr>
      <w:rPr>
        <w:rFonts w:ascii="Arial" w:hAnsi="Arial" w:hint="default"/>
      </w:rPr>
    </w:lvl>
    <w:lvl w:ilvl="1" w:tplc="B052BB3A" w:tentative="1">
      <w:start w:val="1"/>
      <w:numFmt w:val="bullet"/>
      <w:lvlText w:val="•"/>
      <w:lvlJc w:val="left"/>
      <w:pPr>
        <w:tabs>
          <w:tab w:val="num" w:pos="1440"/>
        </w:tabs>
        <w:ind w:left="1440" w:hanging="360"/>
      </w:pPr>
      <w:rPr>
        <w:rFonts w:ascii="Arial" w:hAnsi="Arial" w:hint="default"/>
      </w:rPr>
    </w:lvl>
    <w:lvl w:ilvl="2" w:tplc="3D483E02" w:tentative="1">
      <w:start w:val="1"/>
      <w:numFmt w:val="bullet"/>
      <w:lvlText w:val="•"/>
      <w:lvlJc w:val="left"/>
      <w:pPr>
        <w:tabs>
          <w:tab w:val="num" w:pos="2160"/>
        </w:tabs>
        <w:ind w:left="2160" w:hanging="360"/>
      </w:pPr>
      <w:rPr>
        <w:rFonts w:ascii="Arial" w:hAnsi="Arial" w:hint="default"/>
      </w:rPr>
    </w:lvl>
    <w:lvl w:ilvl="3" w:tplc="48E0105A" w:tentative="1">
      <w:start w:val="1"/>
      <w:numFmt w:val="bullet"/>
      <w:lvlText w:val="•"/>
      <w:lvlJc w:val="left"/>
      <w:pPr>
        <w:tabs>
          <w:tab w:val="num" w:pos="2880"/>
        </w:tabs>
        <w:ind w:left="2880" w:hanging="360"/>
      </w:pPr>
      <w:rPr>
        <w:rFonts w:ascii="Arial" w:hAnsi="Arial" w:hint="default"/>
      </w:rPr>
    </w:lvl>
    <w:lvl w:ilvl="4" w:tplc="98F0CEE0" w:tentative="1">
      <w:start w:val="1"/>
      <w:numFmt w:val="bullet"/>
      <w:lvlText w:val="•"/>
      <w:lvlJc w:val="left"/>
      <w:pPr>
        <w:tabs>
          <w:tab w:val="num" w:pos="3600"/>
        </w:tabs>
        <w:ind w:left="3600" w:hanging="360"/>
      </w:pPr>
      <w:rPr>
        <w:rFonts w:ascii="Arial" w:hAnsi="Arial" w:hint="default"/>
      </w:rPr>
    </w:lvl>
    <w:lvl w:ilvl="5" w:tplc="1B6ECA26" w:tentative="1">
      <w:start w:val="1"/>
      <w:numFmt w:val="bullet"/>
      <w:lvlText w:val="•"/>
      <w:lvlJc w:val="left"/>
      <w:pPr>
        <w:tabs>
          <w:tab w:val="num" w:pos="4320"/>
        </w:tabs>
        <w:ind w:left="4320" w:hanging="360"/>
      </w:pPr>
      <w:rPr>
        <w:rFonts w:ascii="Arial" w:hAnsi="Arial" w:hint="default"/>
      </w:rPr>
    </w:lvl>
    <w:lvl w:ilvl="6" w:tplc="9E14D770" w:tentative="1">
      <w:start w:val="1"/>
      <w:numFmt w:val="bullet"/>
      <w:lvlText w:val="•"/>
      <w:lvlJc w:val="left"/>
      <w:pPr>
        <w:tabs>
          <w:tab w:val="num" w:pos="5040"/>
        </w:tabs>
        <w:ind w:left="5040" w:hanging="360"/>
      </w:pPr>
      <w:rPr>
        <w:rFonts w:ascii="Arial" w:hAnsi="Arial" w:hint="default"/>
      </w:rPr>
    </w:lvl>
    <w:lvl w:ilvl="7" w:tplc="A1082A7A" w:tentative="1">
      <w:start w:val="1"/>
      <w:numFmt w:val="bullet"/>
      <w:lvlText w:val="•"/>
      <w:lvlJc w:val="left"/>
      <w:pPr>
        <w:tabs>
          <w:tab w:val="num" w:pos="5760"/>
        </w:tabs>
        <w:ind w:left="5760" w:hanging="360"/>
      </w:pPr>
      <w:rPr>
        <w:rFonts w:ascii="Arial" w:hAnsi="Arial" w:hint="default"/>
      </w:rPr>
    </w:lvl>
    <w:lvl w:ilvl="8" w:tplc="E642F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22"/>
  </w:num>
  <w:num w:numId="5">
    <w:abstractNumId w:val="15"/>
  </w:num>
  <w:num w:numId="6">
    <w:abstractNumId w:val="21"/>
  </w:num>
  <w:num w:numId="7">
    <w:abstractNumId w:val="14"/>
  </w:num>
  <w:num w:numId="8">
    <w:abstractNumId w:val="8"/>
  </w:num>
  <w:num w:numId="9">
    <w:abstractNumId w:val="3"/>
  </w:num>
  <w:num w:numId="10">
    <w:abstractNumId w:val="16"/>
  </w:num>
  <w:num w:numId="11">
    <w:abstractNumId w:val="20"/>
  </w:num>
  <w:num w:numId="12">
    <w:abstractNumId w:val="1"/>
  </w:num>
  <w:num w:numId="13">
    <w:abstractNumId w:val="6"/>
  </w:num>
  <w:num w:numId="14">
    <w:abstractNumId w:val="11"/>
  </w:num>
  <w:num w:numId="15">
    <w:abstractNumId w:val="17"/>
  </w:num>
  <w:num w:numId="16">
    <w:abstractNumId w:val="10"/>
  </w:num>
  <w:num w:numId="17">
    <w:abstractNumId w:val="19"/>
  </w:num>
  <w:num w:numId="18">
    <w:abstractNumId w:val="7"/>
  </w:num>
  <w:num w:numId="19">
    <w:abstractNumId w:val="2"/>
  </w:num>
  <w:num w:numId="20">
    <w:abstractNumId w:val="5"/>
  </w:num>
  <w:num w:numId="21">
    <w:abstractNumId w:val="18"/>
  </w:num>
  <w:num w:numId="22">
    <w:abstractNumId w:val="12"/>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3A2F"/>
    <w:rsid w:val="000A7F5F"/>
    <w:rsid w:val="000B1931"/>
    <w:rsid w:val="000B1D83"/>
    <w:rsid w:val="000B2FEE"/>
    <w:rsid w:val="000B3DD2"/>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4EB"/>
    <w:rsid w:val="000E2AE0"/>
    <w:rsid w:val="000E2B7A"/>
    <w:rsid w:val="000E473A"/>
    <w:rsid w:val="000E5759"/>
    <w:rsid w:val="000E6880"/>
    <w:rsid w:val="000E6DD2"/>
    <w:rsid w:val="000F09D3"/>
    <w:rsid w:val="000F27D8"/>
    <w:rsid w:val="000F364D"/>
    <w:rsid w:val="000F3DE0"/>
    <w:rsid w:val="000F3FCB"/>
    <w:rsid w:val="000F465A"/>
    <w:rsid w:val="000F4C51"/>
    <w:rsid w:val="000F6878"/>
    <w:rsid w:val="000F7599"/>
    <w:rsid w:val="000F7CE2"/>
    <w:rsid w:val="00100244"/>
    <w:rsid w:val="001009C1"/>
    <w:rsid w:val="0010295D"/>
    <w:rsid w:val="00103FBE"/>
    <w:rsid w:val="00104301"/>
    <w:rsid w:val="0010447A"/>
    <w:rsid w:val="001045F6"/>
    <w:rsid w:val="001053AF"/>
    <w:rsid w:val="001057E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502"/>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677"/>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1CD1"/>
    <w:rsid w:val="001C41AB"/>
    <w:rsid w:val="001C4BF2"/>
    <w:rsid w:val="001C5A7E"/>
    <w:rsid w:val="001C7A3A"/>
    <w:rsid w:val="001D1138"/>
    <w:rsid w:val="001D257C"/>
    <w:rsid w:val="001D29CC"/>
    <w:rsid w:val="001D2BCF"/>
    <w:rsid w:val="001D324C"/>
    <w:rsid w:val="001D5BF6"/>
    <w:rsid w:val="001D5C26"/>
    <w:rsid w:val="001D7353"/>
    <w:rsid w:val="001D791A"/>
    <w:rsid w:val="001E160E"/>
    <w:rsid w:val="001E2980"/>
    <w:rsid w:val="001E4A1F"/>
    <w:rsid w:val="001E4CF4"/>
    <w:rsid w:val="001E5079"/>
    <w:rsid w:val="001E6596"/>
    <w:rsid w:val="001E6A15"/>
    <w:rsid w:val="001E6B2B"/>
    <w:rsid w:val="001E6FC2"/>
    <w:rsid w:val="001E7A6A"/>
    <w:rsid w:val="001F2C71"/>
    <w:rsid w:val="001F2F8D"/>
    <w:rsid w:val="001F396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5D9"/>
    <w:rsid w:val="00225AA7"/>
    <w:rsid w:val="00226260"/>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5E"/>
    <w:rsid w:val="00253F3D"/>
    <w:rsid w:val="00254DCC"/>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5340"/>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1767"/>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5C0E"/>
    <w:rsid w:val="002D6067"/>
    <w:rsid w:val="002D655E"/>
    <w:rsid w:val="002E0131"/>
    <w:rsid w:val="002E0232"/>
    <w:rsid w:val="002E0938"/>
    <w:rsid w:val="002E258B"/>
    <w:rsid w:val="002E33A3"/>
    <w:rsid w:val="002E3499"/>
    <w:rsid w:val="002E3D76"/>
    <w:rsid w:val="002E426D"/>
    <w:rsid w:val="002E58B2"/>
    <w:rsid w:val="002E58D6"/>
    <w:rsid w:val="002E6354"/>
    <w:rsid w:val="002E73B3"/>
    <w:rsid w:val="002E7C2F"/>
    <w:rsid w:val="002F01F6"/>
    <w:rsid w:val="002F2245"/>
    <w:rsid w:val="002F264B"/>
    <w:rsid w:val="002F275D"/>
    <w:rsid w:val="002F2F83"/>
    <w:rsid w:val="002F3B66"/>
    <w:rsid w:val="002F64B3"/>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4B5"/>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3ABB"/>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1DD2"/>
    <w:rsid w:val="00384435"/>
    <w:rsid w:val="00384A15"/>
    <w:rsid w:val="003854AB"/>
    <w:rsid w:val="00390F86"/>
    <w:rsid w:val="00392328"/>
    <w:rsid w:val="0039456F"/>
    <w:rsid w:val="00394E39"/>
    <w:rsid w:val="00395315"/>
    <w:rsid w:val="00396914"/>
    <w:rsid w:val="00396A4E"/>
    <w:rsid w:val="00396D87"/>
    <w:rsid w:val="003A0395"/>
    <w:rsid w:val="003A056E"/>
    <w:rsid w:val="003A1587"/>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9A3"/>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1B3"/>
    <w:rsid w:val="00434D81"/>
    <w:rsid w:val="00434D97"/>
    <w:rsid w:val="00440799"/>
    <w:rsid w:val="00440EF7"/>
    <w:rsid w:val="00441219"/>
    <w:rsid w:val="00441291"/>
    <w:rsid w:val="0044171D"/>
    <w:rsid w:val="00441F3B"/>
    <w:rsid w:val="004426A6"/>
    <w:rsid w:val="0044681A"/>
    <w:rsid w:val="00446D25"/>
    <w:rsid w:val="00447C8A"/>
    <w:rsid w:val="00450706"/>
    <w:rsid w:val="00450B8B"/>
    <w:rsid w:val="00455FEC"/>
    <w:rsid w:val="004564B8"/>
    <w:rsid w:val="0045672C"/>
    <w:rsid w:val="00460645"/>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816"/>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4000"/>
    <w:rsid w:val="004D6204"/>
    <w:rsid w:val="004D7A95"/>
    <w:rsid w:val="004E09E4"/>
    <w:rsid w:val="004E0A30"/>
    <w:rsid w:val="004E22AA"/>
    <w:rsid w:val="004E281C"/>
    <w:rsid w:val="004E2DAD"/>
    <w:rsid w:val="004E3927"/>
    <w:rsid w:val="004E41E3"/>
    <w:rsid w:val="004E4887"/>
    <w:rsid w:val="004E4955"/>
    <w:rsid w:val="004E5430"/>
    <w:rsid w:val="004E77CF"/>
    <w:rsid w:val="004F1C3A"/>
    <w:rsid w:val="004F22BB"/>
    <w:rsid w:val="004F2A18"/>
    <w:rsid w:val="004F3668"/>
    <w:rsid w:val="004F51B9"/>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3F86"/>
    <w:rsid w:val="00525919"/>
    <w:rsid w:val="005259CA"/>
    <w:rsid w:val="005266D0"/>
    <w:rsid w:val="0052733F"/>
    <w:rsid w:val="00527543"/>
    <w:rsid w:val="0052791F"/>
    <w:rsid w:val="005307A5"/>
    <w:rsid w:val="00533BAA"/>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576D1"/>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1B0"/>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0C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3FD3"/>
    <w:rsid w:val="006245BD"/>
    <w:rsid w:val="00625E2B"/>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061A"/>
    <w:rsid w:val="0065165F"/>
    <w:rsid w:val="00651EED"/>
    <w:rsid w:val="006534DB"/>
    <w:rsid w:val="00655191"/>
    <w:rsid w:val="00655D3D"/>
    <w:rsid w:val="0066047D"/>
    <w:rsid w:val="00660484"/>
    <w:rsid w:val="006623B3"/>
    <w:rsid w:val="00662D31"/>
    <w:rsid w:val="00663E0E"/>
    <w:rsid w:val="00664488"/>
    <w:rsid w:val="0066493E"/>
    <w:rsid w:val="00665E82"/>
    <w:rsid w:val="006665FF"/>
    <w:rsid w:val="006676CA"/>
    <w:rsid w:val="00670547"/>
    <w:rsid w:val="00670799"/>
    <w:rsid w:val="00670FFC"/>
    <w:rsid w:val="00671AF1"/>
    <w:rsid w:val="006720CC"/>
    <w:rsid w:val="0067378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A26"/>
    <w:rsid w:val="006B047F"/>
    <w:rsid w:val="006B12DA"/>
    <w:rsid w:val="006B1A0C"/>
    <w:rsid w:val="006B23B0"/>
    <w:rsid w:val="006B2EB2"/>
    <w:rsid w:val="006B31C7"/>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32A8"/>
    <w:rsid w:val="006F4F34"/>
    <w:rsid w:val="006F5FDD"/>
    <w:rsid w:val="006F661D"/>
    <w:rsid w:val="006F6D39"/>
    <w:rsid w:val="006F711C"/>
    <w:rsid w:val="0070089F"/>
    <w:rsid w:val="00701662"/>
    <w:rsid w:val="007022D6"/>
    <w:rsid w:val="00704157"/>
    <w:rsid w:val="00704D32"/>
    <w:rsid w:val="007052A8"/>
    <w:rsid w:val="00706090"/>
    <w:rsid w:val="00706487"/>
    <w:rsid w:val="0070684B"/>
    <w:rsid w:val="00706A89"/>
    <w:rsid w:val="00706E54"/>
    <w:rsid w:val="0070796B"/>
    <w:rsid w:val="007111D9"/>
    <w:rsid w:val="00711365"/>
    <w:rsid w:val="00711956"/>
    <w:rsid w:val="00713289"/>
    <w:rsid w:val="007134AE"/>
    <w:rsid w:val="007145ED"/>
    <w:rsid w:val="007149B3"/>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0D3D"/>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129B"/>
    <w:rsid w:val="0075134D"/>
    <w:rsid w:val="00752510"/>
    <w:rsid w:val="0075331D"/>
    <w:rsid w:val="00753B40"/>
    <w:rsid w:val="00753EAE"/>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359"/>
    <w:rsid w:val="00796937"/>
    <w:rsid w:val="00797684"/>
    <w:rsid w:val="00797A38"/>
    <w:rsid w:val="007A2343"/>
    <w:rsid w:val="007A2398"/>
    <w:rsid w:val="007A6058"/>
    <w:rsid w:val="007A6F0D"/>
    <w:rsid w:val="007A775A"/>
    <w:rsid w:val="007B04FA"/>
    <w:rsid w:val="007B05F8"/>
    <w:rsid w:val="007B1BDF"/>
    <w:rsid w:val="007B58EB"/>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E4"/>
    <w:rsid w:val="00820AFC"/>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A29"/>
    <w:rsid w:val="009017EA"/>
    <w:rsid w:val="00902237"/>
    <w:rsid w:val="00902FCE"/>
    <w:rsid w:val="009044E1"/>
    <w:rsid w:val="0090523B"/>
    <w:rsid w:val="00906066"/>
    <w:rsid w:val="0090609A"/>
    <w:rsid w:val="00906AFD"/>
    <w:rsid w:val="00910BBC"/>
    <w:rsid w:val="0091180A"/>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5DF1"/>
    <w:rsid w:val="00956D2E"/>
    <w:rsid w:val="00957E18"/>
    <w:rsid w:val="00960B79"/>
    <w:rsid w:val="00961EBE"/>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41A1"/>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261B"/>
    <w:rsid w:val="009E3BDC"/>
    <w:rsid w:val="009E436A"/>
    <w:rsid w:val="009E5964"/>
    <w:rsid w:val="009F0192"/>
    <w:rsid w:val="009F0C18"/>
    <w:rsid w:val="009F10E9"/>
    <w:rsid w:val="009F1CFE"/>
    <w:rsid w:val="009F3585"/>
    <w:rsid w:val="009F5128"/>
    <w:rsid w:val="009F53CF"/>
    <w:rsid w:val="009F5703"/>
    <w:rsid w:val="009F6BDF"/>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598A"/>
    <w:rsid w:val="00A37352"/>
    <w:rsid w:val="00A37F9F"/>
    <w:rsid w:val="00A40DA0"/>
    <w:rsid w:val="00A41275"/>
    <w:rsid w:val="00A41D2A"/>
    <w:rsid w:val="00A4377E"/>
    <w:rsid w:val="00A44594"/>
    <w:rsid w:val="00A446D5"/>
    <w:rsid w:val="00A447ED"/>
    <w:rsid w:val="00A44DFE"/>
    <w:rsid w:val="00A500BE"/>
    <w:rsid w:val="00A501B7"/>
    <w:rsid w:val="00A51C54"/>
    <w:rsid w:val="00A52F2C"/>
    <w:rsid w:val="00A534A9"/>
    <w:rsid w:val="00A5496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3301"/>
    <w:rsid w:val="00AA3734"/>
    <w:rsid w:val="00AA3894"/>
    <w:rsid w:val="00AA5954"/>
    <w:rsid w:val="00AA68D9"/>
    <w:rsid w:val="00AA6CE0"/>
    <w:rsid w:val="00AB251C"/>
    <w:rsid w:val="00AB2E0E"/>
    <w:rsid w:val="00AB5832"/>
    <w:rsid w:val="00AB5DA9"/>
    <w:rsid w:val="00AC0BD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5B2D"/>
    <w:rsid w:val="00B46E1F"/>
    <w:rsid w:val="00B471E0"/>
    <w:rsid w:val="00B479B0"/>
    <w:rsid w:val="00B47A8A"/>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96768"/>
    <w:rsid w:val="00BA264D"/>
    <w:rsid w:val="00BA2682"/>
    <w:rsid w:val="00BA3DE2"/>
    <w:rsid w:val="00BA5637"/>
    <w:rsid w:val="00BA7480"/>
    <w:rsid w:val="00BA7C7D"/>
    <w:rsid w:val="00BB08F3"/>
    <w:rsid w:val="00BB0FD4"/>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53E"/>
    <w:rsid w:val="00C22FBD"/>
    <w:rsid w:val="00C23DB6"/>
    <w:rsid w:val="00C242D0"/>
    <w:rsid w:val="00C24943"/>
    <w:rsid w:val="00C24CC6"/>
    <w:rsid w:val="00C264FF"/>
    <w:rsid w:val="00C266EA"/>
    <w:rsid w:val="00C30B73"/>
    <w:rsid w:val="00C30E1D"/>
    <w:rsid w:val="00C31D8A"/>
    <w:rsid w:val="00C32748"/>
    <w:rsid w:val="00C328AB"/>
    <w:rsid w:val="00C32990"/>
    <w:rsid w:val="00C32CA4"/>
    <w:rsid w:val="00C33002"/>
    <w:rsid w:val="00C34216"/>
    <w:rsid w:val="00C344A6"/>
    <w:rsid w:val="00C3475D"/>
    <w:rsid w:val="00C35012"/>
    <w:rsid w:val="00C35346"/>
    <w:rsid w:val="00C354D0"/>
    <w:rsid w:val="00C35B00"/>
    <w:rsid w:val="00C3794A"/>
    <w:rsid w:val="00C4037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1BC3"/>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46DB"/>
    <w:rsid w:val="00CD4ACC"/>
    <w:rsid w:val="00CD564A"/>
    <w:rsid w:val="00CD6583"/>
    <w:rsid w:val="00CD6AA4"/>
    <w:rsid w:val="00CD6FFE"/>
    <w:rsid w:val="00CD7281"/>
    <w:rsid w:val="00CE0779"/>
    <w:rsid w:val="00CE15D0"/>
    <w:rsid w:val="00CE2631"/>
    <w:rsid w:val="00CE3091"/>
    <w:rsid w:val="00CE30D3"/>
    <w:rsid w:val="00CE33C6"/>
    <w:rsid w:val="00CE3EF3"/>
    <w:rsid w:val="00CE62B9"/>
    <w:rsid w:val="00CE7D04"/>
    <w:rsid w:val="00CF05BF"/>
    <w:rsid w:val="00CF08D0"/>
    <w:rsid w:val="00CF108C"/>
    <w:rsid w:val="00CF124C"/>
    <w:rsid w:val="00CF1468"/>
    <w:rsid w:val="00CF1926"/>
    <w:rsid w:val="00CF1FB7"/>
    <w:rsid w:val="00CF369D"/>
    <w:rsid w:val="00CF5441"/>
    <w:rsid w:val="00CF73B2"/>
    <w:rsid w:val="00CF7785"/>
    <w:rsid w:val="00CF7ED8"/>
    <w:rsid w:val="00D00052"/>
    <w:rsid w:val="00D015C7"/>
    <w:rsid w:val="00D01813"/>
    <w:rsid w:val="00D04252"/>
    <w:rsid w:val="00D04BC7"/>
    <w:rsid w:val="00D04E1B"/>
    <w:rsid w:val="00D0599B"/>
    <w:rsid w:val="00D059E1"/>
    <w:rsid w:val="00D070E7"/>
    <w:rsid w:val="00D11318"/>
    <w:rsid w:val="00D12E50"/>
    <w:rsid w:val="00D12EB0"/>
    <w:rsid w:val="00D1347F"/>
    <w:rsid w:val="00D13663"/>
    <w:rsid w:val="00D14ECE"/>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D41"/>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23D"/>
    <w:rsid w:val="00E56407"/>
    <w:rsid w:val="00E57E3D"/>
    <w:rsid w:val="00E600FA"/>
    <w:rsid w:val="00E60A70"/>
    <w:rsid w:val="00E62258"/>
    <w:rsid w:val="00E6267F"/>
    <w:rsid w:val="00E633AF"/>
    <w:rsid w:val="00E635B7"/>
    <w:rsid w:val="00E637D0"/>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78CE"/>
    <w:rsid w:val="00EA7BB5"/>
    <w:rsid w:val="00EB1149"/>
    <w:rsid w:val="00EB1EB2"/>
    <w:rsid w:val="00EB4619"/>
    <w:rsid w:val="00EB4C95"/>
    <w:rsid w:val="00EB526C"/>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D79FB"/>
    <w:rsid w:val="00EE0926"/>
    <w:rsid w:val="00EE2B0D"/>
    <w:rsid w:val="00EE3DFF"/>
    <w:rsid w:val="00EE5040"/>
    <w:rsid w:val="00EE53A1"/>
    <w:rsid w:val="00EE5B3B"/>
    <w:rsid w:val="00EE7AFA"/>
    <w:rsid w:val="00EF0970"/>
    <w:rsid w:val="00EF1C35"/>
    <w:rsid w:val="00EF25F5"/>
    <w:rsid w:val="00EF2D5A"/>
    <w:rsid w:val="00EF2EF4"/>
    <w:rsid w:val="00EF333E"/>
    <w:rsid w:val="00EF3642"/>
    <w:rsid w:val="00EF4168"/>
    <w:rsid w:val="00EF4FA4"/>
    <w:rsid w:val="00EF618A"/>
    <w:rsid w:val="00EF72D9"/>
    <w:rsid w:val="00F00380"/>
    <w:rsid w:val="00F00804"/>
    <w:rsid w:val="00F00FC4"/>
    <w:rsid w:val="00F02EC6"/>
    <w:rsid w:val="00F03B91"/>
    <w:rsid w:val="00F0523E"/>
    <w:rsid w:val="00F0588F"/>
    <w:rsid w:val="00F05AF8"/>
    <w:rsid w:val="00F0657C"/>
    <w:rsid w:val="00F06D85"/>
    <w:rsid w:val="00F1374E"/>
    <w:rsid w:val="00F13AC7"/>
    <w:rsid w:val="00F14667"/>
    <w:rsid w:val="00F163A8"/>
    <w:rsid w:val="00F17EDB"/>
    <w:rsid w:val="00F203CD"/>
    <w:rsid w:val="00F20674"/>
    <w:rsid w:val="00F2086E"/>
    <w:rsid w:val="00F232D2"/>
    <w:rsid w:val="00F238DA"/>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7D5"/>
    <w:rsid w:val="00F35EF7"/>
    <w:rsid w:val="00F35FF8"/>
    <w:rsid w:val="00F3611A"/>
    <w:rsid w:val="00F368C5"/>
    <w:rsid w:val="00F40012"/>
    <w:rsid w:val="00F40EE7"/>
    <w:rsid w:val="00F41811"/>
    <w:rsid w:val="00F429BD"/>
    <w:rsid w:val="00F44FEA"/>
    <w:rsid w:val="00F46F70"/>
    <w:rsid w:val="00F51957"/>
    <w:rsid w:val="00F52DAB"/>
    <w:rsid w:val="00F5393B"/>
    <w:rsid w:val="00F53C78"/>
    <w:rsid w:val="00F54E83"/>
    <w:rsid w:val="00F602A3"/>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0E99"/>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E6D28"/>
    <w:rsid w:val="00FF0842"/>
    <w:rsid w:val="00FF1172"/>
    <w:rsid w:val="00FF12A0"/>
    <w:rsid w:val="00FF1E3E"/>
    <w:rsid w:val="00FF232F"/>
    <w:rsid w:val="00FF4110"/>
    <w:rsid w:val="00FF7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paragraph" w:customStyle="1" w:styleId="NO">
    <w:name w:val="NO"/>
    <w:basedOn w:val="Normal"/>
    <w:rsid w:val="005576D1"/>
    <w:pPr>
      <w:keepLines/>
      <w:ind w:left="1135"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7682764">
      <w:bodyDiv w:val="1"/>
      <w:marLeft w:val="0"/>
      <w:marRight w:val="0"/>
      <w:marTop w:val="0"/>
      <w:marBottom w:val="0"/>
      <w:divBdr>
        <w:top w:val="none" w:sz="0" w:space="0" w:color="auto"/>
        <w:left w:val="none" w:sz="0" w:space="0" w:color="auto"/>
        <w:bottom w:val="none" w:sz="0" w:space="0" w:color="auto"/>
        <w:right w:val="none" w:sz="0" w:space="0" w:color="auto"/>
      </w:divBdr>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087094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4436678">
      <w:bodyDiv w:val="1"/>
      <w:marLeft w:val="0"/>
      <w:marRight w:val="0"/>
      <w:marTop w:val="0"/>
      <w:marBottom w:val="0"/>
      <w:divBdr>
        <w:top w:val="none" w:sz="0" w:space="0" w:color="auto"/>
        <w:left w:val="none" w:sz="0" w:space="0" w:color="auto"/>
        <w:bottom w:val="none" w:sz="0" w:space="0" w:color="auto"/>
        <w:right w:val="none" w:sz="0" w:space="0" w:color="auto"/>
      </w:divBdr>
      <w:divsChild>
        <w:div w:id="2010936702">
          <w:marLeft w:val="547"/>
          <w:marRight w:val="0"/>
          <w:marTop w:val="120"/>
          <w:marBottom w:val="0"/>
          <w:divBdr>
            <w:top w:val="none" w:sz="0" w:space="0" w:color="auto"/>
            <w:left w:val="none" w:sz="0" w:space="0" w:color="auto"/>
            <w:bottom w:val="none" w:sz="0" w:space="0" w:color="auto"/>
            <w:right w:val="none" w:sz="0" w:space="0" w:color="auto"/>
          </w:divBdr>
        </w:div>
        <w:div w:id="857427836">
          <w:marLeft w:val="1166"/>
          <w:marRight w:val="0"/>
          <w:marTop w:val="106"/>
          <w:marBottom w:val="0"/>
          <w:divBdr>
            <w:top w:val="none" w:sz="0" w:space="0" w:color="auto"/>
            <w:left w:val="none" w:sz="0" w:space="0" w:color="auto"/>
            <w:bottom w:val="none" w:sz="0" w:space="0" w:color="auto"/>
            <w:right w:val="none" w:sz="0" w:space="0" w:color="auto"/>
          </w:divBdr>
        </w:div>
        <w:div w:id="722676618">
          <w:marLeft w:val="1800"/>
          <w:marRight w:val="0"/>
          <w:marTop w:val="91"/>
          <w:marBottom w:val="0"/>
          <w:divBdr>
            <w:top w:val="none" w:sz="0" w:space="0" w:color="auto"/>
            <w:left w:val="none" w:sz="0" w:space="0" w:color="auto"/>
            <w:bottom w:val="none" w:sz="0" w:space="0" w:color="auto"/>
            <w:right w:val="none" w:sz="0" w:space="0" w:color="auto"/>
          </w:divBdr>
        </w:div>
        <w:div w:id="1443647439">
          <w:marLeft w:val="1800"/>
          <w:marRight w:val="0"/>
          <w:marTop w:val="91"/>
          <w:marBottom w:val="0"/>
          <w:divBdr>
            <w:top w:val="none" w:sz="0" w:space="0" w:color="auto"/>
            <w:left w:val="none" w:sz="0" w:space="0" w:color="auto"/>
            <w:bottom w:val="none" w:sz="0" w:space="0" w:color="auto"/>
            <w:right w:val="none" w:sz="0" w:space="0" w:color="auto"/>
          </w:divBdr>
        </w:div>
        <w:div w:id="1730960467">
          <w:marLeft w:val="2520"/>
          <w:marRight w:val="0"/>
          <w:marTop w:val="77"/>
          <w:marBottom w:val="0"/>
          <w:divBdr>
            <w:top w:val="none" w:sz="0" w:space="0" w:color="auto"/>
            <w:left w:val="none" w:sz="0" w:space="0" w:color="auto"/>
            <w:bottom w:val="none" w:sz="0" w:space="0" w:color="auto"/>
            <w:right w:val="none" w:sz="0" w:space="0" w:color="auto"/>
          </w:divBdr>
        </w:div>
        <w:div w:id="740639040">
          <w:marLeft w:val="3240"/>
          <w:marRight w:val="0"/>
          <w:marTop w:val="77"/>
          <w:marBottom w:val="0"/>
          <w:divBdr>
            <w:top w:val="none" w:sz="0" w:space="0" w:color="auto"/>
            <w:left w:val="none" w:sz="0" w:space="0" w:color="auto"/>
            <w:bottom w:val="none" w:sz="0" w:space="0" w:color="auto"/>
            <w:right w:val="none" w:sz="0" w:space="0" w:color="auto"/>
          </w:divBdr>
        </w:div>
        <w:div w:id="1419328333">
          <w:marLeft w:val="2520"/>
          <w:marRight w:val="0"/>
          <w:marTop w:val="77"/>
          <w:marBottom w:val="0"/>
          <w:divBdr>
            <w:top w:val="none" w:sz="0" w:space="0" w:color="auto"/>
            <w:left w:val="none" w:sz="0" w:space="0" w:color="auto"/>
            <w:bottom w:val="none" w:sz="0" w:space="0" w:color="auto"/>
            <w:right w:val="none" w:sz="0" w:space="0" w:color="auto"/>
          </w:divBdr>
        </w:div>
        <w:div w:id="1692608815">
          <w:marLeft w:val="2520"/>
          <w:marRight w:val="0"/>
          <w:marTop w:val="77"/>
          <w:marBottom w:val="0"/>
          <w:divBdr>
            <w:top w:val="none" w:sz="0" w:space="0" w:color="auto"/>
            <w:left w:val="none" w:sz="0" w:space="0" w:color="auto"/>
            <w:bottom w:val="none" w:sz="0" w:space="0" w:color="auto"/>
            <w:right w:val="none" w:sz="0" w:space="0" w:color="auto"/>
          </w:divBdr>
        </w:div>
        <w:div w:id="1012297047">
          <w:marLeft w:val="2520"/>
          <w:marRight w:val="0"/>
          <w:marTop w:val="77"/>
          <w:marBottom w:val="0"/>
          <w:divBdr>
            <w:top w:val="none" w:sz="0" w:space="0" w:color="auto"/>
            <w:left w:val="none" w:sz="0" w:space="0" w:color="auto"/>
            <w:bottom w:val="none" w:sz="0" w:space="0" w:color="auto"/>
            <w:right w:val="none" w:sz="0" w:space="0" w:color="auto"/>
          </w:divBdr>
        </w:div>
        <w:div w:id="1781141344">
          <w:marLeft w:val="2520"/>
          <w:marRight w:val="0"/>
          <w:marTop w:val="77"/>
          <w:marBottom w:val="0"/>
          <w:divBdr>
            <w:top w:val="none" w:sz="0" w:space="0" w:color="auto"/>
            <w:left w:val="none" w:sz="0" w:space="0" w:color="auto"/>
            <w:bottom w:val="none" w:sz="0" w:space="0" w:color="auto"/>
            <w:right w:val="none" w:sz="0" w:space="0" w:color="auto"/>
          </w:divBdr>
        </w:div>
        <w:div w:id="1333293123">
          <w:marLeft w:val="1166"/>
          <w:marRight w:val="0"/>
          <w:marTop w:val="106"/>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304600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4B0D5-3A08-4C75-8D20-5BBB82AA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vt:lpstr>
    </vt:vector>
  </TitlesOfParts>
  <Company/>
  <LinksUpToDate>false</LinksUpToDate>
  <CharactersWithSpaces>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Tim Frost</cp:lastModifiedBy>
  <cp:revision>2</cp:revision>
  <dcterms:created xsi:type="dcterms:W3CDTF">2021-08-06T21:03:00Z</dcterms:created>
  <dcterms:modified xsi:type="dcterms:W3CDTF">2021-08-06T21:03:00Z</dcterms:modified>
</cp:coreProperties>
</file>