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72" w:rsidRPr="00B23518" w:rsidRDefault="00A82F72" w:rsidP="00A82F72">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100-e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R4-21</w:t>
      </w:r>
      <w:r w:rsidR="00192313">
        <w:rPr>
          <w:rFonts w:ascii="Arial" w:hAnsi="Arial" w:cs="Arial"/>
          <w:b/>
          <w:sz w:val="24"/>
          <w:szCs w:val="24"/>
        </w:rPr>
        <w:t>11957</w:t>
      </w:r>
    </w:p>
    <w:p w:rsidR="00C53146" w:rsidRPr="00C53146" w:rsidRDefault="00A82F72" w:rsidP="00A82F72">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Electronic Meeting, August 16-27,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7273A7">
        <w:rPr>
          <w:rFonts w:ascii="Arial" w:hAnsi="Arial" w:cs="Arial"/>
          <w:b w:val="0"/>
        </w:rPr>
        <w:t>9</w:t>
      </w:r>
      <w:r>
        <w:rPr>
          <w:rFonts w:ascii="Arial" w:hAnsi="Arial" w:cs="Arial" w:hint="eastAsia"/>
          <w:b w:val="0"/>
        </w:rPr>
        <w:t>.</w:t>
      </w:r>
      <w:r w:rsidR="00B43AA7">
        <w:rPr>
          <w:rFonts w:ascii="Arial" w:hAnsi="Arial" w:cs="Arial" w:hint="eastAsia"/>
          <w:b w:val="0"/>
        </w:rPr>
        <w:t>9</w:t>
      </w:r>
      <w:r w:rsidR="00E64574">
        <w:rPr>
          <w:rFonts w:ascii="Arial" w:hAnsi="Arial" w:cs="Arial" w:hint="eastAsia"/>
          <w:b w:val="0"/>
        </w:rPr>
        <w:t>.</w:t>
      </w:r>
      <w:r w:rsidR="00C37A9B">
        <w:rPr>
          <w:rFonts w:ascii="Arial" w:hAnsi="Arial" w:cs="Arial" w:hint="eastAsia"/>
          <w:b w:val="0"/>
        </w:rPr>
        <w:t>4</w:t>
      </w:r>
      <w:r w:rsidR="00C82162">
        <w:rPr>
          <w:rFonts w:ascii="Arial" w:hAnsi="Arial" w:cs="Arial" w:hint="eastAsia"/>
          <w:b w:val="0"/>
        </w:rPr>
        <w:t>.5</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192313" w:rsidRPr="00192313">
        <w:rPr>
          <w:rFonts w:ascii="Arial" w:hAnsi="Arial" w:cs="Arial"/>
          <w:b w:val="0"/>
        </w:rPr>
        <w:t xml:space="preserve">Discussion on </w:t>
      </w:r>
      <w:proofErr w:type="gramStart"/>
      <w:r w:rsidR="00192313" w:rsidRPr="00192313">
        <w:rPr>
          <w:rFonts w:ascii="Arial" w:hAnsi="Arial" w:cs="Arial"/>
          <w:b w:val="0"/>
        </w:rPr>
        <w:t>Signalling</w:t>
      </w:r>
      <w:proofErr w:type="gramEnd"/>
      <w:r w:rsidR="00192313" w:rsidRPr="00192313">
        <w:rPr>
          <w:rFonts w:ascii="Arial" w:hAnsi="Arial" w:cs="Arial"/>
          <w:b w:val="0"/>
        </w:rPr>
        <w:t xml:space="preserve"> characteristics requirements for HST RRM in FR2</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585571" w:rsidRDefault="00FD73FA" w:rsidP="00FD73FA">
      <w:pPr>
        <w:spacing w:after="120"/>
        <w:rPr>
          <w:rFonts w:eastAsiaTheme="minorEastAsia"/>
          <w:lang w:eastAsia="zh-CN"/>
        </w:rPr>
      </w:pPr>
      <w:r>
        <w:rPr>
          <w:rFonts w:hint="eastAsia"/>
          <w:lang w:eastAsia="zh-CN"/>
        </w:rPr>
        <w:t>In RAN4#</w:t>
      </w:r>
      <w:r>
        <w:rPr>
          <w:lang w:eastAsia="zh-CN"/>
        </w:rPr>
        <w:t>9</w:t>
      </w:r>
      <w:r w:rsidR="00192313">
        <w:rPr>
          <w:lang w:eastAsia="zh-CN"/>
        </w:rPr>
        <w:t>9</w:t>
      </w:r>
      <w:r>
        <w:rPr>
          <w:lang w:eastAsia="zh-CN"/>
        </w:rPr>
        <w:t>-e</w:t>
      </w:r>
      <w:r>
        <w:rPr>
          <w:rFonts w:eastAsiaTheme="minorEastAsia" w:hint="eastAsia"/>
          <w:lang w:eastAsia="zh-CN"/>
        </w:rPr>
        <w:t xml:space="preserve"> meeting</w:t>
      </w:r>
      <w:r>
        <w:rPr>
          <w:lang w:eastAsia="zh-CN"/>
        </w:rPr>
        <w:t xml:space="preserve">, </w:t>
      </w:r>
      <w:r w:rsidR="006318D2">
        <w:rPr>
          <w:lang w:eastAsia="zh-CN"/>
        </w:rPr>
        <w:t>a</w:t>
      </w:r>
      <w:r w:rsidR="00585571">
        <w:rPr>
          <w:rFonts w:eastAsia="宋体"/>
          <w:lang w:eastAsia="zh-CN"/>
        </w:rPr>
        <w:t xml:space="preserve"> way forward </w:t>
      </w:r>
      <w:r w:rsidR="00AA7B51">
        <w:rPr>
          <w:rFonts w:eastAsia="宋体" w:hint="eastAsia"/>
          <w:lang w:eastAsia="zh-CN"/>
        </w:rPr>
        <w:t>on</w:t>
      </w:r>
      <w:r w:rsidR="00585571">
        <w:rPr>
          <w:rFonts w:eastAsia="宋体"/>
          <w:lang w:eastAsia="zh-CN"/>
        </w:rPr>
        <w:t xml:space="preserve"> RRM requirements </w:t>
      </w:r>
      <w:r w:rsidR="006318D2">
        <w:rPr>
          <w:rFonts w:eastAsia="宋体"/>
          <w:lang w:eastAsia="zh-CN"/>
        </w:rPr>
        <w:t>for NR FR</w:t>
      </w:r>
      <w:r w:rsidR="00192313">
        <w:rPr>
          <w:rFonts w:eastAsia="宋体"/>
          <w:lang w:eastAsia="zh-CN"/>
        </w:rPr>
        <w:t>2</w:t>
      </w:r>
      <w:r w:rsidR="006318D2">
        <w:rPr>
          <w:rFonts w:eastAsia="宋体"/>
          <w:lang w:eastAsia="zh-CN"/>
        </w:rPr>
        <w:t xml:space="preserve"> HST </w:t>
      </w:r>
      <w:r w:rsidR="00585571">
        <w:rPr>
          <w:rFonts w:eastAsia="宋体"/>
          <w:lang w:eastAsia="zh-CN"/>
        </w:rPr>
        <w:t xml:space="preserve">was </w:t>
      </w:r>
      <w:r w:rsidR="00AA7B51">
        <w:rPr>
          <w:rFonts w:eastAsia="宋体" w:hint="eastAsia"/>
          <w:lang w:eastAsia="zh-CN"/>
        </w:rPr>
        <w:t>approved</w:t>
      </w:r>
      <w:r w:rsidR="00585571">
        <w:rPr>
          <w:rFonts w:eastAsia="宋体"/>
          <w:lang w:eastAsia="zh-CN"/>
        </w:rPr>
        <w:t xml:space="preserve"> </w:t>
      </w:r>
      <w:r w:rsidR="00E8576E">
        <w:rPr>
          <w:lang w:eastAsia="zh-CN"/>
        </w:rPr>
        <w:t>in [</w:t>
      </w:r>
      <w:r w:rsidR="00136717">
        <w:rPr>
          <w:lang w:eastAsia="zh-CN"/>
        </w:rPr>
        <w:t>1</w:t>
      </w:r>
      <w:r w:rsidR="00E8576E">
        <w:rPr>
          <w:lang w:eastAsia="zh-CN"/>
        </w:rPr>
        <w:t>].</w:t>
      </w:r>
    </w:p>
    <w:p w:rsidR="00585571" w:rsidRPr="00585571" w:rsidRDefault="00FD73FA" w:rsidP="00FD73FA">
      <w:pPr>
        <w:spacing w:after="120"/>
        <w:rPr>
          <w:lang w:val="en-US" w:eastAsia="zh-CN"/>
        </w:rPr>
      </w:pPr>
      <w:r>
        <w:t>In this contribution</w:t>
      </w:r>
      <w:r>
        <w:rPr>
          <w:rFonts w:hint="eastAsia"/>
          <w:lang w:eastAsia="zh-CN"/>
        </w:rPr>
        <w:t xml:space="preserve">, we </w:t>
      </w:r>
      <w:r w:rsidR="00585571">
        <w:rPr>
          <w:lang w:eastAsia="zh-CN"/>
        </w:rPr>
        <w:t xml:space="preserve">provide the further </w:t>
      </w:r>
      <w:r w:rsidR="00136717">
        <w:rPr>
          <w:lang w:eastAsia="zh-CN"/>
        </w:rPr>
        <w:t>consideration</w:t>
      </w:r>
      <w:r w:rsidR="00585571">
        <w:rPr>
          <w:lang w:eastAsia="zh-CN"/>
        </w:rPr>
        <w:t xml:space="preserve"> of</w:t>
      </w:r>
      <w:r w:rsidR="006318D2">
        <w:rPr>
          <w:lang w:eastAsia="zh-CN"/>
        </w:rPr>
        <w:t xml:space="preserve"> </w:t>
      </w:r>
      <w:r w:rsidR="00192313">
        <w:rPr>
          <w:lang w:eastAsia="zh-CN"/>
        </w:rPr>
        <w:t xml:space="preserve">signalling characteristics requirements for HST RRM in FR2 </w:t>
      </w:r>
      <w:r w:rsidR="006318D2">
        <w:t xml:space="preserve">and </w:t>
      </w:r>
      <w:r w:rsidR="006318D2" w:rsidRPr="006318D2">
        <w:rPr>
          <w:lang w:eastAsia="zh-CN"/>
        </w:rPr>
        <w:t>give our proposals.</w:t>
      </w:r>
    </w:p>
    <w:p w:rsidR="00FD73FA" w:rsidRPr="004862A3" w:rsidRDefault="00FD73FA" w:rsidP="00FD73FA">
      <w:pPr>
        <w:pStyle w:val="1"/>
        <w:jc w:val="both"/>
        <w:rPr>
          <w:rFonts w:eastAsia="MS Mincho"/>
          <w:lang w:val="en-US"/>
        </w:rPr>
      </w:pPr>
      <w:r w:rsidRPr="004862A3">
        <w:rPr>
          <w:rFonts w:eastAsia="MS Mincho"/>
          <w:lang w:val="en-US"/>
        </w:rPr>
        <w:t>Discussion</w:t>
      </w:r>
    </w:p>
    <w:p w:rsidR="00CD2318" w:rsidRPr="00CD2318" w:rsidRDefault="00EA643A" w:rsidP="00A82F72">
      <w:pPr>
        <w:spacing w:after="120"/>
        <w:rPr>
          <w:bCs/>
          <w:u w:val="single"/>
        </w:rPr>
      </w:pPr>
      <w:r w:rsidRPr="00FE4013">
        <w:rPr>
          <w:rFonts w:eastAsia="宋体"/>
          <w:lang w:eastAsia="zh-CN"/>
        </w:rPr>
        <w:t>In way forward [1]</w:t>
      </w:r>
      <w:proofErr w:type="gramStart"/>
      <w:r w:rsidRPr="00FE4013">
        <w:rPr>
          <w:rFonts w:eastAsia="宋体"/>
          <w:lang w:eastAsia="zh-CN"/>
        </w:rPr>
        <w:t>,</w:t>
      </w:r>
      <w:proofErr w:type="gramEnd"/>
      <w:r w:rsidRPr="00FE4013">
        <w:rPr>
          <w:rFonts w:eastAsia="宋体"/>
          <w:lang w:eastAsia="zh-CN"/>
        </w:rPr>
        <w:t xml:space="preserve"> </w:t>
      </w:r>
      <w:r w:rsidR="00F56F4C">
        <w:rPr>
          <w:rFonts w:eastAsia="宋体" w:hint="eastAsia"/>
          <w:lang w:eastAsia="zh-CN"/>
        </w:rPr>
        <w:t xml:space="preserve">the signalling impact on HST RRM in FR2 </w:t>
      </w:r>
      <w:r w:rsidRPr="00FE4013">
        <w:rPr>
          <w:rFonts w:eastAsia="宋体"/>
          <w:lang w:eastAsia="zh-CN"/>
        </w:rPr>
        <w:t>is listed as below:</w:t>
      </w:r>
    </w:p>
    <w:tbl>
      <w:tblPr>
        <w:tblStyle w:val="a8"/>
        <w:tblW w:w="0" w:type="auto"/>
        <w:tblLook w:val="04A0" w:firstRow="1" w:lastRow="0" w:firstColumn="1" w:lastColumn="0" w:noHBand="0" w:noVBand="1"/>
      </w:tblPr>
      <w:tblGrid>
        <w:gridCol w:w="8856"/>
      </w:tblGrid>
      <w:tr w:rsidR="00F56F4C" w:rsidTr="00F56F4C">
        <w:tc>
          <w:tcPr>
            <w:tcW w:w="8856" w:type="dxa"/>
          </w:tcPr>
          <w:tbl>
            <w:tblPr>
              <w:tblW w:w="8400" w:type="dxa"/>
              <w:tblCellMar>
                <w:left w:w="0" w:type="dxa"/>
                <w:right w:w="0" w:type="dxa"/>
              </w:tblCellMar>
              <w:tblLook w:val="04A0" w:firstRow="1" w:lastRow="0" w:firstColumn="1" w:lastColumn="0" w:noHBand="0" w:noVBand="1"/>
            </w:tblPr>
            <w:tblGrid>
              <w:gridCol w:w="1380"/>
              <w:gridCol w:w="4380"/>
              <w:gridCol w:w="2640"/>
            </w:tblGrid>
            <w:tr w:rsidR="00F56F4C" w:rsidRPr="00F56F4C" w:rsidTr="00F56F4C">
              <w:trPr>
                <w:trHeight w:val="243"/>
              </w:trPr>
              <w:tc>
                <w:tcPr>
                  <w:tcW w:w="138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b/>
                      <w:bCs/>
                      <w:color w:val="FFFFFF" w:themeColor="light1"/>
                      <w:kern w:val="24"/>
                      <w:lang w:val="sv-SE" w:eastAsia="zh-CN"/>
                    </w:rPr>
                    <w:t>Signalling</w:t>
                  </w:r>
                </w:p>
              </w:tc>
              <w:tc>
                <w:tcPr>
                  <w:tcW w:w="4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b/>
                      <w:bCs/>
                      <w:color w:val="FFFFFF" w:themeColor="light1"/>
                      <w:kern w:val="24"/>
                      <w:lang w:val="sv-SE" w:eastAsia="zh-CN"/>
                    </w:rPr>
                    <w:t>RLM</w:t>
                  </w:r>
                </w:p>
              </w:tc>
              <w:tc>
                <w:tcPr>
                  <w:tcW w:w="2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FFS</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Interruption</w:t>
                  </w:r>
                </w:p>
              </w:tc>
              <w:tc>
                <w:tcPr>
                  <w:tcW w:w="26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 xml:space="preserve">No impact identified </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SCell Activation and Deactivation Delay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Not applicable to FR2 HST</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UE UL carrier RRC reconfiguration delay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Not applicable to FR2 HST</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Link Recovery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FFS</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Active BWP switch delay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 xml:space="preserve">No impact identified </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Active TCI state switching delay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FFS</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PSCell Change</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Not applicable to FR2 HST</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Uplink spatial relation switch delay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FFS</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UE-specific CBW change</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 xml:space="preserve">No impact identified </w:t>
                  </w:r>
                </w:p>
              </w:tc>
            </w:tr>
            <w:tr w:rsidR="00F56F4C" w:rsidRPr="00F56F4C" w:rsidTr="00F56F4C">
              <w:trPr>
                <w:trHeight w:val="24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F56F4C" w:rsidRPr="00F56F4C" w:rsidRDefault="00F56F4C" w:rsidP="00F56F4C">
                  <w:pPr>
                    <w:spacing w:after="0"/>
                    <w:rPr>
                      <w:rFonts w:ascii="Arial" w:hAnsi="Arial" w:cs="Arial"/>
                      <w:sz w:val="36"/>
                      <w:szCs w:val="36"/>
                      <w:lang w:val="en-US" w:eastAsia="zh-CN"/>
                    </w:rPr>
                  </w:pPr>
                </w:p>
              </w:tc>
              <w:tc>
                <w:tcPr>
                  <w:tcW w:w="4380" w:type="dxa"/>
                  <w:tcBorders>
                    <w:top w:val="single" w:sz="8" w:space="0" w:color="FFFFFF"/>
                    <w:left w:val="single" w:sz="24"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dark1"/>
                      <w:kern w:val="24"/>
                      <w:lang w:val="sv-SE" w:eastAsia="zh-CN"/>
                    </w:rPr>
                    <w:t>Pathloss reference signal switching delay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rsidR="00F56F4C" w:rsidRPr="00F56F4C" w:rsidRDefault="00F56F4C" w:rsidP="00F56F4C">
                  <w:pPr>
                    <w:overflowPunct w:val="0"/>
                    <w:spacing w:after="0" w:line="243" w:lineRule="atLeast"/>
                    <w:textAlignment w:val="baseline"/>
                    <w:rPr>
                      <w:rFonts w:ascii="Arial" w:hAnsi="Arial" w:cs="Arial"/>
                      <w:sz w:val="36"/>
                      <w:szCs w:val="36"/>
                      <w:lang w:val="en-US" w:eastAsia="zh-CN"/>
                    </w:rPr>
                  </w:pPr>
                  <w:r w:rsidRPr="00F56F4C">
                    <w:rPr>
                      <w:rFonts w:ascii="Calibri" w:hAnsi="Calibri" w:cs="Calibri"/>
                      <w:color w:val="000000" w:themeColor="text1"/>
                      <w:kern w:val="24"/>
                      <w:lang w:val="sv-SE" w:eastAsia="zh-CN"/>
                    </w:rPr>
                    <w:t xml:space="preserve">No impact identified </w:t>
                  </w:r>
                </w:p>
              </w:tc>
            </w:tr>
          </w:tbl>
          <w:p w:rsidR="00F56F4C" w:rsidRDefault="00F56F4C" w:rsidP="00284C0D">
            <w:pPr>
              <w:tabs>
                <w:tab w:val="num" w:pos="720"/>
              </w:tabs>
              <w:spacing w:after="120"/>
              <w:rPr>
                <w:rFonts w:eastAsiaTheme="minorEastAsia"/>
                <w:b/>
                <w:lang w:val="en-US" w:eastAsia="zh-CN"/>
              </w:rPr>
            </w:pPr>
          </w:p>
        </w:tc>
      </w:tr>
    </w:tbl>
    <w:p w:rsidR="00F56F4C" w:rsidRDefault="00F56F4C" w:rsidP="00F56F4C">
      <w:pPr>
        <w:pStyle w:val="a9"/>
        <w:numPr>
          <w:ilvl w:val="0"/>
          <w:numId w:val="16"/>
        </w:numPr>
        <w:rPr>
          <w:rFonts w:eastAsiaTheme="minorEastAsia"/>
          <w:lang w:eastAsia="zh-CN"/>
        </w:rPr>
      </w:pPr>
      <w:r w:rsidRPr="002B10DD">
        <w:rPr>
          <w:rFonts w:eastAsiaTheme="minorEastAsia" w:hint="eastAsia"/>
          <w:lang w:eastAsia="zh-CN"/>
        </w:rPr>
        <w:t>RLM</w:t>
      </w:r>
    </w:p>
    <w:p w:rsidR="002B10DD" w:rsidRDefault="002B10DD" w:rsidP="002B10DD">
      <w:pPr>
        <w:rPr>
          <w:rFonts w:eastAsiaTheme="minorEastAsia"/>
          <w:lang w:eastAsia="zh-CN"/>
        </w:rPr>
      </w:pPr>
      <w:r>
        <w:rPr>
          <w:rFonts w:eastAsiaTheme="minorEastAsia"/>
          <w:lang w:eastAsia="zh-CN"/>
        </w:rPr>
        <w:t xml:space="preserve">In current Rel-15 requirements, the evaluate periods are specified with </w:t>
      </w:r>
      <w:r>
        <w:rPr>
          <w:rFonts w:eastAsia="?? ??"/>
        </w:rPr>
        <w:t>scaling factor N=8</w:t>
      </w:r>
      <w:r>
        <w:rPr>
          <w:rFonts w:eastAsiaTheme="minorEastAsia"/>
          <w:lang w:eastAsia="zh-CN"/>
        </w:rPr>
        <w:t xml:space="preserve"> for FR2</w:t>
      </w:r>
      <w:r>
        <w:rPr>
          <w:rFonts w:eastAsia="?? ??"/>
        </w:rPr>
        <w:t>.</w:t>
      </w:r>
      <w:r>
        <w:rPr>
          <w:rFonts w:eastAsiaTheme="minorEastAsia"/>
          <w:lang w:eastAsia="zh-CN"/>
        </w:rPr>
        <w:t xml:space="preserve"> It increases the time with larger values of other parameters such as P, number of samples, periodicity of RS. When CPE moves along the rail track, it moves out of the cell during the evaluate periods. In the discussion of RX beams number, the initial agreement is RX beams can be reduced from 8 to 1 or 2 in different scenarios. </w:t>
      </w:r>
    </w:p>
    <w:p w:rsidR="002B10DD" w:rsidRDefault="002B10DD" w:rsidP="002B10DD">
      <w:pPr>
        <w:rPr>
          <w:rFonts w:eastAsiaTheme="minorEastAsia"/>
          <w:b/>
          <w:lang w:eastAsia="zh-CN"/>
        </w:rPr>
      </w:pPr>
      <w:bookmarkStart w:id="2" w:name="OLE_LINK3"/>
      <w:bookmarkStart w:id="3" w:name="OLE_LINK4"/>
      <w:r>
        <w:rPr>
          <w:rFonts w:eastAsiaTheme="minorEastAsia"/>
          <w:b/>
          <w:lang w:eastAsia="zh-CN"/>
        </w:rPr>
        <w:t xml:space="preserve">Proposal 1: For RLM, scaling factor can be decreased as the decision of RX beams. </w:t>
      </w:r>
    </w:p>
    <w:p w:rsidR="00AE0CC9" w:rsidRDefault="00AE0CC9" w:rsidP="00AE0CC9">
      <w:pPr>
        <w:pStyle w:val="a9"/>
        <w:numPr>
          <w:ilvl w:val="0"/>
          <w:numId w:val="16"/>
        </w:numPr>
        <w:rPr>
          <w:rFonts w:eastAsiaTheme="minorEastAsia"/>
          <w:lang w:eastAsia="zh-CN"/>
        </w:rPr>
      </w:pPr>
      <w:r w:rsidRPr="00AE0CC9">
        <w:rPr>
          <w:rFonts w:eastAsiaTheme="minorEastAsia"/>
          <w:lang w:eastAsia="zh-CN"/>
        </w:rPr>
        <w:t>Link Recovery</w:t>
      </w:r>
    </w:p>
    <w:p w:rsidR="00AE0CC9" w:rsidRPr="00AE0CC9" w:rsidRDefault="00AE0CC9" w:rsidP="00AE0CC9">
      <w:pPr>
        <w:rPr>
          <w:rFonts w:eastAsiaTheme="minorEastAsia"/>
          <w:lang w:eastAsia="zh-CN"/>
        </w:rPr>
      </w:pPr>
      <w:r w:rsidRPr="00AE0CC9">
        <w:rPr>
          <w:rFonts w:eastAsiaTheme="minorEastAsia"/>
          <w:lang w:eastAsia="zh-CN"/>
        </w:rPr>
        <w:t xml:space="preserve">In current Rel-15 requirements, the evaluate periods are specified with scaling factor N=8 for FR2. It increases the time with larger values of other parameters such as P, number of samples, periodicity of RS. When CPE moves along the rail track, it moves out of the cell during the evaluate periods. In </w:t>
      </w:r>
      <w:proofErr w:type="gramStart"/>
      <w:r w:rsidRPr="00AE0CC9">
        <w:rPr>
          <w:rFonts w:eastAsiaTheme="minorEastAsia"/>
          <w:lang w:eastAsia="zh-CN"/>
        </w:rPr>
        <w:t xml:space="preserve">the </w:t>
      </w:r>
      <w:r>
        <w:rPr>
          <w:rFonts w:eastAsiaTheme="minorEastAsia"/>
          <w:lang w:eastAsia="zh-CN"/>
        </w:rPr>
        <w:t xml:space="preserve"> </w:t>
      </w:r>
      <w:r>
        <w:rPr>
          <w:rFonts w:eastAsiaTheme="minorEastAsia"/>
          <w:lang w:eastAsia="zh-CN"/>
        </w:rPr>
        <w:lastRenderedPageBreak/>
        <w:t>discussion</w:t>
      </w:r>
      <w:proofErr w:type="gramEnd"/>
      <w:r>
        <w:rPr>
          <w:rFonts w:eastAsiaTheme="minorEastAsia"/>
          <w:lang w:eastAsia="zh-CN"/>
        </w:rPr>
        <w:t xml:space="preserve"> </w:t>
      </w:r>
      <w:r w:rsidRPr="00AE0CC9">
        <w:rPr>
          <w:rFonts w:eastAsiaTheme="minorEastAsia"/>
          <w:lang w:eastAsia="zh-CN"/>
        </w:rPr>
        <w:t xml:space="preserve">of RX beams number, the initial agreement is RX beams can be reduced from 8 to 1 or 2 in different scenarios. </w:t>
      </w:r>
    </w:p>
    <w:p w:rsidR="00AE0CC9" w:rsidRDefault="00AE0CC9" w:rsidP="00AE0CC9">
      <w:pPr>
        <w:rPr>
          <w:rFonts w:eastAsiaTheme="minorEastAsia" w:hint="eastAsia"/>
          <w:b/>
          <w:lang w:eastAsia="zh-CN"/>
        </w:rPr>
      </w:pPr>
      <w:r>
        <w:rPr>
          <w:rFonts w:eastAsiaTheme="minorEastAsia"/>
          <w:b/>
          <w:lang w:eastAsia="zh-CN"/>
        </w:rPr>
        <w:t>Proposal 2: For link recovery, scaling factor can be decreased as the decision of RX beams.</w:t>
      </w:r>
    </w:p>
    <w:p w:rsidR="00D43565" w:rsidRDefault="00D43565" w:rsidP="00D43565">
      <w:pPr>
        <w:pStyle w:val="a9"/>
        <w:numPr>
          <w:ilvl w:val="0"/>
          <w:numId w:val="16"/>
        </w:numPr>
        <w:rPr>
          <w:rFonts w:eastAsiaTheme="minorEastAsia" w:hint="eastAsia"/>
          <w:lang w:eastAsia="zh-CN"/>
        </w:rPr>
      </w:pPr>
      <w:r w:rsidRPr="00D43565">
        <w:rPr>
          <w:rFonts w:eastAsiaTheme="minorEastAsia"/>
          <w:lang w:eastAsia="zh-CN"/>
        </w:rPr>
        <w:t>Uplink spatial relation switch delay</w:t>
      </w:r>
    </w:p>
    <w:p w:rsidR="00D43565" w:rsidRDefault="00D43565" w:rsidP="00D43565">
      <w:pPr>
        <w:rPr>
          <w:rFonts w:eastAsiaTheme="minorEastAsia"/>
          <w:lang w:eastAsia="zh-CN"/>
        </w:rPr>
      </w:pPr>
      <w:r w:rsidRPr="00D43565">
        <w:rPr>
          <w:rFonts w:eastAsiaTheme="minorEastAsia"/>
          <w:lang w:eastAsia="zh-CN"/>
        </w:rPr>
        <w:t>In current Rel-15 requirements</w:t>
      </w:r>
      <w:r>
        <w:rPr>
          <w:rFonts w:eastAsiaTheme="minorEastAsia" w:hint="eastAsia"/>
          <w:lang w:eastAsia="zh-CN"/>
        </w:rPr>
        <w:t xml:space="preserve"> in 8.12 of TS 38.133</w:t>
      </w:r>
      <w:r w:rsidRPr="00D43565">
        <w:rPr>
          <w:rFonts w:eastAsiaTheme="minorEastAsia"/>
          <w:lang w:eastAsia="zh-CN"/>
        </w:rPr>
        <w:t xml:space="preserve">, </w:t>
      </w:r>
      <w:r>
        <w:rPr>
          <w:rFonts w:eastAsiaTheme="minorEastAsia" w:hint="eastAsia"/>
          <w:lang w:eastAsia="zh-CN"/>
        </w:rPr>
        <w:t xml:space="preserve">MAC-CE based spatial relation switch delay, </w:t>
      </w:r>
      <w:r>
        <w:rPr>
          <w:lang w:eastAsia="en-GB"/>
        </w:rPr>
        <w:t>T</w:t>
      </w:r>
      <w:r>
        <w:rPr>
          <w:vertAlign w:val="subscript"/>
          <w:lang w:eastAsia="en-GB"/>
        </w:rPr>
        <w:t>L1-RSPR_Measurement_Period_SSB</w:t>
      </w:r>
      <w:r>
        <w:rPr>
          <w:rFonts w:eastAsiaTheme="minorEastAsia" w:hint="eastAsia"/>
          <w:vertAlign w:val="subscript"/>
          <w:lang w:eastAsia="zh-CN"/>
        </w:rPr>
        <w:t xml:space="preserve"> </w:t>
      </w:r>
      <w:r>
        <w:rPr>
          <w:rFonts w:eastAsiaTheme="minorEastAsia" w:hint="eastAsia"/>
          <w:lang w:eastAsia="zh-CN"/>
        </w:rPr>
        <w:t>for SSB an</w:t>
      </w:r>
      <w:r w:rsidRPr="00D43565">
        <w:rPr>
          <w:rFonts w:eastAsiaTheme="minorEastAsia" w:hint="eastAsia"/>
          <w:lang w:eastAsia="zh-CN"/>
        </w:rPr>
        <w:t>d</w:t>
      </w:r>
      <w:r>
        <w:rPr>
          <w:rFonts w:eastAsiaTheme="minorEastAsia" w:hint="eastAsia"/>
          <w:vertAlign w:val="subscript"/>
          <w:lang w:eastAsia="zh-CN"/>
        </w:rPr>
        <w:t xml:space="preserve"> </w:t>
      </w:r>
      <w:r>
        <w:t>T</w:t>
      </w:r>
      <w:r>
        <w:rPr>
          <w:vertAlign w:val="subscript"/>
        </w:rPr>
        <w:t>L1-RSRP_Measurement_Period_CSI-RS</w:t>
      </w:r>
      <w:r>
        <w:rPr>
          <w:rFonts w:eastAsiaTheme="minorEastAsia" w:hint="eastAsia"/>
          <w:vertAlign w:val="subscript"/>
          <w:lang w:eastAsia="zh-CN"/>
        </w:rPr>
        <w:t xml:space="preserve"> </w:t>
      </w:r>
      <w:r w:rsidRPr="00D43565">
        <w:rPr>
          <w:rFonts w:eastAsiaTheme="minorEastAsia" w:hint="eastAsia"/>
          <w:lang w:eastAsia="zh-CN"/>
        </w:rPr>
        <w:t>for CSI-RS</w:t>
      </w:r>
      <w:r>
        <w:rPr>
          <w:rFonts w:eastAsiaTheme="minorEastAsia" w:hint="eastAsia"/>
          <w:lang w:eastAsia="zh-CN"/>
        </w:rPr>
        <w:t xml:space="preserve"> are different in FR1 and FR2. </w:t>
      </w:r>
      <w:r>
        <w:rPr>
          <w:rFonts w:eastAsiaTheme="minorEastAsia"/>
          <w:lang w:eastAsia="zh-CN"/>
        </w:rPr>
        <w:t>According</w:t>
      </w:r>
      <w:r>
        <w:rPr>
          <w:rFonts w:eastAsiaTheme="minorEastAsia" w:hint="eastAsia"/>
          <w:lang w:eastAsia="zh-CN"/>
        </w:rPr>
        <w:t xml:space="preserve"> to the definition in clause 9.5.4.1 and 9.5.4.2, N= 8 is used for FR2. </w:t>
      </w:r>
      <w:r>
        <w:rPr>
          <w:rFonts w:eastAsiaTheme="minorEastAsia"/>
          <w:lang w:eastAsia="zh-CN"/>
        </w:rPr>
        <w:t xml:space="preserve">The same reduction of N can be reused for uplink spatial relation switch delay. </w:t>
      </w:r>
    </w:p>
    <w:p w:rsidR="00D43565" w:rsidRPr="00AE0CC9" w:rsidRDefault="00D43565" w:rsidP="00D43565">
      <w:pPr>
        <w:rPr>
          <w:rFonts w:eastAsiaTheme="minorEastAsia"/>
          <w:lang w:eastAsia="zh-CN"/>
        </w:rPr>
      </w:pPr>
      <w:r>
        <w:rPr>
          <w:rFonts w:eastAsiaTheme="minorEastAsia"/>
          <w:b/>
          <w:lang w:eastAsia="zh-CN"/>
        </w:rPr>
        <w:t xml:space="preserve">Proposal </w:t>
      </w:r>
      <w:r>
        <w:rPr>
          <w:rFonts w:eastAsiaTheme="minorEastAsia"/>
          <w:b/>
          <w:lang w:eastAsia="zh-CN"/>
        </w:rPr>
        <w:t>3</w:t>
      </w:r>
      <w:r>
        <w:rPr>
          <w:rFonts w:eastAsiaTheme="minorEastAsia"/>
          <w:b/>
          <w:lang w:eastAsia="zh-CN"/>
        </w:rPr>
        <w:t xml:space="preserve">: For </w:t>
      </w:r>
      <w:r>
        <w:rPr>
          <w:rFonts w:eastAsiaTheme="minorEastAsia"/>
          <w:b/>
          <w:lang w:eastAsia="zh-CN"/>
        </w:rPr>
        <w:t>uplink spatial relation switch delay</w:t>
      </w:r>
      <w:r>
        <w:rPr>
          <w:rFonts w:eastAsiaTheme="minorEastAsia"/>
          <w:b/>
          <w:lang w:eastAsia="zh-CN"/>
        </w:rPr>
        <w:t>,</w:t>
      </w:r>
      <w:r>
        <w:rPr>
          <w:rFonts w:eastAsiaTheme="minorEastAsia"/>
          <w:b/>
          <w:lang w:eastAsia="zh-CN"/>
        </w:rPr>
        <w:t xml:space="preserve"> the requirement</w:t>
      </w:r>
      <w:r w:rsidR="00E631DD">
        <w:rPr>
          <w:rFonts w:eastAsiaTheme="minorEastAsia"/>
          <w:b/>
          <w:lang w:eastAsia="zh-CN"/>
        </w:rPr>
        <w:t>s</w:t>
      </w:r>
      <w:r>
        <w:rPr>
          <w:rFonts w:eastAsiaTheme="minorEastAsia"/>
          <w:b/>
          <w:lang w:eastAsia="zh-CN"/>
        </w:rPr>
        <w:t xml:space="preserve"> need to be enhanced for HST to adopt the same behaviour of that</w:t>
      </w:r>
      <w:r>
        <w:rPr>
          <w:rFonts w:eastAsiaTheme="minorEastAsia"/>
          <w:b/>
          <w:lang w:eastAsia="zh-CN"/>
        </w:rPr>
        <w:t xml:space="preserve"> scaling factor can be decreased as the decision of RX beams.</w:t>
      </w:r>
    </w:p>
    <w:bookmarkEnd w:id="2"/>
    <w:bookmarkEnd w:id="3"/>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A82F72" w:rsidRPr="00DF0883" w:rsidRDefault="006318D2" w:rsidP="00A82F72">
      <w:pPr>
        <w:rPr>
          <w:rFonts w:eastAsiaTheme="minorEastAsia"/>
          <w:b/>
          <w:lang w:val="en-US" w:eastAsia="zh-CN"/>
        </w:rPr>
      </w:pPr>
      <w:r>
        <w:t>In this contribution</w:t>
      </w:r>
      <w:r>
        <w:rPr>
          <w:rFonts w:hint="eastAsia"/>
          <w:lang w:eastAsia="zh-CN"/>
        </w:rPr>
        <w:t xml:space="preserve">, we </w:t>
      </w:r>
      <w:r>
        <w:rPr>
          <w:lang w:eastAsia="zh-CN"/>
        </w:rPr>
        <w:t xml:space="preserve">provide the further consideration </w:t>
      </w:r>
      <w:r w:rsidR="002B10DD" w:rsidRPr="002B10DD">
        <w:rPr>
          <w:lang w:eastAsia="zh-CN"/>
        </w:rPr>
        <w:t xml:space="preserve">of </w:t>
      </w:r>
      <w:r w:rsidR="002B10DD">
        <w:rPr>
          <w:lang w:eastAsia="zh-CN"/>
        </w:rPr>
        <w:t>signalling</w:t>
      </w:r>
      <w:r w:rsidR="002B10DD" w:rsidRPr="002B10DD">
        <w:rPr>
          <w:lang w:eastAsia="zh-CN"/>
        </w:rPr>
        <w:t xml:space="preserve"> for HST RRM in FR2 and present our proposals as below:</w:t>
      </w:r>
      <w:r>
        <w:rPr>
          <w:lang w:eastAsia="zh-CN"/>
        </w:rPr>
        <w:t xml:space="preserve"> </w:t>
      </w:r>
    </w:p>
    <w:p w:rsidR="002B10DD" w:rsidRDefault="002B10DD" w:rsidP="002B10DD">
      <w:pPr>
        <w:rPr>
          <w:rFonts w:eastAsiaTheme="minorEastAsia"/>
          <w:b/>
          <w:lang w:eastAsia="zh-CN"/>
        </w:rPr>
      </w:pPr>
      <w:r>
        <w:rPr>
          <w:rFonts w:eastAsiaTheme="minorEastAsia"/>
          <w:b/>
          <w:lang w:eastAsia="zh-CN"/>
        </w:rPr>
        <w:t xml:space="preserve">Proposal 1: For RLM, scaling factor can be decreased as the decision of RX beams. </w:t>
      </w:r>
    </w:p>
    <w:p w:rsidR="00AE0CC9" w:rsidRDefault="00AE0CC9" w:rsidP="002B10DD">
      <w:pPr>
        <w:rPr>
          <w:rFonts w:eastAsiaTheme="minorEastAsia"/>
          <w:b/>
          <w:lang w:eastAsia="zh-CN"/>
        </w:rPr>
      </w:pPr>
      <w:r>
        <w:rPr>
          <w:rFonts w:eastAsiaTheme="minorEastAsia"/>
          <w:b/>
          <w:lang w:eastAsia="zh-CN"/>
        </w:rPr>
        <w:t>Proposal 2: For link recovery, scaling factor can be decreased as the decision of RX beams.</w:t>
      </w:r>
    </w:p>
    <w:p w:rsidR="00E631DD" w:rsidRDefault="00E631DD" w:rsidP="002B10DD">
      <w:pPr>
        <w:rPr>
          <w:rFonts w:eastAsiaTheme="minorEastAsia"/>
          <w:b/>
          <w:lang w:eastAsia="zh-CN"/>
        </w:rPr>
      </w:pPr>
      <w:r>
        <w:rPr>
          <w:rFonts w:eastAsiaTheme="minorEastAsia"/>
          <w:b/>
          <w:lang w:eastAsia="zh-CN"/>
        </w:rPr>
        <w:t>Proposal 3: For uplink spatial relation switch delay, the requirements need to be enhanced for HST to adopt the same behaviour of that scaling factor can be decreased as the decision of RX beams.</w:t>
      </w:r>
      <w:bookmarkStart w:id="4" w:name="_GoBack"/>
      <w:bookmarkEnd w:id="4"/>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DF0883" w:rsidRDefault="00585571" w:rsidP="00585571">
      <w:pPr>
        <w:rPr>
          <w:rFonts w:eastAsiaTheme="minorEastAsia"/>
          <w:lang w:val="en-US" w:eastAsia="zh-CN"/>
        </w:rPr>
      </w:pPr>
      <w:r w:rsidRPr="00DF0883">
        <w:t>[</w:t>
      </w:r>
      <w:r w:rsidR="006E72CE" w:rsidRPr="00DF0883">
        <w:rPr>
          <w:rFonts w:eastAsiaTheme="minorEastAsia"/>
          <w:lang w:eastAsia="zh-CN"/>
        </w:rPr>
        <w:t>1</w:t>
      </w:r>
      <w:r w:rsidRPr="00DF0883">
        <w:t xml:space="preserve">] </w:t>
      </w:r>
      <w:r w:rsidR="00192313" w:rsidRPr="00192313">
        <w:t>R4-2108342, WF on FR2 HST RRM requirements, Nokia, Nokia Shanghai Bell</w:t>
      </w:r>
    </w:p>
    <w:sectPr w:rsidR="00585571" w:rsidRPr="00DF088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6E0" w:rsidRDefault="008476E0" w:rsidP="00070CCC">
      <w:pPr>
        <w:spacing w:after="0"/>
      </w:pPr>
      <w:r>
        <w:separator/>
      </w:r>
    </w:p>
  </w:endnote>
  <w:endnote w:type="continuationSeparator" w:id="0">
    <w:p w:rsidR="008476E0" w:rsidRDefault="008476E0"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6E0" w:rsidRDefault="008476E0" w:rsidP="00070CCC">
      <w:pPr>
        <w:spacing w:after="0"/>
      </w:pPr>
      <w:r>
        <w:separator/>
      </w:r>
    </w:p>
  </w:footnote>
  <w:footnote w:type="continuationSeparator" w:id="0">
    <w:p w:rsidR="008476E0" w:rsidRDefault="008476E0"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1">
    <w:nsid w:val="1EE2035E"/>
    <w:multiLevelType w:val="hybridMultilevel"/>
    <w:tmpl w:val="AC5E20F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3">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4">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5">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6">
    <w:nsid w:val="3F3A66BD"/>
    <w:multiLevelType w:val="hybridMultilevel"/>
    <w:tmpl w:val="54E2B7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8">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46F72F11"/>
    <w:multiLevelType w:val="hybridMultilevel"/>
    <w:tmpl w:val="B824B88C"/>
    <w:lvl w:ilvl="0" w:tplc="57E6637A">
      <w:start w:val="1"/>
      <w:numFmt w:val="bullet"/>
      <w:lvlText w:val="•"/>
      <w:lvlJc w:val="left"/>
      <w:pPr>
        <w:tabs>
          <w:tab w:val="num" w:pos="720"/>
        </w:tabs>
        <w:ind w:left="720" w:hanging="360"/>
      </w:pPr>
      <w:rPr>
        <w:rFonts w:ascii="Arial" w:hAnsi="Arial" w:hint="default"/>
      </w:rPr>
    </w:lvl>
    <w:lvl w:ilvl="1" w:tplc="D95C3FC0">
      <w:start w:val="2242"/>
      <w:numFmt w:val="bullet"/>
      <w:lvlText w:val="–"/>
      <w:lvlJc w:val="left"/>
      <w:pPr>
        <w:tabs>
          <w:tab w:val="num" w:pos="1440"/>
        </w:tabs>
        <w:ind w:left="1440" w:hanging="360"/>
      </w:pPr>
      <w:rPr>
        <w:rFonts w:ascii="Arial" w:hAnsi="Arial" w:hint="default"/>
      </w:rPr>
    </w:lvl>
    <w:lvl w:ilvl="2" w:tplc="19D2CD06" w:tentative="1">
      <w:start w:val="1"/>
      <w:numFmt w:val="bullet"/>
      <w:lvlText w:val="•"/>
      <w:lvlJc w:val="left"/>
      <w:pPr>
        <w:tabs>
          <w:tab w:val="num" w:pos="2160"/>
        </w:tabs>
        <w:ind w:left="2160" w:hanging="360"/>
      </w:pPr>
      <w:rPr>
        <w:rFonts w:ascii="Arial" w:hAnsi="Arial" w:hint="default"/>
      </w:rPr>
    </w:lvl>
    <w:lvl w:ilvl="3" w:tplc="D5384048" w:tentative="1">
      <w:start w:val="1"/>
      <w:numFmt w:val="bullet"/>
      <w:lvlText w:val="•"/>
      <w:lvlJc w:val="left"/>
      <w:pPr>
        <w:tabs>
          <w:tab w:val="num" w:pos="2880"/>
        </w:tabs>
        <w:ind w:left="2880" w:hanging="360"/>
      </w:pPr>
      <w:rPr>
        <w:rFonts w:ascii="Arial" w:hAnsi="Arial" w:hint="default"/>
      </w:rPr>
    </w:lvl>
    <w:lvl w:ilvl="4" w:tplc="680CF854" w:tentative="1">
      <w:start w:val="1"/>
      <w:numFmt w:val="bullet"/>
      <w:lvlText w:val="•"/>
      <w:lvlJc w:val="left"/>
      <w:pPr>
        <w:tabs>
          <w:tab w:val="num" w:pos="3600"/>
        </w:tabs>
        <w:ind w:left="3600" w:hanging="360"/>
      </w:pPr>
      <w:rPr>
        <w:rFonts w:ascii="Arial" w:hAnsi="Arial" w:hint="default"/>
      </w:rPr>
    </w:lvl>
    <w:lvl w:ilvl="5" w:tplc="7188CAD0" w:tentative="1">
      <w:start w:val="1"/>
      <w:numFmt w:val="bullet"/>
      <w:lvlText w:val="•"/>
      <w:lvlJc w:val="left"/>
      <w:pPr>
        <w:tabs>
          <w:tab w:val="num" w:pos="4320"/>
        </w:tabs>
        <w:ind w:left="4320" w:hanging="360"/>
      </w:pPr>
      <w:rPr>
        <w:rFonts w:ascii="Arial" w:hAnsi="Arial" w:hint="default"/>
      </w:rPr>
    </w:lvl>
    <w:lvl w:ilvl="6" w:tplc="34BC6DD8" w:tentative="1">
      <w:start w:val="1"/>
      <w:numFmt w:val="bullet"/>
      <w:lvlText w:val="•"/>
      <w:lvlJc w:val="left"/>
      <w:pPr>
        <w:tabs>
          <w:tab w:val="num" w:pos="5040"/>
        </w:tabs>
        <w:ind w:left="5040" w:hanging="360"/>
      </w:pPr>
      <w:rPr>
        <w:rFonts w:ascii="Arial" w:hAnsi="Arial" w:hint="default"/>
      </w:rPr>
    </w:lvl>
    <w:lvl w:ilvl="7" w:tplc="7BD64788" w:tentative="1">
      <w:start w:val="1"/>
      <w:numFmt w:val="bullet"/>
      <w:lvlText w:val="•"/>
      <w:lvlJc w:val="left"/>
      <w:pPr>
        <w:tabs>
          <w:tab w:val="num" w:pos="5760"/>
        </w:tabs>
        <w:ind w:left="5760" w:hanging="360"/>
      </w:pPr>
      <w:rPr>
        <w:rFonts w:ascii="Arial" w:hAnsi="Arial" w:hint="default"/>
      </w:rPr>
    </w:lvl>
    <w:lvl w:ilvl="8" w:tplc="BADAC386" w:tentative="1">
      <w:start w:val="1"/>
      <w:numFmt w:val="bullet"/>
      <w:lvlText w:val="•"/>
      <w:lvlJc w:val="left"/>
      <w:pPr>
        <w:tabs>
          <w:tab w:val="num" w:pos="6480"/>
        </w:tabs>
        <w:ind w:left="6480" w:hanging="360"/>
      </w:pPr>
      <w:rPr>
        <w:rFonts w:ascii="Arial" w:hAnsi="Arial" w:hint="default"/>
      </w:rPr>
    </w:lvl>
  </w:abstractNum>
  <w:abstractNum w:abstractNumId="10">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1">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3">
    <w:nsid w:val="65BC3BE4"/>
    <w:multiLevelType w:val="hybridMultilevel"/>
    <w:tmpl w:val="BE08C7C4"/>
    <w:lvl w:ilvl="0" w:tplc="313671CA">
      <w:start w:val="1"/>
      <w:numFmt w:val="bullet"/>
      <w:lvlText w:val="•"/>
      <w:lvlJc w:val="left"/>
      <w:pPr>
        <w:tabs>
          <w:tab w:val="num" w:pos="720"/>
        </w:tabs>
        <w:ind w:left="720" w:hanging="360"/>
      </w:pPr>
      <w:rPr>
        <w:rFonts w:ascii="Arial" w:hAnsi="Arial" w:hint="default"/>
      </w:rPr>
    </w:lvl>
    <w:lvl w:ilvl="1" w:tplc="C1C2C40E">
      <w:start w:val="2971"/>
      <w:numFmt w:val="bullet"/>
      <w:lvlText w:val="–"/>
      <w:lvlJc w:val="left"/>
      <w:pPr>
        <w:tabs>
          <w:tab w:val="num" w:pos="1440"/>
        </w:tabs>
        <w:ind w:left="1440" w:hanging="360"/>
      </w:pPr>
      <w:rPr>
        <w:rFonts w:ascii="Arial" w:hAnsi="Arial" w:hint="default"/>
      </w:rPr>
    </w:lvl>
    <w:lvl w:ilvl="2" w:tplc="F3A236CA" w:tentative="1">
      <w:start w:val="1"/>
      <w:numFmt w:val="bullet"/>
      <w:lvlText w:val="•"/>
      <w:lvlJc w:val="left"/>
      <w:pPr>
        <w:tabs>
          <w:tab w:val="num" w:pos="2160"/>
        </w:tabs>
        <w:ind w:left="2160" w:hanging="360"/>
      </w:pPr>
      <w:rPr>
        <w:rFonts w:ascii="Arial" w:hAnsi="Arial" w:hint="default"/>
      </w:rPr>
    </w:lvl>
    <w:lvl w:ilvl="3" w:tplc="553E8716" w:tentative="1">
      <w:start w:val="1"/>
      <w:numFmt w:val="bullet"/>
      <w:lvlText w:val="•"/>
      <w:lvlJc w:val="left"/>
      <w:pPr>
        <w:tabs>
          <w:tab w:val="num" w:pos="2880"/>
        </w:tabs>
        <w:ind w:left="2880" w:hanging="360"/>
      </w:pPr>
      <w:rPr>
        <w:rFonts w:ascii="Arial" w:hAnsi="Arial" w:hint="default"/>
      </w:rPr>
    </w:lvl>
    <w:lvl w:ilvl="4" w:tplc="F71A4636" w:tentative="1">
      <w:start w:val="1"/>
      <w:numFmt w:val="bullet"/>
      <w:lvlText w:val="•"/>
      <w:lvlJc w:val="left"/>
      <w:pPr>
        <w:tabs>
          <w:tab w:val="num" w:pos="3600"/>
        </w:tabs>
        <w:ind w:left="3600" w:hanging="360"/>
      </w:pPr>
      <w:rPr>
        <w:rFonts w:ascii="Arial" w:hAnsi="Arial" w:hint="default"/>
      </w:rPr>
    </w:lvl>
    <w:lvl w:ilvl="5" w:tplc="E77ABDFC" w:tentative="1">
      <w:start w:val="1"/>
      <w:numFmt w:val="bullet"/>
      <w:lvlText w:val="•"/>
      <w:lvlJc w:val="left"/>
      <w:pPr>
        <w:tabs>
          <w:tab w:val="num" w:pos="4320"/>
        </w:tabs>
        <w:ind w:left="4320" w:hanging="360"/>
      </w:pPr>
      <w:rPr>
        <w:rFonts w:ascii="Arial" w:hAnsi="Arial" w:hint="default"/>
      </w:rPr>
    </w:lvl>
    <w:lvl w:ilvl="6" w:tplc="220ECB96" w:tentative="1">
      <w:start w:val="1"/>
      <w:numFmt w:val="bullet"/>
      <w:lvlText w:val="•"/>
      <w:lvlJc w:val="left"/>
      <w:pPr>
        <w:tabs>
          <w:tab w:val="num" w:pos="5040"/>
        </w:tabs>
        <w:ind w:left="5040" w:hanging="360"/>
      </w:pPr>
      <w:rPr>
        <w:rFonts w:ascii="Arial" w:hAnsi="Arial" w:hint="default"/>
      </w:rPr>
    </w:lvl>
    <w:lvl w:ilvl="7" w:tplc="D3E2287A" w:tentative="1">
      <w:start w:val="1"/>
      <w:numFmt w:val="bullet"/>
      <w:lvlText w:val="•"/>
      <w:lvlJc w:val="left"/>
      <w:pPr>
        <w:tabs>
          <w:tab w:val="num" w:pos="5760"/>
        </w:tabs>
        <w:ind w:left="5760" w:hanging="360"/>
      </w:pPr>
      <w:rPr>
        <w:rFonts w:ascii="Arial" w:hAnsi="Arial" w:hint="default"/>
      </w:rPr>
    </w:lvl>
    <w:lvl w:ilvl="8" w:tplc="1DA6E9BA" w:tentative="1">
      <w:start w:val="1"/>
      <w:numFmt w:val="bullet"/>
      <w:lvlText w:val="•"/>
      <w:lvlJc w:val="left"/>
      <w:pPr>
        <w:tabs>
          <w:tab w:val="num" w:pos="6480"/>
        </w:tabs>
        <w:ind w:left="6480" w:hanging="360"/>
      </w:pPr>
      <w:rPr>
        <w:rFonts w:ascii="Arial" w:hAnsi="Arial" w:hint="default"/>
      </w:rPr>
    </w:lvl>
  </w:abstractNum>
  <w:abstractNum w:abstractNumId="14">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7">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num>
  <w:num w:numId="5">
    <w:abstractNumId w:val="16"/>
  </w:num>
  <w:num w:numId="6">
    <w:abstractNumId w:val="5"/>
  </w:num>
  <w:num w:numId="7">
    <w:abstractNumId w:val="11"/>
  </w:num>
  <w:num w:numId="8">
    <w:abstractNumId w:val="2"/>
  </w:num>
  <w:num w:numId="9">
    <w:abstractNumId w:val="15"/>
  </w:num>
  <w:num w:numId="10">
    <w:abstractNumId w:val="12"/>
  </w:num>
  <w:num w:numId="11">
    <w:abstractNumId w:val="14"/>
  </w:num>
  <w:num w:numId="12">
    <w:abstractNumId w:val="7"/>
  </w:num>
  <w:num w:numId="13">
    <w:abstractNumId w:val="4"/>
  </w:num>
  <w:num w:numId="14">
    <w:abstractNumId w:val="17"/>
  </w:num>
  <w:num w:numId="15">
    <w:abstractNumId w:val="3"/>
  </w:num>
  <w:num w:numId="16">
    <w:abstractNumId w:val="6"/>
  </w:num>
  <w:num w:numId="17">
    <w:abstractNumId w:val="9"/>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46802"/>
    <w:rsid w:val="00070CCC"/>
    <w:rsid w:val="000D7CD5"/>
    <w:rsid w:val="00125476"/>
    <w:rsid w:val="00136717"/>
    <w:rsid w:val="001377DA"/>
    <w:rsid w:val="00137ADB"/>
    <w:rsid w:val="0016634F"/>
    <w:rsid w:val="001704DE"/>
    <w:rsid w:val="0018795F"/>
    <w:rsid w:val="00192313"/>
    <w:rsid w:val="001B112E"/>
    <w:rsid w:val="002442FC"/>
    <w:rsid w:val="00280881"/>
    <w:rsid w:val="00284C0D"/>
    <w:rsid w:val="002A231F"/>
    <w:rsid w:val="002B10DD"/>
    <w:rsid w:val="002C2570"/>
    <w:rsid w:val="002E0B24"/>
    <w:rsid w:val="002E2EE6"/>
    <w:rsid w:val="00304BE3"/>
    <w:rsid w:val="0030586D"/>
    <w:rsid w:val="003A08ED"/>
    <w:rsid w:val="003E5B09"/>
    <w:rsid w:val="003E6F50"/>
    <w:rsid w:val="00412719"/>
    <w:rsid w:val="00427984"/>
    <w:rsid w:val="004429E7"/>
    <w:rsid w:val="00461DBD"/>
    <w:rsid w:val="004E14B1"/>
    <w:rsid w:val="004E3DDD"/>
    <w:rsid w:val="004E6529"/>
    <w:rsid w:val="004E6626"/>
    <w:rsid w:val="004F2625"/>
    <w:rsid w:val="004F4982"/>
    <w:rsid w:val="005057DD"/>
    <w:rsid w:val="00585571"/>
    <w:rsid w:val="005B2F13"/>
    <w:rsid w:val="005C3277"/>
    <w:rsid w:val="005C42E3"/>
    <w:rsid w:val="005F46C6"/>
    <w:rsid w:val="006318D2"/>
    <w:rsid w:val="006A3523"/>
    <w:rsid w:val="006B69FD"/>
    <w:rsid w:val="006D1472"/>
    <w:rsid w:val="006E72CE"/>
    <w:rsid w:val="00727219"/>
    <w:rsid w:val="007273A7"/>
    <w:rsid w:val="00761F06"/>
    <w:rsid w:val="007D1703"/>
    <w:rsid w:val="007D46C5"/>
    <w:rsid w:val="008236F9"/>
    <w:rsid w:val="008476E0"/>
    <w:rsid w:val="008A1436"/>
    <w:rsid w:val="008B66DE"/>
    <w:rsid w:val="008C361A"/>
    <w:rsid w:val="008D1CCB"/>
    <w:rsid w:val="008E0DD5"/>
    <w:rsid w:val="00966BD9"/>
    <w:rsid w:val="00985F29"/>
    <w:rsid w:val="009E5E32"/>
    <w:rsid w:val="009F526D"/>
    <w:rsid w:val="00A4708D"/>
    <w:rsid w:val="00A82F72"/>
    <w:rsid w:val="00AA7059"/>
    <w:rsid w:val="00AA783B"/>
    <w:rsid w:val="00AA7B51"/>
    <w:rsid w:val="00AE0CC9"/>
    <w:rsid w:val="00B2799F"/>
    <w:rsid w:val="00B30EB3"/>
    <w:rsid w:val="00B43AA7"/>
    <w:rsid w:val="00B51CDF"/>
    <w:rsid w:val="00BB7B85"/>
    <w:rsid w:val="00BE3187"/>
    <w:rsid w:val="00C230E4"/>
    <w:rsid w:val="00C37A9B"/>
    <w:rsid w:val="00C53146"/>
    <w:rsid w:val="00C67ED7"/>
    <w:rsid w:val="00C720EE"/>
    <w:rsid w:val="00C82162"/>
    <w:rsid w:val="00CC3C6E"/>
    <w:rsid w:val="00CD2318"/>
    <w:rsid w:val="00CF4D47"/>
    <w:rsid w:val="00D43565"/>
    <w:rsid w:val="00D61B08"/>
    <w:rsid w:val="00D61B29"/>
    <w:rsid w:val="00D963C7"/>
    <w:rsid w:val="00DB0E87"/>
    <w:rsid w:val="00DC7BB7"/>
    <w:rsid w:val="00DF0883"/>
    <w:rsid w:val="00DF1F7C"/>
    <w:rsid w:val="00E00E8C"/>
    <w:rsid w:val="00E631DD"/>
    <w:rsid w:val="00E64574"/>
    <w:rsid w:val="00E8576E"/>
    <w:rsid w:val="00E9322A"/>
    <w:rsid w:val="00EA0B2A"/>
    <w:rsid w:val="00EA643A"/>
    <w:rsid w:val="00EB49F6"/>
    <w:rsid w:val="00EB4FA4"/>
    <w:rsid w:val="00EC4261"/>
    <w:rsid w:val="00EE4FC8"/>
    <w:rsid w:val="00F04C6C"/>
    <w:rsid w:val="00F12930"/>
    <w:rsid w:val="00F56F4C"/>
    <w:rsid w:val="00FB1567"/>
    <w:rsid w:val="00FC141F"/>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styleId="aa">
    <w:name w:val="Normal (Web)"/>
    <w:basedOn w:val="a"/>
    <w:uiPriority w:val="99"/>
    <w:unhideWhenUsed/>
    <w:rsid w:val="00F56F4C"/>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styleId="aa">
    <w:name w:val="Normal (Web)"/>
    <w:basedOn w:val="a"/>
    <w:uiPriority w:val="99"/>
    <w:unhideWhenUsed/>
    <w:rsid w:val="00F56F4C"/>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335397">
      <w:bodyDiv w:val="1"/>
      <w:marLeft w:val="0"/>
      <w:marRight w:val="0"/>
      <w:marTop w:val="0"/>
      <w:marBottom w:val="0"/>
      <w:divBdr>
        <w:top w:val="none" w:sz="0" w:space="0" w:color="auto"/>
        <w:left w:val="none" w:sz="0" w:space="0" w:color="auto"/>
        <w:bottom w:val="none" w:sz="0" w:space="0" w:color="auto"/>
        <w:right w:val="none" w:sz="0" w:space="0" w:color="auto"/>
      </w:divBdr>
      <w:divsChild>
        <w:div w:id="2098943963">
          <w:marLeft w:val="547"/>
          <w:marRight w:val="0"/>
          <w:marTop w:val="154"/>
          <w:marBottom w:val="0"/>
          <w:divBdr>
            <w:top w:val="none" w:sz="0" w:space="0" w:color="auto"/>
            <w:left w:val="none" w:sz="0" w:space="0" w:color="auto"/>
            <w:bottom w:val="none" w:sz="0" w:space="0" w:color="auto"/>
            <w:right w:val="none" w:sz="0" w:space="0" w:color="auto"/>
          </w:divBdr>
        </w:div>
        <w:div w:id="460881681">
          <w:marLeft w:val="1166"/>
          <w:marRight w:val="0"/>
          <w:marTop w:val="134"/>
          <w:marBottom w:val="0"/>
          <w:divBdr>
            <w:top w:val="none" w:sz="0" w:space="0" w:color="auto"/>
            <w:left w:val="none" w:sz="0" w:space="0" w:color="auto"/>
            <w:bottom w:val="none" w:sz="0" w:space="0" w:color="auto"/>
            <w:right w:val="none" w:sz="0" w:space="0" w:color="auto"/>
          </w:divBdr>
        </w:div>
        <w:div w:id="1172185881">
          <w:marLeft w:val="1166"/>
          <w:marRight w:val="0"/>
          <w:marTop w:val="134"/>
          <w:marBottom w:val="0"/>
          <w:divBdr>
            <w:top w:val="none" w:sz="0" w:space="0" w:color="auto"/>
            <w:left w:val="none" w:sz="0" w:space="0" w:color="auto"/>
            <w:bottom w:val="none" w:sz="0" w:space="0" w:color="auto"/>
            <w:right w:val="none" w:sz="0" w:space="0" w:color="auto"/>
          </w:divBdr>
        </w:div>
      </w:divsChild>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564875251">
      <w:bodyDiv w:val="1"/>
      <w:marLeft w:val="0"/>
      <w:marRight w:val="0"/>
      <w:marTop w:val="0"/>
      <w:marBottom w:val="0"/>
      <w:divBdr>
        <w:top w:val="none" w:sz="0" w:space="0" w:color="auto"/>
        <w:left w:val="none" w:sz="0" w:space="0" w:color="auto"/>
        <w:bottom w:val="none" w:sz="0" w:space="0" w:color="auto"/>
        <w:right w:val="none" w:sz="0" w:space="0" w:color="auto"/>
      </w:divBdr>
    </w:div>
    <w:div w:id="611522120">
      <w:bodyDiv w:val="1"/>
      <w:marLeft w:val="0"/>
      <w:marRight w:val="0"/>
      <w:marTop w:val="0"/>
      <w:marBottom w:val="0"/>
      <w:divBdr>
        <w:top w:val="none" w:sz="0" w:space="0" w:color="auto"/>
        <w:left w:val="none" w:sz="0" w:space="0" w:color="auto"/>
        <w:bottom w:val="none" w:sz="0" w:space="0" w:color="auto"/>
        <w:right w:val="none" w:sz="0" w:space="0" w:color="auto"/>
      </w:divBdr>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54179541">
      <w:bodyDiv w:val="1"/>
      <w:marLeft w:val="0"/>
      <w:marRight w:val="0"/>
      <w:marTop w:val="0"/>
      <w:marBottom w:val="0"/>
      <w:divBdr>
        <w:top w:val="none" w:sz="0" w:space="0" w:color="auto"/>
        <w:left w:val="none" w:sz="0" w:space="0" w:color="auto"/>
        <w:bottom w:val="none" w:sz="0" w:space="0" w:color="auto"/>
        <w:right w:val="none" w:sz="0" w:space="0" w:color="auto"/>
      </w:divBdr>
      <w:divsChild>
        <w:div w:id="1722316008">
          <w:marLeft w:val="547"/>
          <w:marRight w:val="0"/>
          <w:marTop w:val="144"/>
          <w:marBottom w:val="0"/>
          <w:divBdr>
            <w:top w:val="none" w:sz="0" w:space="0" w:color="auto"/>
            <w:left w:val="none" w:sz="0" w:space="0" w:color="auto"/>
            <w:bottom w:val="none" w:sz="0" w:space="0" w:color="auto"/>
            <w:right w:val="none" w:sz="0" w:space="0" w:color="auto"/>
          </w:divBdr>
        </w:div>
        <w:div w:id="1621498198">
          <w:marLeft w:val="547"/>
          <w:marRight w:val="0"/>
          <w:marTop w:val="144"/>
          <w:marBottom w:val="0"/>
          <w:divBdr>
            <w:top w:val="none" w:sz="0" w:space="0" w:color="auto"/>
            <w:left w:val="none" w:sz="0" w:space="0" w:color="auto"/>
            <w:bottom w:val="none" w:sz="0" w:space="0" w:color="auto"/>
            <w:right w:val="none" w:sz="0" w:space="0" w:color="auto"/>
          </w:divBdr>
        </w:div>
        <w:div w:id="844856344">
          <w:marLeft w:val="1166"/>
          <w:marRight w:val="0"/>
          <w:marTop w:val="125"/>
          <w:marBottom w:val="0"/>
          <w:divBdr>
            <w:top w:val="none" w:sz="0" w:space="0" w:color="auto"/>
            <w:left w:val="none" w:sz="0" w:space="0" w:color="auto"/>
            <w:bottom w:val="none" w:sz="0" w:space="0" w:color="auto"/>
            <w:right w:val="none" w:sz="0" w:space="0" w:color="auto"/>
          </w:divBdr>
        </w:div>
        <w:div w:id="1885217181">
          <w:marLeft w:val="1166"/>
          <w:marRight w:val="0"/>
          <w:marTop w:val="125"/>
          <w:marBottom w:val="0"/>
          <w:divBdr>
            <w:top w:val="none" w:sz="0" w:space="0" w:color="auto"/>
            <w:left w:val="none" w:sz="0" w:space="0" w:color="auto"/>
            <w:bottom w:val="none" w:sz="0" w:space="0" w:color="auto"/>
            <w:right w:val="none" w:sz="0" w:space="0" w:color="auto"/>
          </w:divBdr>
        </w:div>
        <w:div w:id="545457030">
          <w:marLeft w:val="1166"/>
          <w:marRight w:val="0"/>
          <w:marTop w:val="125"/>
          <w:marBottom w:val="0"/>
          <w:divBdr>
            <w:top w:val="none" w:sz="0" w:space="0" w:color="auto"/>
            <w:left w:val="none" w:sz="0" w:space="0" w:color="auto"/>
            <w:bottom w:val="none" w:sz="0" w:space="0" w:color="auto"/>
            <w:right w:val="none" w:sz="0" w:space="0" w:color="auto"/>
          </w:divBdr>
        </w:div>
      </w:divsChild>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400246277">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2</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58</cp:revision>
  <dcterms:created xsi:type="dcterms:W3CDTF">2021-03-25T05:51:00Z</dcterms:created>
  <dcterms:modified xsi:type="dcterms:W3CDTF">2021-08-06T14:00:00Z</dcterms:modified>
</cp:coreProperties>
</file>