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B9A4B" w14:textId="42448921" w:rsidR="00BD5C8D" w:rsidRDefault="00BD5C8D">
      <w:pPr>
        <w:spacing w:after="0"/>
      </w:pPr>
    </w:p>
    <w:tbl>
      <w:tblPr>
        <w:tblW w:w="10423" w:type="dxa"/>
        <w:tblLook w:val="04A0" w:firstRow="1" w:lastRow="0" w:firstColumn="1" w:lastColumn="0" w:noHBand="0" w:noVBand="1"/>
      </w:tblPr>
      <w:tblGrid>
        <w:gridCol w:w="4883"/>
        <w:gridCol w:w="5540"/>
      </w:tblGrid>
      <w:tr w:rsidR="004F0988" w14:paraId="58CE0ABE" w14:textId="77777777" w:rsidTr="006B6BE5">
        <w:tc>
          <w:tcPr>
            <w:tcW w:w="10423" w:type="dxa"/>
            <w:gridSpan w:val="2"/>
            <w:shd w:val="clear" w:color="auto" w:fill="auto"/>
          </w:tcPr>
          <w:p w14:paraId="0E3D17FD" w14:textId="74FA8789" w:rsidR="004F0988" w:rsidRPr="009027B0" w:rsidRDefault="004F0988" w:rsidP="00133525">
            <w:pPr>
              <w:pStyle w:val="ZA"/>
              <w:framePr w:w="0" w:hRule="auto" w:wrap="auto" w:vAnchor="margin" w:hAnchor="text" w:yAlign="inline"/>
            </w:pPr>
            <w:bookmarkStart w:id="0" w:name="page1"/>
            <w:r w:rsidRPr="009027B0">
              <w:rPr>
                <w:sz w:val="64"/>
              </w:rPr>
              <w:t xml:space="preserve">3GPP </w:t>
            </w:r>
            <w:bookmarkStart w:id="1" w:name="specType1"/>
            <w:r w:rsidR="0063543D" w:rsidRPr="009027B0">
              <w:rPr>
                <w:sz w:val="64"/>
              </w:rPr>
              <w:t>TR</w:t>
            </w:r>
            <w:bookmarkEnd w:id="1"/>
            <w:r w:rsidRPr="009027B0">
              <w:rPr>
                <w:sz w:val="64"/>
              </w:rPr>
              <w:t xml:space="preserve"> </w:t>
            </w:r>
            <w:bookmarkStart w:id="2" w:name="specNumber"/>
            <w:r w:rsidR="005C5BA5" w:rsidRPr="009027B0">
              <w:rPr>
                <w:sz w:val="64"/>
              </w:rPr>
              <w:t>38</w:t>
            </w:r>
            <w:r w:rsidRPr="009027B0">
              <w:rPr>
                <w:sz w:val="64"/>
              </w:rPr>
              <w:t>.</w:t>
            </w:r>
            <w:bookmarkEnd w:id="2"/>
            <w:r w:rsidR="004F0AB3">
              <w:rPr>
                <w:sz w:val="64"/>
              </w:rPr>
              <w:t>860</w:t>
            </w:r>
            <w:r w:rsidRPr="009027B0">
              <w:rPr>
                <w:sz w:val="64"/>
              </w:rPr>
              <w:t xml:space="preserve"> </w:t>
            </w:r>
            <w:r w:rsidRPr="009027B0">
              <w:t>V</w:t>
            </w:r>
            <w:bookmarkStart w:id="3" w:name="specVersion"/>
            <w:r w:rsidR="005C5BA5" w:rsidRPr="009027B0">
              <w:t>0</w:t>
            </w:r>
            <w:r w:rsidRPr="009027B0">
              <w:t>.</w:t>
            </w:r>
            <w:r w:rsidR="00BB018B">
              <w:t>3</w:t>
            </w:r>
            <w:r w:rsidRPr="009027B0">
              <w:t>.</w:t>
            </w:r>
            <w:bookmarkEnd w:id="3"/>
            <w:r w:rsidR="005C5BA5" w:rsidRPr="009027B0">
              <w:t>0</w:t>
            </w:r>
            <w:r w:rsidRPr="009027B0">
              <w:t xml:space="preserve"> </w:t>
            </w:r>
            <w:r w:rsidRPr="009027B0">
              <w:rPr>
                <w:sz w:val="32"/>
              </w:rPr>
              <w:t>(</w:t>
            </w:r>
            <w:bookmarkStart w:id="4" w:name="issueDate"/>
            <w:r w:rsidR="005C5BA5" w:rsidRPr="009027B0">
              <w:rPr>
                <w:sz w:val="32"/>
              </w:rPr>
              <w:t>2021</w:t>
            </w:r>
            <w:r w:rsidRPr="009027B0">
              <w:rPr>
                <w:sz w:val="32"/>
              </w:rPr>
              <w:t>-</w:t>
            </w:r>
            <w:bookmarkEnd w:id="4"/>
            <w:r w:rsidR="005C5BA5" w:rsidRPr="009027B0">
              <w:rPr>
                <w:sz w:val="32"/>
              </w:rPr>
              <w:t>0</w:t>
            </w:r>
            <w:r w:rsidR="00BB018B">
              <w:rPr>
                <w:sz w:val="32"/>
              </w:rPr>
              <w:t>6</w:t>
            </w:r>
            <w:r w:rsidRPr="009027B0">
              <w:rPr>
                <w:sz w:val="32"/>
              </w:rPr>
              <w:t>)</w:t>
            </w:r>
          </w:p>
        </w:tc>
      </w:tr>
      <w:tr w:rsidR="004F0988" w14:paraId="01E22F5E" w14:textId="77777777" w:rsidTr="006B6BE5">
        <w:trPr>
          <w:trHeight w:hRule="exact" w:val="1134"/>
        </w:trPr>
        <w:tc>
          <w:tcPr>
            <w:tcW w:w="10423" w:type="dxa"/>
            <w:gridSpan w:val="2"/>
            <w:shd w:val="clear" w:color="auto" w:fill="auto"/>
          </w:tcPr>
          <w:p w14:paraId="737EFFF3" w14:textId="6971A9B1" w:rsidR="004F0988" w:rsidRPr="009027B0" w:rsidRDefault="004F0988" w:rsidP="00133525">
            <w:pPr>
              <w:pStyle w:val="ZB"/>
              <w:framePr w:w="0" w:hRule="auto" w:wrap="auto" w:vAnchor="margin" w:hAnchor="text" w:yAlign="inline"/>
            </w:pPr>
            <w:r w:rsidRPr="009027B0">
              <w:t xml:space="preserve">Technical </w:t>
            </w:r>
            <w:bookmarkStart w:id="5" w:name="spectype2"/>
            <w:r w:rsidR="00D57972" w:rsidRPr="009027B0">
              <w:t>Report</w:t>
            </w:r>
            <w:bookmarkEnd w:id="5"/>
          </w:p>
          <w:p w14:paraId="6A2E00D1" w14:textId="3CA8C5CD" w:rsidR="00BA4B8D" w:rsidRPr="009027B0" w:rsidRDefault="00BA4B8D" w:rsidP="00BA4B8D">
            <w:pPr>
              <w:pStyle w:val="Guidance"/>
            </w:pPr>
            <w:r w:rsidRPr="009027B0">
              <w:br/>
            </w:r>
            <w:r w:rsidRPr="009027B0">
              <w:br/>
            </w:r>
          </w:p>
        </w:tc>
      </w:tr>
      <w:tr w:rsidR="004F0988" w14:paraId="0EAC7944" w14:textId="77777777" w:rsidTr="006B6BE5">
        <w:trPr>
          <w:trHeight w:hRule="exact" w:val="3686"/>
        </w:trPr>
        <w:tc>
          <w:tcPr>
            <w:tcW w:w="10423" w:type="dxa"/>
            <w:gridSpan w:val="2"/>
            <w:shd w:val="clear" w:color="auto" w:fill="auto"/>
          </w:tcPr>
          <w:p w14:paraId="5D3FC9AA" w14:textId="77777777" w:rsidR="004F0988" w:rsidRPr="009027B0" w:rsidRDefault="004F0988" w:rsidP="00133525">
            <w:pPr>
              <w:pStyle w:val="ZT"/>
              <w:framePr w:wrap="auto" w:hAnchor="text" w:yAlign="inline"/>
            </w:pPr>
            <w:r w:rsidRPr="009027B0">
              <w:t>3rd Generation Partnership Project;</w:t>
            </w:r>
          </w:p>
          <w:p w14:paraId="73287884" w14:textId="515B96D2" w:rsidR="004F0988" w:rsidRPr="009027B0" w:rsidRDefault="004F0988" w:rsidP="00133525">
            <w:pPr>
              <w:pStyle w:val="ZT"/>
              <w:framePr w:wrap="auto" w:hAnchor="text" w:yAlign="inline"/>
            </w:pPr>
            <w:r w:rsidRPr="009027B0">
              <w:t xml:space="preserve">Technical Specification Group </w:t>
            </w:r>
            <w:bookmarkStart w:id="6" w:name="specTitle"/>
            <w:r w:rsidR="00143FA5" w:rsidRPr="009027B0">
              <w:t>Radio Access Network</w:t>
            </w:r>
            <w:r w:rsidRPr="009027B0">
              <w:t>;</w:t>
            </w:r>
          </w:p>
          <w:p w14:paraId="72A45729" w14:textId="172FEF15" w:rsidR="004F0988" w:rsidRPr="009027B0" w:rsidRDefault="00143FA5" w:rsidP="00133525">
            <w:pPr>
              <w:pStyle w:val="ZT"/>
              <w:framePr w:wrap="auto" w:hAnchor="text" w:yAlign="inline"/>
            </w:pPr>
            <w:r w:rsidRPr="009027B0">
              <w:t>NR</w:t>
            </w:r>
            <w:r w:rsidR="004F0988" w:rsidRPr="009027B0">
              <w:t>;</w:t>
            </w:r>
          </w:p>
          <w:p w14:paraId="25B0BFCD" w14:textId="7C3D8505" w:rsidR="00062023" w:rsidRPr="009027B0" w:rsidRDefault="004F0AB3" w:rsidP="00133525">
            <w:pPr>
              <w:pStyle w:val="ZT"/>
              <w:framePr w:wrap="auto" w:hAnchor="text" w:yAlign="inline"/>
            </w:pPr>
            <w:r w:rsidRPr="004F0AB3">
              <w:rPr>
                <w:lang w:eastAsia="ja-JP"/>
              </w:rPr>
              <w:t>Study on extended 600MHz NR band</w:t>
            </w:r>
            <w:r w:rsidR="00062023" w:rsidRPr="009027B0">
              <w:t>;</w:t>
            </w:r>
          </w:p>
          <w:bookmarkEnd w:id="6"/>
          <w:p w14:paraId="5E160AE2" w14:textId="12F63943" w:rsidR="004F0988" w:rsidRPr="009027B0" w:rsidRDefault="004F0988" w:rsidP="00143FA5">
            <w:pPr>
              <w:pStyle w:val="ZT"/>
              <w:framePr w:wrap="auto" w:hAnchor="text" w:yAlign="inline"/>
              <w:rPr>
                <w:i/>
                <w:sz w:val="28"/>
              </w:rPr>
            </w:pPr>
            <w:r w:rsidRPr="009027B0">
              <w:t>(</w:t>
            </w:r>
            <w:r w:rsidRPr="009027B0">
              <w:rPr>
                <w:rStyle w:val="ZGSM"/>
              </w:rPr>
              <w:t xml:space="preserve">Release </w:t>
            </w:r>
            <w:bookmarkStart w:id="7" w:name="specRelease"/>
            <w:r w:rsidRPr="009027B0">
              <w:rPr>
                <w:rStyle w:val="ZGSM"/>
              </w:rPr>
              <w:t>17</w:t>
            </w:r>
            <w:bookmarkEnd w:id="7"/>
            <w:r w:rsidRPr="009027B0">
              <w:t>)</w:t>
            </w:r>
          </w:p>
        </w:tc>
      </w:tr>
      <w:tr w:rsidR="00BF128E" w14:paraId="7855FE64" w14:textId="77777777" w:rsidTr="006B6BE5">
        <w:tc>
          <w:tcPr>
            <w:tcW w:w="10423" w:type="dxa"/>
            <w:gridSpan w:val="2"/>
            <w:shd w:val="clear" w:color="auto" w:fill="auto"/>
          </w:tcPr>
          <w:p w14:paraId="09B4CE2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EC533C1" w14:textId="77777777" w:rsidTr="006B6BE5">
        <w:trPr>
          <w:trHeight w:hRule="exact" w:val="1531"/>
        </w:trPr>
        <w:tc>
          <w:tcPr>
            <w:tcW w:w="4883" w:type="dxa"/>
            <w:shd w:val="clear" w:color="auto" w:fill="auto"/>
          </w:tcPr>
          <w:p w14:paraId="160D3A11" w14:textId="70F3A2B9" w:rsidR="00D57972" w:rsidRDefault="000E5284">
            <w:r>
              <w:rPr>
                <w:i/>
                <w:noProof/>
              </w:rPr>
              <w:drawing>
                <wp:inline distT="0" distB="0" distL="0" distR="0" wp14:anchorId="242D4202" wp14:editId="6E0C8267">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4795BD8" w14:textId="636C44E4" w:rsidR="00D57972" w:rsidRDefault="000E5284" w:rsidP="00133525">
            <w:pPr>
              <w:jc w:val="right"/>
            </w:pPr>
            <w:bookmarkStart w:id="8" w:name="logos"/>
            <w:r>
              <w:rPr>
                <w:noProof/>
              </w:rPr>
              <w:drawing>
                <wp:inline distT="0" distB="0" distL="0" distR="0" wp14:anchorId="774A1F24" wp14:editId="7594AAE0">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088FB55E" w14:textId="77777777" w:rsidTr="006B6BE5">
        <w:trPr>
          <w:trHeight w:hRule="exact" w:val="5783"/>
        </w:trPr>
        <w:tc>
          <w:tcPr>
            <w:tcW w:w="10423" w:type="dxa"/>
            <w:gridSpan w:val="2"/>
            <w:shd w:val="clear" w:color="auto" w:fill="auto"/>
          </w:tcPr>
          <w:p w14:paraId="099A893E" w14:textId="606213CD" w:rsidR="00C074DD" w:rsidRPr="00C074DD" w:rsidRDefault="00C074DD" w:rsidP="00C074DD">
            <w:pPr>
              <w:pStyle w:val="Guidance"/>
              <w:rPr>
                <w:b/>
              </w:rPr>
            </w:pPr>
          </w:p>
        </w:tc>
      </w:tr>
      <w:tr w:rsidR="00C074DD" w14:paraId="1ECE648B" w14:textId="77777777" w:rsidTr="006B6BE5">
        <w:trPr>
          <w:trHeight w:hRule="exact" w:val="964"/>
        </w:trPr>
        <w:tc>
          <w:tcPr>
            <w:tcW w:w="10423" w:type="dxa"/>
            <w:gridSpan w:val="2"/>
            <w:shd w:val="clear" w:color="auto" w:fill="auto"/>
          </w:tcPr>
          <w:p w14:paraId="0C2D8036"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89C5FC6" w14:textId="77777777" w:rsidR="00C074DD" w:rsidRPr="004D3578" w:rsidRDefault="00C074DD" w:rsidP="00C074DD">
            <w:pPr>
              <w:pStyle w:val="ZV"/>
              <w:framePr w:w="0" w:wrap="auto" w:vAnchor="margin" w:hAnchor="text" w:yAlign="inline"/>
            </w:pPr>
          </w:p>
          <w:p w14:paraId="321305B3" w14:textId="77777777" w:rsidR="00C074DD" w:rsidRPr="00133525" w:rsidRDefault="00C074DD" w:rsidP="00C074DD">
            <w:pPr>
              <w:rPr>
                <w:sz w:val="16"/>
              </w:rPr>
            </w:pPr>
          </w:p>
        </w:tc>
      </w:tr>
      <w:bookmarkEnd w:id="0"/>
    </w:tbl>
    <w:p w14:paraId="6EF3EB08"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DC33C7B" w14:textId="77777777" w:rsidTr="00133525">
        <w:trPr>
          <w:trHeight w:hRule="exact" w:val="5670"/>
        </w:trPr>
        <w:tc>
          <w:tcPr>
            <w:tcW w:w="10423" w:type="dxa"/>
            <w:shd w:val="clear" w:color="auto" w:fill="auto"/>
          </w:tcPr>
          <w:p w14:paraId="1E8C7723" w14:textId="77777777" w:rsidR="00E16509" w:rsidRDefault="00E16509" w:rsidP="00E16509">
            <w:pPr>
              <w:pStyle w:val="Guidance"/>
            </w:pPr>
            <w:bookmarkStart w:id="10" w:name="page2"/>
          </w:p>
        </w:tc>
      </w:tr>
      <w:tr w:rsidR="00E16509" w14:paraId="0848D539" w14:textId="77777777" w:rsidTr="00C074DD">
        <w:trPr>
          <w:trHeight w:hRule="exact" w:val="5387"/>
        </w:trPr>
        <w:tc>
          <w:tcPr>
            <w:tcW w:w="10423" w:type="dxa"/>
            <w:shd w:val="clear" w:color="auto" w:fill="auto"/>
          </w:tcPr>
          <w:p w14:paraId="15F3E81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91B970B" w14:textId="77777777" w:rsidR="00E16509" w:rsidRPr="004D3578" w:rsidRDefault="00E16509" w:rsidP="00133525">
            <w:pPr>
              <w:pStyle w:val="FP"/>
              <w:pBdr>
                <w:bottom w:val="single" w:sz="6" w:space="1" w:color="auto"/>
              </w:pBdr>
              <w:ind w:left="2835" w:right="2835"/>
              <w:jc w:val="center"/>
            </w:pPr>
            <w:r w:rsidRPr="004D3578">
              <w:t>Postal address</w:t>
            </w:r>
          </w:p>
          <w:p w14:paraId="427E4EEC" w14:textId="77777777" w:rsidR="00E16509" w:rsidRPr="00133525" w:rsidRDefault="00E16509" w:rsidP="00133525">
            <w:pPr>
              <w:pStyle w:val="FP"/>
              <w:ind w:left="2835" w:right="2835"/>
              <w:jc w:val="center"/>
              <w:rPr>
                <w:rFonts w:ascii="Arial" w:hAnsi="Arial"/>
                <w:sz w:val="18"/>
              </w:rPr>
            </w:pPr>
          </w:p>
          <w:p w14:paraId="02A689F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A08184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398618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7E2E4B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6E1F4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B36B2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323322D" w14:textId="77777777" w:rsidR="00E16509" w:rsidRDefault="00E16509" w:rsidP="00133525"/>
        </w:tc>
      </w:tr>
      <w:tr w:rsidR="00E16509" w14:paraId="6DD888AB" w14:textId="77777777" w:rsidTr="00C074DD">
        <w:tc>
          <w:tcPr>
            <w:tcW w:w="10423" w:type="dxa"/>
            <w:shd w:val="clear" w:color="auto" w:fill="auto"/>
            <w:vAlign w:val="bottom"/>
          </w:tcPr>
          <w:p w14:paraId="6D289C4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9FF84C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961A1D" w14:textId="77777777" w:rsidR="00E16509" w:rsidRPr="004D3578" w:rsidRDefault="00E16509" w:rsidP="00133525">
            <w:pPr>
              <w:pStyle w:val="FP"/>
              <w:jc w:val="center"/>
              <w:rPr>
                <w:noProof/>
              </w:rPr>
            </w:pPr>
          </w:p>
          <w:p w14:paraId="1B74B77C" w14:textId="7BBA1FA4" w:rsidR="00E16509" w:rsidRPr="00133525" w:rsidRDefault="00E16509" w:rsidP="00133525">
            <w:pPr>
              <w:pStyle w:val="FP"/>
              <w:jc w:val="center"/>
              <w:rPr>
                <w:noProof/>
                <w:sz w:val="18"/>
              </w:rPr>
            </w:pPr>
            <w:r w:rsidRPr="00133525">
              <w:rPr>
                <w:noProof/>
                <w:sz w:val="18"/>
              </w:rPr>
              <w:t xml:space="preserve">© </w:t>
            </w:r>
            <w:bookmarkStart w:id="13" w:name="copyrightDate"/>
            <w:r w:rsidRPr="00516571">
              <w:rPr>
                <w:noProof/>
                <w:sz w:val="18"/>
              </w:rPr>
              <w:t>20</w:t>
            </w:r>
            <w:bookmarkEnd w:id="13"/>
            <w:r w:rsidR="00516571" w:rsidRPr="00516571">
              <w:rPr>
                <w:noProof/>
                <w:sz w:val="18"/>
              </w:rPr>
              <w:t>2</w:t>
            </w:r>
            <w:r w:rsidR="00516571">
              <w:rPr>
                <w:noProof/>
                <w:sz w:val="18"/>
              </w:rPr>
              <w:t>1</w:t>
            </w:r>
            <w:r w:rsidRPr="00133525">
              <w:rPr>
                <w:noProof/>
                <w:sz w:val="18"/>
              </w:rPr>
              <w:t>, 3GPP Organizational Partners (ARIB, ATIS, CCSA, ETSI, TSDSI, TTA, TTC).</w:t>
            </w:r>
            <w:bookmarkStart w:id="14" w:name="copyrightaddon"/>
            <w:bookmarkEnd w:id="14"/>
          </w:p>
          <w:p w14:paraId="67AFC791" w14:textId="77777777" w:rsidR="00E16509" w:rsidRPr="00133525" w:rsidRDefault="00E16509" w:rsidP="00133525">
            <w:pPr>
              <w:pStyle w:val="FP"/>
              <w:jc w:val="center"/>
              <w:rPr>
                <w:noProof/>
                <w:sz w:val="18"/>
              </w:rPr>
            </w:pPr>
            <w:r w:rsidRPr="00133525">
              <w:rPr>
                <w:noProof/>
                <w:sz w:val="18"/>
              </w:rPr>
              <w:t>All rights reserved.</w:t>
            </w:r>
          </w:p>
          <w:p w14:paraId="5D87F65E" w14:textId="77777777" w:rsidR="00E16509" w:rsidRPr="00133525" w:rsidRDefault="00E16509" w:rsidP="00E16509">
            <w:pPr>
              <w:pStyle w:val="FP"/>
              <w:rPr>
                <w:noProof/>
                <w:sz w:val="18"/>
              </w:rPr>
            </w:pPr>
          </w:p>
          <w:p w14:paraId="4403552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EE7A82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82B470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F507D02" w14:textId="77777777" w:rsidR="00E16509" w:rsidRDefault="00E16509" w:rsidP="00133525"/>
        </w:tc>
      </w:tr>
      <w:bookmarkEnd w:id="10"/>
    </w:tbl>
    <w:p w14:paraId="27000B3F" w14:textId="77777777" w:rsidR="00080512" w:rsidRPr="004D3578" w:rsidRDefault="00080512">
      <w:pPr>
        <w:pStyle w:val="TT"/>
      </w:pPr>
      <w:r w:rsidRPr="004D3578">
        <w:br w:type="page"/>
      </w:r>
      <w:bookmarkStart w:id="15" w:name="tableOfContents"/>
      <w:bookmarkEnd w:id="15"/>
      <w:r w:rsidRPr="004D3578">
        <w:lastRenderedPageBreak/>
        <w:t>Contents</w:t>
      </w:r>
    </w:p>
    <w:p w14:paraId="00DFD3F9" w14:textId="235F61EE" w:rsidR="007C7ADE" w:rsidRDefault="004D3578">
      <w:pPr>
        <w:pStyle w:val="TOC1"/>
        <w:rPr>
          <w:rFonts w:asciiTheme="minorHAnsi" w:eastAsiaTheme="minorEastAsia" w:hAnsiTheme="minorHAnsi" w:cstheme="minorBidi"/>
          <w:szCs w:val="22"/>
          <w:lang w:val="en-NZ" w:eastAsia="en-NZ"/>
        </w:rPr>
      </w:pPr>
      <w:r w:rsidRPr="004D3578">
        <w:fldChar w:fldCharType="begin"/>
      </w:r>
      <w:r w:rsidRPr="004D3578">
        <w:instrText xml:space="preserve"> TOC \o "1-9" </w:instrText>
      </w:r>
      <w:r w:rsidRPr="004D3578">
        <w:fldChar w:fldCharType="separate"/>
      </w:r>
      <w:r w:rsidR="007C7ADE">
        <w:t>Foreword</w:t>
      </w:r>
      <w:r w:rsidR="007C7ADE">
        <w:tab/>
      </w:r>
      <w:r w:rsidR="007C7ADE">
        <w:fldChar w:fldCharType="begin"/>
      </w:r>
      <w:r w:rsidR="007C7ADE">
        <w:instrText xml:space="preserve"> PAGEREF _Toc75859063 \h </w:instrText>
      </w:r>
      <w:r w:rsidR="007C7ADE">
        <w:fldChar w:fldCharType="separate"/>
      </w:r>
      <w:r w:rsidR="001664A7">
        <w:t>4</w:t>
      </w:r>
      <w:r w:rsidR="007C7ADE">
        <w:fldChar w:fldCharType="end"/>
      </w:r>
    </w:p>
    <w:p w14:paraId="25D39FD8" w14:textId="1D3CA222" w:rsidR="007C7ADE" w:rsidRDefault="007C7ADE">
      <w:pPr>
        <w:pStyle w:val="TOC1"/>
        <w:rPr>
          <w:rFonts w:asciiTheme="minorHAnsi" w:eastAsiaTheme="minorEastAsia" w:hAnsiTheme="minorHAnsi" w:cstheme="minorBidi"/>
          <w:szCs w:val="22"/>
          <w:lang w:val="en-NZ" w:eastAsia="en-NZ"/>
        </w:rPr>
      </w:pPr>
      <w:r>
        <w:t>1</w:t>
      </w:r>
      <w:r>
        <w:rPr>
          <w:rFonts w:asciiTheme="minorHAnsi" w:eastAsiaTheme="minorEastAsia" w:hAnsiTheme="minorHAnsi" w:cstheme="minorBidi"/>
          <w:szCs w:val="22"/>
          <w:lang w:val="en-NZ" w:eastAsia="en-NZ"/>
        </w:rPr>
        <w:tab/>
      </w:r>
      <w:r>
        <w:t>Scope</w:t>
      </w:r>
      <w:r>
        <w:tab/>
      </w:r>
      <w:r>
        <w:fldChar w:fldCharType="begin"/>
      </w:r>
      <w:r>
        <w:instrText xml:space="preserve"> PAGEREF _Toc75859064 \h </w:instrText>
      </w:r>
      <w:r>
        <w:fldChar w:fldCharType="separate"/>
      </w:r>
      <w:r w:rsidR="001664A7">
        <w:t>6</w:t>
      </w:r>
      <w:r>
        <w:fldChar w:fldCharType="end"/>
      </w:r>
    </w:p>
    <w:p w14:paraId="42A7F7A3" w14:textId="3A24AE72" w:rsidR="007C7ADE" w:rsidRDefault="007C7ADE">
      <w:pPr>
        <w:pStyle w:val="TOC1"/>
        <w:rPr>
          <w:rFonts w:asciiTheme="minorHAnsi" w:eastAsiaTheme="minorEastAsia" w:hAnsiTheme="minorHAnsi" w:cstheme="minorBidi"/>
          <w:szCs w:val="22"/>
          <w:lang w:val="en-NZ" w:eastAsia="en-NZ"/>
        </w:rPr>
      </w:pPr>
      <w:r>
        <w:t>2</w:t>
      </w:r>
      <w:r>
        <w:rPr>
          <w:rFonts w:asciiTheme="minorHAnsi" w:eastAsiaTheme="minorEastAsia" w:hAnsiTheme="minorHAnsi" w:cstheme="minorBidi"/>
          <w:szCs w:val="22"/>
          <w:lang w:val="en-NZ" w:eastAsia="en-NZ"/>
        </w:rPr>
        <w:tab/>
      </w:r>
      <w:r>
        <w:t>References</w:t>
      </w:r>
      <w:r>
        <w:tab/>
      </w:r>
      <w:r>
        <w:fldChar w:fldCharType="begin"/>
      </w:r>
      <w:r>
        <w:instrText xml:space="preserve"> PAGEREF _Toc75859065 \h </w:instrText>
      </w:r>
      <w:r>
        <w:fldChar w:fldCharType="separate"/>
      </w:r>
      <w:r w:rsidR="001664A7">
        <w:t>6</w:t>
      </w:r>
      <w:r>
        <w:fldChar w:fldCharType="end"/>
      </w:r>
    </w:p>
    <w:p w14:paraId="40D40936" w14:textId="2C4518D1" w:rsidR="007C7ADE" w:rsidRDefault="007C7ADE">
      <w:pPr>
        <w:pStyle w:val="TOC1"/>
        <w:rPr>
          <w:rFonts w:asciiTheme="minorHAnsi" w:eastAsiaTheme="minorEastAsia" w:hAnsiTheme="minorHAnsi" w:cstheme="minorBidi"/>
          <w:szCs w:val="22"/>
          <w:lang w:val="en-NZ" w:eastAsia="en-NZ"/>
        </w:rPr>
      </w:pPr>
      <w:r>
        <w:t>3</w:t>
      </w:r>
      <w:r>
        <w:rPr>
          <w:rFonts w:asciiTheme="minorHAnsi" w:eastAsiaTheme="minorEastAsia" w:hAnsiTheme="minorHAnsi" w:cstheme="minorBidi"/>
          <w:szCs w:val="22"/>
          <w:lang w:val="en-NZ" w:eastAsia="en-NZ"/>
        </w:rPr>
        <w:tab/>
      </w:r>
      <w:r>
        <w:t>Definitions of terms, symbols and abbreviations</w:t>
      </w:r>
      <w:r>
        <w:tab/>
      </w:r>
      <w:r>
        <w:fldChar w:fldCharType="begin"/>
      </w:r>
      <w:r>
        <w:instrText xml:space="preserve"> PAGEREF _Toc75859066 \h </w:instrText>
      </w:r>
      <w:r>
        <w:fldChar w:fldCharType="separate"/>
      </w:r>
      <w:r w:rsidR="001664A7">
        <w:t>6</w:t>
      </w:r>
      <w:r>
        <w:fldChar w:fldCharType="end"/>
      </w:r>
    </w:p>
    <w:p w14:paraId="21722872" w14:textId="71D5D5C0" w:rsidR="007C7ADE" w:rsidRDefault="007C7ADE">
      <w:pPr>
        <w:pStyle w:val="TOC2"/>
        <w:rPr>
          <w:rFonts w:asciiTheme="minorHAnsi" w:eastAsiaTheme="minorEastAsia" w:hAnsiTheme="minorHAnsi" w:cstheme="minorBidi"/>
          <w:sz w:val="22"/>
          <w:szCs w:val="22"/>
          <w:lang w:val="en-NZ" w:eastAsia="en-NZ"/>
        </w:rPr>
      </w:pPr>
      <w:r>
        <w:t>3.1</w:t>
      </w:r>
      <w:r>
        <w:rPr>
          <w:rFonts w:asciiTheme="minorHAnsi" w:eastAsiaTheme="minorEastAsia" w:hAnsiTheme="minorHAnsi" w:cstheme="minorBidi"/>
          <w:sz w:val="22"/>
          <w:szCs w:val="22"/>
          <w:lang w:val="en-NZ" w:eastAsia="en-NZ"/>
        </w:rPr>
        <w:tab/>
      </w:r>
      <w:r>
        <w:t>Terms</w:t>
      </w:r>
      <w:r>
        <w:tab/>
      </w:r>
      <w:r>
        <w:fldChar w:fldCharType="begin"/>
      </w:r>
      <w:r>
        <w:instrText xml:space="preserve"> PAGEREF _Toc75859067 \h </w:instrText>
      </w:r>
      <w:r>
        <w:fldChar w:fldCharType="separate"/>
      </w:r>
      <w:r w:rsidR="001664A7">
        <w:t>6</w:t>
      </w:r>
      <w:r>
        <w:fldChar w:fldCharType="end"/>
      </w:r>
    </w:p>
    <w:p w14:paraId="3386705C" w14:textId="3376200F" w:rsidR="007C7ADE" w:rsidRDefault="007C7ADE">
      <w:pPr>
        <w:pStyle w:val="TOC2"/>
        <w:rPr>
          <w:rFonts w:asciiTheme="minorHAnsi" w:eastAsiaTheme="minorEastAsia" w:hAnsiTheme="minorHAnsi" w:cstheme="minorBidi"/>
          <w:sz w:val="22"/>
          <w:szCs w:val="22"/>
          <w:lang w:val="en-NZ" w:eastAsia="en-NZ"/>
        </w:rPr>
      </w:pPr>
      <w:r>
        <w:t>3.2</w:t>
      </w:r>
      <w:r>
        <w:rPr>
          <w:rFonts w:asciiTheme="minorHAnsi" w:eastAsiaTheme="minorEastAsia" w:hAnsiTheme="minorHAnsi" w:cstheme="minorBidi"/>
          <w:sz w:val="22"/>
          <w:szCs w:val="22"/>
          <w:lang w:val="en-NZ" w:eastAsia="en-NZ"/>
        </w:rPr>
        <w:tab/>
      </w:r>
      <w:r>
        <w:t>Symbols</w:t>
      </w:r>
      <w:r>
        <w:tab/>
      </w:r>
      <w:r>
        <w:fldChar w:fldCharType="begin"/>
      </w:r>
      <w:r>
        <w:instrText xml:space="preserve"> PAGEREF _Toc75859068 \h </w:instrText>
      </w:r>
      <w:r>
        <w:fldChar w:fldCharType="separate"/>
      </w:r>
      <w:r w:rsidR="001664A7">
        <w:t>7</w:t>
      </w:r>
      <w:r>
        <w:fldChar w:fldCharType="end"/>
      </w:r>
    </w:p>
    <w:p w14:paraId="4791562F" w14:textId="55B8BC49" w:rsidR="007C7ADE" w:rsidRDefault="007C7ADE">
      <w:pPr>
        <w:pStyle w:val="TOC2"/>
        <w:rPr>
          <w:rFonts w:asciiTheme="minorHAnsi" w:eastAsiaTheme="minorEastAsia" w:hAnsiTheme="minorHAnsi" w:cstheme="minorBidi"/>
          <w:sz w:val="22"/>
          <w:szCs w:val="22"/>
          <w:lang w:val="en-NZ" w:eastAsia="en-NZ"/>
        </w:rPr>
      </w:pPr>
      <w:r>
        <w:t>3.3</w:t>
      </w:r>
      <w:r>
        <w:rPr>
          <w:rFonts w:asciiTheme="minorHAnsi" w:eastAsiaTheme="minorEastAsia" w:hAnsiTheme="minorHAnsi" w:cstheme="minorBidi"/>
          <w:sz w:val="22"/>
          <w:szCs w:val="22"/>
          <w:lang w:val="en-NZ" w:eastAsia="en-NZ"/>
        </w:rPr>
        <w:tab/>
      </w:r>
      <w:r>
        <w:t>Abbreviations</w:t>
      </w:r>
      <w:r>
        <w:tab/>
      </w:r>
      <w:r>
        <w:fldChar w:fldCharType="begin"/>
      </w:r>
      <w:r>
        <w:instrText xml:space="preserve"> PAGEREF _Toc75859069 \h </w:instrText>
      </w:r>
      <w:r>
        <w:fldChar w:fldCharType="separate"/>
      </w:r>
      <w:r w:rsidR="001664A7">
        <w:t>7</w:t>
      </w:r>
      <w:r>
        <w:fldChar w:fldCharType="end"/>
      </w:r>
    </w:p>
    <w:p w14:paraId="2DA41DF8" w14:textId="2B1C1862" w:rsidR="007C7ADE" w:rsidRDefault="007C7ADE">
      <w:pPr>
        <w:pStyle w:val="TOC1"/>
        <w:rPr>
          <w:rFonts w:asciiTheme="minorHAnsi" w:eastAsiaTheme="minorEastAsia" w:hAnsiTheme="minorHAnsi" w:cstheme="minorBidi"/>
          <w:szCs w:val="22"/>
          <w:lang w:val="en-NZ" w:eastAsia="en-NZ"/>
        </w:rPr>
      </w:pPr>
      <w:r>
        <w:t>4</w:t>
      </w:r>
      <w:r>
        <w:rPr>
          <w:rFonts w:asciiTheme="minorHAnsi" w:eastAsiaTheme="minorEastAsia" w:hAnsiTheme="minorHAnsi" w:cstheme="minorBidi"/>
          <w:szCs w:val="22"/>
          <w:lang w:val="en-NZ" w:eastAsia="en-NZ"/>
        </w:rPr>
        <w:tab/>
      </w:r>
      <w:r>
        <w:t>Background</w:t>
      </w:r>
      <w:r>
        <w:tab/>
      </w:r>
      <w:r>
        <w:fldChar w:fldCharType="begin"/>
      </w:r>
      <w:r>
        <w:instrText xml:space="preserve"> PAGEREF _Toc75859070 \h </w:instrText>
      </w:r>
      <w:r>
        <w:fldChar w:fldCharType="separate"/>
      </w:r>
      <w:r w:rsidR="001664A7">
        <w:t>7</w:t>
      </w:r>
      <w:r>
        <w:fldChar w:fldCharType="end"/>
      </w:r>
    </w:p>
    <w:p w14:paraId="0C1E8538" w14:textId="6FE03599" w:rsidR="007C7ADE" w:rsidRDefault="007C7ADE">
      <w:pPr>
        <w:pStyle w:val="TOC2"/>
        <w:rPr>
          <w:rFonts w:asciiTheme="minorHAnsi" w:eastAsiaTheme="minorEastAsia" w:hAnsiTheme="minorHAnsi" w:cstheme="minorBidi"/>
          <w:sz w:val="22"/>
          <w:szCs w:val="22"/>
          <w:lang w:val="en-NZ" w:eastAsia="en-NZ"/>
        </w:rPr>
      </w:pPr>
      <w:r>
        <w:t>4.2</w:t>
      </w:r>
      <w:r>
        <w:rPr>
          <w:rFonts w:asciiTheme="minorHAnsi" w:eastAsiaTheme="minorEastAsia" w:hAnsiTheme="minorHAnsi" w:cstheme="minorBidi"/>
          <w:sz w:val="22"/>
          <w:szCs w:val="22"/>
          <w:lang w:val="en-NZ" w:eastAsia="en-NZ"/>
        </w:rPr>
        <w:tab/>
      </w:r>
      <w:r w:rsidRPr="005C1769">
        <w:rPr>
          <w:lang w:val="en-NZ"/>
        </w:rPr>
        <w:t>Options for study: B1</w:t>
      </w:r>
      <w:r>
        <w:tab/>
      </w:r>
      <w:r>
        <w:fldChar w:fldCharType="begin"/>
      </w:r>
      <w:r>
        <w:instrText xml:space="preserve"> PAGEREF _Toc75859071 \h </w:instrText>
      </w:r>
      <w:r>
        <w:fldChar w:fldCharType="separate"/>
      </w:r>
      <w:r w:rsidR="001664A7">
        <w:t>8</w:t>
      </w:r>
      <w:r>
        <w:fldChar w:fldCharType="end"/>
      </w:r>
    </w:p>
    <w:p w14:paraId="09E96BD2" w14:textId="07753229" w:rsidR="007C7ADE" w:rsidRDefault="007C7ADE">
      <w:pPr>
        <w:pStyle w:val="TOC2"/>
        <w:rPr>
          <w:rFonts w:asciiTheme="minorHAnsi" w:eastAsiaTheme="minorEastAsia" w:hAnsiTheme="minorHAnsi" w:cstheme="minorBidi"/>
          <w:sz w:val="22"/>
          <w:szCs w:val="22"/>
          <w:lang w:val="en-NZ" w:eastAsia="en-NZ"/>
        </w:rPr>
      </w:pPr>
      <w:r>
        <w:t>4.3</w:t>
      </w:r>
      <w:r>
        <w:rPr>
          <w:rFonts w:asciiTheme="minorHAnsi" w:eastAsiaTheme="minorEastAsia" w:hAnsiTheme="minorHAnsi" w:cstheme="minorBidi"/>
          <w:sz w:val="22"/>
          <w:szCs w:val="22"/>
          <w:lang w:val="en-NZ" w:eastAsia="en-NZ"/>
        </w:rPr>
        <w:tab/>
      </w:r>
      <w:r w:rsidRPr="005C1769">
        <w:rPr>
          <w:lang w:val="en-NZ"/>
        </w:rPr>
        <w:t>Options for study: B2</w:t>
      </w:r>
      <w:r>
        <w:tab/>
      </w:r>
      <w:r>
        <w:fldChar w:fldCharType="begin"/>
      </w:r>
      <w:r>
        <w:instrText xml:space="preserve"> PAGEREF _Toc75859072 \h </w:instrText>
      </w:r>
      <w:r>
        <w:fldChar w:fldCharType="separate"/>
      </w:r>
      <w:r w:rsidR="001664A7">
        <w:t>9</w:t>
      </w:r>
      <w:r>
        <w:fldChar w:fldCharType="end"/>
      </w:r>
    </w:p>
    <w:p w14:paraId="5ADA0CC9" w14:textId="361200DF" w:rsidR="007C7ADE" w:rsidRDefault="007C7ADE">
      <w:pPr>
        <w:pStyle w:val="TOC2"/>
        <w:rPr>
          <w:rFonts w:asciiTheme="minorHAnsi" w:eastAsiaTheme="minorEastAsia" w:hAnsiTheme="minorHAnsi" w:cstheme="minorBidi"/>
          <w:sz w:val="22"/>
          <w:szCs w:val="22"/>
          <w:lang w:val="en-NZ" w:eastAsia="en-NZ"/>
        </w:rPr>
      </w:pPr>
      <w:r>
        <w:t>4.4</w:t>
      </w:r>
      <w:r>
        <w:rPr>
          <w:rFonts w:asciiTheme="minorHAnsi" w:eastAsiaTheme="minorEastAsia" w:hAnsiTheme="minorHAnsi" w:cstheme="minorBidi"/>
          <w:sz w:val="22"/>
          <w:szCs w:val="22"/>
          <w:lang w:val="en-NZ" w:eastAsia="en-NZ"/>
        </w:rPr>
        <w:tab/>
      </w:r>
      <w:r w:rsidRPr="005C1769">
        <w:rPr>
          <w:lang w:val="en-NZ"/>
        </w:rPr>
        <w:t>Options for study B2a</w:t>
      </w:r>
      <w:r>
        <w:tab/>
      </w:r>
      <w:r>
        <w:fldChar w:fldCharType="begin"/>
      </w:r>
      <w:r>
        <w:instrText xml:space="preserve"> PAGEREF _Toc75859073 \h </w:instrText>
      </w:r>
      <w:r>
        <w:fldChar w:fldCharType="separate"/>
      </w:r>
      <w:r w:rsidR="001664A7">
        <w:t>10</w:t>
      </w:r>
      <w:r>
        <w:fldChar w:fldCharType="end"/>
      </w:r>
    </w:p>
    <w:p w14:paraId="7A296F61" w14:textId="6BB84AC5" w:rsidR="007C7ADE" w:rsidRDefault="007C7ADE">
      <w:pPr>
        <w:pStyle w:val="TOC1"/>
        <w:rPr>
          <w:rFonts w:asciiTheme="minorHAnsi" w:eastAsiaTheme="minorEastAsia" w:hAnsiTheme="minorHAnsi" w:cstheme="minorBidi"/>
          <w:szCs w:val="22"/>
          <w:lang w:val="en-NZ" w:eastAsia="en-NZ"/>
        </w:rPr>
      </w:pPr>
      <w:r>
        <w:t>5</w:t>
      </w:r>
      <w:r>
        <w:rPr>
          <w:rFonts w:asciiTheme="minorHAnsi" w:eastAsiaTheme="minorEastAsia" w:hAnsiTheme="minorHAnsi" w:cstheme="minorBidi"/>
          <w:szCs w:val="22"/>
          <w:lang w:val="en-NZ" w:eastAsia="en-NZ"/>
        </w:rPr>
        <w:tab/>
      </w:r>
      <w:r>
        <w:t>Regulatory landscape</w:t>
      </w:r>
      <w:r>
        <w:tab/>
      </w:r>
      <w:r>
        <w:fldChar w:fldCharType="begin"/>
      </w:r>
      <w:r>
        <w:instrText xml:space="preserve"> PAGEREF _Toc75859074 \h </w:instrText>
      </w:r>
      <w:r>
        <w:fldChar w:fldCharType="separate"/>
      </w:r>
      <w:r w:rsidR="001664A7">
        <w:t>11</w:t>
      </w:r>
      <w:r>
        <w:fldChar w:fldCharType="end"/>
      </w:r>
    </w:p>
    <w:p w14:paraId="22A2DFD1" w14:textId="181946A7" w:rsidR="007C7ADE" w:rsidRDefault="007C7ADE">
      <w:pPr>
        <w:pStyle w:val="TOC2"/>
        <w:rPr>
          <w:rFonts w:asciiTheme="minorHAnsi" w:eastAsiaTheme="minorEastAsia" w:hAnsiTheme="minorHAnsi" w:cstheme="minorBidi"/>
          <w:sz w:val="22"/>
          <w:szCs w:val="22"/>
          <w:lang w:val="en-NZ" w:eastAsia="en-NZ"/>
        </w:rPr>
      </w:pPr>
      <w:r>
        <w:t>5.1</w:t>
      </w:r>
      <w:r>
        <w:rPr>
          <w:rFonts w:asciiTheme="minorHAnsi" w:eastAsiaTheme="minorEastAsia" w:hAnsiTheme="minorHAnsi" w:cstheme="minorBidi"/>
          <w:sz w:val="22"/>
          <w:szCs w:val="22"/>
          <w:lang w:val="en-NZ" w:eastAsia="en-NZ"/>
        </w:rPr>
        <w:tab/>
      </w:r>
      <w:r w:rsidRPr="005C1769">
        <w:rPr>
          <w:lang w:val="en-NZ"/>
        </w:rPr>
        <w:t>General</w:t>
      </w:r>
      <w:r>
        <w:tab/>
      </w:r>
      <w:r>
        <w:fldChar w:fldCharType="begin"/>
      </w:r>
      <w:r>
        <w:instrText xml:space="preserve"> PAGEREF _Toc75859075 \h </w:instrText>
      </w:r>
      <w:r>
        <w:fldChar w:fldCharType="separate"/>
      </w:r>
      <w:r w:rsidR="001664A7">
        <w:t>11</w:t>
      </w:r>
      <w:r>
        <w:fldChar w:fldCharType="end"/>
      </w:r>
    </w:p>
    <w:p w14:paraId="5D7106E7" w14:textId="1CB83B7A" w:rsidR="007C7ADE" w:rsidRDefault="007C7ADE">
      <w:pPr>
        <w:pStyle w:val="TOC2"/>
        <w:rPr>
          <w:rFonts w:asciiTheme="minorHAnsi" w:eastAsiaTheme="minorEastAsia" w:hAnsiTheme="minorHAnsi" w:cstheme="minorBidi"/>
          <w:sz w:val="22"/>
          <w:szCs w:val="22"/>
          <w:lang w:val="en-NZ" w:eastAsia="en-NZ"/>
        </w:rPr>
      </w:pPr>
      <w:r>
        <w:t>5.2</w:t>
      </w:r>
      <w:r>
        <w:rPr>
          <w:rFonts w:asciiTheme="minorHAnsi" w:eastAsiaTheme="minorEastAsia" w:hAnsiTheme="minorHAnsi" w:cstheme="minorBidi"/>
          <w:sz w:val="22"/>
          <w:szCs w:val="22"/>
          <w:lang w:val="en-NZ" w:eastAsia="en-NZ"/>
        </w:rPr>
        <w:tab/>
      </w:r>
      <w:r w:rsidRPr="005C1769">
        <w:rPr>
          <w:lang w:val="en-NZ"/>
        </w:rPr>
        <w:t>ITU Region 3</w:t>
      </w:r>
      <w:r>
        <w:tab/>
      </w:r>
      <w:r>
        <w:fldChar w:fldCharType="begin"/>
      </w:r>
      <w:r>
        <w:instrText xml:space="preserve"> PAGEREF _Toc75859076 \h </w:instrText>
      </w:r>
      <w:r>
        <w:fldChar w:fldCharType="separate"/>
      </w:r>
      <w:r w:rsidR="001664A7">
        <w:t>13</w:t>
      </w:r>
      <w:r>
        <w:fldChar w:fldCharType="end"/>
      </w:r>
    </w:p>
    <w:p w14:paraId="5422ABAD" w14:textId="62CE83BF" w:rsidR="007C7ADE" w:rsidRDefault="007C7ADE">
      <w:pPr>
        <w:pStyle w:val="TOC1"/>
        <w:rPr>
          <w:rFonts w:asciiTheme="minorHAnsi" w:eastAsiaTheme="minorEastAsia" w:hAnsiTheme="minorHAnsi" w:cstheme="minorBidi"/>
          <w:szCs w:val="22"/>
          <w:lang w:val="en-NZ" w:eastAsia="en-NZ"/>
        </w:rPr>
      </w:pPr>
      <w:r>
        <w:t>6</w:t>
      </w:r>
      <w:r>
        <w:rPr>
          <w:rFonts w:asciiTheme="minorHAnsi" w:eastAsiaTheme="minorEastAsia" w:hAnsiTheme="minorHAnsi" w:cstheme="minorBidi"/>
          <w:szCs w:val="22"/>
          <w:lang w:val="en-NZ" w:eastAsia="en-NZ"/>
        </w:rPr>
        <w:tab/>
      </w:r>
      <w:r>
        <w:t>Frequency band arrangements and regulatory background</w:t>
      </w:r>
      <w:r>
        <w:tab/>
      </w:r>
      <w:r>
        <w:fldChar w:fldCharType="begin"/>
      </w:r>
      <w:r>
        <w:instrText xml:space="preserve"> PAGEREF _Toc75859077 \h </w:instrText>
      </w:r>
      <w:r>
        <w:fldChar w:fldCharType="separate"/>
      </w:r>
      <w:r w:rsidR="001664A7">
        <w:t>14</w:t>
      </w:r>
      <w:r>
        <w:fldChar w:fldCharType="end"/>
      </w:r>
    </w:p>
    <w:p w14:paraId="5120EAEE" w14:textId="27A11AB8" w:rsidR="007C7ADE" w:rsidRDefault="007C7ADE">
      <w:pPr>
        <w:pStyle w:val="TOC2"/>
        <w:rPr>
          <w:rFonts w:asciiTheme="minorHAnsi" w:eastAsiaTheme="minorEastAsia" w:hAnsiTheme="minorHAnsi" w:cstheme="minorBidi"/>
          <w:sz w:val="22"/>
          <w:szCs w:val="22"/>
          <w:lang w:val="en-NZ" w:eastAsia="en-NZ"/>
        </w:rPr>
      </w:pPr>
      <w:r>
        <w:t>6.1</w:t>
      </w:r>
      <w:r>
        <w:rPr>
          <w:rFonts w:asciiTheme="minorHAnsi" w:eastAsiaTheme="minorEastAsia" w:hAnsiTheme="minorHAnsi" w:cstheme="minorBidi"/>
          <w:sz w:val="22"/>
          <w:szCs w:val="22"/>
          <w:lang w:val="en-NZ" w:eastAsia="en-NZ"/>
        </w:rPr>
        <w:tab/>
      </w:r>
      <w:r>
        <w:t>Operating band and channel bandwidth</w:t>
      </w:r>
      <w:r>
        <w:tab/>
      </w:r>
      <w:r>
        <w:fldChar w:fldCharType="begin"/>
      </w:r>
      <w:r>
        <w:instrText xml:space="preserve"> PAGEREF _Toc75859078 \h </w:instrText>
      </w:r>
      <w:r>
        <w:fldChar w:fldCharType="separate"/>
      </w:r>
      <w:r w:rsidR="001664A7">
        <w:t>14</w:t>
      </w:r>
      <w:r>
        <w:fldChar w:fldCharType="end"/>
      </w:r>
    </w:p>
    <w:p w14:paraId="76E1998E" w14:textId="6A8AC0A2" w:rsidR="007C7ADE" w:rsidRDefault="007C7ADE">
      <w:pPr>
        <w:pStyle w:val="TOC2"/>
        <w:rPr>
          <w:rFonts w:asciiTheme="minorHAnsi" w:eastAsiaTheme="minorEastAsia" w:hAnsiTheme="minorHAnsi" w:cstheme="minorBidi"/>
          <w:sz w:val="22"/>
          <w:szCs w:val="22"/>
          <w:lang w:val="en-NZ" w:eastAsia="en-NZ"/>
        </w:rPr>
      </w:pPr>
      <w:r>
        <w:t>6.2</w:t>
      </w:r>
      <w:r>
        <w:rPr>
          <w:rFonts w:asciiTheme="minorHAnsi" w:eastAsiaTheme="minorEastAsia" w:hAnsiTheme="minorHAnsi" w:cstheme="minorBidi"/>
          <w:sz w:val="22"/>
          <w:szCs w:val="22"/>
          <w:lang w:val="en-NZ" w:eastAsia="en-NZ"/>
        </w:rPr>
        <w:tab/>
      </w:r>
      <w:r>
        <w:t>Adjacent 3GPP bands</w:t>
      </w:r>
      <w:r>
        <w:tab/>
      </w:r>
      <w:r>
        <w:fldChar w:fldCharType="begin"/>
      </w:r>
      <w:r>
        <w:instrText xml:space="preserve"> PAGEREF _Toc75859079 \h </w:instrText>
      </w:r>
      <w:r>
        <w:fldChar w:fldCharType="separate"/>
      </w:r>
      <w:r w:rsidR="001664A7">
        <w:t>16</w:t>
      </w:r>
      <w:r>
        <w:fldChar w:fldCharType="end"/>
      </w:r>
    </w:p>
    <w:p w14:paraId="47CCC868" w14:textId="680D051B" w:rsidR="007C7ADE" w:rsidRDefault="007C7ADE">
      <w:pPr>
        <w:pStyle w:val="TOC2"/>
        <w:rPr>
          <w:rFonts w:asciiTheme="minorHAnsi" w:eastAsiaTheme="minorEastAsia" w:hAnsiTheme="minorHAnsi" w:cstheme="minorBidi"/>
          <w:sz w:val="22"/>
          <w:szCs w:val="22"/>
          <w:lang w:val="en-NZ" w:eastAsia="en-NZ"/>
        </w:rPr>
      </w:pPr>
      <w:r>
        <w:t>6.3</w:t>
      </w:r>
      <w:r>
        <w:rPr>
          <w:rFonts w:asciiTheme="minorHAnsi" w:eastAsiaTheme="minorEastAsia" w:hAnsiTheme="minorHAnsi" w:cstheme="minorBidi"/>
          <w:sz w:val="22"/>
          <w:szCs w:val="22"/>
          <w:lang w:val="en-NZ" w:eastAsia="en-NZ"/>
        </w:rPr>
        <w:tab/>
      </w:r>
      <w:r>
        <w:rPr>
          <w:lang w:eastAsia="zh-CN"/>
        </w:rPr>
        <w:t xml:space="preserve">Nearby non-3GPP </w:t>
      </w:r>
      <w:r>
        <w:t>Services</w:t>
      </w:r>
      <w:r>
        <w:tab/>
      </w:r>
      <w:r>
        <w:fldChar w:fldCharType="begin"/>
      </w:r>
      <w:r>
        <w:instrText xml:space="preserve"> PAGEREF _Toc75859080 \h </w:instrText>
      </w:r>
      <w:r>
        <w:fldChar w:fldCharType="separate"/>
      </w:r>
      <w:r w:rsidR="001664A7">
        <w:t>16</w:t>
      </w:r>
      <w:r>
        <w:fldChar w:fldCharType="end"/>
      </w:r>
    </w:p>
    <w:p w14:paraId="1631264F" w14:textId="5689B91F" w:rsidR="007C7ADE" w:rsidRDefault="007C7ADE">
      <w:pPr>
        <w:pStyle w:val="TOC3"/>
        <w:rPr>
          <w:rFonts w:asciiTheme="minorHAnsi" w:eastAsiaTheme="minorEastAsia" w:hAnsiTheme="minorHAnsi" w:cstheme="minorBidi"/>
          <w:sz w:val="22"/>
          <w:szCs w:val="22"/>
          <w:lang w:val="en-NZ" w:eastAsia="en-NZ"/>
        </w:rPr>
      </w:pPr>
      <w:r>
        <w:t>6.3.1</w:t>
      </w:r>
      <w:r>
        <w:rPr>
          <w:rFonts w:asciiTheme="minorHAnsi" w:eastAsiaTheme="minorEastAsia" w:hAnsiTheme="minorHAnsi" w:cstheme="minorBidi"/>
          <w:sz w:val="22"/>
          <w:szCs w:val="22"/>
          <w:lang w:val="en-NZ" w:eastAsia="en-NZ"/>
        </w:rPr>
        <w:tab/>
      </w:r>
      <w:r>
        <w:t>Introduction</w:t>
      </w:r>
      <w:r>
        <w:tab/>
      </w:r>
      <w:r>
        <w:fldChar w:fldCharType="begin"/>
      </w:r>
      <w:r>
        <w:instrText xml:space="preserve"> PAGEREF _Toc75859081 \h </w:instrText>
      </w:r>
      <w:r>
        <w:fldChar w:fldCharType="separate"/>
      </w:r>
      <w:r w:rsidR="001664A7">
        <w:t>16</w:t>
      </w:r>
      <w:r>
        <w:fldChar w:fldCharType="end"/>
      </w:r>
    </w:p>
    <w:p w14:paraId="76976715" w14:textId="7C8FABB5" w:rsidR="007C7ADE" w:rsidRDefault="007C7ADE">
      <w:pPr>
        <w:pStyle w:val="TOC3"/>
        <w:rPr>
          <w:rFonts w:asciiTheme="minorHAnsi" w:eastAsiaTheme="minorEastAsia" w:hAnsiTheme="minorHAnsi" w:cstheme="minorBidi"/>
          <w:sz w:val="22"/>
          <w:szCs w:val="22"/>
          <w:lang w:val="en-NZ" w:eastAsia="en-NZ"/>
        </w:rPr>
      </w:pPr>
      <w:r>
        <w:t>6.3.2</w:t>
      </w:r>
      <w:r>
        <w:rPr>
          <w:rFonts w:asciiTheme="minorHAnsi" w:eastAsiaTheme="minorEastAsia" w:hAnsiTheme="minorHAnsi" w:cstheme="minorBidi"/>
          <w:sz w:val="22"/>
          <w:szCs w:val="22"/>
          <w:lang w:val="en-NZ" w:eastAsia="en-NZ"/>
        </w:rPr>
        <w:tab/>
      </w:r>
      <w:r>
        <w:t>Coexistence between 600 MHz and TV Services</w:t>
      </w:r>
      <w:r>
        <w:tab/>
      </w:r>
      <w:r>
        <w:fldChar w:fldCharType="begin"/>
      </w:r>
      <w:r>
        <w:instrText xml:space="preserve"> PAGEREF _Toc75859082 \h </w:instrText>
      </w:r>
      <w:r>
        <w:fldChar w:fldCharType="separate"/>
      </w:r>
      <w:r w:rsidR="001664A7">
        <w:t>16</w:t>
      </w:r>
      <w:r>
        <w:fldChar w:fldCharType="end"/>
      </w:r>
    </w:p>
    <w:p w14:paraId="295A8E49" w14:textId="2EBB299A" w:rsidR="007C7ADE" w:rsidRDefault="007C7ADE">
      <w:pPr>
        <w:pStyle w:val="TOC3"/>
        <w:rPr>
          <w:rFonts w:asciiTheme="minorHAnsi" w:eastAsiaTheme="minorEastAsia" w:hAnsiTheme="minorHAnsi" w:cstheme="minorBidi"/>
          <w:sz w:val="22"/>
          <w:szCs w:val="22"/>
          <w:lang w:val="en-NZ" w:eastAsia="en-NZ"/>
        </w:rPr>
      </w:pPr>
      <w:r>
        <w:t>6.3.3</w:t>
      </w:r>
      <w:r>
        <w:rPr>
          <w:rFonts w:asciiTheme="minorHAnsi" w:eastAsiaTheme="minorEastAsia" w:hAnsiTheme="minorHAnsi" w:cstheme="minorBidi"/>
          <w:sz w:val="22"/>
          <w:szCs w:val="22"/>
          <w:lang w:val="en-NZ" w:eastAsia="en-NZ"/>
        </w:rPr>
        <w:tab/>
      </w:r>
      <w:r>
        <w:t>Coexistence between 600 MHz Radio Astronomy Service (RAS)</w:t>
      </w:r>
      <w:r>
        <w:tab/>
      </w:r>
      <w:r>
        <w:fldChar w:fldCharType="begin"/>
      </w:r>
      <w:r>
        <w:instrText xml:space="preserve"> PAGEREF _Toc75859083 \h </w:instrText>
      </w:r>
      <w:r>
        <w:fldChar w:fldCharType="separate"/>
      </w:r>
      <w:r w:rsidR="001664A7">
        <w:t>17</w:t>
      </w:r>
      <w:r>
        <w:fldChar w:fldCharType="end"/>
      </w:r>
    </w:p>
    <w:p w14:paraId="12115187" w14:textId="5D37D3AF" w:rsidR="007C7ADE" w:rsidRDefault="007C7ADE">
      <w:pPr>
        <w:pStyle w:val="TOC2"/>
        <w:rPr>
          <w:rFonts w:asciiTheme="minorHAnsi" w:eastAsiaTheme="minorEastAsia" w:hAnsiTheme="minorHAnsi" w:cstheme="minorBidi"/>
          <w:sz w:val="22"/>
          <w:szCs w:val="22"/>
          <w:lang w:val="en-NZ" w:eastAsia="en-NZ"/>
        </w:rPr>
      </w:pPr>
      <w:r>
        <w:t>6.4</w:t>
      </w:r>
      <w:r>
        <w:rPr>
          <w:rFonts w:asciiTheme="minorHAnsi" w:eastAsiaTheme="minorEastAsia" w:hAnsiTheme="minorHAnsi" w:cstheme="minorBidi"/>
          <w:sz w:val="22"/>
          <w:szCs w:val="22"/>
          <w:lang w:val="en-NZ" w:eastAsia="en-NZ"/>
        </w:rPr>
        <w:tab/>
      </w:r>
      <w:r>
        <w:rPr>
          <w:lang w:eastAsia="zh-CN"/>
        </w:rPr>
        <w:t>Duplex filter implementation issues</w:t>
      </w:r>
      <w:r>
        <w:tab/>
      </w:r>
      <w:r>
        <w:fldChar w:fldCharType="begin"/>
      </w:r>
      <w:r>
        <w:instrText xml:space="preserve"> PAGEREF _Toc75859084 \h </w:instrText>
      </w:r>
      <w:r>
        <w:fldChar w:fldCharType="separate"/>
      </w:r>
      <w:r w:rsidR="001664A7">
        <w:t>17</w:t>
      </w:r>
      <w:r>
        <w:fldChar w:fldCharType="end"/>
      </w:r>
    </w:p>
    <w:p w14:paraId="3D7154B3" w14:textId="41C0B924" w:rsidR="007C7ADE" w:rsidRDefault="007C7ADE">
      <w:pPr>
        <w:pStyle w:val="TOC3"/>
        <w:rPr>
          <w:rFonts w:asciiTheme="minorHAnsi" w:eastAsiaTheme="minorEastAsia" w:hAnsiTheme="minorHAnsi" w:cstheme="minorBidi"/>
          <w:sz w:val="22"/>
          <w:szCs w:val="22"/>
          <w:lang w:val="en-NZ" w:eastAsia="en-NZ"/>
        </w:rPr>
      </w:pPr>
      <w:r w:rsidRPr="005C1769">
        <w:rPr>
          <w:lang w:val="en-US"/>
        </w:rPr>
        <w:t>6.4.1.2</w:t>
      </w:r>
      <w:r>
        <w:rPr>
          <w:rFonts w:asciiTheme="minorHAnsi" w:eastAsiaTheme="minorEastAsia" w:hAnsiTheme="minorHAnsi" w:cstheme="minorBidi"/>
          <w:sz w:val="22"/>
          <w:szCs w:val="22"/>
          <w:lang w:val="en-NZ" w:eastAsia="en-NZ"/>
        </w:rPr>
        <w:tab/>
      </w:r>
      <w:r w:rsidRPr="005C1769">
        <w:rPr>
          <w:lang w:val="en-US"/>
        </w:rPr>
        <w:t>Split filter</w:t>
      </w:r>
      <w:r>
        <w:tab/>
      </w:r>
      <w:r>
        <w:fldChar w:fldCharType="begin"/>
      </w:r>
      <w:r>
        <w:instrText xml:space="preserve"> PAGEREF _Toc75859085 \h </w:instrText>
      </w:r>
      <w:r>
        <w:fldChar w:fldCharType="separate"/>
      </w:r>
      <w:r w:rsidR="001664A7">
        <w:t>21</w:t>
      </w:r>
      <w:r>
        <w:fldChar w:fldCharType="end"/>
      </w:r>
    </w:p>
    <w:p w14:paraId="3FCB3AC2" w14:textId="198B6862" w:rsidR="007C7ADE" w:rsidRDefault="007C7ADE">
      <w:pPr>
        <w:pStyle w:val="TOC1"/>
        <w:rPr>
          <w:rFonts w:asciiTheme="minorHAnsi" w:eastAsiaTheme="minorEastAsia" w:hAnsiTheme="minorHAnsi" w:cstheme="minorBidi"/>
          <w:szCs w:val="22"/>
          <w:lang w:val="en-NZ" w:eastAsia="en-NZ"/>
        </w:rPr>
      </w:pPr>
      <w:r>
        <w:t>7</w:t>
      </w:r>
      <w:r>
        <w:rPr>
          <w:rFonts w:asciiTheme="minorHAnsi" w:eastAsiaTheme="minorEastAsia" w:hAnsiTheme="minorHAnsi" w:cstheme="minorBidi"/>
          <w:szCs w:val="22"/>
          <w:lang w:val="en-NZ" w:eastAsia="en-NZ"/>
        </w:rPr>
        <w:tab/>
      </w:r>
      <w:r>
        <w:t>List of band specific issues for APT600 MHz frequency band</w:t>
      </w:r>
      <w:r>
        <w:tab/>
      </w:r>
      <w:r>
        <w:fldChar w:fldCharType="begin"/>
      </w:r>
      <w:r>
        <w:instrText xml:space="preserve"> PAGEREF _Toc75859086 \h </w:instrText>
      </w:r>
      <w:r>
        <w:fldChar w:fldCharType="separate"/>
      </w:r>
      <w:r w:rsidR="001664A7">
        <w:t>30</w:t>
      </w:r>
      <w:r>
        <w:fldChar w:fldCharType="end"/>
      </w:r>
    </w:p>
    <w:p w14:paraId="7299F53F" w14:textId="143023F6" w:rsidR="007C7ADE" w:rsidRDefault="007C7ADE">
      <w:pPr>
        <w:pStyle w:val="TOC1"/>
        <w:rPr>
          <w:rFonts w:asciiTheme="minorHAnsi" w:eastAsiaTheme="minorEastAsia" w:hAnsiTheme="minorHAnsi" w:cstheme="minorBidi"/>
          <w:szCs w:val="22"/>
          <w:lang w:val="en-NZ" w:eastAsia="en-NZ"/>
        </w:rPr>
      </w:pPr>
      <w:r>
        <w:t>8</w:t>
      </w:r>
      <w:r>
        <w:rPr>
          <w:rFonts w:asciiTheme="minorHAnsi" w:eastAsiaTheme="minorEastAsia" w:hAnsiTheme="minorHAnsi" w:cstheme="minorBidi"/>
          <w:szCs w:val="22"/>
          <w:lang w:val="en-NZ" w:eastAsia="en-NZ"/>
        </w:rPr>
        <w:tab/>
      </w:r>
      <w:r>
        <w:t>Study of NR specific issues</w:t>
      </w:r>
      <w:r>
        <w:tab/>
      </w:r>
      <w:r>
        <w:fldChar w:fldCharType="begin"/>
      </w:r>
      <w:r>
        <w:instrText xml:space="preserve"> PAGEREF _Toc75859087 \h </w:instrText>
      </w:r>
      <w:r>
        <w:fldChar w:fldCharType="separate"/>
      </w:r>
      <w:r w:rsidR="001664A7">
        <w:t>30</w:t>
      </w:r>
      <w:r>
        <w:fldChar w:fldCharType="end"/>
      </w:r>
    </w:p>
    <w:p w14:paraId="17626AC0" w14:textId="15E05C3A" w:rsidR="007C7ADE" w:rsidRDefault="007C7ADE">
      <w:pPr>
        <w:pStyle w:val="TOC2"/>
        <w:rPr>
          <w:rFonts w:asciiTheme="minorHAnsi" w:eastAsiaTheme="minorEastAsia" w:hAnsiTheme="minorHAnsi" w:cstheme="minorBidi"/>
          <w:sz w:val="22"/>
          <w:szCs w:val="22"/>
          <w:lang w:val="en-NZ" w:eastAsia="en-NZ"/>
        </w:rPr>
      </w:pPr>
      <w:r>
        <w:t>8.1</w:t>
      </w:r>
      <w:r>
        <w:rPr>
          <w:rFonts w:asciiTheme="minorHAnsi" w:eastAsiaTheme="minorEastAsia" w:hAnsiTheme="minorHAnsi" w:cstheme="minorBidi"/>
          <w:sz w:val="22"/>
          <w:szCs w:val="22"/>
          <w:lang w:val="en-NZ" w:eastAsia="en-NZ"/>
        </w:rPr>
        <w:tab/>
      </w:r>
      <w:r>
        <w:t>UE aspect issues</w:t>
      </w:r>
      <w:r>
        <w:tab/>
      </w:r>
      <w:r>
        <w:fldChar w:fldCharType="begin"/>
      </w:r>
      <w:r>
        <w:instrText xml:space="preserve"> PAGEREF _Toc75859088 \h </w:instrText>
      </w:r>
      <w:r>
        <w:fldChar w:fldCharType="separate"/>
      </w:r>
      <w:r w:rsidR="001664A7">
        <w:t>30</w:t>
      </w:r>
      <w:r>
        <w:fldChar w:fldCharType="end"/>
      </w:r>
    </w:p>
    <w:p w14:paraId="35A5FAC7" w14:textId="5B3ED7F6" w:rsidR="007C7ADE" w:rsidRDefault="007C7ADE">
      <w:pPr>
        <w:pStyle w:val="TOC3"/>
        <w:rPr>
          <w:rFonts w:asciiTheme="minorHAnsi" w:eastAsiaTheme="minorEastAsia" w:hAnsiTheme="minorHAnsi" w:cstheme="minorBidi"/>
          <w:sz w:val="22"/>
          <w:szCs w:val="22"/>
          <w:lang w:val="en-NZ" w:eastAsia="en-NZ"/>
        </w:rPr>
      </w:pPr>
      <w:r>
        <w:t>8.1.1</w:t>
      </w:r>
      <w:r>
        <w:rPr>
          <w:rFonts w:asciiTheme="minorHAnsi" w:eastAsiaTheme="minorEastAsia" w:hAnsiTheme="minorHAnsi" w:cstheme="minorBidi"/>
          <w:sz w:val="22"/>
          <w:szCs w:val="22"/>
          <w:lang w:val="en-NZ" w:eastAsia="en-NZ"/>
        </w:rPr>
        <w:tab/>
      </w:r>
      <w:r>
        <w:t>UE transmitter requirements</w:t>
      </w:r>
      <w:r>
        <w:tab/>
      </w:r>
      <w:r>
        <w:fldChar w:fldCharType="begin"/>
      </w:r>
      <w:r>
        <w:instrText xml:space="preserve"> PAGEREF _Toc75859089 \h </w:instrText>
      </w:r>
      <w:r>
        <w:fldChar w:fldCharType="separate"/>
      </w:r>
      <w:r w:rsidR="001664A7">
        <w:t>30</w:t>
      </w:r>
      <w:r>
        <w:fldChar w:fldCharType="end"/>
      </w:r>
    </w:p>
    <w:p w14:paraId="3B927285" w14:textId="14EFEFBB" w:rsidR="007C7ADE" w:rsidRDefault="007C7ADE">
      <w:pPr>
        <w:pStyle w:val="TOC3"/>
        <w:rPr>
          <w:rFonts w:asciiTheme="minorHAnsi" w:eastAsiaTheme="minorEastAsia" w:hAnsiTheme="minorHAnsi" w:cstheme="minorBidi"/>
          <w:sz w:val="22"/>
          <w:szCs w:val="22"/>
          <w:lang w:val="en-NZ" w:eastAsia="en-NZ"/>
        </w:rPr>
      </w:pPr>
      <w:r>
        <w:t>8.1.2</w:t>
      </w:r>
      <w:r>
        <w:rPr>
          <w:rFonts w:asciiTheme="minorHAnsi" w:eastAsiaTheme="minorEastAsia" w:hAnsiTheme="minorHAnsi" w:cstheme="minorBidi"/>
          <w:sz w:val="22"/>
          <w:szCs w:val="22"/>
          <w:lang w:val="en-NZ" w:eastAsia="en-NZ"/>
        </w:rPr>
        <w:tab/>
      </w:r>
      <w:r>
        <w:t>UE receiver requirements</w:t>
      </w:r>
      <w:r>
        <w:tab/>
      </w:r>
      <w:r>
        <w:fldChar w:fldCharType="begin"/>
      </w:r>
      <w:r>
        <w:instrText xml:space="preserve"> PAGEREF _Toc75859090 \h </w:instrText>
      </w:r>
      <w:r>
        <w:fldChar w:fldCharType="separate"/>
      </w:r>
      <w:r w:rsidR="001664A7">
        <w:t>30</w:t>
      </w:r>
      <w:r>
        <w:fldChar w:fldCharType="end"/>
      </w:r>
    </w:p>
    <w:p w14:paraId="7C402411" w14:textId="53CC99F8" w:rsidR="007C7ADE" w:rsidRDefault="007C7ADE">
      <w:pPr>
        <w:pStyle w:val="TOC2"/>
        <w:rPr>
          <w:rFonts w:asciiTheme="minorHAnsi" w:eastAsiaTheme="minorEastAsia" w:hAnsiTheme="minorHAnsi" w:cstheme="minorBidi"/>
          <w:sz w:val="22"/>
          <w:szCs w:val="22"/>
          <w:lang w:val="en-NZ" w:eastAsia="en-NZ"/>
        </w:rPr>
      </w:pPr>
      <w:r>
        <w:t>8.2</w:t>
      </w:r>
      <w:r>
        <w:rPr>
          <w:rFonts w:asciiTheme="minorHAnsi" w:eastAsiaTheme="minorEastAsia" w:hAnsiTheme="minorHAnsi" w:cstheme="minorBidi"/>
          <w:sz w:val="22"/>
          <w:szCs w:val="22"/>
          <w:lang w:val="en-NZ" w:eastAsia="en-NZ"/>
        </w:rPr>
        <w:tab/>
      </w:r>
      <w:r>
        <w:t>BS aspect issues</w:t>
      </w:r>
      <w:r>
        <w:tab/>
      </w:r>
      <w:r>
        <w:fldChar w:fldCharType="begin"/>
      </w:r>
      <w:r>
        <w:instrText xml:space="preserve"> PAGEREF _Toc75859091 \h </w:instrText>
      </w:r>
      <w:r>
        <w:fldChar w:fldCharType="separate"/>
      </w:r>
      <w:r w:rsidR="001664A7">
        <w:t>30</w:t>
      </w:r>
      <w:r>
        <w:fldChar w:fldCharType="end"/>
      </w:r>
    </w:p>
    <w:p w14:paraId="43B49284" w14:textId="6B3BB268" w:rsidR="007C7ADE" w:rsidRDefault="007C7ADE">
      <w:pPr>
        <w:pStyle w:val="TOC1"/>
        <w:rPr>
          <w:rFonts w:asciiTheme="minorHAnsi" w:eastAsiaTheme="minorEastAsia" w:hAnsiTheme="minorHAnsi" w:cstheme="minorBidi"/>
          <w:szCs w:val="22"/>
          <w:lang w:val="en-NZ" w:eastAsia="en-NZ"/>
        </w:rPr>
      </w:pPr>
      <w:r>
        <w:t>X</w:t>
      </w:r>
      <w:r>
        <w:rPr>
          <w:rFonts w:asciiTheme="minorHAnsi" w:eastAsiaTheme="minorEastAsia" w:hAnsiTheme="minorHAnsi" w:cstheme="minorBidi"/>
          <w:szCs w:val="22"/>
          <w:lang w:val="en-NZ" w:eastAsia="en-NZ"/>
        </w:rPr>
        <w:tab/>
      </w:r>
      <w:r>
        <w:t>Examples for styles</w:t>
      </w:r>
      <w:r>
        <w:tab/>
      </w:r>
      <w:r>
        <w:fldChar w:fldCharType="begin"/>
      </w:r>
      <w:r>
        <w:instrText xml:space="preserve"> PAGEREF _Toc75859092 \h </w:instrText>
      </w:r>
      <w:r>
        <w:fldChar w:fldCharType="separate"/>
      </w:r>
      <w:r w:rsidR="001664A7">
        <w:t>30</w:t>
      </w:r>
      <w:r>
        <w:fldChar w:fldCharType="end"/>
      </w:r>
    </w:p>
    <w:p w14:paraId="0165B2FD" w14:textId="6C382E86" w:rsidR="007C7ADE" w:rsidRDefault="007C7ADE">
      <w:pPr>
        <w:pStyle w:val="TOC2"/>
        <w:rPr>
          <w:rFonts w:asciiTheme="minorHAnsi" w:eastAsiaTheme="minorEastAsia" w:hAnsiTheme="minorHAnsi" w:cstheme="minorBidi"/>
          <w:sz w:val="22"/>
          <w:szCs w:val="22"/>
          <w:lang w:val="en-NZ" w:eastAsia="en-NZ"/>
        </w:rPr>
      </w:pPr>
      <w:r>
        <w:t>X.1</w:t>
      </w:r>
      <w:r>
        <w:rPr>
          <w:rFonts w:asciiTheme="minorHAnsi" w:eastAsiaTheme="minorEastAsia" w:hAnsiTheme="minorHAnsi" w:cstheme="minorBidi"/>
          <w:sz w:val="22"/>
          <w:szCs w:val="22"/>
          <w:lang w:val="en-NZ" w:eastAsia="en-NZ"/>
        </w:rPr>
        <w:tab/>
      </w:r>
      <w:r>
        <w:t>Heading styles</w:t>
      </w:r>
      <w:r>
        <w:tab/>
      </w:r>
      <w:r>
        <w:fldChar w:fldCharType="begin"/>
      </w:r>
      <w:r>
        <w:instrText xml:space="preserve"> PAGEREF _Toc75859093 \h </w:instrText>
      </w:r>
      <w:r>
        <w:fldChar w:fldCharType="separate"/>
      </w:r>
      <w:r w:rsidR="001664A7">
        <w:t>30</w:t>
      </w:r>
      <w:r>
        <w:fldChar w:fldCharType="end"/>
      </w:r>
    </w:p>
    <w:p w14:paraId="35905001" w14:textId="425DB680" w:rsidR="007C7ADE" w:rsidRDefault="007C7ADE">
      <w:pPr>
        <w:pStyle w:val="TOC2"/>
        <w:rPr>
          <w:rFonts w:asciiTheme="minorHAnsi" w:eastAsiaTheme="minorEastAsia" w:hAnsiTheme="minorHAnsi" w:cstheme="minorBidi"/>
          <w:sz w:val="22"/>
          <w:szCs w:val="22"/>
          <w:lang w:val="en-NZ" w:eastAsia="en-NZ"/>
        </w:rPr>
      </w:pPr>
      <w:r>
        <w:t>X.2</w:t>
      </w:r>
      <w:r>
        <w:rPr>
          <w:rFonts w:asciiTheme="minorHAnsi" w:eastAsiaTheme="minorEastAsia" w:hAnsiTheme="minorHAnsi" w:cstheme="minorBidi"/>
          <w:sz w:val="22"/>
          <w:szCs w:val="22"/>
          <w:lang w:val="en-NZ" w:eastAsia="en-NZ"/>
        </w:rPr>
        <w:tab/>
      </w:r>
      <w:r>
        <w:t>Other common styles</w:t>
      </w:r>
      <w:r>
        <w:tab/>
      </w:r>
      <w:r>
        <w:fldChar w:fldCharType="begin"/>
      </w:r>
      <w:r>
        <w:instrText xml:space="preserve"> PAGEREF _Toc75859094 \h </w:instrText>
      </w:r>
      <w:r>
        <w:fldChar w:fldCharType="separate"/>
      </w:r>
      <w:r w:rsidR="001664A7">
        <w:t>31</w:t>
      </w:r>
      <w:r>
        <w:fldChar w:fldCharType="end"/>
      </w:r>
    </w:p>
    <w:p w14:paraId="7C5A03C3" w14:textId="202F3507" w:rsidR="007C7ADE" w:rsidRDefault="007C7ADE">
      <w:pPr>
        <w:pStyle w:val="TOC1"/>
        <w:rPr>
          <w:rFonts w:asciiTheme="minorHAnsi" w:eastAsiaTheme="minorEastAsia" w:hAnsiTheme="minorHAnsi" w:cstheme="minorBidi"/>
          <w:szCs w:val="22"/>
          <w:lang w:val="en-NZ" w:eastAsia="en-NZ"/>
        </w:rPr>
      </w:pPr>
      <w:r>
        <w:t>B.1</w:t>
      </w:r>
      <w:r>
        <w:rPr>
          <w:rFonts w:asciiTheme="minorHAnsi" w:eastAsiaTheme="minorEastAsia" w:hAnsiTheme="minorHAnsi" w:cstheme="minorBidi"/>
          <w:szCs w:val="22"/>
          <w:lang w:val="en-NZ" w:eastAsia="en-NZ"/>
        </w:rPr>
        <w:tab/>
      </w:r>
      <w:r>
        <w:t>Heading levels in an annex</w:t>
      </w:r>
      <w:r>
        <w:tab/>
      </w:r>
      <w:r>
        <w:fldChar w:fldCharType="begin"/>
      </w:r>
      <w:r>
        <w:instrText xml:space="preserve"> PAGEREF _Toc75859095 \h </w:instrText>
      </w:r>
      <w:r>
        <w:fldChar w:fldCharType="separate"/>
      </w:r>
      <w:r w:rsidR="001664A7">
        <w:t>32</w:t>
      </w:r>
      <w:r>
        <w:fldChar w:fldCharType="end"/>
      </w:r>
    </w:p>
    <w:p w14:paraId="244F4D7F" w14:textId="4E120FEE" w:rsidR="007C7ADE" w:rsidRDefault="007C7ADE">
      <w:pPr>
        <w:pStyle w:val="TOC9"/>
        <w:rPr>
          <w:rFonts w:asciiTheme="minorHAnsi" w:eastAsiaTheme="minorEastAsia" w:hAnsiTheme="minorHAnsi" w:cstheme="minorBidi"/>
          <w:b w:val="0"/>
          <w:szCs w:val="22"/>
          <w:lang w:val="en-NZ" w:eastAsia="en-NZ"/>
        </w:rPr>
      </w:pPr>
      <w:r>
        <w:t>Annex &lt;B&gt;: &lt;Informative annex title for a Technical Report&gt;</w:t>
      </w:r>
      <w:r>
        <w:tab/>
      </w:r>
      <w:r>
        <w:fldChar w:fldCharType="begin"/>
      </w:r>
      <w:r>
        <w:instrText xml:space="preserve"> PAGEREF _Toc75859096 \h </w:instrText>
      </w:r>
      <w:r>
        <w:fldChar w:fldCharType="separate"/>
      </w:r>
      <w:r w:rsidR="001664A7">
        <w:t>33</w:t>
      </w:r>
      <w:r>
        <w:fldChar w:fldCharType="end"/>
      </w:r>
    </w:p>
    <w:p w14:paraId="115CCC25" w14:textId="25F9F4C1" w:rsidR="007C7ADE" w:rsidRDefault="007C7ADE">
      <w:pPr>
        <w:pStyle w:val="TOC8"/>
        <w:rPr>
          <w:rFonts w:asciiTheme="minorHAnsi" w:eastAsiaTheme="minorEastAsia" w:hAnsiTheme="minorHAnsi" w:cstheme="minorBidi"/>
          <w:b w:val="0"/>
          <w:szCs w:val="22"/>
          <w:lang w:val="en-NZ" w:eastAsia="en-NZ"/>
        </w:rPr>
      </w:pPr>
      <w:r>
        <w:t>Annex &lt;X&gt; (informative): Change history</w:t>
      </w:r>
      <w:r>
        <w:tab/>
      </w:r>
      <w:r>
        <w:fldChar w:fldCharType="begin"/>
      </w:r>
      <w:r>
        <w:instrText xml:space="preserve"> PAGEREF _Toc75859097 \h </w:instrText>
      </w:r>
      <w:r>
        <w:fldChar w:fldCharType="separate"/>
      </w:r>
      <w:r w:rsidR="001664A7">
        <w:t>34</w:t>
      </w:r>
      <w:r>
        <w:fldChar w:fldCharType="end"/>
      </w:r>
    </w:p>
    <w:p w14:paraId="028B4110" w14:textId="57E12280" w:rsidR="00080512" w:rsidRPr="004D3578" w:rsidRDefault="004D3578">
      <w:r w:rsidRPr="004D3578">
        <w:rPr>
          <w:noProof/>
          <w:sz w:val="22"/>
        </w:rPr>
        <w:fldChar w:fldCharType="end"/>
      </w:r>
    </w:p>
    <w:p w14:paraId="7C4C3328" w14:textId="6B712647" w:rsidR="0074026F" w:rsidRPr="007B600E" w:rsidRDefault="00080512">
      <w:pPr>
        <w:pStyle w:val="Guidance"/>
      </w:pPr>
      <w:r w:rsidRPr="004D3578">
        <w:br w:type="page"/>
      </w:r>
    </w:p>
    <w:p w14:paraId="12537195" w14:textId="77777777" w:rsidR="00080512" w:rsidRDefault="00080512">
      <w:pPr>
        <w:pStyle w:val="Heading1"/>
      </w:pPr>
      <w:bookmarkStart w:id="16" w:name="foreword"/>
      <w:bookmarkStart w:id="17" w:name="_Toc75859063"/>
      <w:bookmarkEnd w:id="16"/>
      <w:r w:rsidRPr="004D3578">
        <w:lastRenderedPageBreak/>
        <w:t>Foreword</w:t>
      </w:r>
      <w:bookmarkEnd w:id="17"/>
    </w:p>
    <w:p w14:paraId="263911E9" w14:textId="1201CF65" w:rsidR="007B600E" w:rsidRDefault="007B600E" w:rsidP="007B600E">
      <w:pPr>
        <w:pStyle w:val="Guidance"/>
      </w:pPr>
    </w:p>
    <w:p w14:paraId="7670D4A2" w14:textId="0388F35E" w:rsidR="00080512" w:rsidRPr="004D3578" w:rsidRDefault="00080512">
      <w:r w:rsidRPr="004D3578">
        <w:t xml:space="preserve">This </w:t>
      </w:r>
      <w:r w:rsidRPr="009F1420">
        <w:t xml:space="preserve">Technical </w:t>
      </w:r>
      <w:bookmarkStart w:id="18" w:name="spectype3"/>
      <w:r w:rsidR="00602AEA" w:rsidRPr="009F1420">
        <w:t>Report</w:t>
      </w:r>
      <w:bookmarkEnd w:id="18"/>
      <w:r w:rsidRPr="009F1420">
        <w:t xml:space="preserve"> has</w:t>
      </w:r>
      <w:r w:rsidRPr="004D3578">
        <w:t xml:space="preserve"> been produced by the 3</w:t>
      </w:r>
      <w:r w:rsidR="00F04712">
        <w:t>rd</w:t>
      </w:r>
      <w:r w:rsidRPr="004D3578">
        <w:t xml:space="preserve"> Generation Partnership Project (3GPP).</w:t>
      </w:r>
    </w:p>
    <w:p w14:paraId="619A458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697366" w14:textId="77777777" w:rsidR="00080512" w:rsidRPr="004D3578" w:rsidRDefault="00080512">
      <w:pPr>
        <w:pStyle w:val="B1"/>
      </w:pPr>
      <w:r w:rsidRPr="004D3578">
        <w:t>Version x.y.z</w:t>
      </w:r>
    </w:p>
    <w:p w14:paraId="467D14D4" w14:textId="77777777" w:rsidR="00080512" w:rsidRPr="004D3578" w:rsidRDefault="00080512">
      <w:pPr>
        <w:pStyle w:val="B1"/>
      </w:pPr>
      <w:r w:rsidRPr="004D3578">
        <w:t>where:</w:t>
      </w:r>
    </w:p>
    <w:p w14:paraId="4794DDC2" w14:textId="77777777" w:rsidR="00080512" w:rsidRPr="004D3578" w:rsidRDefault="00080512">
      <w:pPr>
        <w:pStyle w:val="B2"/>
      </w:pPr>
      <w:r w:rsidRPr="004D3578">
        <w:t>x</w:t>
      </w:r>
      <w:r w:rsidRPr="004D3578">
        <w:tab/>
        <w:t>the first digit:</w:t>
      </w:r>
    </w:p>
    <w:p w14:paraId="350C4607" w14:textId="77777777" w:rsidR="00080512" w:rsidRPr="004D3578" w:rsidRDefault="00080512">
      <w:pPr>
        <w:pStyle w:val="B3"/>
      </w:pPr>
      <w:r w:rsidRPr="004D3578">
        <w:t>1</w:t>
      </w:r>
      <w:r w:rsidRPr="004D3578">
        <w:tab/>
        <w:t>presented to TSG for information;</w:t>
      </w:r>
    </w:p>
    <w:p w14:paraId="32E73942" w14:textId="77777777" w:rsidR="00080512" w:rsidRPr="004D3578" w:rsidRDefault="00080512">
      <w:pPr>
        <w:pStyle w:val="B3"/>
      </w:pPr>
      <w:r w:rsidRPr="004D3578">
        <w:t>2</w:t>
      </w:r>
      <w:r w:rsidRPr="004D3578">
        <w:tab/>
        <w:t>presented to TSG for approval;</w:t>
      </w:r>
    </w:p>
    <w:p w14:paraId="6B8C7416" w14:textId="77777777" w:rsidR="00080512" w:rsidRPr="004D3578" w:rsidRDefault="00080512">
      <w:pPr>
        <w:pStyle w:val="B3"/>
      </w:pPr>
      <w:r w:rsidRPr="004D3578">
        <w:t>3</w:t>
      </w:r>
      <w:r w:rsidRPr="004D3578">
        <w:tab/>
        <w:t>or greater indicates TSG approved document under change control.</w:t>
      </w:r>
    </w:p>
    <w:p w14:paraId="064E6B6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97B0831" w14:textId="77777777" w:rsidR="00080512" w:rsidRDefault="00080512">
      <w:pPr>
        <w:pStyle w:val="B2"/>
      </w:pPr>
      <w:r w:rsidRPr="004D3578">
        <w:t>z</w:t>
      </w:r>
      <w:r w:rsidRPr="004D3578">
        <w:tab/>
        <w:t>the third digit is incremented when editorial only changes have been incorporated in the document.</w:t>
      </w:r>
    </w:p>
    <w:p w14:paraId="29C4D97E" w14:textId="77777777" w:rsidR="008C384C" w:rsidRDefault="008C384C" w:rsidP="008C384C">
      <w:r>
        <w:t xml:space="preserve">In </w:t>
      </w:r>
      <w:r w:rsidR="0074026F">
        <w:t>the present</w:t>
      </w:r>
      <w:r>
        <w:t xml:space="preserve"> document, modal verbs have the following meanings:</w:t>
      </w:r>
    </w:p>
    <w:p w14:paraId="7FD87E1A" w14:textId="77777777" w:rsidR="008C384C" w:rsidRDefault="008C384C" w:rsidP="00774DA4">
      <w:pPr>
        <w:pStyle w:val="EX"/>
      </w:pPr>
      <w:r w:rsidRPr="008C384C">
        <w:rPr>
          <w:b/>
        </w:rPr>
        <w:t>shall</w:t>
      </w:r>
      <w:r>
        <w:tab/>
      </w:r>
      <w:r>
        <w:tab/>
        <w:t>indicates a mandatory requirement to do something</w:t>
      </w:r>
    </w:p>
    <w:p w14:paraId="2F6AA8A7" w14:textId="77777777" w:rsidR="008C384C" w:rsidRDefault="008C384C" w:rsidP="00774DA4">
      <w:pPr>
        <w:pStyle w:val="EX"/>
      </w:pPr>
      <w:r w:rsidRPr="008C384C">
        <w:rPr>
          <w:b/>
        </w:rPr>
        <w:t>shall not</w:t>
      </w:r>
      <w:r>
        <w:tab/>
        <w:t>indicates an interdiction (</w:t>
      </w:r>
      <w:r w:rsidR="001F1132">
        <w:t>prohibition</w:t>
      </w:r>
      <w:r>
        <w:t>) to do something</w:t>
      </w:r>
    </w:p>
    <w:p w14:paraId="29D4D63A" w14:textId="77777777" w:rsidR="00BA19ED" w:rsidRPr="004D3578" w:rsidRDefault="00BA19ED" w:rsidP="00A27486">
      <w:r>
        <w:t>The constructions "shall" and "shall not" are confined to the context of normative provisions, and do not appear in Technical Reports.</w:t>
      </w:r>
    </w:p>
    <w:p w14:paraId="652B34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88279F" w14:textId="77777777" w:rsidR="008C384C" w:rsidRDefault="008C384C" w:rsidP="00774DA4">
      <w:pPr>
        <w:pStyle w:val="EX"/>
      </w:pPr>
      <w:r w:rsidRPr="008C384C">
        <w:rPr>
          <w:b/>
        </w:rPr>
        <w:t>should</w:t>
      </w:r>
      <w:r>
        <w:tab/>
      </w:r>
      <w:r>
        <w:tab/>
        <w:t>indicates a recommendation to do something</w:t>
      </w:r>
    </w:p>
    <w:p w14:paraId="1364E4AB" w14:textId="77777777" w:rsidR="008C384C" w:rsidRDefault="008C384C" w:rsidP="00774DA4">
      <w:pPr>
        <w:pStyle w:val="EX"/>
      </w:pPr>
      <w:r w:rsidRPr="008C384C">
        <w:rPr>
          <w:b/>
        </w:rPr>
        <w:t>should not</w:t>
      </w:r>
      <w:r>
        <w:tab/>
        <w:t>indicates a recommendation not to do something</w:t>
      </w:r>
    </w:p>
    <w:p w14:paraId="20A528CC" w14:textId="77777777" w:rsidR="008C384C" w:rsidRDefault="008C384C" w:rsidP="00774DA4">
      <w:pPr>
        <w:pStyle w:val="EX"/>
      </w:pPr>
      <w:r w:rsidRPr="00774DA4">
        <w:rPr>
          <w:b/>
        </w:rPr>
        <w:t>may</w:t>
      </w:r>
      <w:r>
        <w:tab/>
      </w:r>
      <w:r>
        <w:tab/>
        <w:t>indicates permission to do something</w:t>
      </w:r>
    </w:p>
    <w:p w14:paraId="7B1AE82E" w14:textId="77777777" w:rsidR="008C384C" w:rsidRDefault="008C384C" w:rsidP="00774DA4">
      <w:pPr>
        <w:pStyle w:val="EX"/>
      </w:pPr>
      <w:r w:rsidRPr="00774DA4">
        <w:rPr>
          <w:b/>
        </w:rPr>
        <w:t>need not</w:t>
      </w:r>
      <w:r>
        <w:tab/>
        <w:t>indicates permission not to do something</w:t>
      </w:r>
    </w:p>
    <w:p w14:paraId="524A374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4368CE9" w14:textId="77777777" w:rsidR="008C384C" w:rsidRDefault="008C384C" w:rsidP="00774DA4">
      <w:pPr>
        <w:pStyle w:val="EX"/>
      </w:pPr>
      <w:r w:rsidRPr="00774DA4">
        <w:rPr>
          <w:b/>
        </w:rPr>
        <w:t>can</w:t>
      </w:r>
      <w:r>
        <w:tab/>
      </w:r>
      <w:r>
        <w:tab/>
        <w:t>indicates</w:t>
      </w:r>
      <w:r w:rsidR="00774DA4">
        <w:t xml:space="preserve"> that something is possible</w:t>
      </w:r>
    </w:p>
    <w:p w14:paraId="3BC88762" w14:textId="77777777" w:rsidR="00774DA4" w:rsidRDefault="00774DA4" w:rsidP="00774DA4">
      <w:pPr>
        <w:pStyle w:val="EX"/>
      </w:pPr>
      <w:r w:rsidRPr="00774DA4">
        <w:rPr>
          <w:b/>
        </w:rPr>
        <w:t>cannot</w:t>
      </w:r>
      <w:r>
        <w:tab/>
      </w:r>
      <w:r>
        <w:tab/>
        <w:t>indicates that something is impossible</w:t>
      </w:r>
    </w:p>
    <w:p w14:paraId="16FE920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F3588D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D04A1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8B763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6A0A2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514009D" w14:textId="77777777" w:rsidR="001F1132" w:rsidRDefault="001F1132" w:rsidP="001F1132">
      <w:r>
        <w:t>In addition:</w:t>
      </w:r>
    </w:p>
    <w:p w14:paraId="0B68525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C2B9C2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011BDF5" w14:textId="77777777" w:rsidR="00774DA4" w:rsidRPr="004D3578" w:rsidRDefault="00647114" w:rsidP="00A27486">
      <w:r>
        <w:t>The constructions "is" and "is not" do not indicate requirements.</w:t>
      </w:r>
    </w:p>
    <w:p w14:paraId="6EE93058" w14:textId="77777777" w:rsidR="00080512" w:rsidRPr="004D3578" w:rsidRDefault="00080512" w:rsidP="00290381">
      <w:pPr>
        <w:pStyle w:val="Heading1"/>
      </w:pPr>
      <w:bookmarkStart w:id="19" w:name="introduction"/>
      <w:bookmarkEnd w:id="19"/>
      <w:r w:rsidRPr="004D3578">
        <w:br w:type="page"/>
      </w:r>
      <w:bookmarkStart w:id="20" w:name="scope"/>
      <w:bookmarkStart w:id="21" w:name="_Toc75859064"/>
      <w:bookmarkEnd w:id="20"/>
      <w:r w:rsidRPr="004D3578">
        <w:lastRenderedPageBreak/>
        <w:t>1</w:t>
      </w:r>
      <w:r w:rsidRPr="004D3578">
        <w:tab/>
        <w:t>Scope</w:t>
      </w:r>
      <w:bookmarkEnd w:id="21"/>
    </w:p>
    <w:p w14:paraId="77E41758" w14:textId="77777777" w:rsidR="00FF7656" w:rsidRPr="00F71644" w:rsidRDefault="00FF7656" w:rsidP="00FF7656">
      <w:pPr>
        <w:rPr>
          <w:lang w:eastAsia="zh-CN"/>
        </w:rPr>
      </w:pPr>
      <w:bookmarkStart w:id="22" w:name="references"/>
      <w:bookmarkEnd w:id="22"/>
      <w:r w:rsidRPr="00F71644">
        <w:t xml:space="preserve">The present document </w:t>
      </w:r>
      <w:r w:rsidRPr="00F71644">
        <w:rPr>
          <w:snapToGrid w:val="0"/>
        </w:rPr>
        <w:t xml:space="preserve">is a technical report </w:t>
      </w:r>
      <w:r w:rsidRPr="00F71644">
        <w:rPr>
          <w:rFonts w:hint="eastAsia"/>
          <w:snapToGrid w:val="0"/>
          <w:lang w:eastAsia="zh-CN"/>
        </w:rPr>
        <w:t xml:space="preserve">for the </w:t>
      </w:r>
      <w:r>
        <w:rPr>
          <w:snapToGrid w:val="0"/>
          <w:lang w:eastAsia="zh-CN"/>
        </w:rPr>
        <w:t xml:space="preserve">study </w:t>
      </w:r>
      <w:r w:rsidRPr="00F71644">
        <w:rPr>
          <w:rFonts w:hint="eastAsia"/>
          <w:snapToGrid w:val="0"/>
          <w:lang w:eastAsia="zh-CN"/>
        </w:rPr>
        <w:t>item of</w:t>
      </w:r>
      <w:r w:rsidRPr="00F71644">
        <w:rPr>
          <w:snapToGrid w:val="0"/>
        </w:rPr>
        <w:t xml:space="preserve"> </w:t>
      </w:r>
      <w:r>
        <w:rPr>
          <w:snapToGrid w:val="0"/>
          <w:lang w:eastAsia="zh-CN"/>
        </w:rPr>
        <w:t>APT</w:t>
      </w:r>
      <w:r w:rsidRPr="00F71644">
        <w:rPr>
          <w:snapToGrid w:val="0"/>
        </w:rPr>
        <w:t xml:space="preserve"> </w:t>
      </w:r>
      <w:r w:rsidRPr="00F71644">
        <w:rPr>
          <w:rFonts w:hint="eastAsia"/>
          <w:snapToGrid w:val="0"/>
          <w:lang w:eastAsia="zh-CN"/>
        </w:rPr>
        <w:t>6</w:t>
      </w:r>
      <w:r w:rsidRPr="00F71644">
        <w:rPr>
          <w:snapToGrid w:val="0"/>
        </w:rPr>
        <w:t xml:space="preserve">00 MHz </w:t>
      </w:r>
      <w:r>
        <w:rPr>
          <w:snapToGrid w:val="0"/>
          <w:lang w:eastAsia="zh-CN"/>
        </w:rPr>
        <w:t xml:space="preserve">NR </w:t>
      </w:r>
      <w:r w:rsidRPr="00F71644">
        <w:rPr>
          <w:rFonts w:hint="eastAsia"/>
          <w:snapToGrid w:val="0"/>
          <w:lang w:eastAsia="zh-CN"/>
        </w:rPr>
        <w:t>FDD band.</w:t>
      </w:r>
    </w:p>
    <w:p w14:paraId="02BDD53B" w14:textId="77777777" w:rsidR="00080512" w:rsidRPr="004D3578" w:rsidRDefault="00080512">
      <w:pPr>
        <w:pStyle w:val="Heading1"/>
      </w:pPr>
      <w:bookmarkStart w:id="23" w:name="_Toc75859065"/>
      <w:r w:rsidRPr="004D3578">
        <w:t>2</w:t>
      </w:r>
      <w:r w:rsidRPr="004D3578">
        <w:tab/>
        <w:t>References</w:t>
      </w:r>
      <w:bookmarkEnd w:id="23"/>
    </w:p>
    <w:p w14:paraId="47A9DC19" w14:textId="77777777" w:rsidR="00080512" w:rsidRPr="004D3578" w:rsidRDefault="00080512">
      <w:r w:rsidRPr="004D3578">
        <w:t>The following documents contain provisions which, through reference in this text, constitute provisions of the present document.</w:t>
      </w:r>
    </w:p>
    <w:p w14:paraId="5A6D969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9379BE4" w14:textId="77777777" w:rsidR="00080512" w:rsidRPr="004D3578" w:rsidRDefault="00051834" w:rsidP="00051834">
      <w:pPr>
        <w:pStyle w:val="B1"/>
      </w:pPr>
      <w:r>
        <w:t>-</w:t>
      </w:r>
      <w:r>
        <w:tab/>
      </w:r>
      <w:r w:rsidR="00080512" w:rsidRPr="004D3578">
        <w:t>For a specific reference, subsequent revisions do not apply.</w:t>
      </w:r>
    </w:p>
    <w:p w14:paraId="25643C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1782080" w14:textId="0BA515E1" w:rsidR="00EC4A25" w:rsidRPr="004D3578" w:rsidRDefault="00EC4A25" w:rsidP="00EC4A25">
      <w:pPr>
        <w:pStyle w:val="EX"/>
      </w:pPr>
      <w:r w:rsidRPr="004D3578">
        <w:t>[1]</w:t>
      </w:r>
      <w:r w:rsidRPr="004D3578">
        <w:tab/>
        <w:t>3GPP TR 21.905: "Vocabulary for 3GPP Specifications"</w:t>
      </w:r>
    </w:p>
    <w:p w14:paraId="41B78CDE" w14:textId="0BC17989" w:rsidR="003328B9" w:rsidRDefault="003328B9" w:rsidP="00EC4A25">
      <w:pPr>
        <w:pStyle w:val="EX"/>
        <w:rPr>
          <w:color w:val="000000" w:themeColor="text1"/>
          <w:lang w:eastAsia="ja-JP"/>
        </w:rPr>
      </w:pPr>
      <w:r>
        <w:t xml:space="preserve">[2] </w:t>
      </w:r>
      <w:r>
        <w:tab/>
      </w:r>
      <w:r w:rsidRPr="00202C54">
        <w:rPr>
          <w:color w:val="000000" w:themeColor="text1"/>
          <w:lang w:eastAsia="ja-JP"/>
        </w:rPr>
        <w:t>R4-2103270</w:t>
      </w:r>
      <w:r w:rsidRPr="00202C54">
        <w:rPr>
          <w:color w:val="000000" w:themeColor="text1"/>
          <w:lang w:eastAsia="ja-JP"/>
        </w:rPr>
        <w:tab/>
        <w:t>Work plan of study on extend</w:t>
      </w:r>
      <w:r w:rsidRPr="004A0651">
        <w:rPr>
          <w:color w:val="000000" w:themeColor="text1"/>
          <w:lang w:eastAsia="ja-JP"/>
        </w:rPr>
        <w:t>ed 600MHz NR band, Spark NZ Ltd</w:t>
      </w:r>
      <w:r>
        <w:rPr>
          <w:color w:val="000000" w:themeColor="text1"/>
          <w:lang w:eastAsia="ja-JP"/>
        </w:rPr>
        <w:t>, RAN4#98e</w:t>
      </w:r>
    </w:p>
    <w:p w14:paraId="20F172B3" w14:textId="30A391E0" w:rsidR="00AD0FD1" w:rsidRDefault="00BC7435" w:rsidP="00EC4A25">
      <w:pPr>
        <w:pStyle w:val="EX"/>
      </w:pPr>
      <w:r>
        <w:rPr>
          <w:color w:val="000000" w:themeColor="text1"/>
          <w:lang w:eastAsia="ja-JP"/>
        </w:rPr>
        <w:t xml:space="preserve">[3] </w:t>
      </w:r>
      <w:r>
        <w:rPr>
          <w:color w:val="000000" w:themeColor="text1"/>
          <w:lang w:eastAsia="ja-JP"/>
        </w:rPr>
        <w:tab/>
      </w:r>
      <w:r>
        <w:rPr>
          <w:lang w:eastAsia="zh-CN"/>
        </w:rPr>
        <w:t>3GPP TR 3</w:t>
      </w:r>
      <w:r>
        <w:rPr>
          <w:lang w:val="en-NZ" w:eastAsia="zh-CN"/>
        </w:rPr>
        <w:t>6</w:t>
      </w:r>
      <w:r>
        <w:rPr>
          <w:lang w:eastAsia="zh-CN"/>
        </w:rPr>
        <w:t>.755: "</w:t>
      </w:r>
      <w:r w:rsidR="0072566E">
        <w:t>US 600 MHz band for LTE</w:t>
      </w:r>
      <w:r w:rsidR="00E10AD7">
        <w:t>”</w:t>
      </w:r>
      <w:r w:rsidR="0072566E">
        <w:t xml:space="preserve"> </w:t>
      </w:r>
    </w:p>
    <w:p w14:paraId="1860211D" w14:textId="0E1FFEAB" w:rsidR="003525DD" w:rsidRDefault="00D605EA" w:rsidP="00EC4A25">
      <w:pPr>
        <w:pStyle w:val="EX"/>
      </w:pPr>
      <w:r>
        <w:t>[4]</w:t>
      </w:r>
      <w:r>
        <w:tab/>
      </w:r>
      <w:r w:rsidR="005D3940">
        <w:t>ITU-R, “</w:t>
      </w:r>
      <w:r>
        <w:t>Radio Regulations</w:t>
      </w:r>
      <w:r w:rsidR="0072566E">
        <w:t>“</w:t>
      </w:r>
    </w:p>
    <w:p w14:paraId="60C2DB43" w14:textId="5466D788" w:rsidR="00A8770F" w:rsidRDefault="00A8770F" w:rsidP="00EC4A25">
      <w:pPr>
        <w:pStyle w:val="EX"/>
      </w:pPr>
      <w:r>
        <w:t>[5]</w:t>
      </w:r>
      <w:r w:rsidR="00AC2D68">
        <w:tab/>
        <w:t>APT</w:t>
      </w:r>
      <w:r w:rsidR="00F54AFE">
        <w:t>/AWG</w:t>
      </w:r>
      <w:r w:rsidR="00AC2D68">
        <w:t>, Report 79, “Frequency Arrangements</w:t>
      </w:r>
      <w:r w:rsidR="00F54AFE">
        <w:t xml:space="preserve"> for IMT in the bands 470- 698 MHz”.</w:t>
      </w:r>
    </w:p>
    <w:p w14:paraId="3098AFB5" w14:textId="169120F3" w:rsidR="00DD7B62" w:rsidRDefault="00DD7B62" w:rsidP="00DD7B62">
      <w:pPr>
        <w:pStyle w:val="EX"/>
        <w:rPr>
          <w:lang w:eastAsia="zh-CN"/>
        </w:rPr>
      </w:pPr>
      <w:r>
        <w:rPr>
          <w:lang w:eastAsia="zh-CN"/>
        </w:rPr>
        <w:t>[</w:t>
      </w:r>
      <w:r w:rsidR="003261A7">
        <w:rPr>
          <w:lang w:eastAsia="zh-CN"/>
        </w:rPr>
        <w:t>6</w:t>
      </w:r>
      <w:r>
        <w:rPr>
          <w:lang w:eastAsia="zh-CN"/>
        </w:rPr>
        <w:t>]</w:t>
      </w:r>
      <w:r>
        <w:rPr>
          <w:lang w:eastAsia="zh-CN"/>
        </w:rPr>
        <w:tab/>
        <w:t>3GPP TS 3</w:t>
      </w:r>
      <w:r>
        <w:rPr>
          <w:lang w:val="en-NZ" w:eastAsia="zh-CN"/>
        </w:rPr>
        <w:t>8</w:t>
      </w:r>
      <w:r>
        <w:rPr>
          <w:lang w:eastAsia="zh-CN"/>
        </w:rPr>
        <w:t>.101</w:t>
      </w:r>
      <w:r w:rsidR="00901D5B">
        <w:rPr>
          <w:lang w:eastAsia="zh-CN"/>
        </w:rPr>
        <w:t>-1</w:t>
      </w:r>
      <w:r>
        <w:rPr>
          <w:lang w:eastAsia="zh-CN"/>
        </w:rPr>
        <w:t>: "</w:t>
      </w:r>
      <w:r>
        <w:t xml:space="preserve">NR; </w:t>
      </w:r>
      <w:r>
        <w:rPr>
          <w:lang w:val="en-NZ"/>
        </w:rPr>
        <w:t xml:space="preserve">User Equipment </w:t>
      </w:r>
      <w:r>
        <w:t>(</w:t>
      </w:r>
      <w:r>
        <w:rPr>
          <w:lang w:val="en-NZ"/>
        </w:rPr>
        <w:t>UE</w:t>
      </w:r>
      <w:r>
        <w:t>) radio transmission and reception</w:t>
      </w:r>
      <w:r w:rsidR="00E10AD7">
        <w:t>”</w:t>
      </w:r>
      <w:r>
        <w:t xml:space="preserve"> </w:t>
      </w:r>
    </w:p>
    <w:p w14:paraId="06A75808" w14:textId="00DB07B3" w:rsidR="00090152" w:rsidRPr="0090045C" w:rsidRDefault="00DD64E3" w:rsidP="0090045C">
      <w:pPr>
        <w:pStyle w:val="EX"/>
      </w:pPr>
      <w:r>
        <w:t xml:space="preserve">[7] </w:t>
      </w:r>
      <w:r>
        <w:tab/>
      </w:r>
      <w:r w:rsidR="001664A7">
        <w:tab/>
      </w:r>
      <w:r w:rsidR="00C800F6">
        <w:t>I</w:t>
      </w:r>
      <w:r>
        <w:t>TU-R, Res</w:t>
      </w:r>
      <w:r w:rsidR="00090152">
        <w:t xml:space="preserve"> 224, “</w:t>
      </w:r>
      <w:r w:rsidR="00090152" w:rsidRPr="0090045C">
        <w:t xml:space="preserve">Frequency bands for the terrestrial component of International Mobile Telecommunications below 1 GHz” </w:t>
      </w:r>
      <w:r w:rsidR="00090152">
        <w:t>WRC 2019</w:t>
      </w:r>
    </w:p>
    <w:p w14:paraId="46E04876" w14:textId="460CC9BD" w:rsidR="0094120D" w:rsidRDefault="00DC1061" w:rsidP="00DD7B62">
      <w:pPr>
        <w:pStyle w:val="EX"/>
      </w:pPr>
      <w:r>
        <w:t>[8]</w:t>
      </w:r>
      <w:r>
        <w:tab/>
        <w:t xml:space="preserve">R4-2110978, </w:t>
      </w:r>
      <w:r w:rsidR="00E10AD7">
        <w:t>“</w:t>
      </w:r>
      <w:r w:rsidR="00ED2ADF" w:rsidRPr="0090045C">
        <w:t>TP for TR 38.860:  Filter option B1</w:t>
      </w:r>
      <w:r w:rsidR="00E10AD7">
        <w:t>”</w:t>
      </w:r>
      <w:r w:rsidR="00ED2ADF">
        <w:t>, Qualcomm</w:t>
      </w:r>
      <w:r w:rsidR="00C800F6">
        <w:t xml:space="preserve"> Incorporated</w:t>
      </w:r>
      <w:r w:rsidR="00C11358">
        <w:t xml:space="preserve">[9] </w:t>
      </w:r>
      <w:r w:rsidR="00C11358">
        <w:tab/>
        <w:t>R4-2110</w:t>
      </w:r>
      <w:r w:rsidR="00B929A6">
        <w:t>165</w:t>
      </w:r>
      <w:r w:rsidR="00C11358">
        <w:t xml:space="preserve">, </w:t>
      </w:r>
      <w:r w:rsidR="00901D5B">
        <w:t>“</w:t>
      </w:r>
      <w:r w:rsidR="00B929A6" w:rsidRPr="0090045C">
        <w:t>TP to TR38.860 on band plan and duplex filter considerations for 600 MHz</w:t>
      </w:r>
      <w:r w:rsidR="00E10AD7">
        <w:t>”</w:t>
      </w:r>
      <w:r w:rsidR="00BE49DC">
        <w:t>, Apple</w:t>
      </w:r>
    </w:p>
    <w:p w14:paraId="7B5BDAE8" w14:textId="65E8567D" w:rsidR="00901D5B" w:rsidRPr="004D3578" w:rsidRDefault="00901D5B" w:rsidP="00DD7B62">
      <w:pPr>
        <w:pStyle w:val="EX"/>
      </w:pPr>
      <w:r>
        <w:t>[10]</w:t>
      </w:r>
      <w:r>
        <w:tab/>
      </w:r>
      <w:r w:rsidRPr="00FE5E74">
        <w:t>R4-2111045</w:t>
      </w:r>
      <w:r>
        <w:t>, “</w:t>
      </w:r>
      <w:r w:rsidRPr="00FE5E74">
        <w:t>TP to TR 38.860: B1 full band filter feasibility analysis</w:t>
      </w:r>
      <w:r>
        <w:t>”, Huawei</w:t>
      </w:r>
    </w:p>
    <w:p w14:paraId="1F46C20A" w14:textId="77777777" w:rsidR="00080512" w:rsidRPr="004D3578" w:rsidRDefault="00080512">
      <w:pPr>
        <w:pStyle w:val="Heading1"/>
      </w:pPr>
      <w:bookmarkStart w:id="24" w:name="definitions"/>
      <w:bookmarkStart w:id="25" w:name="_Toc75859066"/>
      <w:bookmarkEnd w:id="24"/>
      <w:r w:rsidRPr="004D3578">
        <w:t>3</w:t>
      </w:r>
      <w:r w:rsidRPr="004D3578">
        <w:tab/>
        <w:t>Definitions</w:t>
      </w:r>
      <w:r w:rsidR="00602AEA">
        <w:t xml:space="preserve"> of terms, symbols and abbreviations</w:t>
      </w:r>
      <w:bookmarkEnd w:id="25"/>
    </w:p>
    <w:p w14:paraId="15B0700B" w14:textId="77777777" w:rsidR="00080512" w:rsidRPr="004D3578" w:rsidRDefault="00080512">
      <w:pPr>
        <w:pStyle w:val="Heading2"/>
      </w:pPr>
      <w:bookmarkStart w:id="26" w:name="_Toc75859067"/>
      <w:r w:rsidRPr="004D3578">
        <w:t>3.1</w:t>
      </w:r>
      <w:r w:rsidRPr="004D3578">
        <w:tab/>
      </w:r>
      <w:r w:rsidR="002B6339">
        <w:t>Terms</w:t>
      </w:r>
      <w:bookmarkEnd w:id="26"/>
    </w:p>
    <w:p w14:paraId="2CC7171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9CB966B" w14:textId="77777777" w:rsidR="00DD74AB" w:rsidRDefault="00DD74AB" w:rsidP="00DD74AB">
      <w:pPr>
        <w:pStyle w:val="EW"/>
      </w:pPr>
      <w:r>
        <w:t>ACLR</w:t>
      </w:r>
      <w:r>
        <w:tab/>
        <w:t>Adjacent Channel Leakage Ratio</w:t>
      </w:r>
    </w:p>
    <w:p w14:paraId="42567BAF" w14:textId="77777777" w:rsidR="00DD74AB" w:rsidRDefault="00DD74AB" w:rsidP="00DD74AB">
      <w:pPr>
        <w:pStyle w:val="EW"/>
      </w:pPr>
      <w:r>
        <w:t>BS</w:t>
      </w:r>
      <w:r>
        <w:tab/>
        <w:t>Base Station</w:t>
      </w:r>
    </w:p>
    <w:p w14:paraId="0AD3C93C" w14:textId="77777777" w:rsidR="00DD74AB" w:rsidRDefault="00DD74AB" w:rsidP="00DD74AB">
      <w:pPr>
        <w:pStyle w:val="EW"/>
      </w:pPr>
      <w:r>
        <w:t>DL</w:t>
      </w:r>
      <w:r>
        <w:tab/>
        <w:t>Downlink</w:t>
      </w:r>
    </w:p>
    <w:p w14:paraId="79DBC268" w14:textId="77777777" w:rsidR="00DD74AB" w:rsidRDefault="00DD74AB" w:rsidP="00DD74AB">
      <w:pPr>
        <w:pStyle w:val="EW"/>
      </w:pPr>
      <w:r>
        <w:t>DTV</w:t>
      </w:r>
      <w:r>
        <w:tab/>
        <w:t>Digital Television</w:t>
      </w:r>
    </w:p>
    <w:p w14:paraId="7EBE1826" w14:textId="77777777" w:rsidR="00DD74AB" w:rsidRDefault="00DD74AB" w:rsidP="00DD74AB">
      <w:pPr>
        <w:pStyle w:val="EW"/>
      </w:pPr>
      <w:r>
        <w:t xml:space="preserve">EARFCN </w:t>
      </w:r>
      <w:r>
        <w:tab/>
        <w:t>E-UTRA Absolute Radio Frequency Channel Number</w:t>
      </w:r>
    </w:p>
    <w:p w14:paraId="3095717F" w14:textId="77777777" w:rsidR="00DD74AB" w:rsidRDefault="00DD74AB" w:rsidP="00DD74AB">
      <w:pPr>
        <w:pStyle w:val="EW"/>
      </w:pPr>
      <w:r>
        <w:t>FDD</w:t>
      </w:r>
      <w:r>
        <w:tab/>
        <w:t>Frequency Division Duplex</w:t>
      </w:r>
    </w:p>
    <w:p w14:paraId="581F6C6A" w14:textId="77777777" w:rsidR="00DD74AB" w:rsidRDefault="00DD74AB" w:rsidP="00DD74AB">
      <w:pPr>
        <w:pStyle w:val="EW"/>
      </w:pPr>
      <w:r>
        <w:t>RAS</w:t>
      </w:r>
      <w:r>
        <w:tab/>
        <w:t>Radio Astronomy Service</w:t>
      </w:r>
    </w:p>
    <w:p w14:paraId="488F0F93" w14:textId="77777777" w:rsidR="00DD74AB" w:rsidRDefault="00DD74AB" w:rsidP="00DD74AB">
      <w:pPr>
        <w:pStyle w:val="EW"/>
      </w:pPr>
      <w:r>
        <w:t>REFSENS</w:t>
      </w:r>
      <w:r>
        <w:tab/>
        <w:t>Reference Sensitivity</w:t>
      </w:r>
    </w:p>
    <w:p w14:paraId="335557EA" w14:textId="77777777" w:rsidR="00DD74AB" w:rsidRDefault="00DD74AB" w:rsidP="00DD74AB">
      <w:pPr>
        <w:pStyle w:val="EW"/>
      </w:pPr>
      <w:r>
        <w:t>RF</w:t>
      </w:r>
      <w:r>
        <w:tab/>
        <w:t>Radio Frequency</w:t>
      </w:r>
    </w:p>
    <w:p w14:paraId="6C1A79DB" w14:textId="77777777" w:rsidR="00DD74AB" w:rsidRDefault="00DD74AB" w:rsidP="00DD74AB">
      <w:pPr>
        <w:pStyle w:val="EW"/>
      </w:pPr>
      <w:r>
        <w:t>TX</w:t>
      </w:r>
      <w:r>
        <w:tab/>
        <w:t>Transmitter</w:t>
      </w:r>
    </w:p>
    <w:p w14:paraId="4EC1BC32" w14:textId="77777777" w:rsidR="00DD74AB" w:rsidRDefault="00DD74AB" w:rsidP="00DD74AB">
      <w:pPr>
        <w:pStyle w:val="EW"/>
      </w:pPr>
      <w:r>
        <w:t>UE</w:t>
      </w:r>
      <w:r>
        <w:tab/>
        <w:t>User Equipment</w:t>
      </w:r>
    </w:p>
    <w:p w14:paraId="795DAAE5" w14:textId="77777777" w:rsidR="00DD74AB" w:rsidRDefault="00DD74AB" w:rsidP="00DD74AB">
      <w:pPr>
        <w:pStyle w:val="EW"/>
      </w:pPr>
      <w:r>
        <w:t>UHF</w:t>
      </w:r>
      <w:r>
        <w:tab/>
        <w:t>Ultra High Frequency</w:t>
      </w:r>
    </w:p>
    <w:p w14:paraId="19720024" w14:textId="77777777" w:rsidR="00DD74AB" w:rsidRDefault="00DD74AB" w:rsidP="00DD74AB">
      <w:pPr>
        <w:pStyle w:val="EW"/>
      </w:pPr>
      <w:r>
        <w:t>UL</w:t>
      </w:r>
      <w:r>
        <w:tab/>
        <w:t>Uplink</w:t>
      </w:r>
    </w:p>
    <w:p w14:paraId="17C9C3C5" w14:textId="77777777" w:rsidR="00DD74AB" w:rsidRPr="004D3578" w:rsidRDefault="00DD74AB"/>
    <w:p w14:paraId="3D9EB683" w14:textId="77777777" w:rsidR="00080512" w:rsidRPr="004D3578" w:rsidRDefault="00080512">
      <w:pPr>
        <w:pStyle w:val="Heading2"/>
      </w:pPr>
      <w:bookmarkStart w:id="27" w:name="_Toc75859068"/>
      <w:r w:rsidRPr="004D3578">
        <w:lastRenderedPageBreak/>
        <w:t>3.2</w:t>
      </w:r>
      <w:r w:rsidRPr="004D3578">
        <w:tab/>
        <w:t>Symbols</w:t>
      </w:r>
      <w:bookmarkEnd w:id="27"/>
    </w:p>
    <w:p w14:paraId="737612B4" w14:textId="541B78BB" w:rsidR="00080512" w:rsidRPr="004D3578" w:rsidRDefault="00BB018B">
      <w:pPr>
        <w:pStyle w:val="EW"/>
      </w:pPr>
      <w:r>
        <w:t>Void.</w:t>
      </w:r>
    </w:p>
    <w:p w14:paraId="13B873A3" w14:textId="77777777" w:rsidR="00080512" w:rsidRPr="004D3578" w:rsidRDefault="00080512">
      <w:pPr>
        <w:pStyle w:val="EW"/>
      </w:pPr>
    </w:p>
    <w:p w14:paraId="2638EB97" w14:textId="77777777" w:rsidR="00080512" w:rsidRPr="004D3578" w:rsidRDefault="00080512">
      <w:pPr>
        <w:pStyle w:val="Heading2"/>
      </w:pPr>
      <w:bookmarkStart w:id="28" w:name="_Toc75859069"/>
      <w:r w:rsidRPr="004D3578">
        <w:t>3.3</w:t>
      </w:r>
      <w:r w:rsidRPr="004D3578">
        <w:tab/>
        <w:t>Abbreviations</w:t>
      </w:r>
      <w:bookmarkEnd w:id="28"/>
    </w:p>
    <w:p w14:paraId="70B2BC3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8AF54AC" w14:textId="04570543" w:rsidR="00080512" w:rsidRDefault="00080512">
      <w:pPr>
        <w:pStyle w:val="EW"/>
      </w:pPr>
    </w:p>
    <w:p w14:paraId="190DC6B1" w14:textId="71A21E9E" w:rsidR="00421EA7" w:rsidRDefault="00421EA7">
      <w:pPr>
        <w:pStyle w:val="EW"/>
      </w:pPr>
    </w:p>
    <w:p w14:paraId="4EE3E08B" w14:textId="2335668D" w:rsidR="00421EA7" w:rsidRPr="007C7ADE" w:rsidRDefault="00421EA7" w:rsidP="00421EA7">
      <w:pPr>
        <w:pStyle w:val="Heading1"/>
      </w:pPr>
      <w:bookmarkStart w:id="29" w:name="_Toc75859070"/>
      <w:r w:rsidRPr="007C7ADE">
        <w:t>4</w:t>
      </w:r>
      <w:r w:rsidRPr="007C7ADE">
        <w:tab/>
      </w:r>
      <w:r w:rsidR="00785483" w:rsidRPr="007C7ADE">
        <w:t>Background</w:t>
      </w:r>
      <w:bookmarkEnd w:id="29"/>
    </w:p>
    <w:p w14:paraId="06F72084" w14:textId="77777777" w:rsidR="00E10AD7" w:rsidRPr="00E10AD7" w:rsidRDefault="00E10AD7" w:rsidP="00E10AD7">
      <w:pPr>
        <w:overflowPunct w:val="0"/>
        <w:autoSpaceDE w:val="0"/>
        <w:autoSpaceDN w:val="0"/>
        <w:adjustRightInd w:val="0"/>
        <w:textAlignment w:val="baseline"/>
        <w:rPr>
          <w:iCs/>
        </w:rPr>
      </w:pPr>
      <w:r w:rsidRPr="00E10AD7">
        <w:rPr>
          <w:iCs/>
        </w:rPr>
        <w:t xml:space="preserve">During the RAN #90e meeting a new study item was agreed [2] to study various band configurations for the 600 MHz band in ITU R Region 3. A liaison statement from the APT Wireless Group (AWG) [3] was also received that had two filter combinations- namely B1 and B2 as candidates for study. </w:t>
      </w:r>
    </w:p>
    <w:p w14:paraId="51A711B0" w14:textId="77777777" w:rsidR="00E10AD7" w:rsidRPr="00E10AD7" w:rsidRDefault="00E10AD7" w:rsidP="00E10AD7">
      <w:pPr>
        <w:overflowPunct w:val="0"/>
        <w:autoSpaceDE w:val="0"/>
        <w:autoSpaceDN w:val="0"/>
        <w:adjustRightInd w:val="0"/>
        <w:textAlignment w:val="baseline"/>
        <w:rPr>
          <w:iCs/>
        </w:rPr>
      </w:pPr>
      <w:r w:rsidRPr="00E10AD7">
        <w:rPr>
          <w:iCs/>
        </w:rPr>
        <w:t>In case other options are to be captured in the TR (e.g. B2a), it is proposed to separate their descriptions from the feasibility analyses, for consistency with the approach to B1/B2.</w:t>
      </w:r>
    </w:p>
    <w:p w14:paraId="237650C5" w14:textId="77777777" w:rsidR="007F33D9" w:rsidRDefault="00E10AD7" w:rsidP="00E10AD7">
      <w:pPr>
        <w:overflowPunct w:val="0"/>
        <w:autoSpaceDE w:val="0"/>
        <w:autoSpaceDN w:val="0"/>
        <w:adjustRightInd w:val="0"/>
        <w:textAlignment w:val="baseline"/>
        <w:rPr>
          <w:iCs/>
        </w:rPr>
      </w:pPr>
      <w:r w:rsidRPr="00E10AD7">
        <w:rPr>
          <w:iCs/>
        </w:rPr>
        <w:t>The present document documents the results of this study.</w:t>
      </w:r>
      <w:r w:rsidR="007F33D9">
        <w:rPr>
          <w:iCs/>
        </w:rPr>
        <w:t xml:space="preserve"> </w:t>
      </w:r>
    </w:p>
    <w:p w14:paraId="115E6D73" w14:textId="417523B6" w:rsidR="00E10AD7" w:rsidRPr="00E10AD7" w:rsidRDefault="007F33D9" w:rsidP="00E10AD7">
      <w:pPr>
        <w:overflowPunct w:val="0"/>
        <w:autoSpaceDE w:val="0"/>
        <w:autoSpaceDN w:val="0"/>
        <w:adjustRightInd w:val="0"/>
        <w:textAlignment w:val="baseline"/>
        <w:rPr>
          <w:iCs/>
        </w:rPr>
      </w:pPr>
      <w:r>
        <w:rPr>
          <w:iCs/>
        </w:rPr>
        <w:t>Editor</w:t>
      </w:r>
      <w:r w:rsidR="00E573EA">
        <w:rPr>
          <w:iCs/>
        </w:rPr>
        <w:t>’</w:t>
      </w:r>
      <w:r>
        <w:rPr>
          <w:iCs/>
        </w:rPr>
        <w:t>s note: this text is to be merged with section 4.1.</w:t>
      </w:r>
    </w:p>
    <w:p w14:paraId="6AE3C9B9" w14:textId="3A1E8616" w:rsidR="00902B67" w:rsidRPr="00902B67" w:rsidRDefault="00BB018B" w:rsidP="0090045C">
      <w:pPr>
        <w:overflowPunct w:val="0"/>
        <w:autoSpaceDE w:val="0"/>
        <w:autoSpaceDN w:val="0"/>
        <w:adjustRightInd w:val="0"/>
        <w:spacing w:before="100" w:beforeAutospacing="1" w:afterLines="100" w:after="240" w:line="259" w:lineRule="auto"/>
        <w:textAlignment w:val="baseline"/>
        <w:outlineLvl w:val="1"/>
        <w:rPr>
          <w:rFonts w:ascii="Arial" w:eastAsia="Arial" w:hAnsi="Arial"/>
          <w:sz w:val="32"/>
        </w:rPr>
      </w:pPr>
      <w:r>
        <w:rPr>
          <w:rFonts w:ascii="Arial" w:eastAsia="Arial" w:hAnsi="Arial"/>
          <w:sz w:val="32"/>
        </w:rPr>
        <w:t>4.1</w:t>
      </w:r>
      <w:r>
        <w:rPr>
          <w:rFonts w:ascii="Arial" w:eastAsia="Arial" w:hAnsi="Arial"/>
          <w:sz w:val="32"/>
        </w:rPr>
        <w:tab/>
      </w:r>
      <w:r>
        <w:rPr>
          <w:rFonts w:ascii="Arial" w:eastAsia="Arial" w:hAnsi="Arial"/>
          <w:sz w:val="32"/>
        </w:rPr>
        <w:tab/>
      </w:r>
      <w:r>
        <w:rPr>
          <w:rFonts w:ascii="Arial" w:eastAsia="Arial" w:hAnsi="Arial"/>
          <w:sz w:val="32"/>
        </w:rPr>
        <w:tab/>
      </w:r>
      <w:r w:rsidR="00902B67" w:rsidRPr="00902B67">
        <w:rPr>
          <w:rFonts w:ascii="Arial" w:eastAsia="Arial" w:hAnsi="Arial"/>
          <w:sz w:val="32"/>
        </w:rPr>
        <w:t>General</w:t>
      </w:r>
    </w:p>
    <w:p w14:paraId="3FBEB186" w14:textId="7046A063" w:rsidR="00902B67" w:rsidRPr="0090045C" w:rsidRDefault="00902B67" w:rsidP="0090045C">
      <w:pPr>
        <w:overflowPunct w:val="0"/>
        <w:autoSpaceDE w:val="0"/>
        <w:autoSpaceDN w:val="0"/>
        <w:adjustRightInd w:val="0"/>
        <w:textAlignment w:val="baseline"/>
        <w:rPr>
          <w:iCs/>
        </w:rPr>
      </w:pPr>
      <w:r w:rsidRPr="0090045C">
        <w:rPr>
          <w:iCs/>
        </w:rPr>
        <w:t>During the RAN #90e meeting a new study item was agreed [2] to study various band configurations for the 600 MHz band in ITU R Region 3.A liaison statement from the APT Wireless Group (</w:t>
      </w:r>
      <w:r w:rsidR="006D4BA9" w:rsidRPr="0090045C">
        <w:rPr>
          <w:iCs/>
        </w:rPr>
        <w:t>AWG) was</w:t>
      </w:r>
      <w:r w:rsidRPr="0090045C">
        <w:rPr>
          <w:iCs/>
        </w:rPr>
        <w:t xml:space="preserve"> also received that had two filter combinations- namely B1 and B2 as candidates for study. AWG asked 3GPP to provide feedback on the technical feasibility of B1 and B2 options, before the 27th APT Wireless Group (AWG-27) meeting, scheduled in Q1 2021.  </w:t>
      </w:r>
    </w:p>
    <w:p w14:paraId="11AD2A23" w14:textId="77777777" w:rsidR="00902B67" w:rsidRPr="0090045C" w:rsidRDefault="00902B67" w:rsidP="0090045C">
      <w:pPr>
        <w:overflowPunct w:val="0"/>
        <w:autoSpaceDE w:val="0"/>
        <w:autoSpaceDN w:val="0"/>
        <w:adjustRightInd w:val="0"/>
        <w:textAlignment w:val="baseline"/>
        <w:rPr>
          <w:iCs/>
        </w:rPr>
      </w:pPr>
      <w:r w:rsidRPr="0090045C">
        <w:rPr>
          <w:iCs/>
        </w:rPr>
        <w:t>The objectives for the extended 600 MHz study item are listed below:</w:t>
      </w:r>
    </w:p>
    <w:p w14:paraId="3B364CFE" w14:textId="361BF617" w:rsidR="00902B67" w:rsidRPr="00290381" w:rsidRDefault="00902B67" w:rsidP="0090045C">
      <w:pPr>
        <w:pStyle w:val="ListParagraph"/>
        <w:numPr>
          <w:ilvl w:val="0"/>
          <w:numId w:val="17"/>
        </w:numPr>
        <w:overflowPunct w:val="0"/>
        <w:autoSpaceDE w:val="0"/>
        <w:autoSpaceDN w:val="0"/>
        <w:adjustRightInd w:val="0"/>
        <w:ind w:left="924" w:hanging="357"/>
        <w:contextualSpacing w:val="0"/>
        <w:textAlignment w:val="baseline"/>
        <w:rPr>
          <w:iCs/>
        </w:rPr>
      </w:pPr>
      <w:r w:rsidRPr="00290381">
        <w:rPr>
          <w:iCs/>
        </w:rPr>
        <w:t>Regulatory study of the frequency range around 600 MHz in Region 3</w:t>
      </w:r>
    </w:p>
    <w:p w14:paraId="2D3482AB" w14:textId="77777777" w:rsidR="00902B67" w:rsidRPr="0090045C" w:rsidRDefault="00902B67" w:rsidP="0090045C">
      <w:pPr>
        <w:pStyle w:val="ListParagraph"/>
        <w:numPr>
          <w:ilvl w:val="0"/>
          <w:numId w:val="17"/>
        </w:numPr>
        <w:overflowPunct w:val="0"/>
        <w:autoSpaceDE w:val="0"/>
        <w:autoSpaceDN w:val="0"/>
        <w:adjustRightInd w:val="0"/>
        <w:ind w:left="924" w:hanging="357"/>
        <w:contextualSpacing w:val="0"/>
        <w:textAlignment w:val="baseline"/>
        <w:rPr>
          <w:iCs/>
        </w:rPr>
      </w:pPr>
      <w:r w:rsidRPr="0090045C">
        <w:rPr>
          <w:iCs/>
        </w:rPr>
        <w:t>Co -existence study for the frequency range of 612-652/663-703MHz such as with DTV (if needed)</w:t>
      </w:r>
    </w:p>
    <w:p w14:paraId="52859E28" w14:textId="77777777" w:rsidR="00902B67" w:rsidRPr="0090045C" w:rsidRDefault="00902B67" w:rsidP="0090045C">
      <w:pPr>
        <w:pStyle w:val="ListParagraph"/>
        <w:numPr>
          <w:ilvl w:val="0"/>
          <w:numId w:val="17"/>
        </w:numPr>
        <w:overflowPunct w:val="0"/>
        <w:autoSpaceDE w:val="0"/>
        <w:autoSpaceDN w:val="0"/>
        <w:adjustRightInd w:val="0"/>
        <w:ind w:left="924" w:hanging="357"/>
        <w:contextualSpacing w:val="0"/>
        <w:textAlignment w:val="baseline"/>
        <w:rPr>
          <w:iCs/>
        </w:rPr>
      </w:pPr>
      <w:r w:rsidRPr="0090045C">
        <w:rPr>
          <w:iCs/>
        </w:rPr>
        <w:t>Study potential frequency arrangements and conclude the possible implications such as insertion loss, transmitter and receiver characteristics for both the BS and UE, system limitations such as channel bandwidths etc.) of different duplex filter implementations.</w:t>
      </w:r>
    </w:p>
    <w:p w14:paraId="6B113BAC" w14:textId="77777777" w:rsidR="00902B67" w:rsidRPr="0090045C" w:rsidRDefault="00902B67" w:rsidP="0090045C">
      <w:pPr>
        <w:pStyle w:val="ListParagraph"/>
        <w:numPr>
          <w:ilvl w:val="0"/>
          <w:numId w:val="17"/>
        </w:numPr>
        <w:overflowPunct w:val="0"/>
        <w:autoSpaceDE w:val="0"/>
        <w:autoSpaceDN w:val="0"/>
        <w:adjustRightInd w:val="0"/>
        <w:ind w:left="924" w:hanging="357"/>
        <w:contextualSpacing w:val="0"/>
        <w:textAlignment w:val="baseline"/>
        <w:rPr>
          <w:iCs/>
        </w:rPr>
      </w:pPr>
      <w:r w:rsidRPr="0090045C">
        <w:rPr>
          <w:iCs/>
        </w:rPr>
        <w:t>Consider options B1 and B2 from AWG LS but other options are not precluded.</w:t>
      </w:r>
    </w:p>
    <w:p w14:paraId="0F2B18D8" w14:textId="77777777" w:rsidR="00902B67" w:rsidRPr="0090045C" w:rsidRDefault="00902B67" w:rsidP="0090045C">
      <w:pPr>
        <w:pStyle w:val="ListParagraph"/>
        <w:numPr>
          <w:ilvl w:val="0"/>
          <w:numId w:val="17"/>
        </w:numPr>
        <w:overflowPunct w:val="0"/>
        <w:autoSpaceDE w:val="0"/>
        <w:autoSpaceDN w:val="0"/>
        <w:adjustRightInd w:val="0"/>
        <w:ind w:left="924" w:hanging="357"/>
        <w:contextualSpacing w:val="0"/>
        <w:textAlignment w:val="baseline"/>
        <w:rPr>
          <w:iCs/>
        </w:rPr>
      </w:pPr>
      <w:r w:rsidRPr="0090045C">
        <w:rPr>
          <w:iCs/>
        </w:rPr>
        <w:t>Answer the request from AWG regarding technical feasibility of option B1 and B2 respectively. Further options are not precluded and may be included in LS to AWG.</w:t>
      </w:r>
    </w:p>
    <w:p w14:paraId="0364C48E" w14:textId="77777777" w:rsidR="00902B67" w:rsidRPr="0090045C" w:rsidRDefault="00902B67" w:rsidP="0090045C">
      <w:pPr>
        <w:pStyle w:val="NO"/>
        <w:overflowPunct w:val="0"/>
        <w:autoSpaceDE w:val="0"/>
        <w:autoSpaceDN w:val="0"/>
        <w:adjustRightInd w:val="0"/>
        <w:ind w:left="851" w:hanging="567"/>
        <w:textAlignment w:val="baseline"/>
      </w:pPr>
      <w:r w:rsidRPr="0090045C">
        <w:t>NOTE: Since regulatory study of frequency range around 600 MHz is for Region 3, the SI outcome will not impact any requirements defined for US 600 MHz band.</w:t>
      </w:r>
    </w:p>
    <w:p w14:paraId="4BD523E6" w14:textId="77777777" w:rsidR="00902B67" w:rsidRPr="00902B67" w:rsidRDefault="00902B67" w:rsidP="00902B67">
      <w:pPr>
        <w:overflowPunct w:val="0"/>
        <w:autoSpaceDE w:val="0"/>
        <w:autoSpaceDN w:val="0"/>
        <w:adjustRightInd w:val="0"/>
        <w:textAlignment w:val="baseline"/>
        <w:rPr>
          <w:rFonts w:eastAsia="SimSun"/>
          <w:lang w:eastAsia="zh-CN"/>
        </w:rPr>
      </w:pPr>
      <w:r w:rsidRPr="00902B67">
        <w:rPr>
          <w:rFonts w:eastAsia="SimSun"/>
          <w:lang w:eastAsia="zh-CN"/>
        </w:rPr>
        <w:t xml:space="preserve">. </w:t>
      </w:r>
    </w:p>
    <w:p w14:paraId="4ACEFDC1" w14:textId="77777777" w:rsidR="00902B67" w:rsidRPr="00902B67" w:rsidRDefault="00902B67" w:rsidP="00902B67">
      <w:pPr>
        <w:overflowPunct w:val="0"/>
        <w:autoSpaceDE w:val="0"/>
        <w:autoSpaceDN w:val="0"/>
        <w:adjustRightInd w:val="0"/>
        <w:textAlignment w:val="baseline"/>
        <w:rPr>
          <w:rFonts w:eastAsia="SimSun"/>
          <w:color w:val="000000"/>
          <w:lang w:eastAsia="zh-CN"/>
        </w:rPr>
      </w:pPr>
      <w:r w:rsidRPr="00902B67">
        <w:rPr>
          <w:rFonts w:eastAsia="SimSun"/>
          <w:lang w:eastAsia="zh-CN"/>
        </w:rPr>
        <w:t xml:space="preserve">Furthermore, for option B2 including four different suggested sizes of the second duplexer overlapping with the US600 band n71, feedback </w:t>
      </w:r>
      <w:r w:rsidRPr="00902B67">
        <w:rPr>
          <w:rFonts w:eastAsia="SimSun"/>
          <w:color w:val="000000"/>
          <w:lang w:eastAsia="zh-CN"/>
        </w:rPr>
        <w:t xml:space="preserve">on different suggested sizes of the second duplexer from a feasibility and cost-efficient perspective were requested by APT. </w:t>
      </w:r>
    </w:p>
    <w:p w14:paraId="01E9AEBB" w14:textId="3C89CF3D" w:rsidR="00902B67" w:rsidRPr="00902B67" w:rsidRDefault="00902B67" w:rsidP="00902B67">
      <w:pPr>
        <w:overflowPunct w:val="0"/>
        <w:autoSpaceDE w:val="0"/>
        <w:autoSpaceDN w:val="0"/>
        <w:adjustRightInd w:val="0"/>
        <w:textAlignment w:val="baseline"/>
        <w:rPr>
          <w:rFonts w:eastAsia="SimSun"/>
          <w:lang w:eastAsia="zh-CN"/>
        </w:rPr>
      </w:pPr>
      <w:r w:rsidRPr="00902B67">
        <w:rPr>
          <w:rFonts w:eastAsia="SimSun"/>
          <w:lang w:eastAsia="zh-CN"/>
        </w:rPr>
        <w:t>Details of options B1 and B2 are based on inputs provided by APT LS</w:t>
      </w:r>
      <w:r w:rsidR="00663EEB">
        <w:rPr>
          <w:rFonts w:eastAsia="SimSun"/>
          <w:lang w:eastAsia="zh-CN"/>
        </w:rPr>
        <w:t xml:space="preserve"> and in the work plan</w:t>
      </w:r>
      <w:r w:rsidRPr="00902B67">
        <w:rPr>
          <w:rFonts w:eastAsia="SimSun"/>
          <w:lang w:eastAsia="zh-CN"/>
        </w:rPr>
        <w:t xml:space="preserve"> in [2] and provided in clauses 4.2 and 4.3, respectively. </w:t>
      </w:r>
    </w:p>
    <w:p w14:paraId="7CE0F8B2" w14:textId="0BFC569A" w:rsidR="00902B67" w:rsidRPr="00902B67" w:rsidRDefault="00902B67" w:rsidP="00902B67">
      <w:pPr>
        <w:overflowPunct w:val="0"/>
        <w:autoSpaceDE w:val="0"/>
        <w:autoSpaceDN w:val="0"/>
        <w:adjustRightInd w:val="0"/>
        <w:textAlignment w:val="baseline"/>
        <w:rPr>
          <w:rFonts w:eastAsia="SimSun"/>
          <w:lang w:eastAsia="zh-CN"/>
        </w:rPr>
      </w:pPr>
      <w:r w:rsidRPr="00902B67">
        <w:rPr>
          <w:rFonts w:eastAsia="SimSun"/>
          <w:lang w:eastAsia="zh-CN"/>
        </w:rPr>
        <w:lastRenderedPageBreak/>
        <w:t xml:space="preserve">RAN4 feasibility analyses for options B1, B2 and B2a are provided in clauses </w:t>
      </w:r>
      <w:r w:rsidR="00165702">
        <w:rPr>
          <w:rFonts w:eastAsia="SimSun"/>
          <w:lang w:eastAsia="zh-CN"/>
        </w:rPr>
        <w:t>6.4</w:t>
      </w:r>
      <w:r w:rsidRPr="00902B67">
        <w:rPr>
          <w:rFonts w:eastAsia="SimSun"/>
          <w:lang w:eastAsia="zh-CN"/>
        </w:rPr>
        <w:t xml:space="preserve"> respectively. RAN4 decided not to provide any final recommendation on the frequency arrangements to apply in the frequency range in question. Decision on the frequency arrangement is to be taken by the AWG regulatory body.</w:t>
      </w:r>
    </w:p>
    <w:p w14:paraId="5DB1D0C8" w14:textId="0DE023BE" w:rsidR="00902B67" w:rsidRPr="0090045C" w:rsidRDefault="00902B67" w:rsidP="00902B67">
      <w:pPr>
        <w:rPr>
          <w:iCs/>
        </w:rPr>
      </w:pPr>
      <w:r w:rsidRPr="0090045C">
        <w:rPr>
          <w:iCs/>
        </w:rPr>
        <w:t>The above studies have been on going in RAN4 meetings. Th</w:t>
      </w:r>
      <w:r w:rsidR="00DC6BEE" w:rsidRPr="0090045C">
        <w:rPr>
          <w:iCs/>
        </w:rPr>
        <w:t xml:space="preserve">e present document </w:t>
      </w:r>
      <w:r w:rsidRPr="0090045C">
        <w:rPr>
          <w:iCs/>
        </w:rPr>
        <w:t>documents the results of the studies.</w:t>
      </w:r>
    </w:p>
    <w:p w14:paraId="09A36CD7" w14:textId="0F58CF3B" w:rsidR="00902B67" w:rsidRPr="0090045C" w:rsidRDefault="00902B67" w:rsidP="00902B67">
      <w:pPr>
        <w:rPr>
          <w:iCs/>
        </w:rPr>
      </w:pPr>
      <w:r w:rsidRPr="0090045C">
        <w:rPr>
          <w:iCs/>
        </w:rPr>
        <w:t xml:space="preserve">3GPP band 28 and US 600 MHz bands </w:t>
      </w:r>
      <w:r w:rsidR="00CF4B4F" w:rsidRPr="0090045C">
        <w:rPr>
          <w:iCs/>
        </w:rPr>
        <w:t>[3]</w:t>
      </w:r>
      <w:r w:rsidR="00E10AD7" w:rsidRPr="0090045C">
        <w:rPr>
          <w:iCs/>
        </w:rPr>
        <w:t xml:space="preserve"> </w:t>
      </w:r>
      <w:r w:rsidRPr="0090045C">
        <w:rPr>
          <w:iCs/>
        </w:rPr>
        <w:t xml:space="preserve">are shown below in </w:t>
      </w:r>
      <w:r w:rsidR="00DC6BEE" w:rsidRPr="00290381">
        <w:rPr>
          <w:iCs/>
        </w:rPr>
        <w:t>Figure 4.1-1</w:t>
      </w:r>
      <w:r w:rsidRPr="0090045C">
        <w:rPr>
          <w:iCs/>
        </w:rPr>
        <w:t>:</w:t>
      </w:r>
    </w:p>
    <w:p w14:paraId="5D9321F6" w14:textId="77777777" w:rsidR="00902B67" w:rsidRPr="0090045C" w:rsidRDefault="00902B67" w:rsidP="00902B67">
      <w:pPr>
        <w:rPr>
          <w:iCs/>
        </w:rPr>
      </w:pPr>
    </w:p>
    <w:p w14:paraId="708ABA7F" w14:textId="77777777" w:rsidR="00902B67" w:rsidRPr="0090045C" w:rsidRDefault="00902B67" w:rsidP="00902B67">
      <w:pPr>
        <w:ind w:left="284"/>
        <w:rPr>
          <w:iCs/>
        </w:rPr>
      </w:pPr>
    </w:p>
    <w:p w14:paraId="15219C11" w14:textId="77777777" w:rsidR="00902B67" w:rsidRPr="00902B67" w:rsidRDefault="00902B67" w:rsidP="00902B67">
      <w:pPr>
        <w:rPr>
          <w:iCs/>
          <w:color w:val="FF0000"/>
        </w:rPr>
      </w:pPr>
      <w:r w:rsidRPr="00902B67">
        <w:rPr>
          <w:iCs/>
          <w:noProof/>
          <w:color w:val="FF0000"/>
        </w:rPr>
        <w:drawing>
          <wp:inline distT="0" distB="0" distL="0" distR="0" wp14:anchorId="6DA79DF6" wp14:editId="5263C8AC">
            <wp:extent cx="5731510" cy="989330"/>
            <wp:effectExtent l="0" t="0" r="2540" b="127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Diagram&#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1510" cy="989330"/>
                    </a:xfrm>
                    <a:prstGeom prst="rect">
                      <a:avLst/>
                    </a:prstGeom>
                    <a:noFill/>
                    <a:ln>
                      <a:noFill/>
                    </a:ln>
                  </pic:spPr>
                </pic:pic>
              </a:graphicData>
            </a:graphic>
          </wp:inline>
        </w:drawing>
      </w:r>
    </w:p>
    <w:p w14:paraId="456CEA74" w14:textId="0226B336" w:rsidR="00902B67" w:rsidRPr="0090045C" w:rsidRDefault="00DC6BEE" w:rsidP="00547DB9">
      <w:pPr>
        <w:jc w:val="center"/>
        <w:rPr>
          <w:iCs/>
        </w:rPr>
      </w:pPr>
      <w:r w:rsidRPr="00290381">
        <w:rPr>
          <w:iCs/>
        </w:rPr>
        <w:t>Figure 4.1-1:</w:t>
      </w:r>
      <w:r w:rsidR="00902B67" w:rsidRPr="0090045C">
        <w:rPr>
          <w:iCs/>
        </w:rPr>
        <w:t xml:space="preserve"> US 600 MHz band and 3GPP band 28</w:t>
      </w:r>
    </w:p>
    <w:p w14:paraId="7E6B3968" w14:textId="21B5E188" w:rsidR="00902B67" w:rsidRPr="0090045C" w:rsidRDefault="00902B67" w:rsidP="00902B67">
      <w:pPr>
        <w:rPr>
          <w:iCs/>
        </w:rPr>
      </w:pPr>
      <w:r w:rsidRPr="0090045C">
        <w:rPr>
          <w:iCs/>
        </w:rPr>
        <w:t>By examining the US 600 MHz band [</w:t>
      </w:r>
      <w:r w:rsidR="007044A0" w:rsidRPr="0090045C">
        <w:rPr>
          <w:iCs/>
        </w:rPr>
        <w:t>3</w:t>
      </w:r>
      <w:r w:rsidRPr="0090045C">
        <w:rPr>
          <w:iCs/>
        </w:rPr>
        <w:t xml:space="preserve">] it is noted that the band extends only up to 698 MHz leaving the range 698- 703 MHz </w:t>
      </w:r>
      <w:r w:rsidR="00E10AD7" w:rsidRPr="0090045C">
        <w:rPr>
          <w:iCs/>
        </w:rPr>
        <w:t>unusable.</w:t>
      </w:r>
    </w:p>
    <w:p w14:paraId="72863FBE" w14:textId="5999D9C0" w:rsidR="00902B67" w:rsidRPr="0090045C" w:rsidRDefault="00902B67" w:rsidP="00902B67">
      <w:pPr>
        <w:spacing w:after="160" w:line="259" w:lineRule="auto"/>
        <w:rPr>
          <w:iCs/>
        </w:rPr>
      </w:pPr>
      <w:r w:rsidRPr="0090045C">
        <w:rPr>
          <w:iCs/>
        </w:rPr>
        <w:t>The objective of the SI is to study spectrum options that will enable usage of 698- 703 MHz</w:t>
      </w:r>
    </w:p>
    <w:p w14:paraId="23484AB2" w14:textId="7E438632" w:rsidR="00902B67" w:rsidRPr="0090045C" w:rsidRDefault="00902B67" w:rsidP="00902B67">
      <w:r w:rsidRPr="0090045C">
        <w:t xml:space="preserve">There are three duplex filter options considered in </w:t>
      </w:r>
      <w:r w:rsidR="00DC6BEE" w:rsidRPr="0090045C">
        <w:t>the present document</w:t>
      </w:r>
      <w:r w:rsidRPr="0090045C">
        <w:t>.</w:t>
      </w:r>
    </w:p>
    <w:p w14:paraId="054B4C79" w14:textId="7F801822" w:rsidR="00785483" w:rsidRPr="0090045C" w:rsidRDefault="00421EA7" w:rsidP="00785483">
      <w:pPr>
        <w:pStyle w:val="Heading2"/>
        <w:rPr>
          <w:lang w:val="en-NZ"/>
        </w:rPr>
      </w:pPr>
      <w:bookmarkStart w:id="30" w:name="_Toc75859071"/>
      <w:r w:rsidRPr="004D3578">
        <w:t>4.</w:t>
      </w:r>
      <w:r w:rsidR="00DC6BEE">
        <w:t>2</w:t>
      </w:r>
      <w:r w:rsidRPr="004D3578">
        <w:tab/>
      </w:r>
      <w:r w:rsidR="00785483">
        <w:rPr>
          <w:lang w:val="en-NZ"/>
        </w:rPr>
        <w:t>Options for study: B1</w:t>
      </w:r>
      <w:bookmarkEnd w:id="30"/>
    </w:p>
    <w:p w14:paraId="1F1D25F9" w14:textId="666CA0F8" w:rsidR="00902B67" w:rsidRPr="00290381" w:rsidRDefault="00902B67" w:rsidP="0090045C">
      <w:pPr>
        <w:overflowPunct w:val="0"/>
        <w:autoSpaceDE w:val="0"/>
        <w:autoSpaceDN w:val="0"/>
        <w:adjustRightInd w:val="0"/>
        <w:spacing w:after="0" w:line="259" w:lineRule="auto"/>
        <w:textAlignment w:val="baseline"/>
        <w:rPr>
          <w:rFonts w:eastAsiaTheme="minorEastAsia"/>
        </w:rPr>
      </w:pPr>
      <w:r w:rsidRPr="00290381">
        <w:rPr>
          <w:rFonts w:eastAsiaTheme="minorEastAsia"/>
        </w:rPr>
        <w:t>This option is based on an extension to band n71 and is shown on figure 2 below:</w:t>
      </w:r>
    </w:p>
    <w:p w14:paraId="3C468591" w14:textId="77777777" w:rsidR="00902B67" w:rsidRPr="0090045C" w:rsidRDefault="00902B67" w:rsidP="00902B67">
      <w:pPr>
        <w:rPr>
          <w:lang w:val="en-NZ"/>
        </w:rPr>
      </w:pPr>
    </w:p>
    <w:p w14:paraId="787EE9C8" w14:textId="39B84C4F" w:rsidR="00902B67" w:rsidRPr="0090045C" w:rsidRDefault="00902B67" w:rsidP="00902B67">
      <w:pPr>
        <w:rPr>
          <w:lang w:val="en-NZ"/>
        </w:rPr>
      </w:pPr>
      <w:r w:rsidRPr="0090045C">
        <w:rPr>
          <w:lang w:val="en-NZ"/>
        </w:rPr>
        <w:t>There are t</w:t>
      </w:r>
      <w:r w:rsidR="00A01537" w:rsidRPr="0090045C">
        <w:rPr>
          <w:lang w:val="en-NZ"/>
        </w:rPr>
        <w:t>hree</w:t>
      </w:r>
      <w:r w:rsidRPr="0090045C">
        <w:rPr>
          <w:lang w:val="en-NZ"/>
        </w:rPr>
        <w:t xml:space="preserve"> cases, a single filter and </w:t>
      </w:r>
      <w:r w:rsidR="00A01537" w:rsidRPr="0090045C">
        <w:rPr>
          <w:lang w:val="en-NZ"/>
        </w:rPr>
        <w:t>two</w:t>
      </w:r>
      <w:r w:rsidRPr="0090045C">
        <w:rPr>
          <w:lang w:val="en-NZ"/>
        </w:rPr>
        <w:t xml:space="preserve"> overlapping duplexer</w:t>
      </w:r>
      <w:r w:rsidR="00A01537" w:rsidRPr="0090045C">
        <w:rPr>
          <w:lang w:val="en-NZ"/>
        </w:rPr>
        <w:t xml:space="preserve"> options</w:t>
      </w:r>
      <w:r w:rsidRPr="0090045C">
        <w:rPr>
          <w:lang w:val="en-NZ"/>
        </w:rPr>
        <w:t xml:space="preserve"> cas</w:t>
      </w:r>
      <w:r w:rsidR="00DC6BEE" w:rsidRPr="0090045C">
        <w:rPr>
          <w:lang w:val="en-NZ"/>
        </w:rPr>
        <w:t>e</w:t>
      </w:r>
      <w:r w:rsidRPr="0090045C">
        <w:rPr>
          <w:lang w:val="en-NZ"/>
        </w:rPr>
        <w:t xml:space="preserve"> shown below</w:t>
      </w:r>
      <w:r w:rsidR="00D10792" w:rsidRPr="0090045C">
        <w:rPr>
          <w:lang w:val="en-NZ"/>
        </w:rPr>
        <w:t>.</w:t>
      </w:r>
      <w:r w:rsidRPr="0090045C">
        <w:rPr>
          <w:lang w:val="en-NZ"/>
        </w:rPr>
        <w:t xml:space="preserve"> </w:t>
      </w:r>
    </w:p>
    <w:p w14:paraId="2BDBC021" w14:textId="164674E6" w:rsidR="00902B67" w:rsidRPr="00902B67" w:rsidRDefault="000849D1" w:rsidP="00902B67">
      <w:pPr>
        <w:ind w:left="284"/>
        <w:rPr>
          <w:i/>
          <w:iCs/>
          <w:color w:val="FF0000"/>
          <w:lang w:val="en-NZ"/>
        </w:rPr>
      </w:pPr>
      <w:r w:rsidRPr="000849D1">
        <w:rPr>
          <w:noProof/>
        </w:rPr>
        <w:lastRenderedPageBreak/>
        <w:t xml:space="preserve"> </w:t>
      </w:r>
      <w:r>
        <w:rPr>
          <w:noProof/>
        </w:rPr>
        <w:drawing>
          <wp:inline distT="0" distB="0" distL="0" distR="0" wp14:anchorId="5A5A2DBC" wp14:editId="50995D7D">
            <wp:extent cx="5457825" cy="5305425"/>
            <wp:effectExtent l="0" t="0" r="9525" b="9525"/>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6"/>
                    <a:stretch>
                      <a:fillRect/>
                    </a:stretch>
                  </pic:blipFill>
                  <pic:spPr>
                    <a:xfrm>
                      <a:off x="0" y="0"/>
                      <a:ext cx="5457825" cy="5305425"/>
                    </a:xfrm>
                    <a:prstGeom prst="rect">
                      <a:avLst/>
                    </a:prstGeom>
                  </pic:spPr>
                </pic:pic>
              </a:graphicData>
            </a:graphic>
          </wp:inline>
        </w:drawing>
      </w:r>
    </w:p>
    <w:p w14:paraId="28666C70" w14:textId="6D17F5FF" w:rsidR="00902B67" w:rsidRPr="0090045C" w:rsidRDefault="00902B67" w:rsidP="00902B67">
      <w:pPr>
        <w:keepNext/>
        <w:keepLines/>
        <w:overflowPunct w:val="0"/>
        <w:autoSpaceDE w:val="0"/>
        <w:autoSpaceDN w:val="0"/>
        <w:adjustRightInd w:val="0"/>
        <w:spacing w:before="60"/>
        <w:jc w:val="center"/>
        <w:rPr>
          <w:rFonts w:ascii="Arial" w:eastAsia="MS Mincho" w:hAnsi="Arial" w:cs="Arial"/>
          <w:b/>
        </w:rPr>
      </w:pPr>
      <w:r w:rsidRPr="0090045C">
        <w:rPr>
          <w:rFonts w:ascii="Arial" w:eastAsia="MS Mincho" w:hAnsi="Arial" w:cs="Arial"/>
          <w:b/>
        </w:rPr>
        <w:t xml:space="preserve">Fig </w:t>
      </w:r>
      <w:r w:rsidR="00D4085C" w:rsidRPr="0090045C">
        <w:rPr>
          <w:rFonts w:ascii="Arial" w:eastAsia="MS Mincho" w:hAnsi="Arial" w:cs="Arial"/>
          <w:b/>
        </w:rPr>
        <w:t>4.2-1:</w:t>
      </w:r>
      <w:r w:rsidRPr="0090045C">
        <w:rPr>
          <w:rFonts w:ascii="Arial" w:eastAsia="MS Mincho" w:hAnsi="Arial" w:cs="Arial"/>
          <w:b/>
        </w:rPr>
        <w:t xml:space="preserve"> Filter options B1</w:t>
      </w:r>
    </w:p>
    <w:p w14:paraId="1FD1E8AC" w14:textId="4F6841DA" w:rsidR="00A01537" w:rsidRPr="0090045C" w:rsidRDefault="00FE55C5" w:rsidP="0090045C">
      <w:pPr>
        <w:overflowPunct w:val="0"/>
        <w:autoSpaceDE w:val="0"/>
        <w:autoSpaceDN w:val="0"/>
        <w:adjustRightInd w:val="0"/>
        <w:spacing w:before="60"/>
        <w:rPr>
          <w:rFonts w:eastAsia="Yu Gothic UI"/>
        </w:rPr>
      </w:pPr>
      <w:r w:rsidRPr="0090045C">
        <w:rPr>
          <w:rFonts w:eastAsia="Yu Gothic UI"/>
        </w:rPr>
        <w:t>The full band duplexer has a duplex spacing of 51 MHz.</w:t>
      </w:r>
    </w:p>
    <w:p w14:paraId="6DB3190A" w14:textId="143F0E0B" w:rsidR="00FE55C5" w:rsidRPr="0090045C" w:rsidRDefault="00FE55C5" w:rsidP="0090045C">
      <w:pPr>
        <w:overflowPunct w:val="0"/>
        <w:autoSpaceDE w:val="0"/>
        <w:autoSpaceDN w:val="0"/>
        <w:adjustRightInd w:val="0"/>
        <w:spacing w:before="60"/>
        <w:rPr>
          <w:rFonts w:eastAsia="Yu Gothic UI"/>
        </w:rPr>
      </w:pPr>
      <w:r w:rsidRPr="0090045C">
        <w:rPr>
          <w:rFonts w:eastAsia="Yu Gothic UI"/>
        </w:rPr>
        <w:t>The cases of dual duplexers demonstrate two different arrangements:</w:t>
      </w:r>
    </w:p>
    <w:p w14:paraId="520A8341" w14:textId="4B453C56" w:rsidR="00FE55C5" w:rsidRPr="0090045C" w:rsidRDefault="00FE55C5" w:rsidP="0090045C">
      <w:pPr>
        <w:pStyle w:val="B1"/>
        <w:overflowPunct w:val="0"/>
        <w:autoSpaceDE w:val="0"/>
        <w:autoSpaceDN w:val="0"/>
        <w:adjustRightInd w:val="0"/>
        <w:textAlignment w:val="baseline"/>
        <w:rPr>
          <w:rFonts w:eastAsia="Yu Gothic UI"/>
        </w:rPr>
      </w:pPr>
      <w:r w:rsidRPr="0090045C">
        <w:rPr>
          <w:rFonts w:eastAsia="Yu Gothic UI"/>
        </w:rPr>
        <w:t>The first option B1 35 + 35 maintains same duplex spacing (51 MHz) in both duplexers</w:t>
      </w:r>
    </w:p>
    <w:p w14:paraId="37DBA341" w14:textId="308580DB" w:rsidR="00902B67" w:rsidRPr="0090045C" w:rsidRDefault="00FE55C5" w:rsidP="0090045C">
      <w:pPr>
        <w:pStyle w:val="B1"/>
        <w:overflowPunct w:val="0"/>
        <w:autoSpaceDE w:val="0"/>
        <w:autoSpaceDN w:val="0"/>
        <w:adjustRightInd w:val="0"/>
        <w:textAlignment w:val="baseline"/>
        <w:rPr>
          <w:rFonts w:eastAsia="Yu Gothic UI"/>
        </w:rPr>
      </w:pPr>
      <w:r w:rsidRPr="0090045C">
        <w:rPr>
          <w:rFonts w:eastAsia="Yu Gothic UI"/>
        </w:rPr>
        <w:t>The second option B1 35 + 25 has an n71 duplexer and 25 MHz wide second duplexer</w:t>
      </w:r>
      <w:r w:rsidR="00F96476">
        <w:rPr>
          <w:rFonts w:eastAsia="Yu Gothic UI"/>
        </w:rPr>
        <w:t xml:space="preserve">.  </w:t>
      </w:r>
      <w:r w:rsidRPr="0090045C">
        <w:rPr>
          <w:rFonts w:eastAsia="Yu Gothic UI"/>
        </w:rPr>
        <w:t>In this case</w:t>
      </w:r>
      <w:r w:rsidR="00F96476">
        <w:rPr>
          <w:rFonts w:eastAsia="Yu Gothic UI"/>
        </w:rPr>
        <w:t>,</w:t>
      </w:r>
      <w:r w:rsidRPr="0090045C">
        <w:rPr>
          <w:rFonts w:eastAsia="Yu Gothic UI"/>
        </w:rPr>
        <w:t xml:space="preserve"> the duplex spacing for both duplexers is different i</w:t>
      </w:r>
      <w:r w:rsidR="00D4085C">
        <w:rPr>
          <w:rFonts w:eastAsia="Yu Gothic UI"/>
        </w:rPr>
        <w:t>.</w:t>
      </w:r>
      <w:r w:rsidRPr="0090045C">
        <w:rPr>
          <w:rFonts w:eastAsia="Yu Gothic UI"/>
        </w:rPr>
        <w:t>e</w:t>
      </w:r>
      <w:r w:rsidR="00D4085C">
        <w:rPr>
          <w:rFonts w:eastAsia="Yu Gothic UI"/>
        </w:rPr>
        <w:t>.</w:t>
      </w:r>
      <w:r w:rsidRPr="0090045C">
        <w:rPr>
          <w:rFonts w:eastAsia="Yu Gothic UI"/>
        </w:rPr>
        <w:t xml:space="preserve"> 46 MHz and 66 MHz respectively</w:t>
      </w:r>
      <w:r w:rsidR="00F96476">
        <w:rPr>
          <w:rFonts w:eastAsia="Yu Gothic UI"/>
        </w:rPr>
        <w:t>.</w:t>
      </w:r>
    </w:p>
    <w:p w14:paraId="71A03F84" w14:textId="77777777" w:rsidR="00902B67" w:rsidRPr="00547DB9" w:rsidRDefault="00902B67" w:rsidP="00547DB9">
      <w:pPr>
        <w:rPr>
          <w:lang w:val="en-NZ"/>
        </w:rPr>
      </w:pPr>
    </w:p>
    <w:p w14:paraId="63563A52" w14:textId="0CAD3092" w:rsidR="00785483" w:rsidRPr="0090045C" w:rsidRDefault="00785483" w:rsidP="00785483">
      <w:pPr>
        <w:pStyle w:val="Heading2"/>
        <w:rPr>
          <w:lang w:val="en-NZ"/>
        </w:rPr>
      </w:pPr>
      <w:bookmarkStart w:id="31" w:name="_Toc75859072"/>
      <w:r w:rsidRPr="004D3578">
        <w:t>4.</w:t>
      </w:r>
      <w:r w:rsidR="00D10792">
        <w:t>3</w:t>
      </w:r>
      <w:r w:rsidRPr="004D3578">
        <w:tab/>
      </w:r>
      <w:r>
        <w:rPr>
          <w:lang w:val="en-NZ"/>
        </w:rPr>
        <w:t>Options for study: B</w:t>
      </w:r>
      <w:r w:rsidR="00885F46">
        <w:rPr>
          <w:lang w:val="en-NZ"/>
        </w:rPr>
        <w:t>2</w:t>
      </w:r>
      <w:bookmarkEnd w:id="31"/>
    </w:p>
    <w:p w14:paraId="7992CE0E" w14:textId="62CE7CCC" w:rsidR="00902B67" w:rsidRPr="008A1EBE" w:rsidRDefault="00902B67" w:rsidP="00902B67">
      <w:pPr>
        <w:overflowPunct w:val="0"/>
        <w:autoSpaceDE w:val="0"/>
        <w:autoSpaceDN w:val="0"/>
        <w:adjustRightInd w:val="0"/>
        <w:textAlignment w:val="baseline"/>
        <w:rPr>
          <w:rFonts w:eastAsia="SimSun"/>
          <w:lang w:eastAsia="zh-CN"/>
        </w:rPr>
      </w:pPr>
      <w:r w:rsidRPr="008A1EBE">
        <w:rPr>
          <w:rFonts w:eastAsia="SimSun"/>
          <w:lang w:eastAsia="zh-CN"/>
        </w:rPr>
        <w:t>This option uses two duplexers as shown in Fig</w:t>
      </w:r>
      <w:r w:rsidR="00D4085C">
        <w:rPr>
          <w:rFonts w:eastAsia="SimSun"/>
          <w:lang w:eastAsia="zh-CN"/>
        </w:rPr>
        <w:t>ure</w:t>
      </w:r>
      <w:r w:rsidRPr="008A1EBE">
        <w:rPr>
          <w:rFonts w:eastAsia="SimSun"/>
          <w:lang w:eastAsia="zh-CN"/>
        </w:rPr>
        <w:t xml:space="preserve"> </w:t>
      </w:r>
      <w:r w:rsidR="00AB6166">
        <w:rPr>
          <w:rFonts w:eastAsia="SimSun"/>
          <w:lang w:eastAsia="zh-CN"/>
        </w:rPr>
        <w:t>4.</w:t>
      </w:r>
      <w:r w:rsidRPr="008A1EBE">
        <w:rPr>
          <w:rFonts w:eastAsia="SimSun"/>
          <w:lang w:eastAsia="zh-CN"/>
        </w:rPr>
        <w:t>3</w:t>
      </w:r>
      <w:r w:rsidR="00AB6166">
        <w:rPr>
          <w:rFonts w:eastAsia="SimSun"/>
          <w:lang w:eastAsia="zh-CN"/>
        </w:rPr>
        <w:t>-1</w:t>
      </w:r>
      <w:r w:rsidRPr="008A1EBE">
        <w:rPr>
          <w:rFonts w:eastAsia="SimSun"/>
          <w:lang w:eastAsia="zh-CN"/>
        </w:rPr>
        <w:t xml:space="preserve"> and the duplex distance is 46 MHz. Also the bottom duplexer is the same as that of band n71, with an additional upper duplexer that should have as large possible overlap as possible with the lower duplexer but at the same time being able to handle the duplex gap of 6 MHz. The size of this upper duplexer needs to be studied and decided prior to being specified. It can be considered to have variable bandwidths ranging from 35 MHz to </w:t>
      </w:r>
      <w:r w:rsidR="00DD74AB">
        <w:rPr>
          <w:rFonts w:eastAsia="SimSun"/>
          <w:lang w:eastAsia="zh-CN"/>
        </w:rPr>
        <w:t xml:space="preserve">25 </w:t>
      </w:r>
      <w:r w:rsidRPr="008A1EBE">
        <w:rPr>
          <w:rFonts w:eastAsia="SimSun"/>
          <w:lang w:eastAsia="zh-CN"/>
        </w:rPr>
        <w:t>MHz respectively. Like option B1, this arrangement B2 is also a reversed duplex arrangement.</w:t>
      </w:r>
    </w:p>
    <w:p w14:paraId="35EB9853" w14:textId="77777777" w:rsidR="00902B67" w:rsidRPr="0090045C" w:rsidRDefault="00902B67" w:rsidP="00902B67">
      <w:r w:rsidRPr="0090045C">
        <w:t>There are three cases, all with overlapping duplexers but in all cases one of the duplexers is that of US 600 MHz band</w:t>
      </w:r>
    </w:p>
    <w:p w14:paraId="2A3F673E" w14:textId="77777777" w:rsidR="00902B67" w:rsidRDefault="00902B67" w:rsidP="00902B67">
      <w:r w:rsidRPr="006D6255">
        <w:rPr>
          <w:noProof/>
          <w:color w:val="FF0000"/>
          <w:lang w:eastAsia="en-NZ"/>
        </w:rPr>
        <w:lastRenderedPageBreak/>
        <w:drawing>
          <wp:inline distT="0" distB="0" distL="0" distR="0" wp14:anchorId="0EFA7857" wp14:editId="39E75D2D">
            <wp:extent cx="4924425" cy="5457825"/>
            <wp:effectExtent l="0" t="0" r="9525" b="9525"/>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Diagram&#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24425" cy="5457825"/>
                    </a:xfrm>
                    <a:prstGeom prst="rect">
                      <a:avLst/>
                    </a:prstGeom>
                    <a:noFill/>
                    <a:ln>
                      <a:noFill/>
                    </a:ln>
                  </pic:spPr>
                </pic:pic>
              </a:graphicData>
            </a:graphic>
          </wp:inline>
        </w:drawing>
      </w:r>
    </w:p>
    <w:p w14:paraId="5D688D1D" w14:textId="65624194" w:rsidR="00902B67" w:rsidRPr="0090045C" w:rsidRDefault="00902B67" w:rsidP="00902B67">
      <w:pPr>
        <w:keepNext/>
        <w:keepLines/>
        <w:overflowPunct w:val="0"/>
        <w:autoSpaceDE w:val="0"/>
        <w:autoSpaceDN w:val="0"/>
        <w:adjustRightInd w:val="0"/>
        <w:spacing w:before="60"/>
        <w:jc w:val="center"/>
        <w:rPr>
          <w:rFonts w:ascii="Arial" w:eastAsia="MS Mincho" w:hAnsi="Arial" w:cs="Arial"/>
          <w:b/>
        </w:rPr>
      </w:pPr>
      <w:r w:rsidRPr="0090045C">
        <w:rPr>
          <w:rFonts w:ascii="Arial" w:eastAsia="MS Mincho" w:hAnsi="Arial" w:cs="Arial"/>
          <w:b/>
        </w:rPr>
        <w:t>Fig</w:t>
      </w:r>
      <w:r w:rsidR="00D4085C" w:rsidRPr="0090045C">
        <w:rPr>
          <w:rFonts w:ascii="Arial" w:eastAsia="MS Mincho" w:hAnsi="Arial" w:cs="Arial"/>
          <w:b/>
        </w:rPr>
        <w:t>ure 4.3-1</w:t>
      </w:r>
      <w:r w:rsidRPr="0090045C">
        <w:rPr>
          <w:rFonts w:ascii="Arial" w:eastAsia="MS Mincho" w:hAnsi="Arial" w:cs="Arial"/>
          <w:b/>
        </w:rPr>
        <w:t>: Filter options B2</w:t>
      </w:r>
    </w:p>
    <w:p w14:paraId="6F0131F1" w14:textId="77777777" w:rsidR="00902B67" w:rsidRPr="00547DB9" w:rsidRDefault="00902B67" w:rsidP="00547DB9">
      <w:pPr>
        <w:rPr>
          <w:lang w:val="en-NZ"/>
        </w:rPr>
      </w:pPr>
    </w:p>
    <w:p w14:paraId="1D88EBC4" w14:textId="5A4237DC" w:rsidR="00421EA7" w:rsidRDefault="00785483" w:rsidP="00785483">
      <w:pPr>
        <w:pStyle w:val="Heading2"/>
        <w:rPr>
          <w:lang w:val="en-NZ"/>
        </w:rPr>
      </w:pPr>
      <w:bookmarkStart w:id="32" w:name="_Toc75859073"/>
      <w:r w:rsidRPr="004D3578">
        <w:t>4.</w:t>
      </w:r>
      <w:r w:rsidR="00D4085C">
        <w:t>4</w:t>
      </w:r>
      <w:r w:rsidRPr="004D3578">
        <w:tab/>
      </w:r>
      <w:r>
        <w:rPr>
          <w:lang w:val="en-NZ"/>
        </w:rPr>
        <w:t>Options for study</w:t>
      </w:r>
      <w:r w:rsidR="009A43BC">
        <w:rPr>
          <w:lang w:val="en-NZ"/>
        </w:rPr>
        <w:t xml:space="preserve"> B2a</w:t>
      </w:r>
      <w:bookmarkEnd w:id="32"/>
    </w:p>
    <w:p w14:paraId="2D64B65E" w14:textId="77777777" w:rsidR="00F8797C" w:rsidRPr="00F8797C" w:rsidRDefault="00F8797C" w:rsidP="00F8797C">
      <w:pPr>
        <w:spacing w:after="0"/>
        <w:rPr>
          <w:szCs w:val="24"/>
        </w:rPr>
      </w:pPr>
    </w:p>
    <w:p w14:paraId="0BB4F0D8" w14:textId="23182E34" w:rsidR="00F8797C" w:rsidRPr="00F8797C" w:rsidRDefault="00F8797C" w:rsidP="00F8797C">
      <w:pPr>
        <w:spacing w:after="0"/>
        <w:rPr>
          <w:szCs w:val="24"/>
        </w:rPr>
      </w:pPr>
      <w:r>
        <w:rPr>
          <w:szCs w:val="24"/>
        </w:rPr>
        <w:t>It is</w:t>
      </w:r>
      <w:r w:rsidRPr="00F8797C">
        <w:rPr>
          <w:szCs w:val="24"/>
        </w:rPr>
        <w:t xml:space="preserve"> propose</w:t>
      </w:r>
      <w:r>
        <w:rPr>
          <w:szCs w:val="24"/>
        </w:rPr>
        <w:t>d</w:t>
      </w:r>
      <w:r w:rsidRPr="00F8797C">
        <w:rPr>
          <w:szCs w:val="24"/>
        </w:rPr>
        <w:t xml:space="preserve"> to use band 71/n71 as is covering the frequency range 663-698MHz for UL and 617-652MHz for DL in the APT region and specify a new band covering at least the additional 2x 5MHz spectrum proposed in the SI, but it could also support up to 2x 30MHz to maximize the overlap with band 71/n71.</w:t>
      </w:r>
      <w:r w:rsidR="00F96476">
        <w:rPr>
          <w:szCs w:val="24"/>
        </w:rPr>
        <w:t xml:space="preserve"> </w:t>
      </w:r>
      <w:r w:rsidRPr="00F8797C">
        <w:rPr>
          <w:szCs w:val="24"/>
        </w:rPr>
        <w:t xml:space="preserve"> The new band plan</w:t>
      </w:r>
      <w:r>
        <w:rPr>
          <w:szCs w:val="24"/>
        </w:rPr>
        <w:t xml:space="preserve"> for a 2x 3</w:t>
      </w:r>
      <w:r w:rsidR="00DD74AB">
        <w:rPr>
          <w:szCs w:val="24"/>
        </w:rPr>
        <w:t>0</w:t>
      </w:r>
      <w:r>
        <w:rPr>
          <w:szCs w:val="24"/>
        </w:rPr>
        <w:t xml:space="preserve"> MHz overlapping duplexer </w:t>
      </w:r>
      <w:r w:rsidRPr="00F8797C">
        <w:rPr>
          <w:szCs w:val="24"/>
        </w:rPr>
        <w:t>could look like shown in Figure 4.</w:t>
      </w:r>
      <w:r w:rsidR="00D4085C">
        <w:rPr>
          <w:szCs w:val="24"/>
        </w:rPr>
        <w:t>4</w:t>
      </w:r>
      <w:r w:rsidRPr="00F8797C">
        <w:rPr>
          <w:szCs w:val="24"/>
        </w:rPr>
        <w:t>-1 below.</w:t>
      </w:r>
    </w:p>
    <w:p w14:paraId="0C24060F" w14:textId="77777777" w:rsidR="00F8797C" w:rsidRPr="000849D1" w:rsidRDefault="00F8797C" w:rsidP="00547DB9">
      <w:pPr>
        <w:rPr>
          <w:lang w:val="en-NZ"/>
        </w:rPr>
      </w:pPr>
    </w:p>
    <w:p w14:paraId="1C5E76A1" w14:textId="23A79632" w:rsidR="009A43BC" w:rsidRDefault="009A43BC" w:rsidP="009A43BC">
      <w:pPr>
        <w:rPr>
          <w:color w:val="FF0000"/>
        </w:rPr>
      </w:pPr>
      <w:r w:rsidRPr="006D6255">
        <w:rPr>
          <w:noProof/>
          <w:color w:val="FF0000"/>
          <w:lang w:eastAsia="en-NZ"/>
        </w:rPr>
        <w:lastRenderedPageBreak/>
        <w:drawing>
          <wp:inline distT="0" distB="0" distL="0" distR="0" wp14:anchorId="2834C200" wp14:editId="0B034A7A">
            <wp:extent cx="5705475" cy="1685925"/>
            <wp:effectExtent l="0" t="0" r="9525" b="9525"/>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Diagram&#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05475" cy="1685925"/>
                    </a:xfrm>
                    <a:prstGeom prst="rect">
                      <a:avLst/>
                    </a:prstGeom>
                    <a:noFill/>
                    <a:ln>
                      <a:noFill/>
                    </a:ln>
                  </pic:spPr>
                </pic:pic>
              </a:graphicData>
            </a:graphic>
          </wp:inline>
        </w:drawing>
      </w:r>
    </w:p>
    <w:p w14:paraId="32CE48AE" w14:textId="77777777" w:rsidR="00D4085C" w:rsidRPr="0057034C" w:rsidRDefault="00D4085C" w:rsidP="0090045C">
      <w:pPr>
        <w:pStyle w:val="TF"/>
      </w:pPr>
      <w:r>
        <w:t>Figure 4.4-1</w:t>
      </w:r>
    </w:p>
    <w:p w14:paraId="4241D1AB" w14:textId="5EB23199" w:rsidR="009A43BC" w:rsidRPr="0090045C" w:rsidRDefault="009A43BC" w:rsidP="009A43BC">
      <w:r w:rsidRPr="0090045C">
        <w:t>The above option consists of two bands, band n71 and a new band labelled as band nX.</w:t>
      </w:r>
    </w:p>
    <w:p w14:paraId="79BFDE89" w14:textId="72156FA6" w:rsidR="00902B67" w:rsidRPr="000849D1" w:rsidRDefault="00902B67" w:rsidP="0090045C">
      <w:pPr>
        <w:rPr>
          <w:lang w:val="en-NZ"/>
        </w:rPr>
      </w:pPr>
    </w:p>
    <w:p w14:paraId="5D3CBC6E" w14:textId="2DEF98E9" w:rsidR="00682CCD" w:rsidRPr="004D3578" w:rsidRDefault="004C291D" w:rsidP="00682CCD">
      <w:pPr>
        <w:pStyle w:val="Heading1"/>
      </w:pPr>
      <w:bookmarkStart w:id="33" w:name="_Toc75859074"/>
      <w:r>
        <w:t>5</w:t>
      </w:r>
      <w:r w:rsidR="00682CCD" w:rsidRPr="004D3578">
        <w:tab/>
      </w:r>
      <w:r w:rsidR="00682CCD">
        <w:t>Regulatory landscape</w:t>
      </w:r>
      <w:bookmarkEnd w:id="33"/>
    </w:p>
    <w:p w14:paraId="7E15A265" w14:textId="1C61D4C9" w:rsidR="00682CCD" w:rsidRDefault="004C291D" w:rsidP="00682CCD">
      <w:pPr>
        <w:pStyle w:val="Heading2"/>
        <w:rPr>
          <w:lang w:val="en-NZ"/>
        </w:rPr>
      </w:pPr>
      <w:bookmarkStart w:id="34" w:name="_Toc75859075"/>
      <w:r>
        <w:t>5</w:t>
      </w:r>
      <w:r w:rsidR="00682CCD" w:rsidRPr="004D3578">
        <w:t>.1</w:t>
      </w:r>
      <w:r w:rsidR="00682CCD" w:rsidRPr="004D3578">
        <w:tab/>
      </w:r>
      <w:r>
        <w:rPr>
          <w:lang w:val="en-NZ"/>
        </w:rPr>
        <w:t>General</w:t>
      </w:r>
      <w:bookmarkEnd w:id="34"/>
    </w:p>
    <w:p w14:paraId="0EDF1929" w14:textId="30C69CF3" w:rsidR="00997360" w:rsidRDefault="00997360" w:rsidP="00997360">
      <w:pPr>
        <w:jc w:val="both"/>
        <w:rPr>
          <w:lang w:eastAsia="zh-CN"/>
        </w:rPr>
      </w:pPr>
      <w:r w:rsidRPr="00152A11">
        <w:rPr>
          <w:bCs/>
          <w:lang w:eastAsia="zh-CN"/>
        </w:rPr>
        <w:t>The 470</w:t>
      </w:r>
      <w:r>
        <w:rPr>
          <w:bCs/>
          <w:lang w:eastAsia="zh-CN"/>
        </w:rPr>
        <w:t xml:space="preserve"> </w:t>
      </w:r>
      <w:r w:rsidRPr="00152A11">
        <w:rPr>
          <w:bCs/>
          <w:lang w:eastAsia="zh-CN"/>
        </w:rPr>
        <w:t>-</w:t>
      </w:r>
      <w:r>
        <w:rPr>
          <w:bCs/>
          <w:lang w:eastAsia="zh-CN"/>
        </w:rPr>
        <w:t xml:space="preserve"> </w:t>
      </w:r>
      <w:r w:rsidRPr="00152A11">
        <w:rPr>
          <w:bCs/>
          <w:lang w:eastAsia="zh-CN"/>
        </w:rPr>
        <w:t>694 MHz frequency range is allocated to the broadcasting service and mobile service on a co-primary basis in Region 3</w:t>
      </w:r>
      <w:r>
        <w:rPr>
          <w:bCs/>
          <w:lang w:eastAsia="zh-CN"/>
        </w:rPr>
        <w:t xml:space="preserve"> [</w:t>
      </w:r>
      <w:r w:rsidR="00AF6EDA">
        <w:rPr>
          <w:bCs/>
          <w:lang w:eastAsia="zh-CN"/>
        </w:rPr>
        <w:t>4</w:t>
      </w:r>
      <w:r>
        <w:rPr>
          <w:bCs/>
          <w:lang w:eastAsia="zh-CN"/>
        </w:rPr>
        <w:t>]</w:t>
      </w:r>
      <w:r w:rsidRPr="00152A11">
        <w:rPr>
          <w:bCs/>
          <w:lang w:eastAsia="zh-CN"/>
        </w:rPr>
        <w:t xml:space="preserve">. </w:t>
      </w:r>
      <w:r w:rsidRPr="00152A11">
        <w:rPr>
          <w:lang w:eastAsia="zh-CN"/>
        </w:rPr>
        <w:t xml:space="preserve">The frequency </w:t>
      </w:r>
      <w:r w:rsidRPr="00FE5E98">
        <w:rPr>
          <w:lang w:eastAsia="zh-CN"/>
        </w:rPr>
        <w:t>band 470</w:t>
      </w:r>
      <w:r>
        <w:rPr>
          <w:lang w:eastAsia="zh-CN"/>
        </w:rPr>
        <w:t xml:space="preserve"> </w:t>
      </w:r>
      <w:r w:rsidRPr="00FE5E98">
        <w:rPr>
          <w:lang w:eastAsia="zh-CN"/>
        </w:rPr>
        <w:t>-</w:t>
      </w:r>
      <w:r>
        <w:rPr>
          <w:lang w:eastAsia="zh-CN"/>
        </w:rPr>
        <w:t xml:space="preserve"> </w:t>
      </w:r>
      <w:r w:rsidRPr="00FE5E98">
        <w:rPr>
          <w:lang w:eastAsia="zh-CN"/>
        </w:rPr>
        <w:t>698 MHz, or parts thereof, was identified by WRC-15 in 7 countries in Region 3 through footnote No. 5.296A for use by those administrations as listed wishing to implement terrestrial IMT systems.</w:t>
      </w:r>
      <w:r w:rsidRPr="00FE5E98">
        <w:t xml:space="preserve"> </w:t>
      </w:r>
      <w:r w:rsidRPr="00FE5E98">
        <w:rPr>
          <w:lang w:eastAsia="zh-CN"/>
        </w:rPr>
        <w:t xml:space="preserve">In addition, there </w:t>
      </w:r>
      <w:r>
        <w:rPr>
          <w:lang w:eastAsia="zh-CN"/>
        </w:rPr>
        <w:t xml:space="preserve">was </w:t>
      </w:r>
      <w:r w:rsidRPr="00FE5E98">
        <w:rPr>
          <w:lang w:eastAsia="zh-CN"/>
        </w:rPr>
        <w:t>interest from other significant markets to do the same. Elsewhere, USA, Mexico and several other countries in Region 2 also identified this band for IMT through footnotes 5.</w:t>
      </w:r>
      <w:r w:rsidRPr="002A0877">
        <w:rPr>
          <w:lang w:eastAsia="zh-CN"/>
        </w:rPr>
        <w:t>295 and 5.308A.</w:t>
      </w:r>
      <w:r w:rsidRPr="00FE5E98">
        <w:rPr>
          <w:lang w:eastAsia="zh-CN"/>
        </w:rPr>
        <w:t xml:space="preserve"> It is noted </w:t>
      </w:r>
      <w:r w:rsidRPr="00095584">
        <w:rPr>
          <w:lang w:eastAsia="zh-CN"/>
        </w:rPr>
        <w:t xml:space="preserve">that </w:t>
      </w:r>
      <w:r w:rsidRPr="007D28A6">
        <w:rPr>
          <w:lang w:eastAsia="zh-CN"/>
        </w:rPr>
        <w:t>resolves 2</w:t>
      </w:r>
      <w:r w:rsidRPr="00095584">
        <w:rPr>
          <w:lang w:eastAsia="zh-CN"/>
        </w:rPr>
        <w:t xml:space="preserve"> of</w:t>
      </w:r>
      <w:r w:rsidR="000E464A">
        <w:rPr>
          <w:lang w:eastAsia="zh-CN"/>
        </w:rPr>
        <w:t xml:space="preserve"> [7]</w:t>
      </w:r>
      <w:r w:rsidRPr="00FE5E98">
        <w:rPr>
          <w:lang w:eastAsia="zh-CN"/>
        </w:rPr>
        <w:t xml:space="preserve"> Resolution 224 (Rev.WRC-1</w:t>
      </w:r>
      <w:r>
        <w:rPr>
          <w:lang w:eastAsia="zh-CN"/>
        </w:rPr>
        <w:t>9</w:t>
      </w:r>
      <w:r w:rsidRPr="00FE5E98">
        <w:rPr>
          <w:lang w:eastAsia="zh-CN"/>
        </w:rPr>
        <w:t>)</w:t>
      </w:r>
      <w:r>
        <w:rPr>
          <w:lang w:eastAsia="zh-CN"/>
        </w:rPr>
        <w:t xml:space="preserve"> </w:t>
      </w:r>
      <w:r w:rsidR="00B97603">
        <w:rPr>
          <w:lang w:eastAsia="zh-CN"/>
        </w:rPr>
        <w:t xml:space="preserve">states that </w:t>
      </w:r>
      <w:r>
        <w:rPr>
          <w:lang w:eastAsia="zh-CN"/>
        </w:rPr>
        <w:t>:</w:t>
      </w:r>
      <w:r w:rsidRPr="00FE5E98">
        <w:rPr>
          <w:lang w:eastAsia="zh-CN"/>
        </w:rPr>
        <w:t xml:space="preserve"> </w:t>
      </w:r>
    </w:p>
    <w:p w14:paraId="0FDC6CBC" w14:textId="22ABEBEE" w:rsidR="002F2C3E" w:rsidRDefault="002F2C3E" w:rsidP="00997360">
      <w:pPr>
        <w:jc w:val="both"/>
        <w:rPr>
          <w:lang w:eastAsia="zh-CN"/>
        </w:rPr>
      </w:pPr>
    </w:p>
    <w:p w14:paraId="3886DA02" w14:textId="44324172" w:rsidR="002F2C3E" w:rsidRPr="0090045C" w:rsidRDefault="002F2C3E" w:rsidP="00997360">
      <w:pPr>
        <w:jc w:val="both"/>
        <w:rPr>
          <w:i/>
          <w:iCs/>
          <w:lang w:eastAsia="zh-CN"/>
        </w:rPr>
      </w:pPr>
      <w:r w:rsidRPr="0090045C">
        <w:rPr>
          <w:i/>
          <w:iCs/>
        </w:rPr>
        <w:t xml:space="preserve">to encourage administrations to take into account results of the existing relevant ITU Radiocommunication Sector studies, when implementing IMT applications/systems in the frequency bands 694-862 MHz in Region 1, in the frequency band 470-806 MHz in Region 2, in the frequency band 790-862 MHz in Region 3, in the frequency band 470-698 MHz, or portions thereof, for those administrations mentioned in No. </w:t>
      </w:r>
      <w:r w:rsidRPr="0090045C">
        <w:rPr>
          <w:b/>
          <w:bCs/>
          <w:i/>
          <w:iCs/>
        </w:rPr>
        <w:t>5.296A</w:t>
      </w:r>
      <w:r w:rsidRPr="0090045C">
        <w:rPr>
          <w:i/>
          <w:iCs/>
        </w:rPr>
        <w:t xml:space="preserve">, and in the frequency band 698-790 MHz, or portions thereof, for those administrations mentioned in No. </w:t>
      </w:r>
      <w:r w:rsidRPr="0090045C">
        <w:rPr>
          <w:b/>
          <w:bCs/>
          <w:i/>
          <w:iCs/>
        </w:rPr>
        <w:t>5.313A</w:t>
      </w:r>
    </w:p>
    <w:p w14:paraId="3F9C35BD" w14:textId="0D830BD1" w:rsidR="00D35F22" w:rsidRDefault="00D35F22" w:rsidP="00D35F22">
      <w:r w:rsidRPr="0075325E">
        <w:t xml:space="preserve">The regulatory landscape </w:t>
      </w:r>
      <w:r>
        <w:t>overview</w:t>
      </w:r>
      <w:r w:rsidRPr="0075325E">
        <w:t xml:space="preserve"> for </w:t>
      </w:r>
      <w:r>
        <w:t xml:space="preserve">all regions in </w:t>
      </w:r>
      <w:r w:rsidRPr="0075325E">
        <w:t xml:space="preserve">frequency range </w:t>
      </w:r>
      <w:r>
        <w:t>470 – 694 MHz</w:t>
      </w:r>
      <w:r w:rsidRPr="0075325E">
        <w:t xml:space="preserve"> is provided in </w:t>
      </w:r>
      <w:r w:rsidR="00D10792">
        <w:t>T</w:t>
      </w:r>
      <w:r>
        <w:t xml:space="preserve">able </w:t>
      </w:r>
      <w:r w:rsidR="00D10792">
        <w:t>1</w:t>
      </w:r>
      <w:r>
        <w:t>.1-1, based on ITU radio regulations [</w:t>
      </w:r>
      <w:r w:rsidR="00AF6EDA">
        <w:t>4</w:t>
      </w:r>
      <w:r>
        <w:t>]</w:t>
      </w:r>
      <w:r w:rsidRPr="0075325E">
        <w:t>.</w:t>
      </w:r>
    </w:p>
    <w:p w14:paraId="66C67B82" w14:textId="15C33399" w:rsidR="00D35F22" w:rsidRDefault="00D35F22" w:rsidP="00D35F22">
      <w:pPr>
        <w:pStyle w:val="TH"/>
      </w:pPr>
      <w:r>
        <w:lastRenderedPageBreak/>
        <w:t xml:space="preserve">Table </w:t>
      </w:r>
      <w:r w:rsidR="00D4085C">
        <w:t>1</w:t>
      </w:r>
      <w:r>
        <w:t>.1</w:t>
      </w:r>
      <w:r w:rsidRPr="0075325E">
        <w:t xml:space="preserve">-1: </w:t>
      </w:r>
      <w:r>
        <w:t>ITU-R f</w:t>
      </w:r>
      <w:r w:rsidRPr="0075325E">
        <w:t xml:space="preserve">requency </w:t>
      </w:r>
      <w:r>
        <w:t>allocation to services [</w:t>
      </w:r>
      <w:r w:rsidR="002B6C2F">
        <w:t>4</w:t>
      </w:r>
      <w:r>
        <w:t>]</w:t>
      </w:r>
    </w:p>
    <w:p w14:paraId="677D20FC" w14:textId="0F4CB6AD" w:rsidR="00D35F22" w:rsidRPr="0075325E" w:rsidRDefault="00D35F22" w:rsidP="00D35F22">
      <w:pPr>
        <w:pStyle w:val="TH"/>
      </w:pPr>
      <w:r w:rsidRPr="00FE23AF">
        <w:rPr>
          <w:noProof/>
          <w:lang w:val="en-US" w:eastAsia="zh-CN"/>
        </w:rPr>
        <w:t xml:space="preserve"> </w:t>
      </w:r>
      <w:r>
        <w:rPr>
          <w:noProof/>
          <w:lang w:val="en-US" w:eastAsia="zh-CN"/>
        </w:rPr>
        <w:drawing>
          <wp:inline distT="0" distB="0" distL="0" distR="0" wp14:anchorId="0B2C3403" wp14:editId="39D416A1">
            <wp:extent cx="5381625" cy="64389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381625" cy="6438900"/>
                    </a:xfrm>
                    <a:prstGeom prst="rect">
                      <a:avLst/>
                    </a:prstGeom>
                  </pic:spPr>
                </pic:pic>
              </a:graphicData>
            </a:graphic>
          </wp:inline>
        </w:drawing>
      </w:r>
    </w:p>
    <w:p w14:paraId="46675FEE" w14:textId="7C9F2E80" w:rsidR="00D35F22" w:rsidRDefault="00D35F22" w:rsidP="00D35F22">
      <w:pPr>
        <w:pStyle w:val="NO"/>
      </w:pPr>
      <w:r w:rsidRPr="00D072C4">
        <w:t xml:space="preserve">NOTE: </w:t>
      </w:r>
      <w:r w:rsidRPr="00D072C4">
        <w:tab/>
        <w:t>Since regulatory study of frequency range around 600 MHz is for Region 3, the outc</w:t>
      </w:r>
      <w:r w:rsidRPr="009D2F96">
        <w:t>omes</w:t>
      </w:r>
      <w:r w:rsidRPr="004B73BB">
        <w:t xml:space="preserve"> of th</w:t>
      </w:r>
      <w:r w:rsidR="006F1CB9">
        <w:t xml:space="preserve">e present document </w:t>
      </w:r>
      <w:r w:rsidRPr="004B73BB">
        <w:t xml:space="preserve"> item will not </w:t>
      </w:r>
      <w:r w:rsidRPr="00D1157F">
        <w:t>impact any requirements defined for US 600 MHz band, i.e. band n71.</w:t>
      </w:r>
    </w:p>
    <w:p w14:paraId="561A38AF" w14:textId="01C7CE01" w:rsidR="00E7036A" w:rsidRPr="002A0877" w:rsidRDefault="00DA7BCB" w:rsidP="00E7036A">
      <w:r>
        <w:t xml:space="preserve">The </w:t>
      </w:r>
      <w:r w:rsidR="00E7036A">
        <w:t xml:space="preserve"> footnotes </w:t>
      </w:r>
      <w:r w:rsidR="002B6C2F">
        <w:t xml:space="preserve">in [4] </w:t>
      </w:r>
      <w:r w:rsidR="00E7036A">
        <w:t>referred in this clause are listed</w:t>
      </w:r>
      <w:r w:rsidR="00E7036A" w:rsidRPr="002A0877">
        <w:t xml:space="preserve">: </w:t>
      </w:r>
    </w:p>
    <w:p w14:paraId="46FD6EA3" w14:textId="4C2B18AC" w:rsidR="00E7036A" w:rsidRPr="0090045C" w:rsidRDefault="00D4085C" w:rsidP="00E7036A">
      <w:pPr>
        <w:autoSpaceDE w:val="0"/>
        <w:autoSpaceDN w:val="0"/>
        <w:adjustRightInd w:val="0"/>
        <w:spacing w:after="0"/>
        <w:ind w:left="1135" w:hanging="851"/>
        <w:rPr>
          <w:i/>
          <w:iCs/>
        </w:rPr>
      </w:pPr>
      <w:r w:rsidRPr="0090045C">
        <w:rPr>
          <w:i/>
          <w:iCs/>
        </w:rPr>
        <w:t>“</w:t>
      </w:r>
      <w:r w:rsidR="00E7036A" w:rsidRPr="0090045C">
        <w:rPr>
          <w:i/>
          <w:iCs/>
        </w:rPr>
        <w:t>5.149</w:t>
      </w:r>
      <w:r w:rsidR="00E7036A" w:rsidRPr="0090045C">
        <w:rPr>
          <w:i/>
          <w:iCs/>
        </w:rPr>
        <w:tab/>
      </w:r>
      <w:r w:rsidR="00E7036A" w:rsidRPr="0090045C">
        <w:rPr>
          <w:i/>
          <w:iCs/>
        </w:rPr>
        <w:tab/>
        <w:t>In making assignments to stations of other services to which the bands: 13 360-13 410 kHz, 25 550-25 670 kHz, 37.5-38.25 MHz, 73-74.6 MHz in Regions 1 and 3, 150.05-153 MHz in Region 1, 322-328.6 MHz, 406.1-410 MHz, 608-614 MHz in Regions 1 and 3, 1 330-1 400 MHz, 1 610.6-1 613.8 MHz, 1 660-1 670 MHz, 1 718.8-1 722.2 MHz, 2 655-2 690 MHz, 3 260-3 267 MHz, 3 332-3 339 MHz, 3 345.8-3 352.5 MHz, 4 825-4 835 MHz, 4 950-4 990 MHz, 4 990-5 000 MHz, 6 650-6 675.2 MHz, 10.6-10.68 GHz, 14.47-14.5 GHz, 22.01-22.21 GHz, 22.21-22.5 GHz, 22.81-22.86 GHz, 23.07-23.12 GHz, 31.2-31.3 GHz, 31.5-31.8 GHz in Regions 1 and 3, 36.43-36.5 GHz, 42.5-43.5 GHz, 48.94-49.04 GHz, 76-86 GHz, 92-94 GHz, 94.1-100 GHz, 102-109.5 GHz, 111.8-114.25 GHz, 128.33-128.59 GHz, 129.23-129.49 GHz, 130-134 GHz, 136-148.5 GHz, 151.5-158.5 GHz, 168.59-168.93 GHz, 171.11-171.45 GHz, 172.31-172.65 GHz, 173.52-173.85 GHz, 195.75-196.15 GHz, 209-226 GHz, 241-250 GHz, 252-275</w:t>
      </w:r>
      <w:r w:rsidR="00E7036A" w:rsidRPr="002A0877">
        <w:t xml:space="preserve"> GHz are allocated, </w:t>
      </w:r>
      <w:r w:rsidR="00E7036A" w:rsidRPr="0090045C">
        <w:rPr>
          <w:i/>
          <w:iCs/>
        </w:rPr>
        <w:lastRenderedPageBreak/>
        <w:t>administrations are urged to take all practicable steps to protect the radio astronomy service from harmful interference. Emissions from spaceborne or airborne stations can be particularly serious sources of interference to the radio astronomy service (see Nos. 4.5 and 4.6 and Article 29). (WRC-07)</w:t>
      </w:r>
    </w:p>
    <w:p w14:paraId="3AB4D31B" w14:textId="7354E215" w:rsidR="00E7036A" w:rsidRPr="0090045C" w:rsidRDefault="00E7036A" w:rsidP="00E7036A">
      <w:pPr>
        <w:autoSpaceDE w:val="0"/>
        <w:autoSpaceDN w:val="0"/>
        <w:adjustRightInd w:val="0"/>
        <w:spacing w:after="0"/>
        <w:ind w:firstLine="284"/>
        <w:rPr>
          <w:i/>
          <w:iCs/>
          <w:lang w:val="en-US" w:eastAsia="zh-CN"/>
        </w:rPr>
      </w:pPr>
      <w:r w:rsidRPr="0090045C">
        <w:rPr>
          <w:i/>
          <w:iCs/>
          <w:lang w:val="en-US" w:eastAsia="zh-CN"/>
        </w:rPr>
        <w:t>5.295</w:t>
      </w:r>
      <w:r w:rsidRPr="0090045C">
        <w:rPr>
          <w:i/>
          <w:iCs/>
          <w:lang w:val="en-US" w:eastAsia="zh-CN"/>
        </w:rPr>
        <w:tab/>
      </w:r>
      <w:r w:rsidRPr="0090045C">
        <w:rPr>
          <w:i/>
          <w:iCs/>
          <w:lang w:val="en-US" w:eastAsia="zh-CN"/>
        </w:rPr>
        <w:tab/>
        <w:t>In the Bahamas, Barbados, Canada, the United States and Mexico, the frequency band 470-608 MHz, or</w:t>
      </w:r>
    </w:p>
    <w:p w14:paraId="46137B1D" w14:textId="6936A63F" w:rsidR="00E7036A" w:rsidRPr="0090045C" w:rsidRDefault="00E7036A" w:rsidP="00E7036A">
      <w:pPr>
        <w:autoSpaceDE w:val="0"/>
        <w:autoSpaceDN w:val="0"/>
        <w:adjustRightInd w:val="0"/>
        <w:spacing w:after="0"/>
        <w:ind w:left="1136"/>
        <w:rPr>
          <w:i/>
          <w:iCs/>
          <w:lang w:val="en-US" w:eastAsia="zh-CN"/>
        </w:rPr>
      </w:pPr>
      <w:r w:rsidRPr="0090045C">
        <w:rPr>
          <w:i/>
          <w:iCs/>
          <w:lang w:val="en-US" w:eastAsia="zh-CN"/>
        </w:rPr>
        <w:t xml:space="preserve">portions thereof, is identified for International Mobile Telecommunications (IMT) – see Resolution 224 (Rev.WRC-19). This identification does not preclude the use of these frequency bands by any application of the services to which they are allocated and does not establish priority in the Radio Regulations. Mobile service stations of the IMT system within the frequency band are subject to agreement obtained under No. 9.21 and shall not cause harmful interference to, or claim protection from, the broadcasting service of </w:t>
      </w:r>
      <w:r w:rsidR="00E45497" w:rsidRPr="00D4085C">
        <w:rPr>
          <w:i/>
          <w:iCs/>
          <w:lang w:val="en-US" w:eastAsia="zh-CN"/>
        </w:rPr>
        <w:t>neighboring</w:t>
      </w:r>
      <w:r w:rsidRPr="0090045C">
        <w:rPr>
          <w:i/>
          <w:iCs/>
          <w:lang w:val="en-US" w:eastAsia="zh-CN"/>
        </w:rPr>
        <w:t xml:space="preserve"> countries. Nos. 5.43 and 5.43A apply. (WRC-19)</w:t>
      </w:r>
    </w:p>
    <w:p w14:paraId="2B815B79" w14:textId="7094AD55" w:rsidR="00E7036A" w:rsidRPr="0090045C" w:rsidRDefault="00E7036A" w:rsidP="00E7036A">
      <w:pPr>
        <w:autoSpaceDE w:val="0"/>
        <w:autoSpaceDN w:val="0"/>
        <w:adjustRightInd w:val="0"/>
        <w:spacing w:after="0"/>
        <w:ind w:left="1136" w:hanging="852"/>
        <w:rPr>
          <w:i/>
          <w:iCs/>
          <w:lang w:val="en-US" w:eastAsia="zh-CN"/>
        </w:rPr>
      </w:pPr>
      <w:r w:rsidRPr="0090045C">
        <w:rPr>
          <w:bCs/>
          <w:i/>
          <w:iCs/>
          <w:lang w:val="en-US" w:eastAsia="zh-CN"/>
        </w:rPr>
        <w:t>5.296A</w:t>
      </w:r>
      <w:r w:rsidRPr="0090045C">
        <w:rPr>
          <w:bCs/>
          <w:i/>
          <w:iCs/>
          <w:lang w:val="en-US" w:eastAsia="zh-CN"/>
        </w:rPr>
        <w:tab/>
      </w:r>
      <w:r w:rsidRPr="0090045C">
        <w:rPr>
          <w:i/>
          <w:iCs/>
          <w:lang w:val="en-US" w:eastAsia="zh-CN"/>
        </w:rPr>
        <w:t xml:space="preserve">In Micronesia, the Solomon Islands, Tuvalu and Vanuatu, the frequency band 470-698 MHz, or portions thereof, and in Bangladesh, Maldives and New Zealand, the frequency band 610-698 MHz, or portions thereof, are identified for use by these administrations wishing to implement International Mobile Telecommunications (IMT) – see Resolution </w:t>
      </w:r>
      <w:r w:rsidRPr="0090045C">
        <w:rPr>
          <w:bCs/>
          <w:i/>
          <w:iCs/>
          <w:lang w:val="en-US" w:eastAsia="zh-CN"/>
        </w:rPr>
        <w:t>224 (Rev.WRC-19)</w:t>
      </w:r>
      <w:r w:rsidRPr="0090045C">
        <w:rPr>
          <w:i/>
          <w:iCs/>
          <w:lang w:val="en-US" w:eastAsia="zh-CN"/>
        </w:rPr>
        <w:t xml:space="preserve">. This identification does not preclude the use of these frequency bands by any application of the services to which they are allocated and does not establish priority in the Radio Regulations. The mobile allocation in this frequency band shall not be used for IMT systems unless subject to agreement obtained under No. </w:t>
      </w:r>
      <w:r w:rsidRPr="0090045C">
        <w:rPr>
          <w:bCs/>
          <w:i/>
          <w:iCs/>
          <w:lang w:val="en-US" w:eastAsia="zh-CN"/>
        </w:rPr>
        <w:t xml:space="preserve">9.21 </w:t>
      </w:r>
      <w:r w:rsidRPr="0090045C">
        <w:rPr>
          <w:i/>
          <w:iCs/>
          <w:lang w:val="en-US" w:eastAsia="zh-CN"/>
        </w:rPr>
        <w:t xml:space="preserve">and shall not cause harmful interference to, or claim protection from, the broadcasting service of </w:t>
      </w:r>
      <w:r w:rsidR="00E45497" w:rsidRPr="00D4085C">
        <w:rPr>
          <w:i/>
          <w:iCs/>
          <w:lang w:val="en-US" w:eastAsia="zh-CN"/>
        </w:rPr>
        <w:t>neighboring</w:t>
      </w:r>
      <w:r w:rsidRPr="0090045C">
        <w:rPr>
          <w:i/>
          <w:iCs/>
          <w:lang w:val="en-US" w:eastAsia="zh-CN"/>
        </w:rPr>
        <w:t xml:space="preserve"> countries. Nos. </w:t>
      </w:r>
      <w:r w:rsidRPr="0090045C">
        <w:rPr>
          <w:bCs/>
          <w:i/>
          <w:iCs/>
          <w:lang w:val="en-US" w:eastAsia="zh-CN"/>
        </w:rPr>
        <w:t>5.43</w:t>
      </w:r>
      <w:r w:rsidRPr="0090045C">
        <w:rPr>
          <w:i/>
          <w:iCs/>
          <w:lang w:val="en-US" w:eastAsia="zh-CN"/>
        </w:rPr>
        <w:t xml:space="preserve"> and </w:t>
      </w:r>
      <w:r w:rsidRPr="0090045C">
        <w:rPr>
          <w:bCs/>
          <w:i/>
          <w:iCs/>
          <w:lang w:val="en-US" w:eastAsia="zh-CN"/>
        </w:rPr>
        <w:t xml:space="preserve">5.43A </w:t>
      </w:r>
      <w:r w:rsidRPr="0090045C">
        <w:rPr>
          <w:i/>
          <w:iCs/>
          <w:lang w:val="en-US" w:eastAsia="zh-CN"/>
        </w:rPr>
        <w:t>apply. (WRC-19)</w:t>
      </w:r>
    </w:p>
    <w:p w14:paraId="42955084" w14:textId="77777777" w:rsidR="00E7036A" w:rsidRPr="0090045C" w:rsidRDefault="00E7036A" w:rsidP="00E7036A">
      <w:pPr>
        <w:autoSpaceDE w:val="0"/>
        <w:autoSpaceDN w:val="0"/>
        <w:adjustRightInd w:val="0"/>
        <w:spacing w:after="0"/>
        <w:ind w:left="1136" w:hanging="852"/>
        <w:rPr>
          <w:i/>
          <w:iCs/>
          <w:lang w:val="en-US" w:eastAsia="zh-CN"/>
        </w:rPr>
      </w:pPr>
      <w:r w:rsidRPr="0090045C">
        <w:rPr>
          <w:bCs/>
          <w:i/>
          <w:iCs/>
          <w:lang w:val="en-US" w:eastAsia="zh-CN"/>
        </w:rPr>
        <w:t>5.305</w:t>
      </w:r>
      <w:r w:rsidRPr="0090045C">
        <w:rPr>
          <w:bCs/>
          <w:i/>
          <w:iCs/>
          <w:lang w:val="en-US" w:eastAsia="zh-CN"/>
        </w:rPr>
        <w:tab/>
      </w:r>
      <w:r w:rsidRPr="00D4085C">
        <w:rPr>
          <w:i/>
          <w:iCs/>
          <w:lang w:val="en-US" w:eastAsia="zh-CN"/>
        </w:rPr>
        <w:t xml:space="preserve">Additional allocation: </w:t>
      </w:r>
      <w:r w:rsidRPr="0090045C">
        <w:rPr>
          <w:i/>
          <w:iCs/>
          <w:lang w:val="en-US" w:eastAsia="zh-CN"/>
        </w:rPr>
        <w:t>in China, the band 606-614 MHz is also allocated to the radio astronomy service on a primary basis.</w:t>
      </w:r>
    </w:p>
    <w:p w14:paraId="753EB862" w14:textId="77777777" w:rsidR="00E7036A" w:rsidRPr="0090045C" w:rsidRDefault="00E7036A" w:rsidP="00E7036A">
      <w:pPr>
        <w:autoSpaceDE w:val="0"/>
        <w:autoSpaceDN w:val="0"/>
        <w:adjustRightInd w:val="0"/>
        <w:spacing w:after="0"/>
        <w:ind w:left="1136" w:hanging="852"/>
        <w:rPr>
          <w:i/>
          <w:iCs/>
          <w:lang w:val="en-US" w:eastAsia="zh-CN"/>
        </w:rPr>
      </w:pPr>
      <w:r w:rsidRPr="0090045C">
        <w:rPr>
          <w:bCs/>
          <w:i/>
          <w:iCs/>
          <w:lang w:val="en-US" w:eastAsia="zh-CN"/>
        </w:rPr>
        <w:t>5.306</w:t>
      </w:r>
      <w:r w:rsidRPr="0090045C">
        <w:rPr>
          <w:bCs/>
          <w:i/>
          <w:iCs/>
          <w:lang w:val="en-US" w:eastAsia="zh-CN"/>
        </w:rPr>
        <w:tab/>
      </w:r>
      <w:r w:rsidRPr="00D4085C">
        <w:rPr>
          <w:i/>
          <w:iCs/>
          <w:lang w:val="en-US" w:eastAsia="zh-CN"/>
        </w:rPr>
        <w:t xml:space="preserve">Additional allocation: </w:t>
      </w:r>
      <w:r w:rsidRPr="0090045C">
        <w:rPr>
          <w:i/>
          <w:iCs/>
          <w:lang w:val="en-US" w:eastAsia="zh-CN"/>
        </w:rPr>
        <w:t xml:space="preserve">in Region 1, except in the African Broadcasting Area (see Nos. </w:t>
      </w:r>
      <w:r w:rsidRPr="0090045C">
        <w:rPr>
          <w:bCs/>
          <w:i/>
          <w:iCs/>
          <w:lang w:val="en-US" w:eastAsia="zh-CN"/>
        </w:rPr>
        <w:t xml:space="preserve">5.10 </w:t>
      </w:r>
      <w:r w:rsidRPr="0090045C">
        <w:rPr>
          <w:i/>
          <w:iCs/>
          <w:lang w:val="en-US" w:eastAsia="zh-CN"/>
        </w:rPr>
        <w:t xml:space="preserve">to </w:t>
      </w:r>
      <w:r w:rsidRPr="0090045C">
        <w:rPr>
          <w:bCs/>
          <w:i/>
          <w:iCs/>
          <w:lang w:val="en-US" w:eastAsia="zh-CN"/>
        </w:rPr>
        <w:t>5.13</w:t>
      </w:r>
      <w:r w:rsidRPr="0090045C">
        <w:rPr>
          <w:i/>
          <w:iCs/>
          <w:lang w:val="en-US" w:eastAsia="zh-CN"/>
        </w:rPr>
        <w:t>), and</w:t>
      </w:r>
    </w:p>
    <w:p w14:paraId="02347F0B" w14:textId="77777777" w:rsidR="00E7036A" w:rsidRPr="0090045C" w:rsidRDefault="00E7036A" w:rsidP="00E7036A">
      <w:pPr>
        <w:autoSpaceDE w:val="0"/>
        <w:autoSpaceDN w:val="0"/>
        <w:adjustRightInd w:val="0"/>
        <w:spacing w:after="0"/>
        <w:ind w:left="1136"/>
        <w:rPr>
          <w:i/>
          <w:iCs/>
          <w:lang w:val="en-US" w:eastAsia="zh-CN"/>
        </w:rPr>
      </w:pPr>
      <w:r w:rsidRPr="0090045C">
        <w:rPr>
          <w:i/>
          <w:iCs/>
          <w:lang w:val="en-US" w:eastAsia="zh-CN"/>
        </w:rPr>
        <w:t>in Region 3, the band 608-614 MHz is also allocated to the radio astronomy service on a secondary basis.</w:t>
      </w:r>
    </w:p>
    <w:p w14:paraId="32FA6ACA" w14:textId="77777777" w:rsidR="00E7036A" w:rsidRPr="0090045C" w:rsidRDefault="00E7036A" w:rsidP="00E7036A">
      <w:pPr>
        <w:autoSpaceDE w:val="0"/>
        <w:autoSpaceDN w:val="0"/>
        <w:adjustRightInd w:val="0"/>
        <w:spacing w:after="0"/>
        <w:ind w:firstLine="284"/>
        <w:rPr>
          <w:i/>
          <w:iCs/>
          <w:lang w:val="en-US" w:eastAsia="zh-CN"/>
        </w:rPr>
      </w:pPr>
      <w:r w:rsidRPr="0090045C">
        <w:rPr>
          <w:i/>
          <w:iCs/>
          <w:lang w:val="en-US" w:eastAsia="zh-CN"/>
        </w:rPr>
        <w:t>5.307</w:t>
      </w:r>
      <w:r w:rsidRPr="0090045C">
        <w:rPr>
          <w:i/>
          <w:iCs/>
          <w:lang w:val="en-US" w:eastAsia="zh-CN"/>
        </w:rPr>
        <w:tab/>
      </w:r>
      <w:r w:rsidRPr="0090045C">
        <w:rPr>
          <w:i/>
          <w:iCs/>
          <w:lang w:val="en-US" w:eastAsia="zh-CN"/>
        </w:rPr>
        <w:tab/>
        <w:t>Additional allocation: in India, the band 608-614 MHz is also allocated to the radio astronomy service on</w:t>
      </w:r>
    </w:p>
    <w:p w14:paraId="4BDF9E27" w14:textId="77777777" w:rsidR="00E7036A" w:rsidRPr="0090045C" w:rsidRDefault="00E7036A" w:rsidP="00E7036A">
      <w:pPr>
        <w:autoSpaceDE w:val="0"/>
        <w:autoSpaceDN w:val="0"/>
        <w:adjustRightInd w:val="0"/>
        <w:spacing w:after="0"/>
        <w:ind w:left="1135" w:firstLine="1"/>
        <w:rPr>
          <w:i/>
          <w:iCs/>
          <w:lang w:val="en-US" w:eastAsia="zh-CN"/>
        </w:rPr>
      </w:pPr>
      <w:r w:rsidRPr="0090045C">
        <w:rPr>
          <w:i/>
          <w:iCs/>
          <w:lang w:val="en-US" w:eastAsia="zh-CN"/>
        </w:rPr>
        <w:t>a primary basis.</w:t>
      </w:r>
    </w:p>
    <w:p w14:paraId="5CC315AF" w14:textId="77777777" w:rsidR="00E7036A" w:rsidRPr="0090045C" w:rsidRDefault="00E7036A" w:rsidP="00E7036A">
      <w:pPr>
        <w:autoSpaceDE w:val="0"/>
        <w:autoSpaceDN w:val="0"/>
        <w:adjustRightInd w:val="0"/>
        <w:spacing w:after="0"/>
        <w:ind w:firstLine="284"/>
        <w:rPr>
          <w:i/>
          <w:iCs/>
          <w:lang w:val="en-US" w:eastAsia="zh-CN"/>
        </w:rPr>
      </w:pPr>
      <w:r w:rsidRPr="0090045C">
        <w:rPr>
          <w:i/>
          <w:iCs/>
          <w:lang w:val="en-US" w:eastAsia="zh-CN"/>
        </w:rPr>
        <w:t xml:space="preserve">5.308A </w:t>
      </w:r>
      <w:r w:rsidRPr="0090045C">
        <w:rPr>
          <w:i/>
          <w:iCs/>
          <w:lang w:val="en-US" w:eastAsia="zh-CN"/>
        </w:rPr>
        <w:tab/>
        <w:t>In the Bahamas, Barbados, Belize, Canada, Colombia, the United States, Guatemala and Mexico, the</w:t>
      </w:r>
    </w:p>
    <w:p w14:paraId="4323BA68" w14:textId="12CA7CAF" w:rsidR="00E7036A" w:rsidRPr="0090045C" w:rsidRDefault="00E7036A" w:rsidP="00E7036A">
      <w:pPr>
        <w:autoSpaceDE w:val="0"/>
        <w:autoSpaceDN w:val="0"/>
        <w:adjustRightInd w:val="0"/>
        <w:spacing w:after="0"/>
        <w:ind w:left="1135" w:firstLine="1"/>
        <w:rPr>
          <w:i/>
          <w:iCs/>
          <w:lang w:val="en-US" w:eastAsia="zh-CN"/>
        </w:rPr>
      </w:pPr>
      <w:r w:rsidRPr="0090045C">
        <w:rPr>
          <w:i/>
          <w:iCs/>
          <w:lang w:val="en-US" w:eastAsia="zh-CN"/>
        </w:rPr>
        <w:t xml:space="preserve">frequency band 614-698 MHz, or portions thereof, is identified for International Mobile Telecommunications (IMT) – see Resolution 224 (Rev.WRC-19). This identification does not preclude the use of these frequency bands by any application of the services to which they are allocated and does not establish priority in the Radio Regulations. Mobile service stations of the IMT system within the frequency band are subject to agreement obtained under No. 9.21 and shall not cause harmful interference to, or claim protection from, the broadcasting service of </w:t>
      </w:r>
      <w:r w:rsidR="00E45497" w:rsidRPr="00D4085C">
        <w:rPr>
          <w:i/>
          <w:iCs/>
          <w:lang w:val="en-US" w:eastAsia="zh-CN"/>
        </w:rPr>
        <w:t>neighboring</w:t>
      </w:r>
      <w:r w:rsidRPr="0090045C">
        <w:rPr>
          <w:i/>
          <w:iCs/>
          <w:lang w:val="en-US" w:eastAsia="zh-CN"/>
        </w:rPr>
        <w:t xml:space="preserve"> countries. Nos. 5.43 and 5.43A apply. (WRC-19)</w:t>
      </w:r>
    </w:p>
    <w:p w14:paraId="702CE27B" w14:textId="0473CF0D" w:rsidR="00997360" w:rsidRPr="0090045C" w:rsidRDefault="00E7036A" w:rsidP="004917F5">
      <w:pPr>
        <w:autoSpaceDE w:val="0"/>
        <w:autoSpaceDN w:val="0"/>
        <w:adjustRightInd w:val="0"/>
        <w:spacing w:after="0"/>
        <w:ind w:left="1136" w:hanging="852"/>
        <w:rPr>
          <w:i/>
          <w:iCs/>
          <w:lang w:val="en-US" w:eastAsia="zh-CN"/>
        </w:rPr>
      </w:pPr>
      <w:r w:rsidRPr="0090045C">
        <w:rPr>
          <w:bCs/>
          <w:i/>
          <w:iCs/>
          <w:lang w:val="en-US" w:eastAsia="zh-CN"/>
        </w:rPr>
        <w:t>5.313A</w:t>
      </w:r>
      <w:r w:rsidRPr="0090045C">
        <w:rPr>
          <w:bCs/>
          <w:i/>
          <w:iCs/>
          <w:lang w:val="en-US" w:eastAsia="zh-CN"/>
        </w:rPr>
        <w:tab/>
      </w:r>
      <w:r w:rsidRPr="0090045C">
        <w:rPr>
          <w:i/>
          <w:iCs/>
          <w:lang w:val="en-US" w:eastAsia="zh-CN"/>
        </w:rPr>
        <w:t>The frequency band, or portions of the frequency band 698-790 MHz, in Australia, Bangladesh, Brunei</w:t>
      </w:r>
      <w:r w:rsidR="004917F5" w:rsidRPr="0090045C">
        <w:rPr>
          <w:i/>
          <w:iCs/>
          <w:lang w:val="en-US" w:eastAsia="zh-CN"/>
        </w:rPr>
        <w:t xml:space="preserve"> </w:t>
      </w:r>
      <w:r w:rsidRPr="0090045C">
        <w:rPr>
          <w:i/>
          <w:iCs/>
          <w:lang w:val="en-US" w:eastAsia="zh-CN"/>
        </w:rPr>
        <w:t>Darussalam, Cambodia, China, Korea (Rep. of), Fiji, India, Indonesia, Japan, Kiribati, Lao P.D.R., Malaysia, Myanmar (Union of), New Zealand, Pakistan, Papua New Guinea, the Philippines, the Dem. People’s Rep. of Korea, Solomon Islands, Samoa, Singapore, Thailand, Tonga, Tuvalu, Vanuatu and Viet Nam, are identified for use by these administrations wishing to implement International Mobile Telecommunications (IMT). This identification does not preclude the use of these frequency bands by any application of the services to which they are allocated and does not establish priority in the Radio Regulations. (WRC-19)</w:t>
      </w:r>
      <w:r w:rsidR="00D4085C">
        <w:rPr>
          <w:i/>
          <w:iCs/>
          <w:lang w:val="en-US" w:eastAsia="zh-CN"/>
        </w:rPr>
        <w:t>”.</w:t>
      </w:r>
    </w:p>
    <w:p w14:paraId="1F04061D" w14:textId="0029DECB" w:rsidR="00682CCD" w:rsidRDefault="004C291D" w:rsidP="00682CCD">
      <w:pPr>
        <w:pStyle w:val="Heading2"/>
      </w:pPr>
      <w:bookmarkStart w:id="35" w:name="_Toc75859076"/>
      <w:r>
        <w:t>5</w:t>
      </w:r>
      <w:r w:rsidR="00682CCD" w:rsidRPr="004D3578">
        <w:t>.</w:t>
      </w:r>
      <w:r w:rsidR="00682CCD">
        <w:t>2</w:t>
      </w:r>
      <w:r w:rsidR="00682CCD" w:rsidRPr="004D3578">
        <w:tab/>
      </w:r>
      <w:r w:rsidRPr="004C291D">
        <w:rPr>
          <w:lang w:val="en-NZ"/>
        </w:rPr>
        <w:t>ITU Region 3</w:t>
      </w:r>
      <w:bookmarkEnd w:id="35"/>
    </w:p>
    <w:p w14:paraId="1658942E" w14:textId="77777777" w:rsidR="00CC0040" w:rsidRPr="0070336F" w:rsidRDefault="00CC0040" w:rsidP="00CC0040">
      <w:r w:rsidRPr="001E0777">
        <w:t>ITU Region 3 specific regulatory aspects for the frequency range 470 – 694 MHz are provided in this clause.</w:t>
      </w:r>
    </w:p>
    <w:p w14:paraId="5F396028" w14:textId="364FA65E" w:rsidR="00CC0040" w:rsidRPr="007D28A6" w:rsidRDefault="00CC0040" w:rsidP="00CC0040">
      <w:pPr>
        <w:rPr>
          <w:lang w:val="en-NZ"/>
        </w:rPr>
      </w:pPr>
      <w:r w:rsidRPr="0070336F">
        <w:t xml:space="preserve">Referring to the APT LS, AWG-26 agreed to undertake the study to revise the </w:t>
      </w:r>
      <w:r w:rsidRPr="0070336F">
        <w:rPr>
          <w:lang w:eastAsia="zh-CN"/>
        </w:rPr>
        <w:t>APT/AWG/REP-79 [</w:t>
      </w:r>
      <w:r w:rsidR="00BA45B8">
        <w:rPr>
          <w:lang w:eastAsia="zh-CN"/>
        </w:rPr>
        <w:t>5</w:t>
      </w:r>
      <w:r w:rsidRPr="0070336F">
        <w:rPr>
          <w:lang w:eastAsia="zh-CN"/>
        </w:rPr>
        <w:t xml:space="preserve">] to </w:t>
      </w:r>
      <w:r w:rsidRPr="0070336F">
        <w:rPr>
          <w:rFonts w:eastAsia="MS Mincho"/>
          <w:kern w:val="2"/>
        </w:rPr>
        <w:t>develop frequency arrangements in the band 470-703 MHz for APT Members</w:t>
      </w:r>
      <w:r w:rsidRPr="0070336F">
        <w:rPr>
          <w:lang w:val="en-NZ"/>
        </w:rPr>
        <w:t xml:space="preserve"> that wish to implement both the APT7</w:t>
      </w:r>
      <w:r>
        <w:rPr>
          <w:lang w:val="en-NZ"/>
        </w:rPr>
        <w:t xml:space="preserve">00 and a </w:t>
      </w:r>
      <w:r w:rsidRPr="007D28A6">
        <w:rPr>
          <w:lang w:val="en-NZ"/>
        </w:rPr>
        <w:t>600 MHz frequency arrangement that is optimal for APT Members.</w:t>
      </w:r>
    </w:p>
    <w:p w14:paraId="372AC842" w14:textId="77777777" w:rsidR="00CC0040" w:rsidRPr="00930E2A" w:rsidRDefault="00CC0040" w:rsidP="00CC0040">
      <w:pPr>
        <w:rPr>
          <w:rFonts w:eastAsia="MS PGothic"/>
          <w:i/>
          <w:iCs/>
          <w:lang w:val="en-US"/>
        </w:rPr>
      </w:pPr>
      <w:r w:rsidRPr="007D28A6">
        <w:t xml:space="preserve">According to Radio Regulations, in Region 3, </w:t>
      </w:r>
      <w:r w:rsidRPr="00930E2A">
        <w:t xml:space="preserve">the 610 – 890 MHz band is allocated to Fixed Service, Mobile Service and Broadcasting Service on a primary basis. Additionally, 606 – 614 MHz band is allocated for Radio Astronomy Service in China (i.e. footnote 5.305) and band 608 - 614 MHz is allocated for Radio Astronomy Service in India (i.e. footnote 5.307). Footnote 5.149 urges administrator to </w:t>
      </w:r>
      <w:r w:rsidRPr="00930E2A">
        <w:rPr>
          <w:rFonts w:eastAsia="MS PGothic"/>
          <w:i/>
          <w:iCs/>
          <w:lang w:val="en-US"/>
        </w:rPr>
        <w:t xml:space="preserve">protect the radio astronomy service from harmful interference. </w:t>
      </w:r>
    </w:p>
    <w:p w14:paraId="7F514AC3" w14:textId="28AE463B" w:rsidR="00CC0040" w:rsidRPr="00930E2A" w:rsidRDefault="00CC0040" w:rsidP="00CC0040">
      <w:pPr>
        <w:rPr>
          <w:rFonts w:eastAsia="MS PGothic"/>
          <w:iCs/>
        </w:rPr>
      </w:pPr>
      <w:r w:rsidRPr="00930E2A">
        <w:rPr>
          <w:rFonts w:eastAsia="MS PGothic"/>
          <w:iCs/>
        </w:rPr>
        <w:t xml:space="preserve">Digital television has various channel allocations depending on country allocations in Region 3. IMT and DTV coexistence may require additional consideration on a per-country basis, leading to potential need for a guard band. </w:t>
      </w:r>
    </w:p>
    <w:p w14:paraId="6CAE2348" w14:textId="77777777" w:rsidR="00CC0040" w:rsidRPr="007D28A6" w:rsidRDefault="00CC0040" w:rsidP="00CC0040">
      <w:pPr>
        <w:rPr>
          <w:rFonts w:eastAsia="MS PGothic"/>
          <w:iCs/>
          <w:lang w:val="en-US"/>
        </w:rPr>
      </w:pPr>
      <w:r w:rsidRPr="00930E2A">
        <w:rPr>
          <w:rFonts w:eastAsia="MS PGothic"/>
          <w:iCs/>
          <w:lang w:val="en-US"/>
        </w:rPr>
        <w:t xml:space="preserve">No specific regional regulatory requirements on unwanted emissions were identified for the IMT operation in </w:t>
      </w:r>
      <w:r w:rsidRPr="00930E2A">
        <w:t xml:space="preserve">frequency range 470 – 694 MHz in Region 3, </w:t>
      </w:r>
      <w:r w:rsidRPr="00930E2A">
        <w:rPr>
          <w:rFonts w:eastAsia="MS PGothic"/>
          <w:iCs/>
          <w:lang w:val="en-US"/>
        </w:rPr>
        <w:t>so far</w:t>
      </w:r>
      <w:r w:rsidRPr="00930E2A">
        <w:t>.</w:t>
      </w:r>
      <w:r>
        <w:t xml:space="preserve"> </w:t>
      </w:r>
    </w:p>
    <w:p w14:paraId="19B67FDC" w14:textId="77777777" w:rsidR="00682CCD" w:rsidRPr="00682CCD" w:rsidRDefault="00682CCD" w:rsidP="00682CCD"/>
    <w:p w14:paraId="54742E4E" w14:textId="25625E03" w:rsidR="00421EA7" w:rsidRPr="004D3578" w:rsidRDefault="004C291D" w:rsidP="00421EA7">
      <w:pPr>
        <w:pStyle w:val="Heading1"/>
      </w:pPr>
      <w:bookmarkStart w:id="36" w:name="_Toc75859077"/>
      <w:r>
        <w:lastRenderedPageBreak/>
        <w:t>6</w:t>
      </w:r>
      <w:r w:rsidR="00421EA7" w:rsidRPr="004D3578">
        <w:tab/>
      </w:r>
      <w:r w:rsidR="0013564E" w:rsidRPr="0013564E">
        <w:t>Frequency band arrangements and regulatory background</w:t>
      </w:r>
      <w:bookmarkEnd w:id="36"/>
    </w:p>
    <w:p w14:paraId="7A182B54" w14:textId="4FDA82B1" w:rsidR="009D54B4" w:rsidRDefault="00C37183" w:rsidP="009D54B4">
      <w:pPr>
        <w:pStyle w:val="Heading2"/>
      </w:pPr>
      <w:bookmarkStart w:id="37" w:name="_Toc75859078"/>
      <w:r>
        <w:t>6</w:t>
      </w:r>
      <w:r w:rsidR="00421EA7" w:rsidRPr="004D3578">
        <w:t>.1</w:t>
      </w:r>
      <w:r w:rsidR="00421EA7" w:rsidRPr="004D3578">
        <w:tab/>
      </w:r>
      <w:r w:rsidR="009D54B4">
        <w:t>Operating band and channel bandwidth</w:t>
      </w:r>
      <w:bookmarkEnd w:id="37"/>
    </w:p>
    <w:p w14:paraId="024F396C" w14:textId="20538FD9" w:rsidR="00024114" w:rsidRDefault="00024114" w:rsidP="00024114">
      <w:r>
        <w:t xml:space="preserve">The band plan for the extended 600 MHz NR band are shown below in Tables 6.1-1 to 6.1-7.  Options B1 and B2 have split duplexers, partially overlapping, but part of the same band. Option B2a has two duplexers, but one is band n71 and the other is a new band. </w:t>
      </w:r>
    </w:p>
    <w:p w14:paraId="345A8414" w14:textId="771DA3AD" w:rsidR="00024114" w:rsidRDefault="00024114" w:rsidP="00024114">
      <w:r>
        <w:t>The Tx-Rx is "reverse-duplex"; in other words, the downlink frequency band is below the duplex gap while the uplink frequency band is above the duplex gap. This arrangement is opposite to conventional notation; however, for this band, it provides the benefit of aligning the uplink band adjacent to 3GPP band 28 thereby minimizing interference conditions at the 703 MHz boundary.</w:t>
      </w:r>
    </w:p>
    <w:p w14:paraId="0F89D4AE" w14:textId="471D0AB9" w:rsidR="00024114" w:rsidRDefault="00024114" w:rsidP="00024114">
      <w:pPr>
        <w:pStyle w:val="TH"/>
      </w:pPr>
      <w:bookmarkStart w:id="38" w:name="_Hlk71023975"/>
      <w:r>
        <w:t>Table 6.1-1: NR operating band (option B1)</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024114" w14:paraId="392356D5" w14:textId="77777777" w:rsidTr="00483438">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35B0C06C" w14:textId="77777777" w:rsidR="00024114" w:rsidRDefault="00024114" w:rsidP="00483438">
            <w:pPr>
              <w:pStyle w:val="TAH"/>
              <w:rPr>
                <w:rFonts w:cs="Arial"/>
              </w:rPr>
            </w:pPr>
            <w:r>
              <w:rPr>
                <w:rFonts w:cs="Arial"/>
              </w:rPr>
              <w:t>Operating Band</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58D2C553" w14:textId="77777777" w:rsidR="00024114" w:rsidRDefault="00024114" w:rsidP="00483438">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28E8F60B" w14:textId="77777777" w:rsidR="00024114" w:rsidRDefault="00024114" w:rsidP="00483438">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0C33C543" w14:textId="77777777" w:rsidR="00024114" w:rsidRDefault="00024114" w:rsidP="00483438">
            <w:pPr>
              <w:pStyle w:val="TAH"/>
              <w:rPr>
                <w:rFonts w:cs="Arial"/>
              </w:rPr>
            </w:pPr>
            <w:r>
              <w:rPr>
                <w:rFonts w:cs="Arial"/>
              </w:rPr>
              <w:t>Duplex Mode</w:t>
            </w:r>
          </w:p>
        </w:tc>
      </w:tr>
      <w:tr w:rsidR="00024114" w14:paraId="16B95F7C" w14:textId="77777777" w:rsidTr="00483438">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1BC70BC3" w14:textId="77777777" w:rsidR="00024114" w:rsidRDefault="00024114" w:rsidP="00483438">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3E1AFE46" w14:textId="77777777" w:rsidR="00024114" w:rsidRDefault="00024114" w:rsidP="0048343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2C999361" w14:textId="77777777" w:rsidR="00024114" w:rsidRDefault="00024114" w:rsidP="0048343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1AB7C2D0" w14:textId="77777777" w:rsidR="00024114" w:rsidRDefault="00024114" w:rsidP="00483438">
            <w:pPr>
              <w:spacing w:after="0"/>
              <w:rPr>
                <w:rFonts w:ascii="Arial" w:hAnsi="Arial" w:cs="Arial"/>
                <w:b/>
                <w:sz w:val="18"/>
              </w:rPr>
            </w:pPr>
          </w:p>
        </w:tc>
      </w:tr>
      <w:tr w:rsidR="00024114" w14:paraId="34416F72" w14:textId="77777777" w:rsidTr="00483438">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6090DB2E" w14:textId="77777777" w:rsidR="00024114" w:rsidRDefault="00024114" w:rsidP="00483438">
            <w:pPr>
              <w:pStyle w:val="TAC"/>
              <w:rPr>
                <w:rFonts w:cs="Arial"/>
              </w:rPr>
            </w:pPr>
            <w:r>
              <w:rPr>
                <w:rFonts w:cs="Arial"/>
              </w:rPr>
              <w:t>TBD</w:t>
            </w:r>
          </w:p>
        </w:tc>
        <w:tc>
          <w:tcPr>
            <w:tcW w:w="1226" w:type="dxa"/>
            <w:tcBorders>
              <w:top w:val="single" w:sz="4" w:space="0" w:color="auto"/>
              <w:left w:val="single" w:sz="4" w:space="0" w:color="auto"/>
              <w:bottom w:val="single" w:sz="4" w:space="0" w:color="auto"/>
              <w:right w:val="nil"/>
            </w:tcBorders>
            <w:vAlign w:val="center"/>
            <w:hideMark/>
          </w:tcPr>
          <w:p w14:paraId="30356A53" w14:textId="77777777" w:rsidR="00024114" w:rsidRDefault="00024114" w:rsidP="00483438">
            <w:pPr>
              <w:pStyle w:val="TAR"/>
              <w:rPr>
                <w:rFonts w:cs="Arial"/>
              </w:rPr>
            </w:pPr>
            <w:r>
              <w:rPr>
                <w:rFonts w:cs="Arial"/>
              </w:rPr>
              <w:t>663 MHz</w:t>
            </w:r>
          </w:p>
        </w:tc>
        <w:tc>
          <w:tcPr>
            <w:tcW w:w="517" w:type="dxa"/>
            <w:tcBorders>
              <w:top w:val="single" w:sz="4" w:space="0" w:color="auto"/>
              <w:left w:val="nil"/>
              <w:bottom w:val="single" w:sz="4" w:space="0" w:color="auto"/>
              <w:right w:val="nil"/>
            </w:tcBorders>
            <w:hideMark/>
          </w:tcPr>
          <w:p w14:paraId="0C3CBA3D" w14:textId="77777777" w:rsidR="00024114" w:rsidRDefault="00024114" w:rsidP="00483438">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10C15F99" w14:textId="77777777" w:rsidR="00024114" w:rsidRDefault="00024114" w:rsidP="00483438">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hideMark/>
          </w:tcPr>
          <w:p w14:paraId="657D3537" w14:textId="77777777" w:rsidR="00024114" w:rsidRDefault="00024114" w:rsidP="00483438">
            <w:pPr>
              <w:pStyle w:val="TAR"/>
              <w:rPr>
                <w:rFonts w:cs="Arial"/>
              </w:rPr>
            </w:pPr>
            <w:r>
              <w:rPr>
                <w:rFonts w:cs="Arial"/>
              </w:rPr>
              <w:t>612 MHz</w:t>
            </w:r>
          </w:p>
        </w:tc>
        <w:tc>
          <w:tcPr>
            <w:tcW w:w="317" w:type="dxa"/>
            <w:tcBorders>
              <w:top w:val="single" w:sz="4" w:space="0" w:color="auto"/>
              <w:left w:val="nil"/>
              <w:bottom w:val="single" w:sz="4" w:space="0" w:color="auto"/>
              <w:right w:val="nil"/>
            </w:tcBorders>
            <w:hideMark/>
          </w:tcPr>
          <w:p w14:paraId="0F6F6782" w14:textId="77777777" w:rsidR="00024114" w:rsidRDefault="00024114" w:rsidP="00483438">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3FE2A89D" w14:textId="77777777" w:rsidR="00024114" w:rsidRDefault="00024114" w:rsidP="00483438">
            <w:pPr>
              <w:pStyle w:val="TAL"/>
              <w:rPr>
                <w:rFonts w:cs="Arial"/>
              </w:rPr>
            </w:pPr>
            <w:r>
              <w:rPr>
                <w:rFonts w:cs="Arial"/>
              </w:rPr>
              <w:t>652 MHz</w:t>
            </w:r>
          </w:p>
        </w:tc>
        <w:tc>
          <w:tcPr>
            <w:tcW w:w="906" w:type="dxa"/>
            <w:tcBorders>
              <w:top w:val="single" w:sz="4" w:space="0" w:color="auto"/>
              <w:left w:val="single" w:sz="4" w:space="0" w:color="auto"/>
              <w:bottom w:val="single" w:sz="4" w:space="0" w:color="auto"/>
              <w:right w:val="single" w:sz="4" w:space="0" w:color="auto"/>
            </w:tcBorders>
            <w:hideMark/>
          </w:tcPr>
          <w:p w14:paraId="756B6653" w14:textId="77777777" w:rsidR="00024114" w:rsidRDefault="00024114" w:rsidP="00483438">
            <w:pPr>
              <w:pStyle w:val="TAC"/>
              <w:rPr>
                <w:rFonts w:cs="Arial"/>
              </w:rPr>
            </w:pPr>
            <w:r>
              <w:rPr>
                <w:rFonts w:cs="Arial"/>
              </w:rPr>
              <w:t>FDD</w:t>
            </w:r>
          </w:p>
        </w:tc>
      </w:tr>
      <w:bookmarkEnd w:id="38"/>
    </w:tbl>
    <w:p w14:paraId="7A17A766" w14:textId="77777777" w:rsidR="00D10792" w:rsidRDefault="00D10792" w:rsidP="00024114"/>
    <w:p w14:paraId="4D5D3477" w14:textId="0DF138AB" w:rsidR="00024114" w:rsidRDefault="00024114" w:rsidP="00024114">
      <w:r>
        <w:t>The above could be implemented as a single or overlapping duplexers. In case of overlapping duplexers, the following option is studied:</w:t>
      </w:r>
    </w:p>
    <w:p w14:paraId="0BB2A116" w14:textId="6BAFEDCA" w:rsidR="00024114" w:rsidRDefault="00024114" w:rsidP="00024114">
      <w:pPr>
        <w:pStyle w:val="TH"/>
      </w:pPr>
      <w:r>
        <w:t>Table 6.1-2: Duplexer arrangements (option B1)</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024114" w14:paraId="40A1140B" w14:textId="77777777" w:rsidTr="00483438">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EDA7307" w14:textId="77777777" w:rsidR="00024114" w:rsidRDefault="00024114" w:rsidP="00483438">
            <w:pPr>
              <w:pStyle w:val="TAH"/>
              <w:rPr>
                <w:rFonts w:cs="Arial"/>
              </w:rPr>
            </w:pPr>
            <w:r>
              <w:rPr>
                <w:rFonts w:cs="Arial"/>
              </w:rPr>
              <w:t>Duplexer type</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7D7BA98F" w14:textId="77777777" w:rsidR="00024114" w:rsidRDefault="00024114" w:rsidP="00483438">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0C24C0DF" w14:textId="77777777" w:rsidR="00024114" w:rsidRDefault="00024114" w:rsidP="00483438">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7907F078" w14:textId="77777777" w:rsidR="00024114" w:rsidRDefault="00024114" w:rsidP="00483438">
            <w:pPr>
              <w:pStyle w:val="TAH"/>
              <w:rPr>
                <w:rFonts w:cs="Arial"/>
              </w:rPr>
            </w:pPr>
            <w:r>
              <w:rPr>
                <w:rFonts w:cs="Arial"/>
              </w:rPr>
              <w:t>Duplex Mode</w:t>
            </w:r>
          </w:p>
        </w:tc>
      </w:tr>
      <w:tr w:rsidR="00024114" w14:paraId="6290FA31" w14:textId="77777777" w:rsidTr="00483438">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E8ACBED" w14:textId="77777777" w:rsidR="00024114" w:rsidRDefault="00024114" w:rsidP="00483438">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2DBE2C73" w14:textId="77777777" w:rsidR="00024114" w:rsidRDefault="00024114" w:rsidP="0048343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73BBFA3C" w14:textId="77777777" w:rsidR="00024114" w:rsidRDefault="00024114" w:rsidP="0048343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0D7BD46C" w14:textId="77777777" w:rsidR="00024114" w:rsidRDefault="00024114" w:rsidP="00483438">
            <w:pPr>
              <w:spacing w:after="0"/>
              <w:rPr>
                <w:rFonts w:ascii="Arial" w:hAnsi="Arial" w:cs="Arial"/>
                <w:b/>
                <w:sz w:val="18"/>
              </w:rPr>
            </w:pPr>
          </w:p>
        </w:tc>
      </w:tr>
      <w:tr w:rsidR="00024114" w14:paraId="328EBE92" w14:textId="77777777" w:rsidTr="00483438">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6EDB0429" w14:textId="77777777" w:rsidR="00024114" w:rsidRDefault="00024114" w:rsidP="00483438">
            <w:pPr>
              <w:pStyle w:val="TAC"/>
              <w:rPr>
                <w:rFonts w:cs="Arial"/>
              </w:rPr>
            </w:pPr>
            <w:r>
              <w:rPr>
                <w:rFonts w:cs="Arial"/>
              </w:rPr>
              <w:t>Full</w:t>
            </w:r>
          </w:p>
        </w:tc>
        <w:tc>
          <w:tcPr>
            <w:tcW w:w="1226" w:type="dxa"/>
            <w:tcBorders>
              <w:top w:val="single" w:sz="4" w:space="0" w:color="auto"/>
              <w:left w:val="single" w:sz="4" w:space="0" w:color="auto"/>
              <w:bottom w:val="single" w:sz="4" w:space="0" w:color="auto"/>
              <w:right w:val="nil"/>
            </w:tcBorders>
            <w:vAlign w:val="center"/>
            <w:hideMark/>
          </w:tcPr>
          <w:p w14:paraId="633B9B58" w14:textId="77777777" w:rsidR="00024114" w:rsidRDefault="00024114" w:rsidP="00483438">
            <w:pPr>
              <w:pStyle w:val="TAR"/>
              <w:rPr>
                <w:rFonts w:cs="Arial"/>
              </w:rPr>
            </w:pPr>
            <w:r>
              <w:rPr>
                <w:rFonts w:cs="Arial"/>
              </w:rPr>
              <w:t>663 MHz</w:t>
            </w:r>
          </w:p>
        </w:tc>
        <w:tc>
          <w:tcPr>
            <w:tcW w:w="517" w:type="dxa"/>
            <w:tcBorders>
              <w:top w:val="single" w:sz="4" w:space="0" w:color="auto"/>
              <w:left w:val="nil"/>
              <w:bottom w:val="single" w:sz="4" w:space="0" w:color="auto"/>
              <w:right w:val="nil"/>
            </w:tcBorders>
            <w:hideMark/>
          </w:tcPr>
          <w:p w14:paraId="00C361F4" w14:textId="77777777" w:rsidR="00024114" w:rsidRDefault="00024114" w:rsidP="00483438">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62917F17" w14:textId="77777777" w:rsidR="00024114" w:rsidRDefault="00024114" w:rsidP="00483438">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hideMark/>
          </w:tcPr>
          <w:p w14:paraId="02C59111" w14:textId="77777777" w:rsidR="00024114" w:rsidRDefault="00024114" w:rsidP="00483438">
            <w:pPr>
              <w:pStyle w:val="TAR"/>
              <w:rPr>
                <w:rFonts w:cs="Arial"/>
              </w:rPr>
            </w:pPr>
            <w:r>
              <w:rPr>
                <w:rFonts w:cs="Arial"/>
              </w:rPr>
              <w:t>612 MHz</w:t>
            </w:r>
          </w:p>
        </w:tc>
        <w:tc>
          <w:tcPr>
            <w:tcW w:w="317" w:type="dxa"/>
            <w:tcBorders>
              <w:top w:val="single" w:sz="4" w:space="0" w:color="auto"/>
              <w:left w:val="nil"/>
              <w:bottom w:val="single" w:sz="4" w:space="0" w:color="auto"/>
              <w:right w:val="nil"/>
            </w:tcBorders>
            <w:hideMark/>
          </w:tcPr>
          <w:p w14:paraId="705AF3D8" w14:textId="77777777" w:rsidR="00024114" w:rsidRDefault="00024114" w:rsidP="00483438">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6C4987ED" w14:textId="77777777" w:rsidR="00024114" w:rsidRDefault="00024114" w:rsidP="00483438">
            <w:pPr>
              <w:pStyle w:val="TAL"/>
              <w:rPr>
                <w:rFonts w:cs="Arial"/>
              </w:rPr>
            </w:pPr>
            <w:r>
              <w:rPr>
                <w:rFonts w:cs="Arial"/>
              </w:rPr>
              <w:t>652 MHz</w:t>
            </w:r>
          </w:p>
        </w:tc>
        <w:tc>
          <w:tcPr>
            <w:tcW w:w="906" w:type="dxa"/>
            <w:tcBorders>
              <w:top w:val="single" w:sz="4" w:space="0" w:color="auto"/>
              <w:left w:val="single" w:sz="4" w:space="0" w:color="auto"/>
              <w:bottom w:val="single" w:sz="4" w:space="0" w:color="auto"/>
              <w:right w:val="single" w:sz="4" w:space="0" w:color="auto"/>
            </w:tcBorders>
            <w:hideMark/>
          </w:tcPr>
          <w:p w14:paraId="5BF07393" w14:textId="77777777" w:rsidR="00024114" w:rsidRDefault="00024114" w:rsidP="00483438">
            <w:pPr>
              <w:pStyle w:val="TAC"/>
              <w:rPr>
                <w:rFonts w:cs="Arial"/>
              </w:rPr>
            </w:pPr>
            <w:r>
              <w:rPr>
                <w:rFonts w:cs="Arial"/>
              </w:rPr>
              <w:t>FDD</w:t>
            </w:r>
          </w:p>
        </w:tc>
      </w:tr>
      <w:tr w:rsidR="00024114" w14:paraId="5D36E5D6" w14:textId="77777777" w:rsidTr="00483438">
        <w:trPr>
          <w:jc w:val="center"/>
        </w:trPr>
        <w:tc>
          <w:tcPr>
            <w:tcW w:w="1068" w:type="dxa"/>
            <w:vMerge w:val="restart"/>
            <w:tcBorders>
              <w:top w:val="single" w:sz="4" w:space="0" w:color="auto"/>
              <w:left w:val="single" w:sz="4" w:space="0" w:color="auto"/>
              <w:right w:val="single" w:sz="4" w:space="0" w:color="auto"/>
            </w:tcBorders>
            <w:vAlign w:val="center"/>
          </w:tcPr>
          <w:p w14:paraId="7445AEF8" w14:textId="49B42993" w:rsidR="00024114" w:rsidRDefault="00024114" w:rsidP="00483438">
            <w:pPr>
              <w:pStyle w:val="TAC"/>
              <w:rPr>
                <w:rFonts w:cs="Arial"/>
              </w:rPr>
            </w:pPr>
            <w:r>
              <w:rPr>
                <w:rFonts w:cs="Arial"/>
              </w:rPr>
              <w:t>35 + 35</w:t>
            </w:r>
          </w:p>
        </w:tc>
        <w:tc>
          <w:tcPr>
            <w:tcW w:w="2917" w:type="dxa"/>
            <w:gridSpan w:val="3"/>
            <w:vMerge w:val="restart"/>
            <w:tcBorders>
              <w:top w:val="single" w:sz="4" w:space="0" w:color="auto"/>
              <w:left w:val="single" w:sz="4" w:space="0" w:color="auto"/>
              <w:right w:val="single" w:sz="4" w:space="0" w:color="auto"/>
            </w:tcBorders>
            <w:vAlign w:val="center"/>
          </w:tcPr>
          <w:p w14:paraId="4AF74D2E" w14:textId="77777777" w:rsidR="00024114" w:rsidRDefault="00024114" w:rsidP="00024114">
            <w:pPr>
              <w:spacing w:after="0"/>
              <w:jc w:val="center"/>
              <w:rPr>
                <w:lang w:eastAsia="zh-CN"/>
              </w:rPr>
            </w:pPr>
            <w:r>
              <w:rPr>
                <w:lang w:eastAsia="zh-CN"/>
              </w:rPr>
              <w:t>663 - 698 MHz</w:t>
            </w:r>
          </w:p>
          <w:p w14:paraId="7A774F6C" w14:textId="0C58BEF9" w:rsidR="00024114" w:rsidRDefault="00024114" w:rsidP="00024114">
            <w:pPr>
              <w:pStyle w:val="TAR"/>
              <w:jc w:val="center"/>
              <w:rPr>
                <w:rFonts w:cs="Arial"/>
              </w:rPr>
            </w:pPr>
            <w:r>
              <w:rPr>
                <w:lang w:eastAsia="zh-CN"/>
              </w:rPr>
              <w:t>668 - 703 MHz</w:t>
            </w:r>
          </w:p>
        </w:tc>
        <w:tc>
          <w:tcPr>
            <w:tcW w:w="2759" w:type="dxa"/>
            <w:gridSpan w:val="3"/>
            <w:vMerge w:val="restart"/>
            <w:tcBorders>
              <w:top w:val="single" w:sz="4" w:space="0" w:color="auto"/>
              <w:left w:val="single" w:sz="4" w:space="0" w:color="auto"/>
              <w:right w:val="single" w:sz="4" w:space="0" w:color="auto"/>
            </w:tcBorders>
            <w:vAlign w:val="center"/>
          </w:tcPr>
          <w:p w14:paraId="50FECF1B" w14:textId="77777777" w:rsidR="00024114" w:rsidRDefault="00024114" w:rsidP="00024114">
            <w:pPr>
              <w:spacing w:after="0"/>
              <w:jc w:val="center"/>
              <w:rPr>
                <w:lang w:eastAsia="zh-CN"/>
              </w:rPr>
            </w:pPr>
            <w:r>
              <w:rPr>
                <w:lang w:eastAsia="zh-CN"/>
              </w:rPr>
              <w:t>612 - 647 MHz</w:t>
            </w:r>
          </w:p>
          <w:p w14:paraId="775E5842" w14:textId="5A5C0F35" w:rsidR="00024114" w:rsidRDefault="00024114" w:rsidP="00024114">
            <w:pPr>
              <w:pStyle w:val="TAR"/>
              <w:jc w:val="center"/>
              <w:rPr>
                <w:rFonts w:cs="Arial"/>
              </w:rPr>
            </w:pPr>
            <w:r>
              <w:rPr>
                <w:lang w:eastAsia="zh-CN"/>
              </w:rPr>
              <w:t>617 - 652 MHz</w:t>
            </w:r>
          </w:p>
        </w:tc>
        <w:tc>
          <w:tcPr>
            <w:tcW w:w="906" w:type="dxa"/>
            <w:tcBorders>
              <w:top w:val="single" w:sz="4" w:space="0" w:color="auto"/>
              <w:left w:val="single" w:sz="4" w:space="0" w:color="auto"/>
              <w:bottom w:val="single" w:sz="4" w:space="0" w:color="auto"/>
              <w:right w:val="single" w:sz="4" w:space="0" w:color="auto"/>
            </w:tcBorders>
          </w:tcPr>
          <w:p w14:paraId="796CC7B8" w14:textId="77777777" w:rsidR="00024114" w:rsidRDefault="00024114" w:rsidP="00483438">
            <w:pPr>
              <w:pStyle w:val="TAC"/>
              <w:rPr>
                <w:rFonts w:cs="Arial"/>
              </w:rPr>
            </w:pPr>
            <w:r>
              <w:rPr>
                <w:rFonts w:cs="Arial"/>
              </w:rPr>
              <w:t>FDD</w:t>
            </w:r>
          </w:p>
        </w:tc>
      </w:tr>
      <w:tr w:rsidR="00024114" w14:paraId="5C8C5BC0" w14:textId="77777777" w:rsidTr="00483438">
        <w:trPr>
          <w:jc w:val="center"/>
        </w:trPr>
        <w:tc>
          <w:tcPr>
            <w:tcW w:w="1068" w:type="dxa"/>
            <w:vMerge/>
            <w:tcBorders>
              <w:left w:val="single" w:sz="4" w:space="0" w:color="auto"/>
              <w:bottom w:val="single" w:sz="4" w:space="0" w:color="auto"/>
              <w:right w:val="single" w:sz="4" w:space="0" w:color="auto"/>
            </w:tcBorders>
            <w:vAlign w:val="center"/>
          </w:tcPr>
          <w:p w14:paraId="1E1C36A9" w14:textId="77777777" w:rsidR="00024114" w:rsidRDefault="00024114" w:rsidP="00483438">
            <w:pPr>
              <w:pStyle w:val="TAC"/>
              <w:rPr>
                <w:rFonts w:cs="Arial"/>
              </w:rPr>
            </w:pPr>
          </w:p>
        </w:tc>
        <w:tc>
          <w:tcPr>
            <w:tcW w:w="2917" w:type="dxa"/>
            <w:gridSpan w:val="3"/>
            <w:vMerge/>
            <w:tcBorders>
              <w:left w:val="single" w:sz="4" w:space="0" w:color="auto"/>
              <w:bottom w:val="single" w:sz="4" w:space="0" w:color="auto"/>
              <w:right w:val="single" w:sz="4" w:space="0" w:color="auto"/>
            </w:tcBorders>
            <w:vAlign w:val="center"/>
          </w:tcPr>
          <w:p w14:paraId="3B69A4CC" w14:textId="77777777" w:rsidR="00024114" w:rsidRDefault="00024114" w:rsidP="00483438">
            <w:pPr>
              <w:pStyle w:val="TAL"/>
              <w:rPr>
                <w:rFonts w:cs="Arial"/>
              </w:rPr>
            </w:pPr>
          </w:p>
        </w:tc>
        <w:tc>
          <w:tcPr>
            <w:tcW w:w="2759" w:type="dxa"/>
            <w:gridSpan w:val="3"/>
            <w:vMerge/>
            <w:tcBorders>
              <w:left w:val="single" w:sz="4" w:space="0" w:color="auto"/>
              <w:bottom w:val="single" w:sz="4" w:space="0" w:color="auto"/>
              <w:right w:val="single" w:sz="4" w:space="0" w:color="auto"/>
            </w:tcBorders>
            <w:vAlign w:val="center"/>
          </w:tcPr>
          <w:p w14:paraId="5EE3F0D0" w14:textId="77777777" w:rsidR="00024114" w:rsidRDefault="00024114" w:rsidP="00483438">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699A3912" w14:textId="77777777" w:rsidR="00024114" w:rsidRDefault="00024114" w:rsidP="00483438">
            <w:pPr>
              <w:pStyle w:val="TAC"/>
              <w:rPr>
                <w:rFonts w:cs="Arial"/>
              </w:rPr>
            </w:pPr>
            <w:r>
              <w:rPr>
                <w:rFonts w:cs="Arial"/>
              </w:rPr>
              <w:t>FDD</w:t>
            </w:r>
          </w:p>
        </w:tc>
      </w:tr>
      <w:tr w:rsidR="00024114" w14:paraId="0D23C82E" w14:textId="77777777" w:rsidTr="00483438">
        <w:trPr>
          <w:jc w:val="center"/>
        </w:trPr>
        <w:tc>
          <w:tcPr>
            <w:tcW w:w="1068" w:type="dxa"/>
            <w:tcBorders>
              <w:left w:val="single" w:sz="4" w:space="0" w:color="auto"/>
              <w:bottom w:val="single" w:sz="4" w:space="0" w:color="auto"/>
              <w:right w:val="single" w:sz="4" w:space="0" w:color="auto"/>
            </w:tcBorders>
            <w:vAlign w:val="center"/>
          </w:tcPr>
          <w:p w14:paraId="5BBDD234" w14:textId="77777777" w:rsidR="00024114" w:rsidRDefault="00024114" w:rsidP="00024114">
            <w:pPr>
              <w:pStyle w:val="TAC"/>
              <w:rPr>
                <w:rFonts w:cs="Arial"/>
              </w:rPr>
            </w:pPr>
            <w:r>
              <w:rPr>
                <w:rFonts w:cs="Arial"/>
              </w:rPr>
              <w:t>N 71 + 25</w:t>
            </w:r>
          </w:p>
          <w:p w14:paraId="5EF949AF" w14:textId="167651B5" w:rsidR="00024114" w:rsidRDefault="00024114">
            <w:pPr>
              <w:pStyle w:val="TAC"/>
              <w:rPr>
                <w:rFonts w:cs="Arial"/>
              </w:rPr>
            </w:pPr>
            <w:r>
              <w:rPr>
                <w:rFonts w:cs="Arial"/>
              </w:rPr>
              <w:t>Dual 35+25</w:t>
            </w:r>
          </w:p>
        </w:tc>
        <w:tc>
          <w:tcPr>
            <w:tcW w:w="2917" w:type="dxa"/>
            <w:gridSpan w:val="3"/>
            <w:tcBorders>
              <w:left w:val="single" w:sz="4" w:space="0" w:color="auto"/>
              <w:bottom w:val="single" w:sz="4" w:space="0" w:color="auto"/>
              <w:right w:val="single" w:sz="4" w:space="0" w:color="auto"/>
            </w:tcBorders>
            <w:vAlign w:val="center"/>
          </w:tcPr>
          <w:p w14:paraId="536F9736" w14:textId="77777777" w:rsidR="00024114" w:rsidRDefault="00024114">
            <w:pPr>
              <w:spacing w:after="0"/>
              <w:jc w:val="center"/>
              <w:rPr>
                <w:lang w:eastAsia="zh-CN"/>
              </w:rPr>
            </w:pPr>
            <w:r>
              <w:rPr>
                <w:lang w:eastAsia="zh-CN"/>
              </w:rPr>
              <w:t>663 - 698 MHz</w:t>
            </w:r>
          </w:p>
          <w:p w14:paraId="1C8CB0FE" w14:textId="7B08D78B" w:rsidR="00024114" w:rsidRDefault="00024114" w:rsidP="00547DB9">
            <w:pPr>
              <w:pStyle w:val="TAL"/>
              <w:jc w:val="center"/>
              <w:rPr>
                <w:rFonts w:cs="Arial"/>
              </w:rPr>
            </w:pPr>
            <w:r>
              <w:rPr>
                <w:lang w:eastAsia="zh-CN"/>
              </w:rPr>
              <w:t>678 - 703 MHz</w:t>
            </w:r>
          </w:p>
        </w:tc>
        <w:tc>
          <w:tcPr>
            <w:tcW w:w="2759" w:type="dxa"/>
            <w:gridSpan w:val="3"/>
            <w:tcBorders>
              <w:left w:val="single" w:sz="4" w:space="0" w:color="auto"/>
              <w:bottom w:val="single" w:sz="4" w:space="0" w:color="auto"/>
              <w:right w:val="single" w:sz="4" w:space="0" w:color="auto"/>
            </w:tcBorders>
            <w:vAlign w:val="center"/>
          </w:tcPr>
          <w:p w14:paraId="2E6B7312" w14:textId="77777777" w:rsidR="00024114" w:rsidRDefault="00024114">
            <w:pPr>
              <w:spacing w:after="0"/>
              <w:jc w:val="center"/>
              <w:rPr>
                <w:lang w:eastAsia="zh-CN"/>
              </w:rPr>
            </w:pPr>
            <w:r>
              <w:rPr>
                <w:lang w:eastAsia="zh-CN"/>
              </w:rPr>
              <w:t>617 - 652 MHz</w:t>
            </w:r>
          </w:p>
          <w:p w14:paraId="5C6EC1C2" w14:textId="6B2A32DB" w:rsidR="00024114" w:rsidRDefault="00024114" w:rsidP="00547DB9">
            <w:pPr>
              <w:pStyle w:val="TAL"/>
              <w:jc w:val="center"/>
              <w:rPr>
                <w:rFonts w:cs="Arial"/>
              </w:rPr>
            </w:pPr>
            <w:r>
              <w:rPr>
                <w:lang w:eastAsia="zh-CN"/>
              </w:rPr>
              <w:t>612 - 637 MHz</w:t>
            </w:r>
          </w:p>
        </w:tc>
        <w:tc>
          <w:tcPr>
            <w:tcW w:w="906" w:type="dxa"/>
            <w:tcBorders>
              <w:top w:val="single" w:sz="4" w:space="0" w:color="auto"/>
              <w:left w:val="single" w:sz="4" w:space="0" w:color="auto"/>
              <w:bottom w:val="single" w:sz="4" w:space="0" w:color="auto"/>
              <w:right w:val="single" w:sz="4" w:space="0" w:color="auto"/>
            </w:tcBorders>
          </w:tcPr>
          <w:tbl>
            <w:tblPr>
              <w:tblW w:w="7650" w:type="dxa"/>
              <w:jc w:val="center"/>
              <w:tblLayout w:type="fixed"/>
              <w:tblCellMar>
                <w:left w:w="28" w:type="dxa"/>
              </w:tblCellMar>
              <w:tblLook w:val="04A0" w:firstRow="1" w:lastRow="0" w:firstColumn="1" w:lastColumn="0" w:noHBand="0" w:noVBand="1"/>
            </w:tblPr>
            <w:tblGrid>
              <w:gridCol w:w="7650"/>
            </w:tblGrid>
            <w:tr w:rsidR="00024114" w14:paraId="4D48EDF5" w14:textId="77777777" w:rsidTr="00483438">
              <w:trPr>
                <w:jc w:val="center"/>
              </w:trPr>
              <w:tc>
                <w:tcPr>
                  <w:tcW w:w="906" w:type="dxa"/>
                  <w:tcBorders>
                    <w:top w:val="single" w:sz="4" w:space="0" w:color="auto"/>
                    <w:left w:val="single" w:sz="4" w:space="0" w:color="auto"/>
                    <w:bottom w:val="single" w:sz="4" w:space="0" w:color="auto"/>
                    <w:right w:val="single" w:sz="4" w:space="0" w:color="auto"/>
                  </w:tcBorders>
                </w:tcPr>
                <w:p w14:paraId="0AA73FD8" w14:textId="77777777" w:rsidR="00024114" w:rsidRDefault="00024114" w:rsidP="00024114">
                  <w:pPr>
                    <w:pStyle w:val="TAC"/>
                    <w:rPr>
                      <w:rFonts w:cs="Arial"/>
                    </w:rPr>
                  </w:pPr>
                  <w:r>
                    <w:rPr>
                      <w:rFonts w:cs="Arial"/>
                    </w:rPr>
                    <w:t>FDD</w:t>
                  </w:r>
                </w:p>
              </w:tc>
            </w:tr>
            <w:tr w:rsidR="00024114" w14:paraId="305B7699" w14:textId="77777777" w:rsidTr="00483438">
              <w:trPr>
                <w:jc w:val="center"/>
              </w:trPr>
              <w:tc>
                <w:tcPr>
                  <w:tcW w:w="906" w:type="dxa"/>
                  <w:tcBorders>
                    <w:top w:val="single" w:sz="4" w:space="0" w:color="auto"/>
                    <w:left w:val="single" w:sz="4" w:space="0" w:color="auto"/>
                    <w:bottom w:val="single" w:sz="4" w:space="0" w:color="auto"/>
                    <w:right w:val="single" w:sz="4" w:space="0" w:color="auto"/>
                  </w:tcBorders>
                </w:tcPr>
                <w:p w14:paraId="01DDADA6" w14:textId="77777777" w:rsidR="00024114" w:rsidRDefault="00024114" w:rsidP="00024114">
                  <w:pPr>
                    <w:pStyle w:val="TAC"/>
                    <w:rPr>
                      <w:rFonts w:cs="Arial"/>
                    </w:rPr>
                  </w:pPr>
                  <w:r>
                    <w:rPr>
                      <w:rFonts w:cs="Arial"/>
                    </w:rPr>
                    <w:t>FDD</w:t>
                  </w:r>
                </w:p>
              </w:tc>
            </w:tr>
          </w:tbl>
          <w:p w14:paraId="200C263D" w14:textId="77777777" w:rsidR="00024114" w:rsidRDefault="00024114" w:rsidP="00483438">
            <w:pPr>
              <w:pStyle w:val="TAC"/>
              <w:rPr>
                <w:rFonts w:cs="Arial"/>
              </w:rPr>
            </w:pPr>
          </w:p>
        </w:tc>
      </w:tr>
      <w:tr w:rsidR="00024114" w14:paraId="5969188C" w14:textId="77777777" w:rsidTr="00483438">
        <w:trPr>
          <w:jc w:val="center"/>
        </w:trPr>
        <w:tc>
          <w:tcPr>
            <w:tcW w:w="7650" w:type="dxa"/>
            <w:gridSpan w:val="8"/>
            <w:tcBorders>
              <w:top w:val="single" w:sz="4" w:space="0" w:color="auto"/>
              <w:left w:val="single" w:sz="4" w:space="0" w:color="auto"/>
              <w:bottom w:val="single" w:sz="4" w:space="0" w:color="auto"/>
              <w:right w:val="single" w:sz="4" w:space="0" w:color="auto"/>
            </w:tcBorders>
            <w:vAlign w:val="center"/>
          </w:tcPr>
          <w:p w14:paraId="0FA8CA64" w14:textId="77777777" w:rsidR="00024114" w:rsidRDefault="00024114" w:rsidP="00483438">
            <w:pPr>
              <w:pStyle w:val="TAC"/>
              <w:rPr>
                <w:rFonts w:cs="Arial"/>
              </w:rPr>
            </w:pPr>
            <w:r>
              <w:rPr>
                <w:rFonts w:cs="Arial"/>
              </w:rPr>
              <w:t>Editor’s note: Duplexer arrangements in this case needs to be confirmed</w:t>
            </w:r>
          </w:p>
        </w:tc>
      </w:tr>
    </w:tbl>
    <w:p w14:paraId="2FDF91DF" w14:textId="4F266273" w:rsidR="00024114" w:rsidRDefault="00024114" w:rsidP="00024114"/>
    <w:p w14:paraId="2EEBD7C7" w14:textId="77777777" w:rsidR="00024114" w:rsidRDefault="00024114" w:rsidP="00024114">
      <w:pPr>
        <w:pStyle w:val="TH"/>
      </w:pPr>
      <w:r>
        <w:t>Table 6.1-3.: NR operating band (option B2)</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024114" w14:paraId="64900062" w14:textId="77777777" w:rsidTr="00483438">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8C1B6E0" w14:textId="77777777" w:rsidR="00024114" w:rsidRDefault="00024114" w:rsidP="00483438">
            <w:pPr>
              <w:pStyle w:val="TAH"/>
              <w:rPr>
                <w:rFonts w:cs="Arial"/>
              </w:rPr>
            </w:pPr>
            <w:r>
              <w:rPr>
                <w:rFonts w:cs="Arial"/>
              </w:rPr>
              <w:t>Operating Band</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2A917117" w14:textId="77777777" w:rsidR="00024114" w:rsidRDefault="00024114" w:rsidP="00483438">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28AC3E4C" w14:textId="77777777" w:rsidR="00024114" w:rsidRDefault="00024114" w:rsidP="00483438">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72DEB343" w14:textId="77777777" w:rsidR="00024114" w:rsidRDefault="00024114" w:rsidP="00483438">
            <w:pPr>
              <w:pStyle w:val="TAH"/>
              <w:rPr>
                <w:rFonts w:cs="Arial"/>
              </w:rPr>
            </w:pPr>
            <w:r>
              <w:rPr>
                <w:rFonts w:cs="Arial"/>
              </w:rPr>
              <w:t>Duplex Mode</w:t>
            </w:r>
          </w:p>
        </w:tc>
      </w:tr>
      <w:tr w:rsidR="00024114" w14:paraId="44E01BDA" w14:textId="77777777" w:rsidTr="00483438">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036B90F0" w14:textId="77777777" w:rsidR="00024114" w:rsidRDefault="00024114" w:rsidP="00483438">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50A3F8CA" w14:textId="77777777" w:rsidR="00024114" w:rsidRDefault="00024114" w:rsidP="0048343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3D8C40AA" w14:textId="77777777" w:rsidR="00024114" w:rsidRDefault="00024114" w:rsidP="0048343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48998715" w14:textId="77777777" w:rsidR="00024114" w:rsidRDefault="00024114" w:rsidP="00483438">
            <w:pPr>
              <w:spacing w:after="0"/>
              <w:rPr>
                <w:rFonts w:ascii="Arial" w:hAnsi="Arial" w:cs="Arial"/>
                <w:b/>
                <w:sz w:val="18"/>
              </w:rPr>
            </w:pPr>
          </w:p>
        </w:tc>
      </w:tr>
      <w:tr w:rsidR="00024114" w14:paraId="60B4D6EF" w14:textId="77777777" w:rsidTr="00483438">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64995143" w14:textId="77777777" w:rsidR="00024114" w:rsidRDefault="00024114" w:rsidP="00483438">
            <w:pPr>
              <w:pStyle w:val="TAC"/>
              <w:rPr>
                <w:rFonts w:cs="Arial"/>
              </w:rPr>
            </w:pPr>
            <w:r>
              <w:rPr>
                <w:rFonts w:cs="Arial"/>
              </w:rPr>
              <w:t>TBD</w:t>
            </w:r>
          </w:p>
        </w:tc>
        <w:tc>
          <w:tcPr>
            <w:tcW w:w="1226" w:type="dxa"/>
            <w:tcBorders>
              <w:top w:val="single" w:sz="4" w:space="0" w:color="auto"/>
              <w:left w:val="single" w:sz="4" w:space="0" w:color="auto"/>
              <w:bottom w:val="single" w:sz="4" w:space="0" w:color="auto"/>
              <w:right w:val="nil"/>
            </w:tcBorders>
            <w:vAlign w:val="center"/>
            <w:hideMark/>
          </w:tcPr>
          <w:p w14:paraId="68CF53B9" w14:textId="77777777" w:rsidR="00024114" w:rsidRDefault="00024114" w:rsidP="00483438">
            <w:pPr>
              <w:pStyle w:val="TAR"/>
              <w:rPr>
                <w:rFonts w:cs="Arial"/>
              </w:rPr>
            </w:pPr>
            <w:r>
              <w:rPr>
                <w:rFonts w:cs="Arial"/>
              </w:rPr>
              <w:t>663 MHz</w:t>
            </w:r>
          </w:p>
        </w:tc>
        <w:tc>
          <w:tcPr>
            <w:tcW w:w="517" w:type="dxa"/>
            <w:tcBorders>
              <w:top w:val="single" w:sz="4" w:space="0" w:color="auto"/>
              <w:left w:val="nil"/>
              <w:bottom w:val="single" w:sz="4" w:space="0" w:color="auto"/>
              <w:right w:val="nil"/>
            </w:tcBorders>
            <w:hideMark/>
          </w:tcPr>
          <w:p w14:paraId="74CBDEFC" w14:textId="77777777" w:rsidR="00024114" w:rsidRDefault="00024114" w:rsidP="00483438">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4C365046" w14:textId="77777777" w:rsidR="00024114" w:rsidRDefault="00024114" w:rsidP="00483438">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hideMark/>
          </w:tcPr>
          <w:p w14:paraId="5AB26877" w14:textId="77777777" w:rsidR="00024114" w:rsidRDefault="00024114" w:rsidP="00483438">
            <w:pPr>
              <w:pStyle w:val="TAR"/>
              <w:rPr>
                <w:rFonts w:cs="Arial"/>
              </w:rPr>
            </w:pPr>
            <w:r>
              <w:rPr>
                <w:rFonts w:cs="Arial"/>
              </w:rPr>
              <w:t>612 MHz</w:t>
            </w:r>
          </w:p>
        </w:tc>
        <w:tc>
          <w:tcPr>
            <w:tcW w:w="317" w:type="dxa"/>
            <w:tcBorders>
              <w:top w:val="single" w:sz="4" w:space="0" w:color="auto"/>
              <w:left w:val="nil"/>
              <w:bottom w:val="single" w:sz="4" w:space="0" w:color="auto"/>
              <w:right w:val="nil"/>
            </w:tcBorders>
            <w:hideMark/>
          </w:tcPr>
          <w:p w14:paraId="095E91AC" w14:textId="77777777" w:rsidR="00024114" w:rsidRDefault="00024114" w:rsidP="00483438">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0C07314E" w14:textId="77777777" w:rsidR="00024114" w:rsidRDefault="00024114" w:rsidP="00483438">
            <w:pPr>
              <w:pStyle w:val="TAL"/>
              <w:rPr>
                <w:rFonts w:cs="Arial"/>
              </w:rPr>
            </w:pPr>
            <w:r>
              <w:rPr>
                <w:rFonts w:cs="Arial"/>
              </w:rPr>
              <w:t>652 MHz</w:t>
            </w:r>
          </w:p>
        </w:tc>
        <w:tc>
          <w:tcPr>
            <w:tcW w:w="906" w:type="dxa"/>
            <w:tcBorders>
              <w:top w:val="single" w:sz="4" w:space="0" w:color="auto"/>
              <w:left w:val="single" w:sz="4" w:space="0" w:color="auto"/>
              <w:bottom w:val="single" w:sz="4" w:space="0" w:color="auto"/>
              <w:right w:val="single" w:sz="4" w:space="0" w:color="auto"/>
            </w:tcBorders>
            <w:hideMark/>
          </w:tcPr>
          <w:p w14:paraId="0AFB2B32" w14:textId="77777777" w:rsidR="00024114" w:rsidRDefault="00024114" w:rsidP="00483438">
            <w:pPr>
              <w:pStyle w:val="TAC"/>
              <w:rPr>
                <w:rFonts w:cs="Arial"/>
              </w:rPr>
            </w:pPr>
            <w:r>
              <w:rPr>
                <w:rFonts w:cs="Arial"/>
              </w:rPr>
              <w:t>FDD</w:t>
            </w:r>
          </w:p>
        </w:tc>
      </w:tr>
      <w:tr w:rsidR="00024114" w14:paraId="4F4C3074" w14:textId="77777777" w:rsidTr="00483438">
        <w:trPr>
          <w:jc w:val="center"/>
        </w:trPr>
        <w:tc>
          <w:tcPr>
            <w:tcW w:w="7650" w:type="dxa"/>
            <w:gridSpan w:val="8"/>
            <w:tcBorders>
              <w:top w:val="single" w:sz="4" w:space="0" w:color="auto"/>
              <w:left w:val="single" w:sz="4" w:space="0" w:color="auto"/>
              <w:bottom w:val="single" w:sz="4" w:space="0" w:color="auto"/>
              <w:right w:val="single" w:sz="4" w:space="0" w:color="auto"/>
            </w:tcBorders>
            <w:vAlign w:val="center"/>
          </w:tcPr>
          <w:p w14:paraId="14A66A64" w14:textId="77777777" w:rsidR="00024114" w:rsidRDefault="00024114" w:rsidP="00483438">
            <w:pPr>
              <w:pStyle w:val="TAC"/>
              <w:rPr>
                <w:rFonts w:cs="Arial"/>
              </w:rPr>
            </w:pPr>
          </w:p>
        </w:tc>
      </w:tr>
    </w:tbl>
    <w:p w14:paraId="38EBBFD6" w14:textId="77777777" w:rsidR="00024114" w:rsidRDefault="00024114" w:rsidP="00024114"/>
    <w:p w14:paraId="472B4B95" w14:textId="28B7AC4B" w:rsidR="00024114" w:rsidRDefault="00024114" w:rsidP="00024114">
      <w:r>
        <w:t>The above could be implemented as a single or overlapping duplexers. In case of overlapping/split duplexers, three sub options are studied</w:t>
      </w:r>
      <w:r w:rsidR="00D10792">
        <w:t>.</w:t>
      </w:r>
    </w:p>
    <w:p w14:paraId="62FF80F9" w14:textId="2959757D" w:rsidR="00024114" w:rsidRDefault="00024114" w:rsidP="00024114">
      <w:pPr>
        <w:pStyle w:val="TH"/>
      </w:pPr>
      <w:r>
        <w:t>Table 6.1-4: Duplexer arrangements (option B2 35 + 35)</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024114" w14:paraId="2311BE9F" w14:textId="77777777" w:rsidTr="00483438">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F03B53B" w14:textId="77777777" w:rsidR="00024114" w:rsidRDefault="00024114" w:rsidP="00483438">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4C4CA466" w14:textId="77777777" w:rsidR="00024114" w:rsidRDefault="00024114" w:rsidP="00483438">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334BC295" w14:textId="77777777" w:rsidR="00024114" w:rsidRDefault="00024114" w:rsidP="00483438">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7C74ACAF" w14:textId="77777777" w:rsidR="00024114" w:rsidRDefault="00024114" w:rsidP="00483438">
            <w:pPr>
              <w:pStyle w:val="TAH"/>
              <w:rPr>
                <w:rFonts w:cs="Arial"/>
              </w:rPr>
            </w:pPr>
            <w:r>
              <w:rPr>
                <w:rFonts w:cs="Arial"/>
              </w:rPr>
              <w:t>Duplex Mode</w:t>
            </w:r>
          </w:p>
        </w:tc>
      </w:tr>
      <w:tr w:rsidR="00024114" w14:paraId="504510B7" w14:textId="77777777" w:rsidTr="00483438">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ACA95C7" w14:textId="77777777" w:rsidR="00024114" w:rsidRDefault="00024114" w:rsidP="00483438">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48E0E017" w14:textId="77777777" w:rsidR="00024114" w:rsidRDefault="00024114" w:rsidP="0048343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tcBorders>
              <w:top w:val="single" w:sz="4" w:space="0" w:color="auto"/>
              <w:left w:val="nil"/>
              <w:bottom w:val="single" w:sz="4" w:space="0" w:color="auto"/>
              <w:right w:val="single" w:sz="4" w:space="0" w:color="auto"/>
            </w:tcBorders>
            <w:vAlign w:val="center"/>
            <w:hideMark/>
          </w:tcPr>
          <w:p w14:paraId="7601A24D" w14:textId="77777777" w:rsidR="00024114" w:rsidRDefault="00024114" w:rsidP="0048343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37BC5CE8" w14:textId="77777777" w:rsidR="00024114" w:rsidRDefault="00024114" w:rsidP="00483438">
            <w:pPr>
              <w:spacing w:after="0"/>
              <w:rPr>
                <w:rFonts w:ascii="Arial" w:hAnsi="Arial" w:cs="Arial"/>
                <w:b/>
                <w:sz w:val="18"/>
              </w:rPr>
            </w:pPr>
          </w:p>
        </w:tc>
      </w:tr>
      <w:tr w:rsidR="00024114" w14:paraId="2C431BEA" w14:textId="77777777" w:rsidTr="00483438">
        <w:trPr>
          <w:jc w:val="center"/>
        </w:trPr>
        <w:tc>
          <w:tcPr>
            <w:tcW w:w="1068" w:type="dxa"/>
            <w:vMerge w:val="restart"/>
            <w:tcBorders>
              <w:top w:val="single" w:sz="4" w:space="0" w:color="auto"/>
              <w:left w:val="single" w:sz="4" w:space="0" w:color="auto"/>
              <w:right w:val="single" w:sz="4" w:space="0" w:color="auto"/>
            </w:tcBorders>
            <w:vAlign w:val="center"/>
          </w:tcPr>
          <w:p w14:paraId="049F0D8F" w14:textId="77777777" w:rsidR="00024114" w:rsidRDefault="00024114" w:rsidP="00483438">
            <w:pPr>
              <w:pStyle w:val="TAC"/>
              <w:rPr>
                <w:rFonts w:cs="Arial"/>
              </w:rPr>
            </w:pPr>
            <w:r>
              <w:rPr>
                <w:rFonts w:cs="Arial"/>
              </w:rPr>
              <w:lastRenderedPageBreak/>
              <w:t>Duplex 1</w:t>
            </w:r>
          </w:p>
          <w:p w14:paraId="64D7C897" w14:textId="77777777" w:rsidR="00024114" w:rsidRDefault="00024114" w:rsidP="00483438">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4537380D" w14:textId="7384E455" w:rsidR="00024114" w:rsidRDefault="00024114" w:rsidP="00483438">
            <w:pPr>
              <w:pStyle w:val="TAR"/>
              <w:jc w:val="center"/>
              <w:rPr>
                <w:rFonts w:cs="Arial"/>
              </w:rPr>
            </w:pPr>
            <w:r>
              <w:rPr>
                <w:rFonts w:cs="Arial"/>
              </w:rPr>
              <w:t>663 MHz – 698 MHz</w:t>
            </w:r>
          </w:p>
          <w:p w14:paraId="726E137A" w14:textId="4C388AF0" w:rsidR="00024114" w:rsidRDefault="00024114" w:rsidP="00483438">
            <w:pPr>
              <w:pStyle w:val="TAR"/>
              <w:jc w:val="center"/>
              <w:rPr>
                <w:rFonts w:cs="Arial"/>
              </w:rPr>
            </w:pPr>
            <w:r>
              <w:rPr>
                <w:rFonts w:cs="Arial"/>
              </w:rPr>
              <w:t>668 MHz   – 703 MHz</w:t>
            </w:r>
          </w:p>
        </w:tc>
        <w:tc>
          <w:tcPr>
            <w:tcW w:w="2759" w:type="dxa"/>
            <w:vMerge w:val="restart"/>
            <w:tcBorders>
              <w:top w:val="single" w:sz="4" w:space="0" w:color="auto"/>
              <w:left w:val="single" w:sz="4" w:space="0" w:color="auto"/>
              <w:right w:val="single" w:sz="4" w:space="0" w:color="auto"/>
            </w:tcBorders>
            <w:vAlign w:val="center"/>
          </w:tcPr>
          <w:p w14:paraId="03EE177A" w14:textId="77777777" w:rsidR="00024114" w:rsidRDefault="00024114" w:rsidP="00483438">
            <w:pPr>
              <w:pStyle w:val="TAR"/>
              <w:jc w:val="center"/>
              <w:rPr>
                <w:rFonts w:cs="Arial"/>
              </w:rPr>
            </w:pPr>
            <w:r>
              <w:rPr>
                <w:rFonts w:cs="Arial"/>
              </w:rPr>
              <w:t>617MHz – 652 MHz</w:t>
            </w:r>
          </w:p>
          <w:p w14:paraId="60074303" w14:textId="77777777" w:rsidR="00024114" w:rsidRDefault="00024114" w:rsidP="00483438">
            <w:pPr>
              <w:pStyle w:val="TAR"/>
              <w:jc w:val="center"/>
              <w:rPr>
                <w:rFonts w:cs="Arial"/>
              </w:rPr>
            </w:pPr>
            <w:r>
              <w:rPr>
                <w:rFonts w:cs="Arial"/>
              </w:rPr>
              <w:t>622MHz – 657 MHz</w:t>
            </w:r>
          </w:p>
        </w:tc>
        <w:tc>
          <w:tcPr>
            <w:tcW w:w="906" w:type="dxa"/>
            <w:tcBorders>
              <w:top w:val="single" w:sz="4" w:space="0" w:color="auto"/>
              <w:left w:val="single" w:sz="4" w:space="0" w:color="auto"/>
              <w:bottom w:val="single" w:sz="4" w:space="0" w:color="auto"/>
              <w:right w:val="single" w:sz="4" w:space="0" w:color="auto"/>
            </w:tcBorders>
          </w:tcPr>
          <w:p w14:paraId="11A2C3ED" w14:textId="77777777" w:rsidR="00024114" w:rsidRDefault="00024114" w:rsidP="00483438">
            <w:pPr>
              <w:pStyle w:val="TAC"/>
              <w:rPr>
                <w:rFonts w:cs="Arial"/>
              </w:rPr>
            </w:pPr>
            <w:r>
              <w:rPr>
                <w:rFonts w:cs="Arial"/>
              </w:rPr>
              <w:t>FDD</w:t>
            </w:r>
          </w:p>
        </w:tc>
      </w:tr>
      <w:tr w:rsidR="00024114" w14:paraId="2828EC71" w14:textId="77777777" w:rsidTr="00483438">
        <w:trPr>
          <w:jc w:val="center"/>
        </w:trPr>
        <w:tc>
          <w:tcPr>
            <w:tcW w:w="1068" w:type="dxa"/>
            <w:vMerge/>
            <w:tcBorders>
              <w:left w:val="single" w:sz="4" w:space="0" w:color="auto"/>
              <w:bottom w:val="single" w:sz="4" w:space="0" w:color="auto"/>
              <w:right w:val="single" w:sz="4" w:space="0" w:color="auto"/>
            </w:tcBorders>
            <w:vAlign w:val="center"/>
          </w:tcPr>
          <w:p w14:paraId="2592980E" w14:textId="77777777" w:rsidR="00024114" w:rsidRDefault="00024114" w:rsidP="00483438">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03E025D5" w14:textId="77777777" w:rsidR="00024114" w:rsidRDefault="00024114" w:rsidP="00483438">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49182090" w14:textId="77777777" w:rsidR="00024114" w:rsidRDefault="00024114" w:rsidP="00483438">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3DA61964" w14:textId="77777777" w:rsidR="00024114" w:rsidRDefault="00024114" w:rsidP="00483438">
            <w:pPr>
              <w:pStyle w:val="TAC"/>
              <w:rPr>
                <w:rFonts w:cs="Arial"/>
              </w:rPr>
            </w:pPr>
            <w:r>
              <w:rPr>
                <w:rFonts w:cs="Arial"/>
              </w:rPr>
              <w:t>FDD</w:t>
            </w:r>
          </w:p>
        </w:tc>
      </w:tr>
      <w:tr w:rsidR="00024114" w14:paraId="3255F8C7" w14:textId="77777777" w:rsidTr="00483438">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45038018" w14:textId="77777777" w:rsidR="00024114" w:rsidRDefault="00024114" w:rsidP="00483438">
            <w:pPr>
              <w:pStyle w:val="TAC"/>
              <w:rPr>
                <w:rFonts w:cs="Arial"/>
              </w:rPr>
            </w:pPr>
            <w:r>
              <w:rPr>
                <w:rFonts w:cs="Arial"/>
              </w:rPr>
              <w:t>NOTE: Both duplexers  will be part of the same band</w:t>
            </w:r>
          </w:p>
        </w:tc>
      </w:tr>
    </w:tbl>
    <w:p w14:paraId="2735BEE4" w14:textId="77777777" w:rsidR="00024114" w:rsidRDefault="00024114" w:rsidP="00024114"/>
    <w:p w14:paraId="53E8E713" w14:textId="3036EEFB" w:rsidR="00024114" w:rsidRDefault="00024114" w:rsidP="00024114">
      <w:pPr>
        <w:pStyle w:val="TH"/>
      </w:pPr>
      <w:r>
        <w:t>Table 6.1-5: Duplexer arrangements (option B2 35+30)</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024114" w14:paraId="056F24A1" w14:textId="77777777" w:rsidTr="00483438">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8F5B139" w14:textId="77777777" w:rsidR="00024114" w:rsidRDefault="00024114" w:rsidP="00483438">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749CB211" w14:textId="77777777" w:rsidR="00024114" w:rsidRDefault="00024114" w:rsidP="00483438">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3A6838A0" w14:textId="77777777" w:rsidR="00024114" w:rsidRDefault="00024114" w:rsidP="00483438">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4B51351B" w14:textId="77777777" w:rsidR="00024114" w:rsidRDefault="00024114" w:rsidP="00483438">
            <w:pPr>
              <w:pStyle w:val="TAH"/>
              <w:rPr>
                <w:rFonts w:cs="Arial"/>
              </w:rPr>
            </w:pPr>
            <w:r>
              <w:rPr>
                <w:rFonts w:cs="Arial"/>
              </w:rPr>
              <w:t>Duplex Mode</w:t>
            </w:r>
          </w:p>
        </w:tc>
      </w:tr>
      <w:tr w:rsidR="00024114" w14:paraId="4DAF9636" w14:textId="77777777" w:rsidTr="00483438">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13DCE379" w14:textId="77777777" w:rsidR="00024114" w:rsidRDefault="00024114" w:rsidP="00483438">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1C0F482A" w14:textId="77777777" w:rsidR="00024114" w:rsidRDefault="00024114" w:rsidP="0048343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tcBorders>
              <w:top w:val="single" w:sz="4" w:space="0" w:color="auto"/>
              <w:left w:val="nil"/>
              <w:bottom w:val="single" w:sz="4" w:space="0" w:color="auto"/>
              <w:right w:val="single" w:sz="4" w:space="0" w:color="auto"/>
            </w:tcBorders>
            <w:vAlign w:val="center"/>
            <w:hideMark/>
          </w:tcPr>
          <w:p w14:paraId="1150375F" w14:textId="77777777" w:rsidR="00024114" w:rsidRDefault="00024114" w:rsidP="0048343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4D68EF42" w14:textId="77777777" w:rsidR="00024114" w:rsidRDefault="00024114" w:rsidP="00483438">
            <w:pPr>
              <w:spacing w:after="0"/>
              <w:rPr>
                <w:rFonts w:ascii="Arial" w:hAnsi="Arial" w:cs="Arial"/>
                <w:b/>
                <w:sz w:val="18"/>
              </w:rPr>
            </w:pPr>
          </w:p>
        </w:tc>
      </w:tr>
      <w:tr w:rsidR="00024114" w14:paraId="6D6ED14F" w14:textId="77777777" w:rsidTr="00483438">
        <w:trPr>
          <w:jc w:val="center"/>
        </w:trPr>
        <w:tc>
          <w:tcPr>
            <w:tcW w:w="1068" w:type="dxa"/>
            <w:vMerge w:val="restart"/>
            <w:tcBorders>
              <w:top w:val="single" w:sz="4" w:space="0" w:color="auto"/>
              <w:left w:val="single" w:sz="4" w:space="0" w:color="auto"/>
              <w:right w:val="single" w:sz="4" w:space="0" w:color="auto"/>
            </w:tcBorders>
            <w:vAlign w:val="center"/>
          </w:tcPr>
          <w:p w14:paraId="64226A49" w14:textId="77777777" w:rsidR="00024114" w:rsidRDefault="00024114" w:rsidP="00483438">
            <w:pPr>
              <w:pStyle w:val="TAC"/>
              <w:rPr>
                <w:rFonts w:cs="Arial"/>
              </w:rPr>
            </w:pPr>
            <w:r>
              <w:rPr>
                <w:rFonts w:cs="Arial"/>
              </w:rPr>
              <w:t>Duplex1</w:t>
            </w:r>
          </w:p>
          <w:p w14:paraId="1754561A" w14:textId="77777777" w:rsidR="00024114" w:rsidRDefault="00024114" w:rsidP="00483438">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1977E649" w14:textId="74C43245" w:rsidR="00024114" w:rsidRDefault="00024114" w:rsidP="00483438">
            <w:pPr>
              <w:pStyle w:val="TAR"/>
              <w:jc w:val="center"/>
              <w:rPr>
                <w:rFonts w:cs="Arial"/>
              </w:rPr>
            </w:pPr>
            <w:r>
              <w:rPr>
                <w:rFonts w:cs="Arial"/>
              </w:rPr>
              <w:t>663 MHz – 698 MHz</w:t>
            </w:r>
          </w:p>
          <w:p w14:paraId="27CA32E5" w14:textId="25C987CA" w:rsidR="00024114" w:rsidRDefault="00024114" w:rsidP="00483438">
            <w:pPr>
              <w:pStyle w:val="TAR"/>
              <w:jc w:val="center"/>
              <w:rPr>
                <w:rFonts w:cs="Arial"/>
              </w:rPr>
            </w:pPr>
            <w:r>
              <w:rPr>
                <w:rFonts w:cs="Arial"/>
              </w:rPr>
              <w:t>673 MHz   – 703 MHz</w:t>
            </w:r>
          </w:p>
        </w:tc>
        <w:tc>
          <w:tcPr>
            <w:tcW w:w="2759" w:type="dxa"/>
            <w:vMerge w:val="restart"/>
            <w:tcBorders>
              <w:top w:val="single" w:sz="4" w:space="0" w:color="auto"/>
              <w:left w:val="single" w:sz="4" w:space="0" w:color="auto"/>
              <w:right w:val="single" w:sz="4" w:space="0" w:color="auto"/>
            </w:tcBorders>
            <w:vAlign w:val="center"/>
          </w:tcPr>
          <w:p w14:paraId="130F53C2" w14:textId="77777777" w:rsidR="00024114" w:rsidRDefault="00024114" w:rsidP="00483438">
            <w:pPr>
              <w:pStyle w:val="TAR"/>
              <w:jc w:val="center"/>
              <w:rPr>
                <w:rFonts w:cs="Arial"/>
              </w:rPr>
            </w:pPr>
            <w:r>
              <w:rPr>
                <w:rFonts w:cs="Arial"/>
              </w:rPr>
              <w:t>617MHz – 652 MHz</w:t>
            </w:r>
          </w:p>
          <w:p w14:paraId="4E0D07C7" w14:textId="77777777" w:rsidR="00024114" w:rsidRDefault="00024114" w:rsidP="00483438">
            <w:pPr>
              <w:pStyle w:val="TAR"/>
              <w:jc w:val="center"/>
              <w:rPr>
                <w:rFonts w:cs="Arial"/>
              </w:rPr>
            </w:pPr>
            <w:r>
              <w:rPr>
                <w:rFonts w:cs="Arial"/>
              </w:rPr>
              <w:t>627MHz – 657 MHz</w:t>
            </w:r>
          </w:p>
        </w:tc>
        <w:tc>
          <w:tcPr>
            <w:tcW w:w="906" w:type="dxa"/>
            <w:tcBorders>
              <w:top w:val="single" w:sz="4" w:space="0" w:color="auto"/>
              <w:left w:val="single" w:sz="4" w:space="0" w:color="auto"/>
              <w:bottom w:val="single" w:sz="4" w:space="0" w:color="auto"/>
              <w:right w:val="single" w:sz="4" w:space="0" w:color="auto"/>
            </w:tcBorders>
          </w:tcPr>
          <w:p w14:paraId="64F03003" w14:textId="77777777" w:rsidR="00024114" w:rsidRDefault="00024114" w:rsidP="00483438">
            <w:pPr>
              <w:pStyle w:val="TAC"/>
              <w:rPr>
                <w:rFonts w:cs="Arial"/>
              </w:rPr>
            </w:pPr>
            <w:r>
              <w:rPr>
                <w:rFonts w:cs="Arial"/>
              </w:rPr>
              <w:t>FDD</w:t>
            </w:r>
          </w:p>
        </w:tc>
      </w:tr>
      <w:tr w:rsidR="00024114" w14:paraId="4AA35C4C" w14:textId="77777777" w:rsidTr="00483438">
        <w:trPr>
          <w:jc w:val="center"/>
        </w:trPr>
        <w:tc>
          <w:tcPr>
            <w:tcW w:w="1068" w:type="dxa"/>
            <w:vMerge/>
            <w:tcBorders>
              <w:left w:val="single" w:sz="4" w:space="0" w:color="auto"/>
              <w:bottom w:val="single" w:sz="4" w:space="0" w:color="auto"/>
              <w:right w:val="single" w:sz="4" w:space="0" w:color="auto"/>
            </w:tcBorders>
            <w:vAlign w:val="center"/>
          </w:tcPr>
          <w:p w14:paraId="4F60A4F5" w14:textId="77777777" w:rsidR="00024114" w:rsidRDefault="00024114" w:rsidP="00483438">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49A51C27" w14:textId="77777777" w:rsidR="00024114" w:rsidRDefault="00024114" w:rsidP="00483438">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5E35D324" w14:textId="77777777" w:rsidR="00024114" w:rsidRDefault="00024114" w:rsidP="00483438">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51F1F726" w14:textId="77777777" w:rsidR="00024114" w:rsidRDefault="00024114" w:rsidP="00483438">
            <w:pPr>
              <w:pStyle w:val="TAC"/>
              <w:rPr>
                <w:rFonts w:cs="Arial"/>
              </w:rPr>
            </w:pPr>
            <w:r>
              <w:rPr>
                <w:rFonts w:cs="Arial"/>
              </w:rPr>
              <w:t>FDD</w:t>
            </w:r>
          </w:p>
        </w:tc>
      </w:tr>
      <w:tr w:rsidR="00024114" w14:paraId="66C75FD3" w14:textId="77777777" w:rsidTr="00483438">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7818B43C" w14:textId="77777777" w:rsidR="00024114" w:rsidRDefault="00024114" w:rsidP="00483438">
            <w:pPr>
              <w:pStyle w:val="TAC"/>
              <w:rPr>
                <w:rFonts w:cs="Arial"/>
              </w:rPr>
            </w:pPr>
            <w:r>
              <w:rPr>
                <w:rFonts w:cs="Arial"/>
              </w:rPr>
              <w:t>NOTE: Both duplexers will be part of the same band</w:t>
            </w:r>
          </w:p>
        </w:tc>
      </w:tr>
    </w:tbl>
    <w:p w14:paraId="09B40F93" w14:textId="77777777" w:rsidR="00024114" w:rsidRDefault="00024114" w:rsidP="00024114"/>
    <w:p w14:paraId="5BC63FC9" w14:textId="3F6B1AA3" w:rsidR="00024114" w:rsidRDefault="00024114" w:rsidP="00024114">
      <w:pPr>
        <w:pStyle w:val="TH"/>
      </w:pPr>
      <w:r>
        <w:t>Table 6.1-6: Duplexer arrangements (option B2 35+25)</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024114" w14:paraId="44EC20F2" w14:textId="77777777" w:rsidTr="00483438">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F89E380" w14:textId="77777777" w:rsidR="00024114" w:rsidRDefault="00024114" w:rsidP="00483438">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47E98B67" w14:textId="77777777" w:rsidR="00024114" w:rsidRDefault="00024114" w:rsidP="00483438">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6595C974" w14:textId="77777777" w:rsidR="00024114" w:rsidRDefault="00024114" w:rsidP="00483438">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3E5E5B94" w14:textId="77777777" w:rsidR="00024114" w:rsidRDefault="00024114" w:rsidP="00483438">
            <w:pPr>
              <w:pStyle w:val="TAH"/>
              <w:rPr>
                <w:rFonts w:cs="Arial"/>
              </w:rPr>
            </w:pPr>
            <w:r>
              <w:rPr>
                <w:rFonts w:cs="Arial"/>
              </w:rPr>
              <w:t>Duplex Mode</w:t>
            </w:r>
          </w:p>
        </w:tc>
      </w:tr>
      <w:tr w:rsidR="00024114" w14:paraId="4C00C797" w14:textId="77777777" w:rsidTr="00483438">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31B8B822" w14:textId="77777777" w:rsidR="00024114" w:rsidRDefault="00024114" w:rsidP="00483438">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167CD07D" w14:textId="77777777" w:rsidR="00024114" w:rsidRDefault="00024114" w:rsidP="0048343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tcBorders>
              <w:top w:val="single" w:sz="4" w:space="0" w:color="auto"/>
              <w:left w:val="nil"/>
              <w:bottom w:val="single" w:sz="4" w:space="0" w:color="auto"/>
              <w:right w:val="single" w:sz="4" w:space="0" w:color="auto"/>
            </w:tcBorders>
            <w:vAlign w:val="center"/>
            <w:hideMark/>
          </w:tcPr>
          <w:p w14:paraId="4D57009C" w14:textId="77777777" w:rsidR="00024114" w:rsidRDefault="00024114" w:rsidP="0048343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1DBF392A" w14:textId="77777777" w:rsidR="00024114" w:rsidRDefault="00024114" w:rsidP="00483438">
            <w:pPr>
              <w:spacing w:after="0"/>
              <w:rPr>
                <w:rFonts w:ascii="Arial" w:hAnsi="Arial" w:cs="Arial"/>
                <w:b/>
                <w:sz w:val="18"/>
              </w:rPr>
            </w:pPr>
          </w:p>
        </w:tc>
      </w:tr>
      <w:tr w:rsidR="00024114" w14:paraId="51492574" w14:textId="77777777" w:rsidTr="00483438">
        <w:trPr>
          <w:jc w:val="center"/>
        </w:trPr>
        <w:tc>
          <w:tcPr>
            <w:tcW w:w="1068" w:type="dxa"/>
            <w:vMerge w:val="restart"/>
            <w:tcBorders>
              <w:top w:val="single" w:sz="4" w:space="0" w:color="auto"/>
              <w:left w:val="single" w:sz="4" w:space="0" w:color="auto"/>
              <w:right w:val="single" w:sz="4" w:space="0" w:color="auto"/>
            </w:tcBorders>
            <w:vAlign w:val="center"/>
          </w:tcPr>
          <w:p w14:paraId="54F5C2B2" w14:textId="77777777" w:rsidR="00024114" w:rsidRDefault="00024114" w:rsidP="00483438">
            <w:pPr>
              <w:pStyle w:val="TAC"/>
              <w:rPr>
                <w:rFonts w:cs="Arial"/>
              </w:rPr>
            </w:pPr>
            <w:r>
              <w:rPr>
                <w:rFonts w:cs="Arial"/>
              </w:rPr>
              <w:t>Duplex 1</w:t>
            </w:r>
          </w:p>
          <w:p w14:paraId="733B1482" w14:textId="0AE9B948" w:rsidR="00024114" w:rsidRDefault="00024114" w:rsidP="00483438">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3C8EA401" w14:textId="173B6C8A" w:rsidR="00024114" w:rsidRDefault="00024114" w:rsidP="00483438">
            <w:pPr>
              <w:pStyle w:val="TAR"/>
              <w:jc w:val="center"/>
              <w:rPr>
                <w:rFonts w:cs="Arial"/>
              </w:rPr>
            </w:pPr>
            <w:r>
              <w:rPr>
                <w:rFonts w:cs="Arial"/>
              </w:rPr>
              <w:t>663 MHz – 698 MHz</w:t>
            </w:r>
          </w:p>
          <w:p w14:paraId="4736A00A" w14:textId="5DBFB97B" w:rsidR="00024114" w:rsidRDefault="00024114" w:rsidP="00483438">
            <w:pPr>
              <w:pStyle w:val="TAR"/>
              <w:jc w:val="center"/>
              <w:rPr>
                <w:rFonts w:cs="Arial"/>
              </w:rPr>
            </w:pPr>
            <w:r>
              <w:rPr>
                <w:rFonts w:cs="Arial"/>
              </w:rPr>
              <w:t>678 MHz   – 703 MHz</w:t>
            </w:r>
          </w:p>
        </w:tc>
        <w:tc>
          <w:tcPr>
            <w:tcW w:w="2759" w:type="dxa"/>
            <w:vMerge w:val="restart"/>
            <w:tcBorders>
              <w:top w:val="single" w:sz="4" w:space="0" w:color="auto"/>
              <w:left w:val="single" w:sz="4" w:space="0" w:color="auto"/>
              <w:right w:val="single" w:sz="4" w:space="0" w:color="auto"/>
            </w:tcBorders>
            <w:vAlign w:val="center"/>
          </w:tcPr>
          <w:p w14:paraId="15A68C22" w14:textId="77777777" w:rsidR="00024114" w:rsidRDefault="00024114" w:rsidP="00483438">
            <w:pPr>
              <w:pStyle w:val="TAR"/>
              <w:jc w:val="center"/>
              <w:rPr>
                <w:rFonts w:cs="Arial"/>
              </w:rPr>
            </w:pPr>
            <w:r>
              <w:rPr>
                <w:rFonts w:cs="Arial"/>
              </w:rPr>
              <w:t>617MHz – 652 MHz</w:t>
            </w:r>
          </w:p>
          <w:p w14:paraId="315AA86E" w14:textId="77777777" w:rsidR="00024114" w:rsidRDefault="00024114" w:rsidP="00483438">
            <w:pPr>
              <w:pStyle w:val="TAR"/>
              <w:jc w:val="center"/>
              <w:rPr>
                <w:rFonts w:cs="Arial"/>
              </w:rPr>
            </w:pPr>
            <w:r>
              <w:rPr>
                <w:rFonts w:cs="Arial"/>
              </w:rPr>
              <w:t>632MHz – 657 MHz</w:t>
            </w:r>
          </w:p>
        </w:tc>
        <w:tc>
          <w:tcPr>
            <w:tcW w:w="906" w:type="dxa"/>
            <w:tcBorders>
              <w:top w:val="single" w:sz="4" w:space="0" w:color="auto"/>
              <w:left w:val="single" w:sz="4" w:space="0" w:color="auto"/>
              <w:bottom w:val="single" w:sz="4" w:space="0" w:color="auto"/>
              <w:right w:val="single" w:sz="4" w:space="0" w:color="auto"/>
            </w:tcBorders>
          </w:tcPr>
          <w:p w14:paraId="7DFC40A6" w14:textId="77777777" w:rsidR="00024114" w:rsidRDefault="00024114" w:rsidP="00483438">
            <w:pPr>
              <w:pStyle w:val="TAC"/>
              <w:rPr>
                <w:rFonts w:cs="Arial"/>
              </w:rPr>
            </w:pPr>
            <w:r>
              <w:rPr>
                <w:rFonts w:cs="Arial"/>
              </w:rPr>
              <w:t>FDD</w:t>
            </w:r>
          </w:p>
        </w:tc>
      </w:tr>
      <w:tr w:rsidR="00024114" w14:paraId="1D489C8D" w14:textId="77777777" w:rsidTr="00483438">
        <w:trPr>
          <w:jc w:val="center"/>
        </w:trPr>
        <w:tc>
          <w:tcPr>
            <w:tcW w:w="1068" w:type="dxa"/>
            <w:vMerge/>
            <w:tcBorders>
              <w:left w:val="single" w:sz="4" w:space="0" w:color="auto"/>
              <w:bottom w:val="single" w:sz="4" w:space="0" w:color="auto"/>
              <w:right w:val="single" w:sz="4" w:space="0" w:color="auto"/>
            </w:tcBorders>
            <w:vAlign w:val="center"/>
          </w:tcPr>
          <w:p w14:paraId="7E2EA46F" w14:textId="77777777" w:rsidR="00024114" w:rsidRDefault="00024114" w:rsidP="00483438">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5E673999" w14:textId="77777777" w:rsidR="00024114" w:rsidRDefault="00024114" w:rsidP="00483438">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3919856A" w14:textId="77777777" w:rsidR="00024114" w:rsidRDefault="00024114" w:rsidP="00483438">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231FFD64" w14:textId="77777777" w:rsidR="00024114" w:rsidRDefault="00024114" w:rsidP="00483438">
            <w:pPr>
              <w:pStyle w:val="TAC"/>
              <w:rPr>
                <w:rFonts w:cs="Arial"/>
              </w:rPr>
            </w:pPr>
            <w:r>
              <w:rPr>
                <w:rFonts w:cs="Arial"/>
              </w:rPr>
              <w:t>FDD</w:t>
            </w:r>
          </w:p>
        </w:tc>
      </w:tr>
      <w:tr w:rsidR="00024114" w14:paraId="7E174B25" w14:textId="77777777" w:rsidTr="00483438">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05AAA20C" w14:textId="77777777" w:rsidR="00024114" w:rsidRDefault="00024114" w:rsidP="00483438">
            <w:pPr>
              <w:pStyle w:val="TAC"/>
              <w:rPr>
                <w:rFonts w:cs="Arial"/>
              </w:rPr>
            </w:pPr>
            <w:r>
              <w:rPr>
                <w:rFonts w:cs="Arial"/>
              </w:rPr>
              <w:t>NOTE: Both duplexers will be part of the same band</w:t>
            </w:r>
          </w:p>
        </w:tc>
      </w:tr>
    </w:tbl>
    <w:p w14:paraId="5EAAD1C3" w14:textId="77777777" w:rsidR="00024114" w:rsidRDefault="00024114" w:rsidP="00024114"/>
    <w:p w14:paraId="5A3E017A" w14:textId="77777777" w:rsidR="00024114" w:rsidRDefault="00024114" w:rsidP="00024114"/>
    <w:p w14:paraId="17CB84C8" w14:textId="77777777" w:rsidR="00024114" w:rsidRDefault="00024114" w:rsidP="00024114">
      <w:pPr>
        <w:pStyle w:val="TH"/>
      </w:pPr>
      <w:r>
        <w:t>Table 6.1-7: NR operating bands (option B2a) [6]</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024114" w14:paraId="62F66418" w14:textId="77777777" w:rsidTr="00483438">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5B1AFDD" w14:textId="77777777" w:rsidR="00024114" w:rsidRDefault="00024114" w:rsidP="00483438">
            <w:pPr>
              <w:pStyle w:val="TAH"/>
              <w:rPr>
                <w:rFonts w:cs="Arial"/>
              </w:rPr>
            </w:pPr>
            <w:r>
              <w:rPr>
                <w:rFonts w:cs="Arial"/>
              </w:rPr>
              <w:t>Operating Bands</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3CB4AEDE" w14:textId="77777777" w:rsidR="00024114" w:rsidRDefault="00024114" w:rsidP="00483438">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7AA53E9B" w14:textId="77777777" w:rsidR="00024114" w:rsidRDefault="00024114" w:rsidP="00483438">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305FB6D9" w14:textId="77777777" w:rsidR="00024114" w:rsidRDefault="00024114" w:rsidP="00483438">
            <w:pPr>
              <w:pStyle w:val="TAH"/>
              <w:rPr>
                <w:rFonts w:cs="Arial"/>
              </w:rPr>
            </w:pPr>
            <w:r>
              <w:rPr>
                <w:rFonts w:cs="Arial"/>
              </w:rPr>
              <w:t>Duplex Mode</w:t>
            </w:r>
          </w:p>
        </w:tc>
      </w:tr>
      <w:tr w:rsidR="00024114" w14:paraId="24FDF701" w14:textId="77777777" w:rsidTr="00483438">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216ACE94" w14:textId="77777777" w:rsidR="00024114" w:rsidRDefault="00024114" w:rsidP="00483438">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1983BFC9" w14:textId="77777777" w:rsidR="00024114" w:rsidRDefault="00024114" w:rsidP="00483438">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6E614873" w14:textId="77777777" w:rsidR="00024114" w:rsidRDefault="00024114" w:rsidP="00483438">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25255A17" w14:textId="77777777" w:rsidR="00024114" w:rsidRDefault="00024114" w:rsidP="00483438">
            <w:pPr>
              <w:spacing w:after="0"/>
              <w:rPr>
                <w:rFonts w:ascii="Arial" w:hAnsi="Arial" w:cs="Arial"/>
                <w:b/>
                <w:sz w:val="18"/>
              </w:rPr>
            </w:pPr>
          </w:p>
        </w:tc>
      </w:tr>
      <w:tr w:rsidR="00024114" w14:paraId="3C90DF57" w14:textId="77777777" w:rsidTr="00483438">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3DF9A240" w14:textId="77777777" w:rsidR="00024114" w:rsidRDefault="00024114" w:rsidP="00483438">
            <w:pPr>
              <w:pStyle w:val="TAC"/>
              <w:rPr>
                <w:rFonts w:cs="Arial"/>
              </w:rPr>
            </w:pPr>
            <w:r>
              <w:rPr>
                <w:rFonts w:cs="Arial"/>
              </w:rPr>
              <w:t>n71</w:t>
            </w:r>
          </w:p>
        </w:tc>
        <w:tc>
          <w:tcPr>
            <w:tcW w:w="1226" w:type="dxa"/>
            <w:tcBorders>
              <w:top w:val="single" w:sz="4" w:space="0" w:color="auto"/>
              <w:left w:val="single" w:sz="4" w:space="0" w:color="auto"/>
              <w:bottom w:val="single" w:sz="4" w:space="0" w:color="auto"/>
              <w:right w:val="nil"/>
            </w:tcBorders>
            <w:vAlign w:val="center"/>
            <w:hideMark/>
          </w:tcPr>
          <w:p w14:paraId="2CD256A1" w14:textId="77777777" w:rsidR="00024114" w:rsidRDefault="00024114" w:rsidP="00483438">
            <w:pPr>
              <w:pStyle w:val="TAR"/>
              <w:rPr>
                <w:rFonts w:cs="Arial"/>
              </w:rPr>
            </w:pPr>
            <w:r>
              <w:rPr>
                <w:rFonts w:cs="Arial"/>
              </w:rPr>
              <w:t>663 MHz</w:t>
            </w:r>
          </w:p>
        </w:tc>
        <w:tc>
          <w:tcPr>
            <w:tcW w:w="517" w:type="dxa"/>
            <w:tcBorders>
              <w:top w:val="single" w:sz="4" w:space="0" w:color="auto"/>
              <w:left w:val="nil"/>
              <w:bottom w:val="single" w:sz="4" w:space="0" w:color="auto"/>
              <w:right w:val="nil"/>
            </w:tcBorders>
            <w:hideMark/>
          </w:tcPr>
          <w:p w14:paraId="1C522F1D" w14:textId="77777777" w:rsidR="00024114" w:rsidRDefault="00024114" w:rsidP="00483438">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17E63019" w14:textId="77777777" w:rsidR="00024114" w:rsidRDefault="00024114" w:rsidP="00483438">
            <w:pPr>
              <w:pStyle w:val="TAL"/>
              <w:rPr>
                <w:rFonts w:cs="Arial"/>
              </w:rPr>
            </w:pPr>
            <w:r>
              <w:rPr>
                <w:rFonts w:cs="Arial"/>
              </w:rPr>
              <w:t xml:space="preserve">698 MHz </w:t>
            </w:r>
          </w:p>
        </w:tc>
        <w:tc>
          <w:tcPr>
            <w:tcW w:w="1242" w:type="dxa"/>
            <w:tcBorders>
              <w:top w:val="single" w:sz="4" w:space="0" w:color="auto"/>
              <w:left w:val="nil"/>
              <w:bottom w:val="single" w:sz="4" w:space="0" w:color="auto"/>
              <w:right w:val="nil"/>
            </w:tcBorders>
            <w:vAlign w:val="center"/>
            <w:hideMark/>
          </w:tcPr>
          <w:p w14:paraId="74CFEA46" w14:textId="77777777" w:rsidR="00024114" w:rsidRDefault="00024114" w:rsidP="00483438">
            <w:pPr>
              <w:pStyle w:val="TAR"/>
              <w:rPr>
                <w:rFonts w:cs="Arial"/>
              </w:rPr>
            </w:pPr>
            <w:r>
              <w:rPr>
                <w:rFonts w:cs="Arial"/>
              </w:rPr>
              <w:t>617 MHz</w:t>
            </w:r>
          </w:p>
        </w:tc>
        <w:tc>
          <w:tcPr>
            <w:tcW w:w="317" w:type="dxa"/>
            <w:tcBorders>
              <w:top w:val="single" w:sz="4" w:space="0" w:color="auto"/>
              <w:left w:val="nil"/>
              <w:bottom w:val="single" w:sz="4" w:space="0" w:color="auto"/>
              <w:right w:val="nil"/>
            </w:tcBorders>
            <w:hideMark/>
          </w:tcPr>
          <w:p w14:paraId="675B6C4C" w14:textId="77777777" w:rsidR="00024114" w:rsidRDefault="00024114" w:rsidP="00483438">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39569CF7" w14:textId="77777777" w:rsidR="00024114" w:rsidRDefault="00024114" w:rsidP="00483438">
            <w:pPr>
              <w:pStyle w:val="TAL"/>
              <w:rPr>
                <w:rFonts w:cs="Arial"/>
              </w:rPr>
            </w:pPr>
            <w:r>
              <w:rPr>
                <w:rFonts w:cs="Arial"/>
              </w:rPr>
              <w:t>652 MHz</w:t>
            </w:r>
          </w:p>
        </w:tc>
        <w:tc>
          <w:tcPr>
            <w:tcW w:w="906" w:type="dxa"/>
            <w:tcBorders>
              <w:top w:val="single" w:sz="4" w:space="0" w:color="auto"/>
              <w:left w:val="single" w:sz="4" w:space="0" w:color="auto"/>
              <w:bottom w:val="single" w:sz="4" w:space="0" w:color="auto"/>
              <w:right w:val="single" w:sz="4" w:space="0" w:color="auto"/>
            </w:tcBorders>
            <w:hideMark/>
          </w:tcPr>
          <w:p w14:paraId="4AD08526" w14:textId="77777777" w:rsidR="00024114" w:rsidRDefault="00024114" w:rsidP="00483438">
            <w:pPr>
              <w:pStyle w:val="TAC"/>
              <w:rPr>
                <w:rFonts w:cs="Arial"/>
              </w:rPr>
            </w:pPr>
            <w:r>
              <w:rPr>
                <w:rFonts w:cs="Arial"/>
              </w:rPr>
              <w:t>FDD</w:t>
            </w:r>
          </w:p>
        </w:tc>
      </w:tr>
      <w:tr w:rsidR="00024114" w14:paraId="029BCA5C" w14:textId="77777777" w:rsidTr="00483438">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CD4F2F6" w14:textId="77777777" w:rsidR="00024114" w:rsidRDefault="00024114" w:rsidP="00483438">
            <w:pPr>
              <w:pStyle w:val="TAC"/>
              <w:rPr>
                <w:rFonts w:cs="Arial"/>
              </w:rPr>
            </w:pPr>
            <w:r>
              <w:rPr>
                <w:rFonts w:cs="Arial"/>
              </w:rPr>
              <w:t>nX</w:t>
            </w:r>
          </w:p>
        </w:tc>
        <w:tc>
          <w:tcPr>
            <w:tcW w:w="1226" w:type="dxa"/>
            <w:tcBorders>
              <w:top w:val="single" w:sz="4" w:space="0" w:color="auto"/>
              <w:left w:val="single" w:sz="4" w:space="0" w:color="auto"/>
              <w:bottom w:val="single" w:sz="4" w:space="0" w:color="auto"/>
              <w:right w:val="nil"/>
            </w:tcBorders>
            <w:vAlign w:val="center"/>
          </w:tcPr>
          <w:p w14:paraId="30797F7D" w14:textId="77777777" w:rsidR="00024114" w:rsidRDefault="00024114" w:rsidP="00483438">
            <w:pPr>
              <w:pStyle w:val="TAR"/>
              <w:rPr>
                <w:rFonts w:cs="Arial"/>
              </w:rPr>
            </w:pPr>
            <w:r>
              <w:rPr>
                <w:rFonts w:cs="Arial"/>
              </w:rPr>
              <w:t>673 MHz</w:t>
            </w:r>
          </w:p>
        </w:tc>
        <w:tc>
          <w:tcPr>
            <w:tcW w:w="517" w:type="dxa"/>
            <w:tcBorders>
              <w:top w:val="single" w:sz="4" w:space="0" w:color="auto"/>
              <w:left w:val="nil"/>
              <w:bottom w:val="single" w:sz="4" w:space="0" w:color="auto"/>
              <w:right w:val="nil"/>
            </w:tcBorders>
          </w:tcPr>
          <w:p w14:paraId="401CBA1F" w14:textId="77777777" w:rsidR="00024114" w:rsidRDefault="00024114" w:rsidP="00483438">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tcPr>
          <w:p w14:paraId="291D1DB1" w14:textId="77777777" w:rsidR="00024114" w:rsidRDefault="00024114" w:rsidP="00483438">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tcPr>
          <w:p w14:paraId="5D08CE64" w14:textId="77777777" w:rsidR="00024114" w:rsidRDefault="00024114" w:rsidP="00483438">
            <w:pPr>
              <w:pStyle w:val="TAR"/>
              <w:rPr>
                <w:rFonts w:cs="Arial"/>
              </w:rPr>
            </w:pPr>
            <w:r>
              <w:rPr>
                <w:rFonts w:cs="Arial"/>
              </w:rPr>
              <w:t>627 MHz</w:t>
            </w:r>
          </w:p>
        </w:tc>
        <w:tc>
          <w:tcPr>
            <w:tcW w:w="317" w:type="dxa"/>
            <w:tcBorders>
              <w:top w:val="single" w:sz="4" w:space="0" w:color="auto"/>
              <w:left w:val="nil"/>
              <w:bottom w:val="single" w:sz="4" w:space="0" w:color="auto"/>
              <w:right w:val="nil"/>
            </w:tcBorders>
          </w:tcPr>
          <w:p w14:paraId="35E2A9EC" w14:textId="77777777" w:rsidR="00024114" w:rsidRDefault="00024114" w:rsidP="00483438">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tcPr>
          <w:p w14:paraId="539D832C" w14:textId="77777777" w:rsidR="00024114" w:rsidRDefault="00024114" w:rsidP="00483438">
            <w:pPr>
              <w:pStyle w:val="TAL"/>
              <w:rPr>
                <w:rFonts w:cs="Arial"/>
              </w:rPr>
            </w:pPr>
            <w:r>
              <w:rPr>
                <w:rFonts w:cs="Arial"/>
              </w:rPr>
              <w:t>657 MHz</w:t>
            </w:r>
          </w:p>
        </w:tc>
        <w:tc>
          <w:tcPr>
            <w:tcW w:w="906" w:type="dxa"/>
            <w:tcBorders>
              <w:top w:val="single" w:sz="4" w:space="0" w:color="auto"/>
              <w:left w:val="single" w:sz="4" w:space="0" w:color="auto"/>
              <w:bottom w:val="single" w:sz="4" w:space="0" w:color="auto"/>
              <w:right w:val="single" w:sz="4" w:space="0" w:color="auto"/>
            </w:tcBorders>
          </w:tcPr>
          <w:p w14:paraId="5CBE10EA" w14:textId="77777777" w:rsidR="00024114" w:rsidRDefault="00024114" w:rsidP="00483438">
            <w:pPr>
              <w:pStyle w:val="TAC"/>
              <w:rPr>
                <w:rFonts w:cs="Arial"/>
              </w:rPr>
            </w:pPr>
            <w:r>
              <w:rPr>
                <w:rFonts w:cs="Arial"/>
              </w:rPr>
              <w:t>FDD</w:t>
            </w:r>
          </w:p>
        </w:tc>
      </w:tr>
      <w:tr w:rsidR="00024114" w14:paraId="2AE315A0" w14:textId="77777777" w:rsidTr="00483438">
        <w:trPr>
          <w:jc w:val="center"/>
        </w:trPr>
        <w:tc>
          <w:tcPr>
            <w:tcW w:w="7650" w:type="dxa"/>
            <w:gridSpan w:val="8"/>
            <w:tcBorders>
              <w:top w:val="single" w:sz="4" w:space="0" w:color="auto"/>
              <w:left w:val="single" w:sz="4" w:space="0" w:color="auto"/>
              <w:bottom w:val="single" w:sz="4" w:space="0" w:color="auto"/>
              <w:right w:val="single" w:sz="4" w:space="0" w:color="auto"/>
            </w:tcBorders>
            <w:vAlign w:val="center"/>
          </w:tcPr>
          <w:p w14:paraId="2DAEEDBC" w14:textId="1F3B8B3D" w:rsidR="00024114" w:rsidRDefault="00024114" w:rsidP="00483438">
            <w:pPr>
              <w:pStyle w:val="TAC"/>
              <w:rPr>
                <w:rFonts w:cs="Arial"/>
              </w:rPr>
            </w:pPr>
            <w:r>
              <w:rPr>
                <w:rFonts w:cs="Arial"/>
              </w:rPr>
              <w:t>NOTE : These are two bands, band n71 plus band nX. A UE that complies with NR requirements in this specification shall also comply with NR Band 71 minimum requirements</w:t>
            </w:r>
          </w:p>
        </w:tc>
      </w:tr>
    </w:tbl>
    <w:p w14:paraId="64C15AD0" w14:textId="77777777" w:rsidR="00024114" w:rsidRDefault="00024114" w:rsidP="00024114"/>
    <w:p w14:paraId="065E61F8" w14:textId="5990AFFF" w:rsidR="00024114" w:rsidRDefault="00024114" w:rsidP="00024114">
      <w:r>
        <w:t>Supported bandwidths are shown in Table 6.1-8</w:t>
      </w:r>
      <w:r w:rsidR="00F96476">
        <w:t>.</w:t>
      </w:r>
    </w:p>
    <w:p w14:paraId="6DE125A8" w14:textId="77777777" w:rsidR="00024114" w:rsidRPr="0024314D" w:rsidRDefault="00024114" w:rsidP="00024114">
      <w:r>
        <w:t>Editors Note: support for asymmetric channel bandwidths in DL and UL is for further study</w:t>
      </w:r>
    </w:p>
    <w:p w14:paraId="716E9191" w14:textId="77777777" w:rsidR="00024114" w:rsidRDefault="00024114" w:rsidP="00024114"/>
    <w:p w14:paraId="39D36B7A" w14:textId="77777777" w:rsidR="00024114" w:rsidRDefault="00024114" w:rsidP="00024114">
      <w:pPr>
        <w:pStyle w:val="TH"/>
      </w:pPr>
      <w:r>
        <w:t>Table 6.1-8: Supported channel bandwidths</w:t>
      </w:r>
    </w:p>
    <w:tbl>
      <w:tblPr>
        <w:tblW w:w="7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05"/>
        <w:gridCol w:w="1005"/>
        <w:gridCol w:w="1005"/>
        <w:gridCol w:w="1005"/>
        <w:gridCol w:w="1005"/>
        <w:gridCol w:w="1005"/>
        <w:gridCol w:w="1005"/>
      </w:tblGrid>
      <w:tr w:rsidR="00024114" w14:paraId="6397F428" w14:textId="77777777" w:rsidTr="00483438">
        <w:trPr>
          <w:jc w:val="center"/>
        </w:trPr>
        <w:tc>
          <w:tcPr>
            <w:tcW w:w="7034" w:type="dxa"/>
            <w:gridSpan w:val="7"/>
            <w:tcBorders>
              <w:top w:val="single" w:sz="4" w:space="0" w:color="auto"/>
              <w:left w:val="single" w:sz="4" w:space="0" w:color="auto"/>
              <w:bottom w:val="single" w:sz="4" w:space="0" w:color="auto"/>
              <w:right w:val="single" w:sz="4" w:space="0" w:color="auto"/>
            </w:tcBorders>
          </w:tcPr>
          <w:p w14:paraId="7ECEEE46" w14:textId="77777777" w:rsidR="00024114" w:rsidRDefault="00024114" w:rsidP="00483438">
            <w:pPr>
              <w:pStyle w:val="TAH"/>
              <w:rPr>
                <w:rFonts w:cs="Arial"/>
              </w:rPr>
            </w:pPr>
          </w:p>
        </w:tc>
      </w:tr>
      <w:tr w:rsidR="00024114" w14:paraId="58274FD0" w14:textId="77777777" w:rsidTr="00483438">
        <w:trPr>
          <w:jc w:val="center"/>
        </w:trPr>
        <w:tc>
          <w:tcPr>
            <w:tcW w:w="1004" w:type="dxa"/>
            <w:tcBorders>
              <w:top w:val="single" w:sz="4" w:space="0" w:color="auto"/>
              <w:left w:val="single" w:sz="4" w:space="0" w:color="auto"/>
              <w:bottom w:val="single" w:sz="4" w:space="0" w:color="auto"/>
              <w:right w:val="single" w:sz="4" w:space="0" w:color="auto"/>
            </w:tcBorders>
            <w:hideMark/>
          </w:tcPr>
          <w:p w14:paraId="577E7EC4" w14:textId="77777777" w:rsidR="00024114" w:rsidRDefault="00024114" w:rsidP="00483438">
            <w:pPr>
              <w:pStyle w:val="TAH"/>
              <w:rPr>
                <w:rFonts w:cs="Arial"/>
              </w:rPr>
            </w:pPr>
            <w:r>
              <w:rPr>
                <w:rFonts w:cs="Arial"/>
              </w:rPr>
              <w:t>NR Band</w:t>
            </w:r>
          </w:p>
        </w:tc>
        <w:tc>
          <w:tcPr>
            <w:tcW w:w="1005" w:type="dxa"/>
            <w:tcBorders>
              <w:top w:val="single" w:sz="4" w:space="0" w:color="auto"/>
              <w:left w:val="single" w:sz="4" w:space="0" w:color="auto"/>
              <w:bottom w:val="single" w:sz="4" w:space="0" w:color="auto"/>
              <w:right w:val="single" w:sz="4" w:space="0" w:color="auto"/>
            </w:tcBorders>
            <w:hideMark/>
          </w:tcPr>
          <w:p w14:paraId="2AD2160C" w14:textId="647B8054" w:rsidR="00024114" w:rsidRDefault="00D10792" w:rsidP="00483438">
            <w:pPr>
              <w:pStyle w:val="TAH"/>
              <w:rPr>
                <w:rFonts w:cs="Arial"/>
              </w:rPr>
            </w:pPr>
            <w:r>
              <w:rPr>
                <w:rFonts w:cs="Arial"/>
              </w:rPr>
              <w:t>TBD</w:t>
            </w:r>
          </w:p>
        </w:tc>
        <w:tc>
          <w:tcPr>
            <w:tcW w:w="1005" w:type="dxa"/>
            <w:tcBorders>
              <w:top w:val="single" w:sz="4" w:space="0" w:color="auto"/>
              <w:left w:val="single" w:sz="4" w:space="0" w:color="auto"/>
              <w:bottom w:val="single" w:sz="4" w:space="0" w:color="auto"/>
              <w:right w:val="single" w:sz="4" w:space="0" w:color="auto"/>
            </w:tcBorders>
            <w:hideMark/>
          </w:tcPr>
          <w:p w14:paraId="58A492F7" w14:textId="080E229B" w:rsidR="00024114" w:rsidRDefault="00D10792" w:rsidP="00483438">
            <w:pPr>
              <w:pStyle w:val="TAH"/>
              <w:rPr>
                <w:rFonts w:cs="Arial"/>
              </w:rPr>
            </w:pPr>
            <w:r>
              <w:rPr>
                <w:rFonts w:cs="Arial"/>
              </w:rPr>
              <w:t>TBD</w:t>
            </w:r>
          </w:p>
        </w:tc>
        <w:tc>
          <w:tcPr>
            <w:tcW w:w="1005" w:type="dxa"/>
            <w:tcBorders>
              <w:top w:val="single" w:sz="4" w:space="0" w:color="auto"/>
              <w:left w:val="single" w:sz="4" w:space="0" w:color="auto"/>
              <w:bottom w:val="single" w:sz="4" w:space="0" w:color="auto"/>
              <w:right w:val="single" w:sz="4" w:space="0" w:color="auto"/>
            </w:tcBorders>
            <w:hideMark/>
          </w:tcPr>
          <w:p w14:paraId="3CA6E7F2" w14:textId="0C76C720" w:rsidR="00024114" w:rsidRDefault="00D10792" w:rsidP="00483438">
            <w:pPr>
              <w:pStyle w:val="TAH"/>
              <w:rPr>
                <w:rFonts w:cs="Arial"/>
              </w:rPr>
            </w:pPr>
            <w:r>
              <w:rPr>
                <w:rFonts w:cs="Arial"/>
              </w:rPr>
              <w:t>TBD</w:t>
            </w:r>
          </w:p>
        </w:tc>
        <w:tc>
          <w:tcPr>
            <w:tcW w:w="1005" w:type="dxa"/>
            <w:tcBorders>
              <w:top w:val="single" w:sz="4" w:space="0" w:color="auto"/>
              <w:left w:val="single" w:sz="4" w:space="0" w:color="auto"/>
              <w:bottom w:val="single" w:sz="4" w:space="0" w:color="auto"/>
              <w:right w:val="single" w:sz="4" w:space="0" w:color="auto"/>
            </w:tcBorders>
            <w:hideMark/>
          </w:tcPr>
          <w:p w14:paraId="6A1CFD10" w14:textId="7548A4DF" w:rsidR="00024114" w:rsidRDefault="00D10792" w:rsidP="00483438">
            <w:pPr>
              <w:pStyle w:val="TAH"/>
              <w:rPr>
                <w:rFonts w:cs="Arial"/>
              </w:rPr>
            </w:pPr>
            <w:r>
              <w:rPr>
                <w:rFonts w:cs="Arial"/>
              </w:rPr>
              <w:t>TBD</w:t>
            </w:r>
          </w:p>
        </w:tc>
        <w:tc>
          <w:tcPr>
            <w:tcW w:w="1005" w:type="dxa"/>
            <w:tcBorders>
              <w:top w:val="single" w:sz="4" w:space="0" w:color="auto"/>
              <w:left w:val="single" w:sz="4" w:space="0" w:color="auto"/>
              <w:bottom w:val="single" w:sz="4" w:space="0" w:color="auto"/>
              <w:right w:val="single" w:sz="4" w:space="0" w:color="auto"/>
            </w:tcBorders>
            <w:hideMark/>
          </w:tcPr>
          <w:p w14:paraId="752539F5" w14:textId="30C725BD" w:rsidR="00024114" w:rsidRDefault="00D10792" w:rsidP="00483438">
            <w:pPr>
              <w:pStyle w:val="TAH"/>
              <w:rPr>
                <w:rFonts w:cs="Arial"/>
              </w:rPr>
            </w:pPr>
            <w:r>
              <w:rPr>
                <w:rFonts w:cs="Arial"/>
              </w:rPr>
              <w:t>TBD</w:t>
            </w:r>
          </w:p>
        </w:tc>
        <w:tc>
          <w:tcPr>
            <w:tcW w:w="1005" w:type="dxa"/>
            <w:tcBorders>
              <w:top w:val="single" w:sz="4" w:space="0" w:color="auto"/>
              <w:left w:val="single" w:sz="4" w:space="0" w:color="auto"/>
              <w:bottom w:val="single" w:sz="4" w:space="0" w:color="auto"/>
              <w:right w:val="single" w:sz="4" w:space="0" w:color="auto"/>
            </w:tcBorders>
            <w:hideMark/>
          </w:tcPr>
          <w:p w14:paraId="302D6278" w14:textId="64653440" w:rsidR="00024114" w:rsidRDefault="00D10792" w:rsidP="00483438">
            <w:pPr>
              <w:pStyle w:val="TAH"/>
              <w:rPr>
                <w:rFonts w:cs="Arial"/>
              </w:rPr>
            </w:pPr>
            <w:r>
              <w:rPr>
                <w:rFonts w:cs="Arial"/>
              </w:rPr>
              <w:t>TBD</w:t>
            </w:r>
          </w:p>
        </w:tc>
      </w:tr>
      <w:tr w:rsidR="00024114" w14:paraId="79565599" w14:textId="77777777" w:rsidTr="00483438">
        <w:trPr>
          <w:jc w:val="center"/>
        </w:trPr>
        <w:tc>
          <w:tcPr>
            <w:tcW w:w="1004" w:type="dxa"/>
            <w:tcBorders>
              <w:top w:val="single" w:sz="4" w:space="0" w:color="auto"/>
              <w:left w:val="single" w:sz="4" w:space="0" w:color="auto"/>
              <w:bottom w:val="single" w:sz="4" w:space="0" w:color="auto"/>
              <w:right w:val="single" w:sz="4" w:space="0" w:color="auto"/>
            </w:tcBorders>
            <w:vAlign w:val="center"/>
            <w:hideMark/>
          </w:tcPr>
          <w:p w14:paraId="772DBD92" w14:textId="77777777" w:rsidR="00024114" w:rsidRDefault="00024114" w:rsidP="00483438">
            <w:pPr>
              <w:pStyle w:val="TAC"/>
              <w:rPr>
                <w:rFonts w:cs="Arial"/>
              </w:rPr>
            </w:pPr>
            <w:r>
              <w:rPr>
                <w:rFonts w:cs="Arial"/>
              </w:rPr>
              <w:t>TBD</w:t>
            </w:r>
          </w:p>
        </w:tc>
        <w:tc>
          <w:tcPr>
            <w:tcW w:w="1005" w:type="dxa"/>
            <w:tcBorders>
              <w:top w:val="single" w:sz="4" w:space="0" w:color="auto"/>
              <w:left w:val="single" w:sz="4" w:space="0" w:color="auto"/>
              <w:bottom w:val="single" w:sz="4" w:space="0" w:color="auto"/>
              <w:right w:val="single" w:sz="4" w:space="0" w:color="auto"/>
            </w:tcBorders>
          </w:tcPr>
          <w:p w14:paraId="30CE702B" w14:textId="0FF2C71F" w:rsidR="00024114" w:rsidRDefault="00D10792" w:rsidP="00483438">
            <w:pPr>
              <w:pStyle w:val="TAC"/>
              <w:rPr>
                <w:rFonts w:cs="Arial"/>
              </w:rPr>
            </w:pPr>
            <w:r>
              <w:rPr>
                <w:rFonts w:cs="Arial"/>
              </w:rPr>
              <w:t>TBD</w:t>
            </w:r>
          </w:p>
        </w:tc>
        <w:tc>
          <w:tcPr>
            <w:tcW w:w="1005" w:type="dxa"/>
            <w:tcBorders>
              <w:top w:val="single" w:sz="4" w:space="0" w:color="auto"/>
              <w:left w:val="single" w:sz="4" w:space="0" w:color="auto"/>
              <w:bottom w:val="single" w:sz="4" w:space="0" w:color="auto"/>
              <w:right w:val="single" w:sz="4" w:space="0" w:color="auto"/>
            </w:tcBorders>
          </w:tcPr>
          <w:p w14:paraId="7AB1EB46" w14:textId="72DFABCD" w:rsidR="00024114" w:rsidRDefault="00D10792" w:rsidP="00483438">
            <w:pPr>
              <w:pStyle w:val="TAC"/>
              <w:rPr>
                <w:rFonts w:cs="Arial"/>
              </w:rPr>
            </w:pPr>
            <w:r>
              <w:rPr>
                <w:rFonts w:cs="Arial"/>
              </w:rPr>
              <w:t>TBD</w:t>
            </w:r>
          </w:p>
        </w:tc>
        <w:tc>
          <w:tcPr>
            <w:tcW w:w="1005" w:type="dxa"/>
            <w:tcBorders>
              <w:top w:val="single" w:sz="4" w:space="0" w:color="auto"/>
              <w:left w:val="single" w:sz="4" w:space="0" w:color="auto"/>
              <w:bottom w:val="single" w:sz="4" w:space="0" w:color="auto"/>
              <w:right w:val="single" w:sz="4" w:space="0" w:color="auto"/>
            </w:tcBorders>
            <w:vAlign w:val="center"/>
            <w:hideMark/>
          </w:tcPr>
          <w:p w14:paraId="169BCB7A" w14:textId="03063DCF" w:rsidR="00024114" w:rsidRDefault="00D10792" w:rsidP="00483438">
            <w:pPr>
              <w:pStyle w:val="TAC"/>
              <w:rPr>
                <w:rFonts w:cs="Arial"/>
              </w:rPr>
            </w:pPr>
            <w:r>
              <w:rPr>
                <w:rFonts w:cs="Arial"/>
              </w:rPr>
              <w:t>TBD</w:t>
            </w:r>
          </w:p>
        </w:tc>
        <w:tc>
          <w:tcPr>
            <w:tcW w:w="1005" w:type="dxa"/>
            <w:tcBorders>
              <w:top w:val="single" w:sz="4" w:space="0" w:color="auto"/>
              <w:left w:val="single" w:sz="4" w:space="0" w:color="auto"/>
              <w:bottom w:val="single" w:sz="4" w:space="0" w:color="auto"/>
              <w:right w:val="single" w:sz="4" w:space="0" w:color="auto"/>
            </w:tcBorders>
            <w:vAlign w:val="center"/>
            <w:hideMark/>
          </w:tcPr>
          <w:p w14:paraId="71D9C249" w14:textId="1271A38F" w:rsidR="00024114" w:rsidRDefault="00D10792" w:rsidP="00483438">
            <w:pPr>
              <w:pStyle w:val="TAC"/>
              <w:rPr>
                <w:rFonts w:cs="Arial"/>
              </w:rPr>
            </w:pPr>
            <w:r>
              <w:rPr>
                <w:rFonts w:cs="Arial"/>
              </w:rPr>
              <w:t>TBD</w:t>
            </w:r>
          </w:p>
        </w:tc>
        <w:tc>
          <w:tcPr>
            <w:tcW w:w="1005" w:type="dxa"/>
            <w:tcBorders>
              <w:top w:val="single" w:sz="4" w:space="0" w:color="auto"/>
              <w:left w:val="single" w:sz="4" w:space="0" w:color="auto"/>
              <w:bottom w:val="single" w:sz="4" w:space="0" w:color="auto"/>
              <w:right w:val="single" w:sz="4" w:space="0" w:color="auto"/>
            </w:tcBorders>
            <w:vAlign w:val="center"/>
            <w:hideMark/>
          </w:tcPr>
          <w:p w14:paraId="49FF68D9" w14:textId="783E8B3A" w:rsidR="00024114" w:rsidRDefault="00D10792" w:rsidP="00483438">
            <w:pPr>
              <w:pStyle w:val="TAC"/>
              <w:rPr>
                <w:rFonts w:cs="Arial"/>
                <w:bCs/>
              </w:rPr>
            </w:pPr>
            <w:r>
              <w:rPr>
                <w:rFonts w:cs="Arial"/>
              </w:rPr>
              <w:t>TBD</w:t>
            </w:r>
          </w:p>
        </w:tc>
        <w:tc>
          <w:tcPr>
            <w:tcW w:w="1005" w:type="dxa"/>
            <w:tcBorders>
              <w:top w:val="single" w:sz="4" w:space="0" w:color="auto"/>
              <w:left w:val="single" w:sz="4" w:space="0" w:color="auto"/>
              <w:bottom w:val="single" w:sz="4" w:space="0" w:color="auto"/>
              <w:right w:val="single" w:sz="4" w:space="0" w:color="auto"/>
            </w:tcBorders>
            <w:vAlign w:val="center"/>
            <w:hideMark/>
          </w:tcPr>
          <w:p w14:paraId="66663043" w14:textId="0B84AA63" w:rsidR="00024114" w:rsidRDefault="00D10792" w:rsidP="00483438">
            <w:pPr>
              <w:pStyle w:val="TAC"/>
              <w:rPr>
                <w:rFonts w:cs="Arial"/>
                <w:bCs/>
              </w:rPr>
            </w:pPr>
            <w:r>
              <w:rPr>
                <w:rFonts w:cs="Arial"/>
              </w:rPr>
              <w:t>TBD</w:t>
            </w:r>
          </w:p>
        </w:tc>
      </w:tr>
      <w:tr w:rsidR="00024114" w14:paraId="3A4E76FD" w14:textId="77777777" w:rsidTr="00483438">
        <w:trPr>
          <w:jc w:val="center"/>
        </w:trPr>
        <w:tc>
          <w:tcPr>
            <w:tcW w:w="7034" w:type="dxa"/>
            <w:gridSpan w:val="7"/>
            <w:tcBorders>
              <w:top w:val="single" w:sz="4" w:space="0" w:color="auto"/>
              <w:left w:val="single" w:sz="4" w:space="0" w:color="auto"/>
              <w:bottom w:val="single" w:sz="4" w:space="0" w:color="auto"/>
              <w:right w:val="single" w:sz="4" w:space="0" w:color="auto"/>
            </w:tcBorders>
            <w:vAlign w:val="center"/>
            <w:hideMark/>
          </w:tcPr>
          <w:p w14:paraId="001ED7EE" w14:textId="77777777" w:rsidR="00024114" w:rsidRDefault="00024114" w:rsidP="00483438">
            <w:pPr>
              <w:pStyle w:val="TAN"/>
              <w:rPr>
                <w:rFonts w:cs="Arial"/>
                <w:bCs/>
              </w:rPr>
            </w:pPr>
            <w:r>
              <w:t xml:space="preserve"> Editor’s note :</w:t>
            </w:r>
            <w:r>
              <w:tab/>
              <w:t xml:space="preserve"> </w:t>
            </w:r>
            <w:r w:rsidRPr="00483438">
              <w:rPr>
                <w:rFonts w:ascii="Times New Roman" w:hAnsi="Times New Roman"/>
                <w:sz w:val="20"/>
              </w:rPr>
              <w:t>This table needs completion</w:t>
            </w:r>
          </w:p>
        </w:tc>
      </w:tr>
    </w:tbl>
    <w:p w14:paraId="6F37A439" w14:textId="77777777" w:rsidR="00024114" w:rsidRDefault="00024114" w:rsidP="00024114"/>
    <w:p w14:paraId="44A3FE8A" w14:textId="4A5957AF" w:rsidR="00024114" w:rsidRDefault="00024114" w:rsidP="00024114">
      <w:r>
        <w:t>Tx-Rx separation is shown in Table 6.1-9 and is dependent upon the filter options.</w:t>
      </w:r>
    </w:p>
    <w:p w14:paraId="6268DA42" w14:textId="77777777" w:rsidR="00024114" w:rsidRDefault="00024114" w:rsidP="00024114">
      <w:pPr>
        <w:pStyle w:val="TH"/>
      </w:pPr>
      <w:r>
        <w:lastRenderedPageBreak/>
        <w:t>Table 6.1-9: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693"/>
      </w:tblGrid>
      <w:tr w:rsidR="00024114" w14:paraId="30422ACB" w14:textId="77777777" w:rsidTr="00483438">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6B8A05EB" w14:textId="77777777" w:rsidR="00024114" w:rsidRDefault="00024114" w:rsidP="00483438">
            <w:pPr>
              <w:pStyle w:val="TAH"/>
              <w:rPr>
                <w:rFonts w:cs="Arial"/>
              </w:rPr>
            </w:pPr>
            <w:r>
              <w:rPr>
                <w:rFonts w:cs="Arial"/>
              </w:rPr>
              <w:t>Filter Option</w:t>
            </w:r>
          </w:p>
        </w:tc>
        <w:tc>
          <w:tcPr>
            <w:tcW w:w="2693" w:type="dxa"/>
            <w:tcBorders>
              <w:top w:val="single" w:sz="4" w:space="0" w:color="auto"/>
              <w:left w:val="single" w:sz="4" w:space="0" w:color="auto"/>
              <w:bottom w:val="single" w:sz="4" w:space="0" w:color="auto"/>
              <w:right w:val="single" w:sz="4" w:space="0" w:color="auto"/>
            </w:tcBorders>
            <w:hideMark/>
          </w:tcPr>
          <w:p w14:paraId="2911F073" w14:textId="77777777" w:rsidR="00024114" w:rsidRDefault="00024114" w:rsidP="00483438">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024114" w14:paraId="3A5DDF2C" w14:textId="77777777" w:rsidTr="00483438">
        <w:trPr>
          <w:jc w:val="center"/>
        </w:trPr>
        <w:tc>
          <w:tcPr>
            <w:tcW w:w="2817" w:type="dxa"/>
            <w:tcBorders>
              <w:top w:val="single" w:sz="4" w:space="0" w:color="auto"/>
              <w:left w:val="single" w:sz="4" w:space="0" w:color="auto"/>
              <w:bottom w:val="single" w:sz="4" w:space="0" w:color="auto"/>
              <w:right w:val="single" w:sz="4" w:space="0" w:color="auto"/>
            </w:tcBorders>
            <w:hideMark/>
          </w:tcPr>
          <w:p w14:paraId="75707E5E" w14:textId="6085BB13" w:rsidR="00024114" w:rsidRDefault="00024114" w:rsidP="00483438">
            <w:pPr>
              <w:pStyle w:val="TAC"/>
              <w:rPr>
                <w:rFonts w:cs="Arial"/>
              </w:rPr>
            </w:pPr>
            <w:r>
              <w:rPr>
                <w:rFonts w:cs="Arial"/>
              </w:rPr>
              <w:t>B1 (Full band)</w:t>
            </w:r>
          </w:p>
        </w:tc>
        <w:tc>
          <w:tcPr>
            <w:tcW w:w="2693" w:type="dxa"/>
            <w:tcBorders>
              <w:top w:val="single" w:sz="4" w:space="0" w:color="auto"/>
              <w:left w:val="single" w:sz="4" w:space="0" w:color="auto"/>
              <w:bottom w:val="single" w:sz="4" w:space="0" w:color="auto"/>
              <w:right w:val="single" w:sz="4" w:space="0" w:color="auto"/>
            </w:tcBorders>
            <w:hideMark/>
          </w:tcPr>
          <w:p w14:paraId="77ACC711" w14:textId="77777777" w:rsidR="00024114" w:rsidRDefault="00024114" w:rsidP="00483438">
            <w:pPr>
              <w:pStyle w:val="TAC"/>
              <w:rPr>
                <w:rFonts w:cs="Arial"/>
              </w:rPr>
            </w:pPr>
            <w:r>
              <w:rPr>
                <w:rFonts w:cs="Arial"/>
              </w:rPr>
              <w:t>-51 MHz</w:t>
            </w:r>
          </w:p>
        </w:tc>
      </w:tr>
      <w:tr w:rsidR="00094BA9" w14:paraId="2080377A" w14:textId="77777777" w:rsidTr="00910CD1">
        <w:trPr>
          <w:trHeight w:val="424"/>
          <w:jc w:val="center"/>
        </w:trPr>
        <w:tc>
          <w:tcPr>
            <w:tcW w:w="2817" w:type="dxa"/>
            <w:tcBorders>
              <w:top w:val="single" w:sz="4" w:space="0" w:color="auto"/>
              <w:left w:val="single" w:sz="4" w:space="0" w:color="auto"/>
              <w:right w:val="single" w:sz="4" w:space="0" w:color="auto"/>
            </w:tcBorders>
          </w:tcPr>
          <w:p w14:paraId="09F0947D" w14:textId="0566B454" w:rsidR="00094BA9" w:rsidRDefault="00094BA9" w:rsidP="00483438">
            <w:pPr>
              <w:pStyle w:val="TAC"/>
              <w:rPr>
                <w:rFonts w:cs="Arial"/>
              </w:rPr>
            </w:pPr>
            <w:r>
              <w:rPr>
                <w:rFonts w:cs="Arial"/>
              </w:rPr>
              <w:t>B1 (duplexer 1) 35 + 35</w:t>
            </w:r>
          </w:p>
          <w:p w14:paraId="3E476889" w14:textId="6D7D2ADE" w:rsidR="00094BA9" w:rsidRDefault="00094BA9" w:rsidP="00483438">
            <w:pPr>
              <w:pStyle w:val="TAC"/>
              <w:rPr>
                <w:rFonts w:cs="Arial"/>
              </w:rPr>
            </w:pPr>
            <w:r>
              <w:rPr>
                <w:rFonts w:cs="Arial"/>
              </w:rPr>
              <w:t>B1 (duplexer 2) 35 + 35</w:t>
            </w:r>
          </w:p>
        </w:tc>
        <w:tc>
          <w:tcPr>
            <w:tcW w:w="2693" w:type="dxa"/>
            <w:tcBorders>
              <w:top w:val="single" w:sz="4" w:space="0" w:color="auto"/>
              <w:left w:val="single" w:sz="4" w:space="0" w:color="auto"/>
              <w:right w:val="single" w:sz="4" w:space="0" w:color="auto"/>
            </w:tcBorders>
          </w:tcPr>
          <w:p w14:paraId="0D67CCEA" w14:textId="77777777" w:rsidR="00094BA9" w:rsidRDefault="00094BA9" w:rsidP="00483438">
            <w:pPr>
              <w:pStyle w:val="TAC"/>
              <w:rPr>
                <w:rFonts w:cs="Arial"/>
              </w:rPr>
            </w:pPr>
            <w:r>
              <w:rPr>
                <w:rFonts w:cs="Arial"/>
              </w:rPr>
              <w:t>-51 MHz</w:t>
            </w:r>
          </w:p>
          <w:p w14:paraId="54822988" w14:textId="622CEFB1" w:rsidR="00094BA9" w:rsidRDefault="00094BA9" w:rsidP="00483438">
            <w:pPr>
              <w:pStyle w:val="TAC"/>
              <w:rPr>
                <w:rFonts w:cs="Arial"/>
              </w:rPr>
            </w:pPr>
            <w:r>
              <w:rPr>
                <w:rFonts w:cs="Arial"/>
              </w:rPr>
              <w:t>-51 MHz</w:t>
            </w:r>
          </w:p>
        </w:tc>
      </w:tr>
      <w:tr w:rsidR="00094BA9" w14:paraId="245E0B7E" w14:textId="77777777" w:rsidTr="00483438">
        <w:trPr>
          <w:jc w:val="center"/>
        </w:trPr>
        <w:tc>
          <w:tcPr>
            <w:tcW w:w="2817" w:type="dxa"/>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tblGrid>
            <w:tr w:rsidR="00094BA9" w14:paraId="611B337E" w14:textId="77777777" w:rsidTr="00483438">
              <w:trPr>
                <w:jc w:val="center"/>
              </w:trPr>
              <w:tc>
                <w:tcPr>
                  <w:tcW w:w="2817" w:type="dxa"/>
                  <w:tcBorders>
                    <w:top w:val="single" w:sz="4" w:space="0" w:color="auto"/>
                    <w:left w:val="single" w:sz="4" w:space="0" w:color="auto"/>
                    <w:bottom w:val="single" w:sz="4" w:space="0" w:color="auto"/>
                    <w:right w:val="single" w:sz="4" w:space="0" w:color="auto"/>
                  </w:tcBorders>
                </w:tcPr>
                <w:p w14:paraId="246C12D5" w14:textId="5020A79F" w:rsidR="00094BA9" w:rsidRDefault="00094BA9" w:rsidP="00094BA9">
                  <w:pPr>
                    <w:pStyle w:val="TAC"/>
                    <w:rPr>
                      <w:rFonts w:cs="Arial"/>
                    </w:rPr>
                  </w:pPr>
                  <w:r>
                    <w:rPr>
                      <w:rFonts w:cs="Arial"/>
                    </w:rPr>
                    <w:t>B1 (duplexer 1) n71 + 25</w:t>
                  </w:r>
                </w:p>
              </w:tc>
            </w:tr>
            <w:tr w:rsidR="00094BA9" w14:paraId="0EC50C4D" w14:textId="77777777" w:rsidTr="00483438">
              <w:trPr>
                <w:jc w:val="center"/>
              </w:trPr>
              <w:tc>
                <w:tcPr>
                  <w:tcW w:w="2817" w:type="dxa"/>
                  <w:tcBorders>
                    <w:top w:val="single" w:sz="4" w:space="0" w:color="auto"/>
                    <w:left w:val="single" w:sz="4" w:space="0" w:color="auto"/>
                    <w:bottom w:val="single" w:sz="4" w:space="0" w:color="auto"/>
                    <w:right w:val="single" w:sz="4" w:space="0" w:color="auto"/>
                  </w:tcBorders>
                </w:tcPr>
                <w:p w14:paraId="6B9358DD" w14:textId="07E5C740" w:rsidR="00094BA9" w:rsidRDefault="00094BA9" w:rsidP="00094BA9">
                  <w:pPr>
                    <w:pStyle w:val="TAC"/>
                    <w:rPr>
                      <w:rFonts w:cs="Arial"/>
                    </w:rPr>
                  </w:pPr>
                  <w:r>
                    <w:rPr>
                      <w:rFonts w:cs="Arial"/>
                    </w:rPr>
                    <w:t>B1 (duplexer 2) n71 +25</w:t>
                  </w:r>
                </w:p>
              </w:tc>
            </w:tr>
          </w:tbl>
          <w:p w14:paraId="497BDA17" w14:textId="77777777" w:rsidR="00094BA9" w:rsidRDefault="00094BA9" w:rsidP="00483438">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tcPr>
          <w:p w14:paraId="08D84DFC" w14:textId="77777777" w:rsidR="00094BA9" w:rsidRDefault="00094BA9" w:rsidP="00483438">
            <w:pPr>
              <w:pStyle w:val="TAC"/>
              <w:rPr>
                <w:rFonts w:cs="Arial"/>
              </w:rPr>
            </w:pPr>
            <w:r>
              <w:rPr>
                <w:rFonts w:cs="Arial"/>
              </w:rPr>
              <w:t>-46 MHz</w:t>
            </w:r>
          </w:p>
          <w:p w14:paraId="2F6A8431" w14:textId="3BC565AC" w:rsidR="00094BA9" w:rsidRDefault="00094BA9" w:rsidP="00483438">
            <w:pPr>
              <w:pStyle w:val="TAC"/>
              <w:rPr>
                <w:rFonts w:cs="Arial"/>
              </w:rPr>
            </w:pPr>
            <w:r>
              <w:rPr>
                <w:rFonts w:cs="Arial"/>
              </w:rPr>
              <w:t>66 MHz</w:t>
            </w:r>
          </w:p>
        </w:tc>
      </w:tr>
      <w:tr w:rsidR="00094BA9" w14:paraId="75B15E7B" w14:textId="77777777" w:rsidTr="0001251C">
        <w:trPr>
          <w:jc w:val="center"/>
        </w:trPr>
        <w:tc>
          <w:tcPr>
            <w:tcW w:w="2817" w:type="dxa"/>
            <w:vMerge w:val="restart"/>
            <w:tcBorders>
              <w:top w:val="single" w:sz="4" w:space="0" w:color="auto"/>
              <w:left w:val="single" w:sz="4" w:space="0" w:color="auto"/>
              <w:right w:val="single" w:sz="4" w:space="0" w:color="auto"/>
            </w:tcBorders>
          </w:tcPr>
          <w:p w14:paraId="21BD5BE8" w14:textId="77777777" w:rsidR="00094BA9" w:rsidRDefault="00094BA9" w:rsidP="00483438">
            <w:pPr>
              <w:pStyle w:val="TAC"/>
              <w:rPr>
                <w:rFonts w:cs="Arial"/>
              </w:rPr>
            </w:pPr>
            <w:r>
              <w:rPr>
                <w:rFonts w:cs="Arial"/>
              </w:rPr>
              <w:t>B2 (duplexer 1)</w:t>
            </w:r>
          </w:p>
          <w:p w14:paraId="4C0FA764" w14:textId="0FCB65F1" w:rsidR="00094BA9" w:rsidRDefault="00094BA9" w:rsidP="00483438">
            <w:pPr>
              <w:pStyle w:val="TAC"/>
              <w:rPr>
                <w:rFonts w:cs="Arial"/>
              </w:rPr>
            </w:pPr>
            <w:r>
              <w:rPr>
                <w:rFonts w:cs="Arial"/>
              </w:rPr>
              <w:t>B2 (duplexer 2)</w:t>
            </w:r>
          </w:p>
        </w:tc>
        <w:tc>
          <w:tcPr>
            <w:tcW w:w="2693" w:type="dxa"/>
            <w:tcBorders>
              <w:top w:val="single" w:sz="4" w:space="0" w:color="auto"/>
              <w:left w:val="single" w:sz="4" w:space="0" w:color="auto"/>
              <w:bottom w:val="single" w:sz="4" w:space="0" w:color="auto"/>
              <w:right w:val="single" w:sz="4" w:space="0" w:color="auto"/>
            </w:tcBorders>
          </w:tcPr>
          <w:p w14:paraId="0F958238" w14:textId="77777777" w:rsidR="00094BA9" w:rsidRDefault="00094BA9" w:rsidP="00483438">
            <w:pPr>
              <w:pStyle w:val="TAC"/>
              <w:rPr>
                <w:rFonts w:cs="Arial"/>
              </w:rPr>
            </w:pPr>
            <w:r>
              <w:rPr>
                <w:rFonts w:cs="Arial"/>
              </w:rPr>
              <w:t>46 MHz</w:t>
            </w:r>
          </w:p>
        </w:tc>
      </w:tr>
      <w:tr w:rsidR="00094BA9" w14:paraId="2009B6D8" w14:textId="77777777" w:rsidTr="0001251C">
        <w:trPr>
          <w:jc w:val="center"/>
        </w:trPr>
        <w:tc>
          <w:tcPr>
            <w:tcW w:w="2817" w:type="dxa"/>
            <w:vMerge/>
            <w:tcBorders>
              <w:left w:val="single" w:sz="4" w:space="0" w:color="auto"/>
              <w:bottom w:val="single" w:sz="4" w:space="0" w:color="auto"/>
              <w:right w:val="single" w:sz="4" w:space="0" w:color="auto"/>
            </w:tcBorders>
          </w:tcPr>
          <w:p w14:paraId="3082811B" w14:textId="4F3790DD" w:rsidR="00094BA9" w:rsidRDefault="00094BA9" w:rsidP="00483438">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tcPr>
          <w:p w14:paraId="199FBC5B" w14:textId="77777777" w:rsidR="00094BA9" w:rsidRDefault="00094BA9" w:rsidP="00483438">
            <w:pPr>
              <w:pStyle w:val="TAC"/>
              <w:rPr>
                <w:rFonts w:cs="Arial"/>
              </w:rPr>
            </w:pPr>
            <w:r>
              <w:rPr>
                <w:rFonts w:cs="Arial"/>
              </w:rPr>
              <w:t>46 MHz</w:t>
            </w:r>
          </w:p>
        </w:tc>
      </w:tr>
      <w:tr w:rsidR="00024114" w14:paraId="5E0C5739" w14:textId="77777777" w:rsidTr="00483438">
        <w:trPr>
          <w:jc w:val="center"/>
        </w:trPr>
        <w:tc>
          <w:tcPr>
            <w:tcW w:w="2817" w:type="dxa"/>
            <w:tcBorders>
              <w:top w:val="single" w:sz="4" w:space="0" w:color="auto"/>
              <w:left w:val="single" w:sz="4" w:space="0" w:color="auto"/>
              <w:bottom w:val="single" w:sz="4" w:space="0" w:color="auto"/>
              <w:right w:val="single" w:sz="4" w:space="0" w:color="auto"/>
            </w:tcBorders>
          </w:tcPr>
          <w:p w14:paraId="2FB83065" w14:textId="77777777" w:rsidR="00024114" w:rsidRDefault="00024114" w:rsidP="00483438">
            <w:pPr>
              <w:pStyle w:val="TAC"/>
              <w:rPr>
                <w:rFonts w:cs="Arial"/>
              </w:rPr>
            </w:pPr>
            <w:r>
              <w:rPr>
                <w:rFonts w:cs="Arial"/>
              </w:rPr>
              <w:t>B2a</w:t>
            </w:r>
          </w:p>
        </w:tc>
        <w:tc>
          <w:tcPr>
            <w:tcW w:w="2693" w:type="dxa"/>
            <w:tcBorders>
              <w:top w:val="single" w:sz="4" w:space="0" w:color="auto"/>
              <w:left w:val="single" w:sz="4" w:space="0" w:color="auto"/>
              <w:bottom w:val="single" w:sz="4" w:space="0" w:color="auto"/>
              <w:right w:val="single" w:sz="4" w:space="0" w:color="auto"/>
            </w:tcBorders>
          </w:tcPr>
          <w:p w14:paraId="482567CF" w14:textId="77777777" w:rsidR="00024114" w:rsidRDefault="00024114" w:rsidP="00483438">
            <w:pPr>
              <w:pStyle w:val="TAC"/>
              <w:rPr>
                <w:rFonts w:cs="Arial"/>
              </w:rPr>
            </w:pPr>
            <w:r>
              <w:rPr>
                <w:rFonts w:cs="Arial"/>
              </w:rPr>
              <w:t>46 MHz for both bands</w:t>
            </w:r>
          </w:p>
        </w:tc>
      </w:tr>
    </w:tbl>
    <w:p w14:paraId="1A7B1C8C" w14:textId="77777777" w:rsidR="00024114" w:rsidRDefault="00024114" w:rsidP="00024114"/>
    <w:p w14:paraId="0002DD7D" w14:textId="77777777" w:rsidR="00024114" w:rsidRDefault="00024114" w:rsidP="00024114">
      <w:r>
        <w:t>Editor’s Note; The above table needs completion after filter options are finalised</w:t>
      </w:r>
    </w:p>
    <w:p w14:paraId="0CD4A6BB" w14:textId="77777777" w:rsidR="00024114" w:rsidRPr="00024114" w:rsidRDefault="00024114" w:rsidP="00547DB9"/>
    <w:p w14:paraId="58484A77" w14:textId="2B4FBC77" w:rsidR="00FE39FD" w:rsidRPr="00FE39FD" w:rsidRDefault="00D72971" w:rsidP="00D72971">
      <w:pPr>
        <w:pStyle w:val="Heading2"/>
      </w:pPr>
      <w:bookmarkStart w:id="39" w:name="_Toc75859079"/>
      <w:r>
        <w:t>6</w:t>
      </w:r>
      <w:r w:rsidR="006D3517" w:rsidRPr="004D3578">
        <w:t>.</w:t>
      </w:r>
      <w:r>
        <w:t>2</w:t>
      </w:r>
      <w:r w:rsidR="006D3517" w:rsidRPr="004D3578">
        <w:tab/>
      </w:r>
      <w:r w:rsidR="00682CCD" w:rsidRPr="00F71644">
        <w:t>Adjacent 3GPP bands</w:t>
      </w:r>
      <w:bookmarkEnd w:id="39"/>
    </w:p>
    <w:p w14:paraId="36D67362" w14:textId="69A488A9" w:rsidR="008612B9" w:rsidRDefault="00D72971" w:rsidP="008612B9">
      <w:pPr>
        <w:pStyle w:val="Heading2"/>
      </w:pPr>
      <w:bookmarkStart w:id="40" w:name="_Toc75859080"/>
      <w:r>
        <w:t>6</w:t>
      </w:r>
      <w:r w:rsidR="008612B9" w:rsidRPr="004D3578">
        <w:t>.</w:t>
      </w:r>
      <w:r>
        <w:t>3</w:t>
      </w:r>
      <w:r w:rsidR="008612B9" w:rsidRPr="004D3578">
        <w:tab/>
      </w:r>
      <w:r w:rsidR="008612B9" w:rsidRPr="00F71644">
        <w:rPr>
          <w:rFonts w:hint="eastAsia"/>
          <w:lang w:eastAsia="zh-CN"/>
        </w:rPr>
        <w:t xml:space="preserve">Nearby non-3GPP </w:t>
      </w:r>
      <w:r w:rsidR="008612B9" w:rsidRPr="00F71644">
        <w:t>Services</w:t>
      </w:r>
      <w:bookmarkEnd w:id="40"/>
      <w:r w:rsidR="008612B9" w:rsidRPr="00F71644">
        <w:t xml:space="preserve"> </w:t>
      </w:r>
    </w:p>
    <w:p w14:paraId="681BB6A6" w14:textId="5C4CA16B" w:rsidR="004011AB" w:rsidRPr="00FF5C35" w:rsidRDefault="004011AB" w:rsidP="00FF5C35">
      <w:r>
        <w:t>Editor’s Note: The following text is from R4-</w:t>
      </w:r>
      <w:r w:rsidR="0090773F">
        <w:t>2107895</w:t>
      </w:r>
    </w:p>
    <w:p w14:paraId="5FD892D3" w14:textId="2DD17C4E" w:rsidR="00FB5329" w:rsidRDefault="00D72971" w:rsidP="00FB5329">
      <w:pPr>
        <w:pStyle w:val="Heading3"/>
      </w:pPr>
      <w:bookmarkStart w:id="41" w:name="_Toc75859081"/>
      <w:r>
        <w:t>6</w:t>
      </w:r>
      <w:r w:rsidR="00FB5329" w:rsidRPr="004D3578">
        <w:t>.</w:t>
      </w:r>
      <w:r>
        <w:t>3.1</w:t>
      </w:r>
      <w:r w:rsidR="00FB5329" w:rsidRPr="004D3578">
        <w:tab/>
      </w:r>
      <w:r w:rsidR="00FB5329" w:rsidRPr="00FB5329">
        <w:t>Introduction</w:t>
      </w:r>
      <w:bookmarkEnd w:id="41"/>
    </w:p>
    <w:p w14:paraId="6ABCED1E" w14:textId="77777777" w:rsidR="0033156E" w:rsidRPr="00CD7108" w:rsidRDefault="0033156E" w:rsidP="0033156E">
      <w:r w:rsidRPr="00CD7108">
        <w:t xml:space="preserve">During the study item, multiple co-existence scenarios were discussed, with the aim to identify if dedicated requirements shall be considered in RAN4 for the possible protection of non-3GPP services. </w:t>
      </w:r>
    </w:p>
    <w:p w14:paraId="6CE17555" w14:textId="77777777" w:rsidR="0033156E" w:rsidRPr="00CD7108" w:rsidRDefault="0033156E" w:rsidP="0033156E">
      <w:r w:rsidRPr="00CD7108">
        <w:t>Adjacent to frequency range considered by APT, the following existing services are deployed, which are</w:t>
      </w:r>
      <w:r w:rsidRPr="00CD7108">
        <w:rPr>
          <w:rFonts w:cs="Arial"/>
          <w:szCs w:val="22"/>
          <w:lang w:eastAsia="da-DK"/>
        </w:rPr>
        <w:t xml:space="preserve"> subject to interference protection from 600 MHz broadband wireless services</w:t>
      </w:r>
      <w:r w:rsidRPr="00CD7108">
        <w:t xml:space="preserve">: </w:t>
      </w:r>
    </w:p>
    <w:p w14:paraId="205F2B20" w14:textId="77777777" w:rsidR="0033156E" w:rsidRPr="00CD7108" w:rsidRDefault="0033156E" w:rsidP="0033156E">
      <w:pPr>
        <w:pStyle w:val="B1"/>
        <w:numPr>
          <w:ilvl w:val="0"/>
          <w:numId w:val="12"/>
        </w:numPr>
      </w:pPr>
      <w:r w:rsidRPr="00CD7108">
        <w:t xml:space="preserve">DTV service, and </w:t>
      </w:r>
    </w:p>
    <w:p w14:paraId="7E063E2B" w14:textId="77777777" w:rsidR="0033156E" w:rsidRPr="00CD7108" w:rsidRDefault="0033156E" w:rsidP="0033156E">
      <w:pPr>
        <w:pStyle w:val="B1"/>
        <w:numPr>
          <w:ilvl w:val="0"/>
          <w:numId w:val="12"/>
        </w:numPr>
      </w:pPr>
      <w:r w:rsidRPr="00CD7108">
        <w:t xml:space="preserve">Radio Astronomy Service (RAS). </w:t>
      </w:r>
    </w:p>
    <w:p w14:paraId="508BE5C4" w14:textId="77777777" w:rsidR="0033156E" w:rsidRPr="00CD7108" w:rsidRDefault="0033156E" w:rsidP="0033156E">
      <w:r w:rsidRPr="00CD7108">
        <w:t>Coexistence aspects between 600 MHz and the above two services are addressed in the following clause.</w:t>
      </w:r>
    </w:p>
    <w:p w14:paraId="21FA6AA5" w14:textId="77777777" w:rsidR="0033156E" w:rsidRPr="00CD7108" w:rsidRDefault="0033156E" w:rsidP="0033156E">
      <w:r w:rsidRPr="00CD7108">
        <w:rPr>
          <w:rFonts w:cs="Arial"/>
          <w:szCs w:val="22"/>
          <w:lang w:eastAsia="da-DK"/>
        </w:rPr>
        <w:t>U</w:t>
      </w:r>
      <w:r w:rsidRPr="00CD7108">
        <w:t>nlicensed TV white space device (secondary service) may be allowed in APT which is not further discussed assuming that specific protection from 600 MHz broadband is not required, other than required for DTV protection.</w:t>
      </w:r>
    </w:p>
    <w:p w14:paraId="4CEFD85D" w14:textId="5DBA6430" w:rsidR="0033156E" w:rsidRPr="00CD7108" w:rsidRDefault="0033156E" w:rsidP="0033156E">
      <w:r w:rsidRPr="00CD7108">
        <w:rPr>
          <w:lang w:val="en-US"/>
        </w:rPr>
        <w:t xml:space="preserve">are considered to be under the responsibility of each administration, considering aspects such as </w:t>
      </w:r>
      <w:r w:rsidRPr="00CD7108">
        <w:rPr>
          <w:rFonts w:eastAsia="MS PGothic"/>
          <w:lang w:val="en-US"/>
        </w:rPr>
        <w:t xml:space="preserve">distance separation, site engineering solutions, etc. </w:t>
      </w:r>
    </w:p>
    <w:p w14:paraId="589A90B4" w14:textId="77777777" w:rsidR="0033156E" w:rsidRPr="0033156E" w:rsidRDefault="0033156E" w:rsidP="00FF5C35"/>
    <w:p w14:paraId="0DF5A3D7" w14:textId="0440C5CF" w:rsidR="00FB5329" w:rsidRDefault="00D72971" w:rsidP="00FB5329">
      <w:pPr>
        <w:pStyle w:val="Heading3"/>
      </w:pPr>
      <w:bookmarkStart w:id="42" w:name="_Toc75859082"/>
      <w:r>
        <w:t>6.3.2</w:t>
      </w:r>
      <w:r w:rsidR="00FB5329" w:rsidRPr="004D3578">
        <w:tab/>
      </w:r>
      <w:r w:rsidR="00364CE9" w:rsidRPr="00364CE9">
        <w:t>Coexistence between 600 MHz and TV Services</w:t>
      </w:r>
      <w:bookmarkEnd w:id="42"/>
    </w:p>
    <w:p w14:paraId="791FCC92" w14:textId="77777777" w:rsidR="004011AB" w:rsidRPr="00CD7108" w:rsidRDefault="004011AB" w:rsidP="004011AB">
      <w:pPr>
        <w:rPr>
          <w:lang w:val="en-US"/>
        </w:rPr>
      </w:pPr>
      <w:r w:rsidRPr="00CD7108">
        <w:rPr>
          <w:lang w:val="en-US"/>
        </w:rPr>
        <w:t>In Region 3, multiple DTV systems exists with various channel allocations across countries. Consideration of all such DTV channel allocations would result in many frequency separation values between the lower edge of an NR band (DL) and DTV depending on the considered DTV system.</w:t>
      </w:r>
    </w:p>
    <w:p w14:paraId="53F7F0F4" w14:textId="77777777" w:rsidR="004011AB" w:rsidRPr="00CD7108" w:rsidRDefault="004011AB" w:rsidP="004011AB">
      <w:pPr>
        <w:rPr>
          <w:lang w:val="en-US"/>
        </w:rPr>
      </w:pPr>
      <w:r w:rsidRPr="00CD7108">
        <w:rPr>
          <w:lang w:val="en-US"/>
        </w:rPr>
        <w:t>For all the frequency arrangements considered in this study item it was agreed that no specific emission limits are to be specified in RAN4 for the protection of DTV from 600 MHz BS. It was decided sufficient to rely on the general BS spurious emissions limits.</w:t>
      </w:r>
    </w:p>
    <w:p w14:paraId="69E39A7A" w14:textId="77777777" w:rsidR="004011AB" w:rsidRPr="00CD7108" w:rsidRDefault="004011AB" w:rsidP="004011AB">
      <w:pPr>
        <w:rPr>
          <w:lang w:val="en-US"/>
        </w:rPr>
      </w:pPr>
      <w:r w:rsidRPr="00CD7108">
        <w:rPr>
          <w:lang w:val="en-US"/>
        </w:rPr>
        <w:t xml:space="preserve">Additionally, the frequency separation between the lower edge of the NR band (DL) and DTV channel was discussed. It was concluded that due to various DTV channel arrangements across national regulations, the frequency separation is considered to be decided by administrators. </w:t>
      </w:r>
    </w:p>
    <w:p w14:paraId="5BAA325B" w14:textId="3165AC05" w:rsidR="004011AB" w:rsidRPr="00CD7108" w:rsidRDefault="004011AB" w:rsidP="004011AB">
      <w:pPr>
        <w:rPr>
          <w:lang w:val="en-US"/>
        </w:rPr>
      </w:pPr>
      <w:r w:rsidRPr="00CD7108">
        <w:rPr>
          <w:lang w:val="en-US"/>
        </w:rPr>
        <w:lastRenderedPageBreak/>
        <w:t>Referring to [</w:t>
      </w:r>
      <w:r w:rsidR="00033817">
        <w:rPr>
          <w:lang w:val="en-US"/>
        </w:rPr>
        <w:t>3</w:t>
      </w:r>
      <w:r w:rsidRPr="00CD7108">
        <w:rPr>
          <w:lang w:val="en-US"/>
        </w:rPr>
        <w:t xml:space="preserve">], broadcast TV services and Band 71/n71 Downlink are separated by 9 MHz guard band (including channel 37) for FCC channel arrangement, which is 2 MHz larger than the minimum frequency separation required by FCC to protect against a TV transmitter interfering with a mobile broadband UE receiver and an BS transmitter interfering with a TV receiver. Band 71/n71 guard band value (i.e. 9 MHz guard band is available between the APT 600 MHz band and DTV service) is also assumed for all frequency arrangement options for APT.  </w:t>
      </w:r>
    </w:p>
    <w:p w14:paraId="2B5AA673" w14:textId="77777777" w:rsidR="004011AB" w:rsidRPr="00CD7108" w:rsidRDefault="004011AB" w:rsidP="004011AB">
      <w:pPr>
        <w:rPr>
          <w:lang w:val="en-US"/>
        </w:rPr>
      </w:pPr>
      <w:r w:rsidRPr="00CD7108">
        <w:rPr>
          <w:lang w:val="en-US"/>
        </w:rPr>
        <w:t>The TV channels that do not have sufficient guard band may need to be vacated.</w:t>
      </w:r>
      <w:r>
        <w:rPr>
          <w:lang w:val="en-US"/>
        </w:rPr>
        <w:t xml:space="preserve"> It is noted that in some cases TV channel which is not vacated may impact feasible filtering solutions. </w:t>
      </w:r>
    </w:p>
    <w:p w14:paraId="4FB05800" w14:textId="77777777" w:rsidR="004011AB" w:rsidRPr="00CD7108" w:rsidRDefault="004011AB" w:rsidP="004011AB">
      <w:pPr>
        <w:pStyle w:val="NO"/>
        <w:rPr>
          <w:lang w:val="en-US"/>
        </w:rPr>
      </w:pPr>
      <w:r w:rsidRPr="00CD7108">
        <w:rPr>
          <w:lang w:val="en-US"/>
        </w:rPr>
        <w:t>NOTE:</w:t>
      </w:r>
      <w:r w:rsidRPr="00CD7108">
        <w:rPr>
          <w:lang w:val="en-US"/>
        </w:rPr>
        <w:tab/>
        <w:t>Please note, that frequency allocation of option B1 starts 5 MHz lower than option B2. The referred Band 71/n71 guard bands apply to option B2 as is, but may need an additional 5 MHz shift down in case of option B1.</w:t>
      </w:r>
    </w:p>
    <w:p w14:paraId="3B2CEA1E" w14:textId="77777777" w:rsidR="004011AB" w:rsidRPr="00CD7108" w:rsidRDefault="004011AB" w:rsidP="004011AB">
      <w:pPr>
        <w:rPr>
          <w:lang w:val="en-US"/>
        </w:rPr>
      </w:pPr>
      <w:r w:rsidRPr="00CD7108">
        <w:rPr>
          <w:lang w:val="en-US"/>
        </w:rPr>
        <w:t xml:space="preserve">It was concluded that due to various DTV channel arrangements across national regulations, the frequency separation is considered to be decided by administrators. </w:t>
      </w:r>
    </w:p>
    <w:p w14:paraId="451E4CE0" w14:textId="77777777" w:rsidR="004011AB" w:rsidRPr="00CD7108" w:rsidRDefault="004011AB" w:rsidP="004011AB">
      <w:pPr>
        <w:rPr>
          <w:lang w:val="en-US"/>
        </w:rPr>
      </w:pPr>
      <w:r w:rsidRPr="00CD7108">
        <w:rPr>
          <w:lang w:val="en-US"/>
        </w:rPr>
        <w:t xml:space="preserve">The value of 7 MHz separation derived from the FCC decision on the protection separation of broadcast from the band 71 can be considered as reference.  </w:t>
      </w:r>
    </w:p>
    <w:p w14:paraId="36780E42" w14:textId="152400D7" w:rsidR="004011AB" w:rsidRDefault="004011AB" w:rsidP="004011AB">
      <w:pPr>
        <w:rPr>
          <w:lang w:val="en-US"/>
        </w:rPr>
      </w:pPr>
      <w:r w:rsidRPr="00CD7108">
        <w:rPr>
          <w:lang w:val="en-US"/>
        </w:rPr>
        <w:t>For more details on the coexistence analyses between 600 MHz and DTV in Region 2, refer to TR 36.755</w:t>
      </w:r>
      <w:r w:rsidR="00F96476">
        <w:rPr>
          <w:lang w:val="en-US"/>
        </w:rPr>
        <w:t xml:space="preserve"> [3</w:t>
      </w:r>
      <w:r w:rsidRPr="00CD7108">
        <w:rPr>
          <w:lang w:val="en-US"/>
        </w:rPr>
        <w:t>].</w:t>
      </w:r>
    </w:p>
    <w:p w14:paraId="43F14E3F" w14:textId="77777777" w:rsidR="004011AB" w:rsidRPr="004011AB" w:rsidRDefault="004011AB" w:rsidP="00FF5C35"/>
    <w:p w14:paraId="27CD613C" w14:textId="65E1D57C" w:rsidR="00FB5329" w:rsidRPr="004D3578" w:rsidRDefault="00D72971" w:rsidP="00FB5329">
      <w:pPr>
        <w:pStyle w:val="Heading3"/>
      </w:pPr>
      <w:bookmarkStart w:id="43" w:name="_Toc75859083"/>
      <w:r>
        <w:t>6.3.3</w:t>
      </w:r>
      <w:r w:rsidR="00FB5329" w:rsidRPr="004D3578">
        <w:tab/>
      </w:r>
      <w:r w:rsidR="00956125" w:rsidRPr="00956125">
        <w:t>Coexistence between 600 MHz Radio Astronomy Service (RAS)</w:t>
      </w:r>
      <w:bookmarkEnd w:id="43"/>
    </w:p>
    <w:p w14:paraId="03BF6F11" w14:textId="77777777" w:rsidR="004011AB" w:rsidRPr="00CD7108" w:rsidRDefault="004011AB" w:rsidP="004011AB">
      <w:r w:rsidRPr="00CD7108">
        <w:rPr>
          <w:lang w:eastAsia="da-DK"/>
        </w:rPr>
        <w:t xml:space="preserve">Radio Astronomy Service (RAS) is a receive-only service that uses highly sensitive receivers to examine and study radio waves of cosmic origin. The band 606-614 MHz in China and the band </w:t>
      </w:r>
      <w:r w:rsidRPr="00CD7108">
        <w:t>608 - 614 MHz in India</w:t>
      </w:r>
      <w:r w:rsidRPr="00CD7108">
        <w:rPr>
          <w:lang w:eastAsia="da-DK"/>
        </w:rPr>
        <w:t xml:space="preserve"> are allocated to the radio astronomy service on a primary basis, as captured in clause 5</w:t>
      </w:r>
      <w:r w:rsidRPr="00CD7108">
        <w:t>.</w:t>
      </w:r>
    </w:p>
    <w:p w14:paraId="62149C51" w14:textId="0078D6B3" w:rsidR="004011AB" w:rsidRPr="00CD7108" w:rsidRDefault="004011AB" w:rsidP="004011AB">
      <w:r w:rsidRPr="00CD7108">
        <w:rPr>
          <w:lang w:eastAsia="da-DK"/>
        </w:rPr>
        <w:t>Referring to [</w:t>
      </w:r>
      <w:r w:rsidR="00F00979">
        <w:rPr>
          <w:lang w:eastAsia="da-DK"/>
        </w:rPr>
        <w:t>3</w:t>
      </w:r>
      <w:r w:rsidRPr="00CD7108">
        <w:rPr>
          <w:lang w:eastAsia="da-DK"/>
        </w:rPr>
        <w:t xml:space="preserve">], </w:t>
      </w:r>
      <w:r w:rsidRPr="00CD7108">
        <w:t>FCC requires the geographical separation of 600 MHz base station from the RAS telescopes. This requirement is assumed as a baseline for the coexistence with RAS also for APT region until further detail is provided by these administrations.</w:t>
      </w:r>
    </w:p>
    <w:p w14:paraId="4BBDB1A8" w14:textId="77777777" w:rsidR="004011AB" w:rsidRPr="00CD7108" w:rsidRDefault="004011AB" w:rsidP="004011AB">
      <w:pPr>
        <w:rPr>
          <w:sz w:val="23"/>
          <w:szCs w:val="23"/>
        </w:rPr>
      </w:pPr>
      <w:r w:rsidRPr="00CD7108">
        <w:rPr>
          <w:lang w:eastAsia="zh-CN"/>
        </w:rPr>
        <w:t>ITU-R made a compatibility and sharing studies between the radio astronomy service and IMT systems. The conclusion, based on measured IMT equipments indicated that the compatibility between RAS stations and IMT systems can be achieved using separation distances of order 60 - 80 kilometres between a RAS antenna and an IMT macro rural base stations, and of order 1 - 20 kilometres for a mobile terminals (assuming an unwanted emission level of –50 dBm/MHz and a flat terrain profile)</w:t>
      </w:r>
      <w:r w:rsidRPr="00CD7108">
        <w:rPr>
          <w:sz w:val="23"/>
          <w:szCs w:val="23"/>
        </w:rPr>
        <w:t xml:space="preserve">. </w:t>
      </w:r>
    </w:p>
    <w:p w14:paraId="54085810" w14:textId="65982FD8" w:rsidR="00FB5329" w:rsidRDefault="004011AB" w:rsidP="004011AB">
      <w:pPr>
        <w:rPr>
          <w:lang w:val="en-US"/>
        </w:rPr>
      </w:pPr>
      <w:r w:rsidRPr="00CD7108">
        <w:rPr>
          <w:lang w:val="sv-SE"/>
        </w:rPr>
        <w:t xml:space="preserve">For all the frequency arrangements considered in this study item, it was agreed that </w:t>
      </w:r>
      <w:r w:rsidRPr="00CD7108">
        <w:rPr>
          <w:lang w:val="en-US"/>
        </w:rPr>
        <w:t>no BS spurious emissions limits be specified for protection of RAS services. Any possible protections measured required for the RAS services protection</w:t>
      </w:r>
      <w:r w:rsidR="00533210">
        <w:rPr>
          <w:lang w:val="en-US"/>
        </w:rPr>
        <w:t xml:space="preserve"> are considered to be under the responsibility of each </w:t>
      </w:r>
      <w:r w:rsidR="00C242D7">
        <w:rPr>
          <w:lang w:val="en-US"/>
        </w:rPr>
        <w:t>administration considering aspects such as distance separation site engineering solutions</w:t>
      </w:r>
      <w:r w:rsidR="00F96476">
        <w:rPr>
          <w:lang w:val="en-US"/>
        </w:rPr>
        <w:t>,</w:t>
      </w:r>
      <w:r w:rsidR="00C242D7">
        <w:rPr>
          <w:lang w:val="en-US"/>
        </w:rPr>
        <w:t xml:space="preserve"> etc</w:t>
      </w:r>
      <w:r w:rsidR="00F96476">
        <w:rPr>
          <w:lang w:val="en-US"/>
        </w:rPr>
        <w:t>.</w:t>
      </w:r>
    </w:p>
    <w:p w14:paraId="7AECAFDA" w14:textId="2EEA8897" w:rsidR="00FE39FD" w:rsidRDefault="00D72971" w:rsidP="00FE39FD">
      <w:pPr>
        <w:pStyle w:val="Heading2"/>
        <w:rPr>
          <w:lang w:eastAsia="zh-CN"/>
        </w:rPr>
      </w:pPr>
      <w:bookmarkStart w:id="44" w:name="_Toc75859084"/>
      <w:r>
        <w:t>6</w:t>
      </w:r>
      <w:r w:rsidR="00FE39FD" w:rsidRPr="004D3578">
        <w:t>.</w:t>
      </w:r>
      <w:r>
        <w:t>4</w:t>
      </w:r>
      <w:r w:rsidR="00FE39FD" w:rsidRPr="004D3578">
        <w:tab/>
      </w:r>
      <w:r w:rsidR="006D2E19" w:rsidRPr="006D2E19">
        <w:rPr>
          <w:lang w:eastAsia="zh-CN"/>
        </w:rPr>
        <w:t>Duplex filter implementation issues</w:t>
      </w:r>
      <w:bookmarkEnd w:id="44"/>
    </w:p>
    <w:p w14:paraId="4A8C0910" w14:textId="7CDAE6E6" w:rsidR="00CD3032" w:rsidRDefault="00D10792" w:rsidP="00CD3032">
      <w:pPr>
        <w:keepNext/>
        <w:keepLines/>
        <w:numPr>
          <w:ilvl w:val="2"/>
          <w:numId w:val="0"/>
        </w:numPr>
        <w:tabs>
          <w:tab w:val="num" w:pos="1170"/>
        </w:tabs>
        <w:spacing w:before="120"/>
        <w:ind w:left="1170" w:hanging="1170"/>
        <w:outlineLvl w:val="2"/>
        <w:rPr>
          <w:rFonts w:ascii="Arial" w:hAnsi="Arial"/>
          <w:sz w:val="28"/>
          <w:lang w:val="en-US"/>
        </w:rPr>
      </w:pPr>
      <w:r>
        <w:rPr>
          <w:rFonts w:ascii="Arial" w:hAnsi="Arial"/>
          <w:sz w:val="28"/>
          <w:lang w:val="en-US"/>
        </w:rPr>
        <w:t>6.4.1</w:t>
      </w:r>
      <w:r>
        <w:rPr>
          <w:rFonts w:ascii="Arial" w:hAnsi="Arial"/>
          <w:sz w:val="28"/>
          <w:lang w:val="en-US"/>
        </w:rPr>
        <w:tab/>
      </w:r>
      <w:r w:rsidR="00CD3032" w:rsidRPr="00CD3032">
        <w:rPr>
          <w:rFonts w:ascii="Arial" w:hAnsi="Arial"/>
          <w:sz w:val="28"/>
          <w:lang w:val="en-US"/>
        </w:rPr>
        <w:t>Option B1</w:t>
      </w:r>
    </w:p>
    <w:p w14:paraId="3E8C5866" w14:textId="58904F5B" w:rsidR="00FA5375" w:rsidRPr="0090045C" w:rsidRDefault="00FA5375" w:rsidP="00CD3032">
      <w:pPr>
        <w:keepNext/>
        <w:keepLines/>
        <w:numPr>
          <w:ilvl w:val="2"/>
          <w:numId w:val="0"/>
        </w:numPr>
        <w:tabs>
          <w:tab w:val="num" w:pos="1170"/>
        </w:tabs>
        <w:spacing w:before="120"/>
        <w:ind w:left="1170" w:hanging="1170"/>
        <w:outlineLvl w:val="2"/>
      </w:pPr>
      <w:r w:rsidRPr="0090045C">
        <w:t>Editor’s note; The text below is from R4-2108000</w:t>
      </w:r>
      <w:r w:rsidR="00F96476" w:rsidRPr="0090045C">
        <w:t>.</w:t>
      </w:r>
    </w:p>
    <w:p w14:paraId="794485B3" w14:textId="77777777" w:rsidR="00CD3032" w:rsidRPr="00CD3032" w:rsidRDefault="00CD3032" w:rsidP="00CD3032">
      <w:pPr>
        <w:keepNext/>
        <w:keepLines/>
        <w:numPr>
          <w:ilvl w:val="3"/>
          <w:numId w:val="13"/>
        </w:numPr>
        <w:spacing w:before="120"/>
        <w:outlineLvl w:val="2"/>
        <w:rPr>
          <w:rFonts w:ascii="Arial" w:hAnsi="Arial"/>
          <w:sz w:val="28"/>
          <w:lang w:val="en-US"/>
        </w:rPr>
      </w:pPr>
      <w:r w:rsidRPr="00CD3032">
        <w:rPr>
          <w:rFonts w:ascii="Arial" w:hAnsi="Arial"/>
          <w:sz w:val="28"/>
          <w:lang w:val="en-US"/>
        </w:rPr>
        <w:t>Full band filter</w:t>
      </w:r>
    </w:p>
    <w:p w14:paraId="54CA0A87" w14:textId="6FCEFFE1" w:rsidR="00CD3032" w:rsidRPr="00CD3032" w:rsidRDefault="00CD3032" w:rsidP="00CD3032">
      <w:pPr>
        <w:rPr>
          <w:lang w:val="en-US"/>
        </w:rPr>
      </w:pPr>
      <w:r w:rsidRPr="00CD3032">
        <w:rPr>
          <w:lang w:val="en-US"/>
        </w:rPr>
        <w:t xml:space="preserve">Option B1 is based on spectrum allocation of </w:t>
      </w:r>
      <w:r w:rsidRPr="00CD3032">
        <w:rPr>
          <w:sz w:val="18"/>
          <w:szCs w:val="22"/>
        </w:rPr>
        <w:t xml:space="preserve">663-703 MHz for TX and </w:t>
      </w:r>
      <w:r w:rsidRPr="00CD3032">
        <w:t xml:space="preserve">612-652 MHz for RXThe first considered approach is to use a </w:t>
      </w:r>
      <w:r w:rsidRPr="00CD3032">
        <w:rPr>
          <w:lang w:val="en-US"/>
        </w:rPr>
        <w:t>full band filter option B1 as illustrated below</w:t>
      </w:r>
      <w:r w:rsidR="00F96476">
        <w:rPr>
          <w:lang w:val="en-US"/>
        </w:rPr>
        <w:t>.</w:t>
      </w:r>
    </w:p>
    <w:p w14:paraId="6602C976" w14:textId="77777777" w:rsidR="00CD3032" w:rsidRPr="00CD3032" w:rsidRDefault="00CD3032" w:rsidP="00CD3032">
      <w:pPr>
        <w:keepNext/>
        <w:jc w:val="center"/>
      </w:pPr>
      <w:r w:rsidRPr="00CD3032">
        <w:rPr>
          <w:noProof/>
          <w:lang w:val="en-US"/>
        </w:rPr>
        <w:lastRenderedPageBreak/>
        <w:drawing>
          <wp:inline distT="0" distB="0" distL="0" distR="0" wp14:anchorId="2AD59FDA" wp14:editId="60622F9B">
            <wp:extent cx="4095750" cy="1409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095750" cy="1409700"/>
                    </a:xfrm>
                    <a:prstGeom prst="rect">
                      <a:avLst/>
                    </a:prstGeom>
                  </pic:spPr>
                </pic:pic>
              </a:graphicData>
            </a:graphic>
          </wp:inline>
        </w:drawing>
      </w:r>
    </w:p>
    <w:p w14:paraId="13F7ADB4" w14:textId="3ABA33B5" w:rsidR="00CD3032" w:rsidRPr="00CD3032" w:rsidRDefault="00CD3032" w:rsidP="00CD3032">
      <w:pPr>
        <w:spacing w:before="120" w:after="120"/>
        <w:jc w:val="center"/>
        <w:rPr>
          <w:rFonts w:eastAsia="MS Mincho"/>
          <w:b/>
        </w:rPr>
      </w:pPr>
      <w:r w:rsidRPr="00CD3032">
        <w:rPr>
          <w:rFonts w:eastAsia="MS Mincho"/>
          <w:b/>
        </w:rPr>
        <w:t>Figure 6.4.1</w:t>
      </w:r>
      <w:r w:rsidR="00D10792">
        <w:rPr>
          <w:rFonts w:eastAsia="MS Mincho"/>
          <w:b/>
        </w:rPr>
        <w:t>.1</w:t>
      </w:r>
      <w:r w:rsidRPr="00CD3032">
        <w:rPr>
          <w:rFonts w:eastAsia="MS Mincho"/>
          <w:b/>
        </w:rPr>
        <w:t>-</w:t>
      </w:r>
      <w:r w:rsidRPr="00CD3032">
        <w:rPr>
          <w:rFonts w:eastAsia="MS Mincho"/>
          <w:b/>
        </w:rPr>
        <w:fldChar w:fldCharType="begin"/>
      </w:r>
      <w:r w:rsidRPr="00CD3032">
        <w:rPr>
          <w:rFonts w:eastAsia="MS Mincho"/>
          <w:b/>
        </w:rPr>
        <w:instrText xml:space="preserve"> SEQ Figure \* ARABIC </w:instrText>
      </w:r>
      <w:r w:rsidRPr="00CD3032">
        <w:rPr>
          <w:rFonts w:eastAsia="MS Mincho"/>
          <w:b/>
        </w:rPr>
        <w:fldChar w:fldCharType="separate"/>
      </w:r>
      <w:r w:rsidR="001664A7">
        <w:rPr>
          <w:rFonts w:eastAsia="MS Mincho"/>
          <w:b/>
          <w:noProof/>
        </w:rPr>
        <w:t>1</w:t>
      </w:r>
      <w:r w:rsidRPr="00CD3032">
        <w:rPr>
          <w:rFonts w:eastAsia="MS Mincho"/>
          <w:b/>
        </w:rPr>
        <w:fldChar w:fldCharType="end"/>
      </w:r>
      <w:r w:rsidRPr="00CD3032">
        <w:rPr>
          <w:rFonts w:eastAsia="MS Mincho"/>
          <w:b/>
        </w:rPr>
        <w:t xml:space="preserve">.  Option B1 </w:t>
      </w:r>
    </w:p>
    <w:p w14:paraId="0290A123" w14:textId="77777777" w:rsidR="00A43B34" w:rsidRDefault="00A43B34" w:rsidP="00CD3032"/>
    <w:p w14:paraId="1FCF9335" w14:textId="7DE3578B" w:rsidR="00CD3032" w:rsidRPr="00CD3032" w:rsidRDefault="00CD3032" w:rsidP="00CD3032">
      <w:r w:rsidRPr="00CD3032">
        <w:t>One advantage of option B1 compared to other filtering options is that B1 is conducive to a single full-band filter implementation.  The potential advantage of single filter is reduced size and bill-of-materials of the required front-end increase and reduced complexity for intra-band carrier aggregation across the filters and inter-band carrier aggregation with another band in close frequency proximity when quadplexing is needed are limited.  On the other hand, the performance of a dual filter solution in insertion loss and stop band attenuation may be superior to a single filter.</w:t>
      </w:r>
    </w:p>
    <w:p w14:paraId="794F104C" w14:textId="77777777" w:rsidR="00CD3032" w:rsidRPr="00CD3032" w:rsidRDefault="00CD3032" w:rsidP="00CD3032">
      <w:r w:rsidRPr="00CD3032">
        <w:t>For option B1, extending the 35 MHz filter passband to 40 MHz increases the relative bandwidth from 5.5% to 6.3% at 600 MHz.  At the time that Band 28 was defined, such relative bandwidths were not feasible.  However, since that time with technological advances in filter design and materials, wider relative bandwidths have now become available.  Therefore, from a relative bandwidth perspective option B1 is regarded as feasible.  Considering out-of-band rejection, the blocking requirement of Band 71/n71 at 12 MHz offset is considered below when the passband increases to 40 MHz.  The filter rejection is checked at 9 MHz offset since the DTV channel is centered at 12 MHz offset so its edge is expected at 9 MHz offset.  A reduction in filter rejection due to widening of the passband reduces tolerance to DTV jamming unless the linearity of the Rx path post filtering is improved to compensate.  Tx and Rx isolation as well as passband insertion loss are also relevant in comparing the widened filter against the Band 71/n71 filter.</w:t>
      </w:r>
    </w:p>
    <w:p w14:paraId="69312EB7" w14:textId="15A25A6C" w:rsidR="00CD3032" w:rsidRPr="00CD3032" w:rsidRDefault="00CD3032" w:rsidP="00CD3032">
      <w:r w:rsidRPr="00CD3032">
        <w:t xml:space="preserve">A second level filter simulation implementing design rules and including packaging parasitic effects but without optimization was conducted and provided in </w:t>
      </w:r>
      <w:r w:rsidR="005E7942">
        <w:t>[8]</w:t>
      </w:r>
      <w:r w:rsidRPr="00CD3032">
        <w:t>.  The filter technology used is a conventional, mass produced TC SAW filter technology rather than a more advanced technology and represents typical performance at this point.  The focus of the design effort was on the transmit side to ensure that emissions and coexistence requirements could be met, while less effort was placed on the receiver side.  The study below specifically evaluates the ability of the wide B1 filter to meet existing Band 71 filter requirements where the existing Band 71 filter requirements are those that are listed on the data sheet from the same filter vendor.  Although the Band 71 filter requirements are largely met, there may be a loss in performance compared to a narrower Band 71 filter using the same generation of filter technology and the same constraints.</w:t>
      </w:r>
    </w:p>
    <w:p w14:paraId="1EDA0D1B" w14:textId="55731C74" w:rsidR="00CD3032" w:rsidRPr="00CD3032" w:rsidRDefault="00CD3032" w:rsidP="00CD3032">
      <w:r w:rsidRPr="00CD3032">
        <w:t>The Tx and Rx insertion loss is first shown</w:t>
      </w:r>
      <w:r w:rsidR="00F96476">
        <w:t>.</w:t>
      </w:r>
    </w:p>
    <w:tbl>
      <w:tblPr>
        <w:tblStyle w:val="TableGrid1"/>
        <w:tblW w:w="0" w:type="auto"/>
        <w:tblLook w:val="04A0" w:firstRow="1" w:lastRow="0" w:firstColumn="1" w:lastColumn="0" w:noHBand="0" w:noVBand="1"/>
      </w:tblPr>
      <w:tblGrid>
        <w:gridCol w:w="4810"/>
        <w:gridCol w:w="4821"/>
      </w:tblGrid>
      <w:tr w:rsidR="00CD3032" w:rsidRPr="00CD3032" w14:paraId="6FEB669E" w14:textId="77777777" w:rsidTr="00DE181E">
        <w:tc>
          <w:tcPr>
            <w:tcW w:w="4810" w:type="dxa"/>
          </w:tcPr>
          <w:p w14:paraId="2E358A7E" w14:textId="77777777" w:rsidR="00CD3032" w:rsidRPr="00CD3032" w:rsidRDefault="00CD3032" w:rsidP="00CD3032">
            <w:r w:rsidRPr="00CD3032">
              <w:rPr>
                <w:noProof/>
              </w:rPr>
              <w:drawing>
                <wp:inline distT="0" distB="0" distL="0" distR="0" wp14:anchorId="31C93D1A" wp14:editId="1039E896">
                  <wp:extent cx="2851074" cy="1744493"/>
                  <wp:effectExtent l="0" t="0" r="698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61643" cy="1750960"/>
                          </a:xfrm>
                          <a:prstGeom prst="rect">
                            <a:avLst/>
                          </a:prstGeom>
                          <a:noFill/>
                          <a:ln>
                            <a:noFill/>
                          </a:ln>
                        </pic:spPr>
                      </pic:pic>
                    </a:graphicData>
                  </a:graphic>
                </wp:inline>
              </w:drawing>
            </w:r>
          </w:p>
        </w:tc>
        <w:tc>
          <w:tcPr>
            <w:tcW w:w="4811" w:type="dxa"/>
          </w:tcPr>
          <w:p w14:paraId="570EDAC4" w14:textId="77777777" w:rsidR="00CD3032" w:rsidRPr="00CD3032" w:rsidRDefault="00CD3032" w:rsidP="00CD3032">
            <w:pPr>
              <w:keepNext/>
            </w:pPr>
            <w:r w:rsidRPr="00CD3032">
              <w:rPr>
                <w:noProof/>
              </w:rPr>
              <w:drawing>
                <wp:inline distT="0" distB="0" distL="0" distR="0" wp14:anchorId="189C89AD" wp14:editId="485A7AC1">
                  <wp:extent cx="2924378" cy="1808377"/>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47194" cy="1822486"/>
                          </a:xfrm>
                          <a:prstGeom prst="rect">
                            <a:avLst/>
                          </a:prstGeom>
                          <a:noFill/>
                          <a:ln>
                            <a:noFill/>
                          </a:ln>
                        </pic:spPr>
                      </pic:pic>
                    </a:graphicData>
                  </a:graphic>
                </wp:inline>
              </w:drawing>
            </w:r>
          </w:p>
        </w:tc>
      </w:tr>
    </w:tbl>
    <w:p w14:paraId="34CCBE4D" w14:textId="6B2888A9" w:rsidR="00CD3032" w:rsidRPr="00CD3032" w:rsidRDefault="00CD3032" w:rsidP="00CD3032">
      <w:pPr>
        <w:spacing w:before="120" w:after="120"/>
        <w:jc w:val="center"/>
        <w:rPr>
          <w:rFonts w:eastAsia="MS Mincho"/>
          <w:b/>
        </w:rPr>
      </w:pPr>
      <w:r w:rsidRPr="00CD3032">
        <w:rPr>
          <w:rFonts w:eastAsia="MS Mincho"/>
          <w:b/>
        </w:rPr>
        <w:t>Figure 6.4.1</w:t>
      </w:r>
      <w:r w:rsidR="00A43B34">
        <w:rPr>
          <w:rFonts w:eastAsia="MS Mincho"/>
          <w:b/>
        </w:rPr>
        <w:t>.1</w:t>
      </w:r>
      <w:r w:rsidRPr="00CD3032">
        <w:rPr>
          <w:rFonts w:eastAsia="MS Mincho"/>
          <w:b/>
        </w:rPr>
        <w:t>-2.  Tx and Rx insertion losses</w:t>
      </w:r>
    </w:p>
    <w:p w14:paraId="14EB0812" w14:textId="77777777" w:rsidR="00A43B34" w:rsidRDefault="00A43B34" w:rsidP="00CD3032"/>
    <w:p w14:paraId="2DAD500A" w14:textId="0B5F4313" w:rsidR="00CD3032" w:rsidRPr="00CD3032" w:rsidRDefault="00CD3032" w:rsidP="00CD3032">
      <w:r w:rsidRPr="00CD3032">
        <w:t>On the transmit side, the insertion loss is approaching 3 dB</w:t>
      </w:r>
      <w:r w:rsidR="00F96476">
        <w:t xml:space="preserve"> </w:t>
      </w:r>
      <w:r w:rsidRPr="00CD3032">
        <w:t xml:space="preserve">but still meets the Band 71 filter specification.  In comparison to a narrower Band 71 filter using the same generation of filter technology and the same constraints, an </w:t>
      </w:r>
      <w:r w:rsidRPr="00CD3032">
        <w:lastRenderedPageBreak/>
        <w:t>increase in Tx insertion loss towards the band edge may be expected.  Moreover, the maximum output power for Band n71 provides a lower tolerance of 2.5 dB so the insertion loss of the Tx filter is not expected to be a problem.</w:t>
      </w:r>
    </w:p>
    <w:p w14:paraId="6CE44EB8" w14:textId="55D01B18" w:rsidR="00CD3032" w:rsidRPr="00CD3032" w:rsidRDefault="00CD3032" w:rsidP="00CD3032">
      <w:r w:rsidRPr="00CD3032">
        <w:t>On the receiver side, the insertion loss is approaching 2 dB.  The steep drop</w:t>
      </w:r>
      <w:r w:rsidR="00F96476">
        <w:t>-</w:t>
      </w:r>
      <w:r w:rsidRPr="00CD3032">
        <w:t>off of the filter at the upper edge of the band at 652 MHz is likely due to the relatively narrow duplex gap and the need to provide sufficient Tx isolation.  In comparison to a narrower Band 71 filter using the same generation of filter technology and the same constraints, an increase in Rx insertion loss may be expected.  But since the reference sensitivity requirement for Band 71 is relatively relaxed to accommodate the noise and spurious products from the transmitter, it is not expected that the increase in Rx IL will hinder a device implementing the B1 filter from meeting Band 71 receiver requirements.  Moreover, while the duplex gap is relatively narrow for Band 71 at 11 MHz, the Tx-Rx separation is 46 MHz so the Tx isolation at 11 MHz offset may be slightly compromised if band edge Rx insertion loss needs to be improved.</w:t>
      </w:r>
    </w:p>
    <w:p w14:paraId="0DACE6CD" w14:textId="77777777" w:rsidR="00CD3032" w:rsidRPr="00CD3032" w:rsidRDefault="00CD3032" w:rsidP="00CD3032">
      <w:r w:rsidRPr="00CD3032">
        <w:t>The Tx-Rx filter performance is studied next.</w:t>
      </w:r>
    </w:p>
    <w:tbl>
      <w:tblPr>
        <w:tblStyle w:val="TableGrid1"/>
        <w:tblW w:w="0" w:type="auto"/>
        <w:tblLook w:val="04A0" w:firstRow="1" w:lastRow="0" w:firstColumn="1" w:lastColumn="0" w:noHBand="0" w:noVBand="1"/>
      </w:tblPr>
      <w:tblGrid>
        <w:gridCol w:w="4836"/>
        <w:gridCol w:w="4795"/>
      </w:tblGrid>
      <w:tr w:rsidR="00CD3032" w:rsidRPr="00CD3032" w14:paraId="60D82CA4" w14:textId="77777777" w:rsidTr="00DE181E">
        <w:tc>
          <w:tcPr>
            <w:tcW w:w="4800" w:type="dxa"/>
          </w:tcPr>
          <w:p w14:paraId="3D1F06FD" w14:textId="77777777" w:rsidR="00CD3032" w:rsidRPr="00CD3032" w:rsidRDefault="00CD3032" w:rsidP="00CD3032">
            <w:r w:rsidRPr="00CD3032">
              <w:rPr>
                <w:noProof/>
              </w:rPr>
              <w:drawing>
                <wp:inline distT="0" distB="0" distL="0" distR="0" wp14:anchorId="52240DD6" wp14:editId="4C33AEC5">
                  <wp:extent cx="2934320" cy="1712068"/>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65282" cy="1730133"/>
                          </a:xfrm>
                          <a:prstGeom prst="rect">
                            <a:avLst/>
                          </a:prstGeom>
                          <a:noFill/>
                          <a:ln>
                            <a:noFill/>
                          </a:ln>
                        </pic:spPr>
                      </pic:pic>
                    </a:graphicData>
                  </a:graphic>
                </wp:inline>
              </w:drawing>
            </w:r>
          </w:p>
        </w:tc>
        <w:tc>
          <w:tcPr>
            <w:tcW w:w="4821" w:type="dxa"/>
          </w:tcPr>
          <w:p w14:paraId="6A5BDA72" w14:textId="77777777" w:rsidR="00CD3032" w:rsidRPr="00CD3032" w:rsidRDefault="00CD3032" w:rsidP="00CD3032">
            <w:pPr>
              <w:keepNext/>
            </w:pPr>
            <w:r w:rsidRPr="00CD3032">
              <w:rPr>
                <w:noProof/>
              </w:rPr>
              <w:drawing>
                <wp:inline distT="0" distB="0" distL="0" distR="0" wp14:anchorId="75C4A836" wp14:editId="147607FF">
                  <wp:extent cx="2752725" cy="1687708"/>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84104" cy="1706947"/>
                          </a:xfrm>
                          <a:prstGeom prst="rect">
                            <a:avLst/>
                          </a:prstGeom>
                          <a:noFill/>
                          <a:ln>
                            <a:noFill/>
                          </a:ln>
                        </pic:spPr>
                      </pic:pic>
                    </a:graphicData>
                  </a:graphic>
                </wp:inline>
              </w:drawing>
            </w:r>
          </w:p>
        </w:tc>
      </w:tr>
    </w:tbl>
    <w:p w14:paraId="603578A0" w14:textId="000B606F" w:rsidR="00CD3032" w:rsidRPr="00CD3032" w:rsidRDefault="00CD3032" w:rsidP="00CD3032">
      <w:pPr>
        <w:spacing w:before="120" w:after="120"/>
        <w:jc w:val="center"/>
        <w:rPr>
          <w:rFonts w:eastAsia="MS Mincho"/>
          <w:b/>
        </w:rPr>
      </w:pPr>
      <w:r w:rsidRPr="00CD3032">
        <w:rPr>
          <w:rFonts w:eastAsia="MS Mincho"/>
          <w:b/>
        </w:rPr>
        <w:t>Figure 6.4.1</w:t>
      </w:r>
      <w:r w:rsidR="00A43B34">
        <w:rPr>
          <w:rFonts w:eastAsia="MS Mincho"/>
          <w:b/>
        </w:rPr>
        <w:t>.1</w:t>
      </w:r>
      <w:r w:rsidRPr="00CD3032">
        <w:rPr>
          <w:rFonts w:eastAsia="MS Mincho"/>
          <w:b/>
        </w:rPr>
        <w:t>-3.  Tx and Rx narrowband filter response</w:t>
      </w:r>
    </w:p>
    <w:p w14:paraId="7E618549" w14:textId="77777777" w:rsidR="00CD3032" w:rsidRPr="00CD3032" w:rsidRDefault="00CD3032" w:rsidP="00CD3032">
      <w:r w:rsidRPr="00CD3032">
        <w:t xml:space="preserve">On the transmit side, all requirements in the Band 71 Rx band are met.  On the receiver side, all requirements in the Band 71 Tx band are met, although the rejection is marginal at the 663 MHz edge.  Slight filter tuning or shifting should improve the Tx rejection at the band edge.  </w:t>
      </w:r>
    </w:p>
    <w:p w14:paraId="7E4348B0" w14:textId="0EFC663D" w:rsidR="00CD3032" w:rsidRPr="00CD3032" w:rsidRDefault="00CD3032" w:rsidP="00CD3032">
      <w:r w:rsidRPr="00CD3032">
        <w:t>Coexistence with Band 29 is also critical for the Band 71 UE. The</w:t>
      </w:r>
      <w:r w:rsidR="007629AE">
        <w:t xml:space="preserve"> [6</w:t>
      </w:r>
      <w:r w:rsidR="002C18FA">
        <w:t xml:space="preserve">] </w:t>
      </w:r>
      <w:r w:rsidR="002C18FA" w:rsidRPr="00CD3032">
        <w:t>specification</w:t>
      </w:r>
      <w:r w:rsidRPr="00CD3032">
        <w:t xml:space="preserve"> imposes a requirement of -38 dBm/MHz into the receive band of Band 29, 717 – 728 MHz. The Band 71 filter rejection requirement over this frequency range is met by the wider filter, although the transition band is steep.  </w:t>
      </w:r>
    </w:p>
    <w:p w14:paraId="76487BD9" w14:textId="77777777" w:rsidR="00CD3032" w:rsidRPr="00CD3032" w:rsidRDefault="00CD3032" w:rsidP="00CD3032">
      <w:r w:rsidRPr="00CD3032">
        <w:t>The next aspect to consider is the ability of the filter to reject blockers.  An in-band blocking requirement, as shown below, has been defined for Band n71 to reject interference from a nearby DTV transmission.</w:t>
      </w:r>
    </w:p>
    <w:p w14:paraId="55C43409" w14:textId="03EAD994" w:rsidR="00CD3032" w:rsidRPr="00CD3032" w:rsidRDefault="00CD3032" w:rsidP="00CD3032">
      <w:pPr>
        <w:keepNext/>
        <w:keepLines/>
        <w:spacing w:before="60"/>
        <w:jc w:val="center"/>
        <w:rPr>
          <w:rFonts w:ascii="Arial" w:hAnsi="Arial"/>
          <w:b/>
        </w:rPr>
      </w:pPr>
      <w:r w:rsidRPr="00CD3032">
        <w:rPr>
          <w:rFonts w:ascii="Arial" w:hAnsi="Arial"/>
          <w:b/>
        </w:rPr>
        <w:t xml:space="preserve">Table </w:t>
      </w:r>
      <w:r w:rsidR="00F96476">
        <w:rPr>
          <w:rFonts w:ascii="Arial" w:hAnsi="Arial"/>
          <w:b/>
        </w:rPr>
        <w:t>6.4.1.1</w:t>
      </w:r>
      <w:r w:rsidRPr="00CD3032">
        <w:rPr>
          <w:rFonts w:ascii="Arial" w:hAnsi="Arial"/>
          <w:b/>
        </w:rPr>
        <w:t>: In-band blocking for NR bands with F</w:t>
      </w:r>
      <w:r w:rsidRPr="00CD3032">
        <w:rPr>
          <w:rFonts w:ascii="Arial" w:hAnsi="Arial"/>
          <w:b/>
          <w:vertAlign w:val="subscript"/>
        </w:rPr>
        <w:t xml:space="preserve">DL_high </w:t>
      </w:r>
      <w:r w:rsidRPr="00CD3032">
        <w:rPr>
          <w:rFonts w:ascii="Arial" w:hAnsi="Arial" w:cs="Arial"/>
          <w:b/>
        </w:rPr>
        <w:t>&lt;</w:t>
      </w:r>
      <w:r w:rsidRPr="00CD3032">
        <w:rPr>
          <w:rFonts w:ascii="Arial" w:hAnsi="Arial"/>
          <w:b/>
        </w:rPr>
        <w:t xml:space="preserve"> 2700 MHz and F</w:t>
      </w:r>
      <w:r w:rsidRPr="00CD3032">
        <w:rPr>
          <w:rFonts w:ascii="Arial" w:hAnsi="Arial"/>
          <w:b/>
          <w:vertAlign w:val="subscript"/>
        </w:rPr>
        <w:t xml:space="preserve">UL_high </w:t>
      </w:r>
      <w:r w:rsidRPr="00CD3032">
        <w:rPr>
          <w:rFonts w:ascii="Arial" w:hAnsi="Arial" w:cs="Arial"/>
          <w:b/>
        </w:rPr>
        <w:t>&lt;</w:t>
      </w:r>
      <w:r w:rsidRPr="00CD3032">
        <w:rPr>
          <w:rFonts w:ascii="Arial" w:hAnsi="Arial"/>
          <w:b/>
        </w:rPr>
        <w:t xml:space="preserve"> 2700 MHz</w:t>
      </w:r>
      <w:r w:rsidR="00F96476">
        <w:rPr>
          <w:rFonts w:ascii="Arial" w:hAnsi="Arial"/>
          <w:b/>
        </w:rPr>
        <w:t xml:space="preserve"> </w:t>
      </w:r>
      <w:r w:rsidR="00F96476" w:rsidRPr="00F96476">
        <w:rPr>
          <w:rFonts w:ascii="Arial" w:hAnsi="Arial"/>
          <w:b/>
        </w:rPr>
        <w:t>(Table</w:t>
      </w:r>
      <w:r w:rsidR="00290381">
        <w:rPr>
          <w:rFonts w:ascii="Arial" w:hAnsi="Arial"/>
          <w:b/>
        </w:rPr>
        <w:t> </w:t>
      </w:r>
      <w:r w:rsidR="00F96476" w:rsidRPr="00F96476">
        <w:rPr>
          <w:rFonts w:ascii="Arial" w:hAnsi="Arial"/>
          <w:b/>
        </w:rPr>
        <w:t>7.6.2-2 of TS 38.101-1 [6])</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CD3032" w:rsidRPr="00CD3032" w14:paraId="51CE2D0C" w14:textId="77777777" w:rsidTr="00DE181E">
        <w:trPr>
          <w:jc w:val="center"/>
        </w:trPr>
        <w:tc>
          <w:tcPr>
            <w:tcW w:w="1106" w:type="dxa"/>
            <w:vMerge w:val="restart"/>
          </w:tcPr>
          <w:p w14:paraId="630D0F04"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NR band</w:t>
            </w:r>
          </w:p>
        </w:tc>
        <w:tc>
          <w:tcPr>
            <w:tcW w:w="1487" w:type="dxa"/>
            <w:shd w:val="clear" w:color="auto" w:fill="auto"/>
          </w:tcPr>
          <w:p w14:paraId="0705ECD1"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Parameter</w:t>
            </w:r>
          </w:p>
        </w:tc>
        <w:tc>
          <w:tcPr>
            <w:tcW w:w="799" w:type="dxa"/>
          </w:tcPr>
          <w:p w14:paraId="095AB1AC"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Unit</w:t>
            </w:r>
          </w:p>
        </w:tc>
        <w:tc>
          <w:tcPr>
            <w:tcW w:w="1625" w:type="dxa"/>
          </w:tcPr>
          <w:p w14:paraId="775EB93F"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Case 1</w:t>
            </w:r>
          </w:p>
        </w:tc>
        <w:tc>
          <w:tcPr>
            <w:tcW w:w="1625" w:type="dxa"/>
          </w:tcPr>
          <w:p w14:paraId="07F594B6"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Case 2</w:t>
            </w:r>
          </w:p>
        </w:tc>
        <w:tc>
          <w:tcPr>
            <w:tcW w:w="1625" w:type="dxa"/>
          </w:tcPr>
          <w:p w14:paraId="7356B01A" w14:textId="77777777" w:rsidR="00CD3032" w:rsidRPr="0090045C" w:rsidRDefault="00CD3032" w:rsidP="00CD3032">
            <w:pPr>
              <w:keepNext/>
              <w:keepLines/>
              <w:spacing w:after="0"/>
              <w:jc w:val="center"/>
              <w:rPr>
                <w:rFonts w:ascii="Arial" w:hAnsi="Arial"/>
                <w:b/>
                <w:sz w:val="18"/>
              </w:rPr>
            </w:pPr>
            <w:r w:rsidRPr="0090045C">
              <w:rPr>
                <w:rFonts w:ascii="Arial" w:hAnsi="Arial"/>
                <w:b/>
                <w:sz w:val="18"/>
              </w:rPr>
              <w:t>Case 3</w:t>
            </w:r>
          </w:p>
        </w:tc>
        <w:tc>
          <w:tcPr>
            <w:tcW w:w="1625" w:type="dxa"/>
          </w:tcPr>
          <w:p w14:paraId="5FAED92B"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Case 4</w:t>
            </w:r>
          </w:p>
        </w:tc>
      </w:tr>
      <w:tr w:rsidR="00CD3032" w:rsidRPr="00CD3032" w14:paraId="24798F52" w14:textId="77777777" w:rsidTr="00DE181E">
        <w:trPr>
          <w:jc w:val="center"/>
        </w:trPr>
        <w:tc>
          <w:tcPr>
            <w:tcW w:w="1106" w:type="dxa"/>
            <w:vMerge/>
          </w:tcPr>
          <w:p w14:paraId="6DA30ACF" w14:textId="77777777" w:rsidR="00CD3032" w:rsidRPr="00CD3032" w:rsidRDefault="00CD3032" w:rsidP="00CD3032">
            <w:pPr>
              <w:keepNext/>
              <w:keepLines/>
              <w:spacing w:after="0"/>
              <w:rPr>
                <w:rFonts w:ascii="Arial" w:hAnsi="Arial"/>
                <w:sz w:val="18"/>
                <w:lang w:val="sv-SE"/>
              </w:rPr>
            </w:pPr>
          </w:p>
        </w:tc>
        <w:tc>
          <w:tcPr>
            <w:tcW w:w="1487" w:type="dxa"/>
            <w:shd w:val="clear" w:color="auto" w:fill="auto"/>
          </w:tcPr>
          <w:p w14:paraId="22E2A528" w14:textId="77777777" w:rsidR="00CD3032" w:rsidRPr="00CD3032" w:rsidRDefault="00CD3032" w:rsidP="00CD3032">
            <w:pPr>
              <w:keepNext/>
              <w:keepLines/>
              <w:spacing w:after="0"/>
              <w:rPr>
                <w:rFonts w:ascii="Arial" w:hAnsi="Arial"/>
                <w:sz w:val="18"/>
                <w:lang w:val="sv-SE"/>
              </w:rPr>
            </w:pPr>
            <w:r w:rsidRPr="00CD3032">
              <w:rPr>
                <w:rFonts w:ascii="Arial" w:hAnsi="Arial"/>
                <w:sz w:val="18"/>
                <w:lang w:val="sv-SE"/>
              </w:rPr>
              <w:t>P</w:t>
            </w:r>
            <w:r w:rsidRPr="00CD3032">
              <w:rPr>
                <w:rFonts w:ascii="Arial" w:hAnsi="Arial"/>
                <w:sz w:val="18"/>
                <w:vertAlign w:val="subscript"/>
                <w:lang w:val="sv-SE"/>
              </w:rPr>
              <w:t>interferer</w:t>
            </w:r>
          </w:p>
        </w:tc>
        <w:tc>
          <w:tcPr>
            <w:tcW w:w="799" w:type="dxa"/>
          </w:tcPr>
          <w:p w14:paraId="6BE6B00B" w14:textId="77777777" w:rsidR="00CD3032" w:rsidRPr="00CD3032" w:rsidRDefault="00CD3032" w:rsidP="00CD3032">
            <w:pPr>
              <w:keepNext/>
              <w:keepLines/>
              <w:spacing w:after="0"/>
              <w:jc w:val="center"/>
              <w:rPr>
                <w:rFonts w:ascii="Arial" w:hAnsi="Arial"/>
                <w:sz w:val="18"/>
                <w:lang w:val="sv-SE"/>
              </w:rPr>
            </w:pPr>
            <w:r w:rsidRPr="00CD3032">
              <w:rPr>
                <w:rFonts w:ascii="Arial" w:hAnsi="Arial"/>
                <w:sz w:val="18"/>
                <w:lang w:val="sv-SE"/>
              </w:rPr>
              <w:t>dBm</w:t>
            </w:r>
          </w:p>
        </w:tc>
        <w:tc>
          <w:tcPr>
            <w:tcW w:w="1625" w:type="dxa"/>
            <w:vAlign w:val="center"/>
          </w:tcPr>
          <w:p w14:paraId="0BFC7EE6" w14:textId="77777777" w:rsidR="00CD3032" w:rsidRPr="00CD3032" w:rsidRDefault="00CD3032" w:rsidP="00CD3032">
            <w:pPr>
              <w:keepNext/>
              <w:keepLines/>
              <w:spacing w:after="0"/>
              <w:jc w:val="center"/>
              <w:rPr>
                <w:rFonts w:ascii="Arial" w:hAnsi="Arial"/>
                <w:sz w:val="18"/>
              </w:rPr>
            </w:pPr>
            <w:r w:rsidRPr="00CD3032">
              <w:rPr>
                <w:rFonts w:ascii="Arial" w:hAnsi="Arial"/>
                <w:sz w:val="18"/>
              </w:rPr>
              <w:t>-56</w:t>
            </w:r>
          </w:p>
        </w:tc>
        <w:tc>
          <w:tcPr>
            <w:tcW w:w="1625" w:type="dxa"/>
          </w:tcPr>
          <w:p w14:paraId="709CFC6B" w14:textId="77777777" w:rsidR="00CD3032" w:rsidRPr="00CD3032" w:rsidRDefault="00CD3032" w:rsidP="00CD3032">
            <w:pPr>
              <w:keepNext/>
              <w:keepLines/>
              <w:spacing w:after="0"/>
              <w:jc w:val="center"/>
              <w:rPr>
                <w:rFonts w:ascii="Arial" w:hAnsi="Arial"/>
                <w:sz w:val="18"/>
              </w:rPr>
            </w:pPr>
            <w:r w:rsidRPr="00CD3032">
              <w:rPr>
                <w:rFonts w:ascii="Arial" w:hAnsi="Arial"/>
                <w:sz w:val="18"/>
              </w:rPr>
              <w:t>-44</w:t>
            </w:r>
          </w:p>
        </w:tc>
        <w:tc>
          <w:tcPr>
            <w:tcW w:w="1625" w:type="dxa"/>
          </w:tcPr>
          <w:p w14:paraId="518C7DEB" w14:textId="77777777" w:rsidR="00CD3032" w:rsidRPr="0090045C" w:rsidRDefault="00CD3032" w:rsidP="00CD3032">
            <w:pPr>
              <w:keepNext/>
              <w:keepLines/>
              <w:spacing w:after="0"/>
              <w:jc w:val="center"/>
              <w:rPr>
                <w:rFonts w:ascii="Arial" w:hAnsi="Arial"/>
                <w:sz w:val="18"/>
              </w:rPr>
            </w:pPr>
            <w:r w:rsidRPr="0090045C">
              <w:rPr>
                <w:rFonts w:ascii="Arial" w:hAnsi="Arial"/>
                <w:sz w:val="18"/>
              </w:rPr>
              <w:t>-15</w:t>
            </w:r>
          </w:p>
        </w:tc>
        <w:tc>
          <w:tcPr>
            <w:tcW w:w="1625" w:type="dxa"/>
          </w:tcPr>
          <w:p w14:paraId="15C793B0" w14:textId="77777777" w:rsidR="00CD3032" w:rsidRPr="00CD3032" w:rsidRDefault="00CD3032" w:rsidP="00CD3032">
            <w:pPr>
              <w:keepNext/>
              <w:keepLines/>
              <w:spacing w:after="0"/>
              <w:jc w:val="center"/>
              <w:rPr>
                <w:rFonts w:ascii="Arial" w:hAnsi="Arial"/>
                <w:sz w:val="18"/>
              </w:rPr>
            </w:pPr>
            <w:r w:rsidRPr="00CD3032">
              <w:rPr>
                <w:rFonts w:ascii="Arial" w:hAnsi="Arial"/>
                <w:sz w:val="18"/>
              </w:rPr>
              <w:t>-38</w:t>
            </w:r>
          </w:p>
        </w:tc>
      </w:tr>
      <w:tr w:rsidR="00CD3032" w:rsidRPr="00CD3032" w14:paraId="410D5EAA" w14:textId="77777777" w:rsidTr="00DE181E">
        <w:trPr>
          <w:jc w:val="center"/>
        </w:trPr>
        <w:tc>
          <w:tcPr>
            <w:tcW w:w="1106" w:type="dxa"/>
            <w:vMerge/>
          </w:tcPr>
          <w:p w14:paraId="667C0219" w14:textId="77777777" w:rsidR="00CD3032" w:rsidRPr="00CD3032" w:rsidRDefault="00CD3032" w:rsidP="00CD3032">
            <w:pPr>
              <w:keepNext/>
              <w:keepLines/>
              <w:spacing w:after="0"/>
              <w:rPr>
                <w:rFonts w:ascii="Arial" w:hAnsi="Arial"/>
                <w:sz w:val="18"/>
                <w:lang w:val="sv-SE"/>
              </w:rPr>
            </w:pPr>
          </w:p>
        </w:tc>
        <w:tc>
          <w:tcPr>
            <w:tcW w:w="1487" w:type="dxa"/>
            <w:shd w:val="clear" w:color="auto" w:fill="auto"/>
          </w:tcPr>
          <w:p w14:paraId="3E695399" w14:textId="77777777" w:rsidR="00CD3032" w:rsidRPr="00CD3032" w:rsidRDefault="00CD3032" w:rsidP="00CD3032">
            <w:pPr>
              <w:keepNext/>
              <w:keepLines/>
              <w:spacing w:after="0"/>
              <w:rPr>
                <w:rFonts w:ascii="Arial" w:hAnsi="Arial"/>
                <w:sz w:val="18"/>
                <w:lang w:val="sv-SE"/>
              </w:rPr>
            </w:pPr>
            <w:r w:rsidRPr="00CD3032">
              <w:rPr>
                <w:rFonts w:ascii="Arial" w:hAnsi="Arial"/>
                <w:sz w:val="18"/>
                <w:lang w:val="sv-SE"/>
              </w:rPr>
              <w:t>F</w:t>
            </w:r>
            <w:r w:rsidRPr="00CD3032">
              <w:rPr>
                <w:rFonts w:ascii="Arial" w:hAnsi="Arial"/>
                <w:sz w:val="18"/>
                <w:vertAlign w:val="subscript"/>
                <w:lang w:val="sv-SE"/>
              </w:rPr>
              <w:t>interferer</w:t>
            </w:r>
            <w:r w:rsidRPr="00CD3032">
              <w:rPr>
                <w:rFonts w:ascii="Arial" w:hAnsi="Arial"/>
                <w:sz w:val="18"/>
                <w:lang w:val="sv-SE"/>
              </w:rPr>
              <w:t xml:space="preserve"> (offset)</w:t>
            </w:r>
          </w:p>
        </w:tc>
        <w:tc>
          <w:tcPr>
            <w:tcW w:w="799" w:type="dxa"/>
          </w:tcPr>
          <w:p w14:paraId="69B8D83D" w14:textId="77777777" w:rsidR="00CD3032" w:rsidRPr="00CD3032" w:rsidRDefault="00CD3032" w:rsidP="00CD3032">
            <w:pPr>
              <w:keepNext/>
              <w:keepLines/>
              <w:spacing w:after="0"/>
              <w:jc w:val="center"/>
              <w:rPr>
                <w:rFonts w:ascii="Arial" w:hAnsi="Arial"/>
                <w:sz w:val="18"/>
                <w:lang w:val="sv-SE"/>
              </w:rPr>
            </w:pPr>
            <w:r w:rsidRPr="00CD3032">
              <w:rPr>
                <w:rFonts w:ascii="Arial" w:hAnsi="Arial"/>
                <w:sz w:val="18"/>
                <w:lang w:val="sv-SE"/>
              </w:rPr>
              <w:t>MHz</w:t>
            </w:r>
          </w:p>
        </w:tc>
        <w:tc>
          <w:tcPr>
            <w:tcW w:w="1625" w:type="dxa"/>
            <w:vAlign w:val="center"/>
          </w:tcPr>
          <w:p w14:paraId="734C9D2F" w14:textId="77777777" w:rsidR="00CD3032" w:rsidRPr="00CD3032" w:rsidRDefault="00CD3032" w:rsidP="00CD3032">
            <w:pPr>
              <w:keepNext/>
              <w:keepLines/>
              <w:spacing w:after="0"/>
              <w:jc w:val="center"/>
              <w:rPr>
                <w:rFonts w:ascii="Arial" w:hAnsi="Arial"/>
                <w:sz w:val="18"/>
              </w:rPr>
            </w:pPr>
            <w:r w:rsidRPr="00CD3032">
              <w:rPr>
                <w:rFonts w:ascii="Arial" w:hAnsi="Arial"/>
                <w:sz w:val="18"/>
              </w:rPr>
              <w:t>-BW</w:t>
            </w:r>
            <w:r w:rsidRPr="00CD3032">
              <w:rPr>
                <w:rFonts w:ascii="Arial" w:hAnsi="Arial"/>
                <w:sz w:val="18"/>
                <w:vertAlign w:val="subscript"/>
              </w:rPr>
              <w:t>Channel</w:t>
            </w:r>
            <w:r w:rsidRPr="00CD3032">
              <w:rPr>
                <w:rFonts w:ascii="Arial" w:hAnsi="Arial"/>
                <w:sz w:val="18"/>
              </w:rPr>
              <w:t xml:space="preserve">/2 – </w:t>
            </w:r>
          </w:p>
          <w:p w14:paraId="5D370C08" w14:textId="77777777" w:rsidR="00CD3032" w:rsidRPr="00CD3032" w:rsidRDefault="00CD3032" w:rsidP="00CD3032">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1</w:t>
            </w:r>
          </w:p>
          <w:p w14:paraId="23D587C5" w14:textId="77777777" w:rsidR="00CD3032" w:rsidRPr="00CD3032" w:rsidRDefault="00CD3032" w:rsidP="00CD3032">
            <w:pPr>
              <w:keepNext/>
              <w:keepLines/>
              <w:spacing w:after="0"/>
              <w:jc w:val="center"/>
              <w:rPr>
                <w:rFonts w:ascii="Arial" w:hAnsi="Arial"/>
                <w:sz w:val="18"/>
              </w:rPr>
            </w:pPr>
            <w:r w:rsidRPr="00CD3032">
              <w:rPr>
                <w:rFonts w:ascii="Arial" w:hAnsi="Arial"/>
                <w:sz w:val="18"/>
              </w:rPr>
              <w:t>and</w:t>
            </w:r>
          </w:p>
          <w:p w14:paraId="51C64384" w14:textId="77777777" w:rsidR="00CD3032" w:rsidRPr="00CD3032" w:rsidRDefault="00CD3032" w:rsidP="00CD3032">
            <w:pPr>
              <w:keepNext/>
              <w:keepLines/>
              <w:spacing w:after="0"/>
              <w:jc w:val="center"/>
              <w:rPr>
                <w:rFonts w:ascii="Arial" w:hAnsi="Arial"/>
                <w:sz w:val="18"/>
              </w:rPr>
            </w:pPr>
            <w:r w:rsidRPr="00CD3032">
              <w:rPr>
                <w:rFonts w:ascii="Arial" w:hAnsi="Arial"/>
                <w:sz w:val="18"/>
              </w:rPr>
              <w:t>BW</w:t>
            </w:r>
            <w:r w:rsidRPr="00CD3032">
              <w:rPr>
                <w:rFonts w:ascii="Arial" w:hAnsi="Arial"/>
                <w:sz w:val="18"/>
                <w:vertAlign w:val="subscript"/>
              </w:rPr>
              <w:t>Channel</w:t>
            </w:r>
            <w:r w:rsidRPr="00CD3032">
              <w:rPr>
                <w:rFonts w:ascii="Arial" w:hAnsi="Arial"/>
                <w:sz w:val="18"/>
              </w:rPr>
              <w:t xml:space="preserve">/2 + </w:t>
            </w:r>
          </w:p>
          <w:p w14:paraId="3E190C93" w14:textId="77777777" w:rsidR="00CD3032" w:rsidRPr="00CD3032" w:rsidRDefault="00CD3032" w:rsidP="00CD3032">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1</w:t>
            </w:r>
          </w:p>
        </w:tc>
        <w:tc>
          <w:tcPr>
            <w:tcW w:w="1625" w:type="dxa"/>
          </w:tcPr>
          <w:p w14:paraId="62043346" w14:textId="77777777" w:rsidR="00CD3032" w:rsidRPr="00CD3032" w:rsidRDefault="00CD3032" w:rsidP="00CD3032">
            <w:pPr>
              <w:keepNext/>
              <w:keepLines/>
              <w:spacing w:after="0"/>
              <w:jc w:val="center"/>
              <w:rPr>
                <w:rFonts w:ascii="Arial" w:hAnsi="Arial"/>
                <w:sz w:val="18"/>
              </w:rPr>
            </w:pPr>
            <w:r w:rsidRPr="00CD3032">
              <w:rPr>
                <w:rFonts w:ascii="Arial" w:hAnsi="Arial"/>
                <w:sz w:val="18"/>
              </w:rPr>
              <w:t>≤ -BW</w:t>
            </w:r>
            <w:r w:rsidRPr="00CD3032">
              <w:rPr>
                <w:rFonts w:ascii="Arial" w:hAnsi="Arial"/>
                <w:sz w:val="18"/>
                <w:vertAlign w:val="subscript"/>
              </w:rPr>
              <w:t>Channel</w:t>
            </w:r>
            <w:r w:rsidRPr="00CD3032">
              <w:rPr>
                <w:rFonts w:ascii="Arial" w:hAnsi="Arial"/>
                <w:sz w:val="18"/>
              </w:rPr>
              <w:t xml:space="preserve">/2 – </w:t>
            </w:r>
          </w:p>
          <w:p w14:paraId="562FF665" w14:textId="77777777" w:rsidR="00CD3032" w:rsidRPr="00CD3032" w:rsidRDefault="00CD3032" w:rsidP="00CD3032">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2</w:t>
            </w:r>
          </w:p>
          <w:p w14:paraId="090C6519" w14:textId="77777777" w:rsidR="00CD3032" w:rsidRPr="00CD3032" w:rsidRDefault="00CD3032" w:rsidP="00CD3032">
            <w:pPr>
              <w:keepNext/>
              <w:keepLines/>
              <w:spacing w:after="0"/>
              <w:jc w:val="center"/>
              <w:rPr>
                <w:rFonts w:ascii="Arial" w:hAnsi="Arial"/>
                <w:sz w:val="18"/>
              </w:rPr>
            </w:pPr>
            <w:r w:rsidRPr="00CD3032">
              <w:rPr>
                <w:rFonts w:ascii="Arial" w:hAnsi="Arial"/>
                <w:sz w:val="18"/>
              </w:rPr>
              <w:t>and</w:t>
            </w:r>
          </w:p>
          <w:p w14:paraId="3B8F32D8" w14:textId="77777777" w:rsidR="00CD3032" w:rsidRPr="00CD3032" w:rsidRDefault="00CD3032" w:rsidP="00CD3032">
            <w:pPr>
              <w:keepNext/>
              <w:keepLines/>
              <w:spacing w:after="0"/>
              <w:jc w:val="center"/>
              <w:rPr>
                <w:rFonts w:ascii="Arial" w:hAnsi="Arial"/>
                <w:sz w:val="18"/>
              </w:rPr>
            </w:pPr>
            <w:r w:rsidRPr="00CD3032">
              <w:rPr>
                <w:rFonts w:ascii="Arial" w:hAnsi="Arial"/>
                <w:sz w:val="18"/>
              </w:rPr>
              <w:t>≥ BW</w:t>
            </w:r>
            <w:r w:rsidRPr="00CD3032">
              <w:rPr>
                <w:rFonts w:ascii="Arial" w:hAnsi="Arial"/>
                <w:sz w:val="18"/>
                <w:vertAlign w:val="subscript"/>
              </w:rPr>
              <w:t>Channel</w:t>
            </w:r>
            <w:r w:rsidRPr="00CD3032">
              <w:rPr>
                <w:rFonts w:ascii="Arial" w:hAnsi="Arial"/>
                <w:sz w:val="18"/>
              </w:rPr>
              <w:t xml:space="preserve">/2 + </w:t>
            </w:r>
          </w:p>
          <w:p w14:paraId="7F9E5C3C" w14:textId="77777777" w:rsidR="00CD3032" w:rsidRPr="00CD3032" w:rsidRDefault="00CD3032" w:rsidP="00CD3032">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2</w:t>
            </w:r>
          </w:p>
        </w:tc>
        <w:tc>
          <w:tcPr>
            <w:tcW w:w="1625" w:type="dxa"/>
          </w:tcPr>
          <w:p w14:paraId="79456CD8" w14:textId="77777777" w:rsidR="00CD3032" w:rsidRPr="0090045C" w:rsidRDefault="00CD3032" w:rsidP="00CD3032">
            <w:pPr>
              <w:keepNext/>
              <w:keepLines/>
              <w:spacing w:after="0"/>
              <w:jc w:val="center"/>
              <w:rPr>
                <w:rFonts w:ascii="Arial" w:hAnsi="Arial"/>
                <w:sz w:val="18"/>
              </w:rPr>
            </w:pPr>
          </w:p>
        </w:tc>
        <w:tc>
          <w:tcPr>
            <w:tcW w:w="1625" w:type="dxa"/>
          </w:tcPr>
          <w:p w14:paraId="776D8ED4" w14:textId="77777777" w:rsidR="00CD3032" w:rsidRPr="00CD3032" w:rsidRDefault="00CD3032" w:rsidP="00CD3032">
            <w:pPr>
              <w:keepNext/>
              <w:keepLines/>
              <w:spacing w:after="0"/>
              <w:jc w:val="center"/>
              <w:rPr>
                <w:rFonts w:ascii="Arial" w:hAnsi="Arial"/>
                <w:sz w:val="18"/>
              </w:rPr>
            </w:pPr>
            <w:r w:rsidRPr="00CD3032">
              <w:rPr>
                <w:rFonts w:ascii="Arial" w:hAnsi="Arial"/>
                <w:sz w:val="18"/>
              </w:rPr>
              <w:t>-BW</w:t>
            </w:r>
            <w:r w:rsidRPr="00CD3032">
              <w:rPr>
                <w:rFonts w:ascii="Arial" w:hAnsi="Arial"/>
                <w:sz w:val="18"/>
                <w:vertAlign w:val="subscript"/>
              </w:rPr>
              <w:t>Channel</w:t>
            </w:r>
            <w:r w:rsidRPr="00CD3032">
              <w:rPr>
                <w:rFonts w:ascii="Arial" w:hAnsi="Arial"/>
                <w:sz w:val="18"/>
              </w:rPr>
              <w:t>/2-11</w:t>
            </w:r>
          </w:p>
        </w:tc>
      </w:tr>
      <w:tr w:rsidR="00CD3032" w:rsidRPr="00CD3032" w14:paraId="46A15A44" w14:textId="77777777" w:rsidTr="00DE181E">
        <w:trPr>
          <w:jc w:val="center"/>
        </w:trPr>
        <w:tc>
          <w:tcPr>
            <w:tcW w:w="1106" w:type="dxa"/>
          </w:tcPr>
          <w:p w14:paraId="38F57F24" w14:textId="77777777" w:rsidR="00CD3032" w:rsidRPr="00CD3032" w:rsidRDefault="00CD3032" w:rsidP="00CD3032">
            <w:pPr>
              <w:keepNext/>
              <w:keepLines/>
              <w:spacing w:after="0"/>
              <w:rPr>
                <w:rFonts w:ascii="Arial" w:hAnsi="Arial"/>
                <w:sz w:val="18"/>
              </w:rPr>
            </w:pPr>
            <w:r w:rsidRPr="00CD3032">
              <w:rPr>
                <w:rFonts w:ascii="Arial" w:hAnsi="Arial"/>
                <w:sz w:val="18"/>
              </w:rPr>
              <w:t>n71</w:t>
            </w:r>
          </w:p>
        </w:tc>
        <w:tc>
          <w:tcPr>
            <w:tcW w:w="1487" w:type="dxa"/>
            <w:shd w:val="clear" w:color="auto" w:fill="auto"/>
          </w:tcPr>
          <w:p w14:paraId="3D1B6AAF" w14:textId="77777777" w:rsidR="00CD3032" w:rsidRPr="00CD3032" w:rsidRDefault="00CD3032" w:rsidP="00CD3032">
            <w:pPr>
              <w:keepNext/>
              <w:keepLines/>
              <w:spacing w:after="0"/>
              <w:rPr>
                <w:rFonts w:ascii="Arial" w:hAnsi="Arial"/>
                <w:sz w:val="18"/>
                <w:lang w:val="sv-SE"/>
              </w:rPr>
            </w:pPr>
            <w:r w:rsidRPr="00CD3032">
              <w:rPr>
                <w:rFonts w:ascii="Arial" w:hAnsi="Arial"/>
                <w:sz w:val="18"/>
                <w:lang w:val="sv-SE"/>
              </w:rPr>
              <w:t>F</w:t>
            </w:r>
            <w:r w:rsidRPr="00CD3032">
              <w:rPr>
                <w:rFonts w:ascii="Arial" w:hAnsi="Arial"/>
                <w:sz w:val="18"/>
                <w:vertAlign w:val="subscript"/>
                <w:lang w:val="sv-SE"/>
              </w:rPr>
              <w:t>interferer</w:t>
            </w:r>
          </w:p>
        </w:tc>
        <w:tc>
          <w:tcPr>
            <w:tcW w:w="799" w:type="dxa"/>
          </w:tcPr>
          <w:p w14:paraId="5FD896E9" w14:textId="77777777" w:rsidR="00CD3032" w:rsidRPr="00CD3032" w:rsidRDefault="00CD3032" w:rsidP="00CD3032">
            <w:pPr>
              <w:keepNext/>
              <w:keepLines/>
              <w:spacing w:after="0"/>
              <w:jc w:val="center"/>
              <w:rPr>
                <w:rFonts w:ascii="Arial" w:hAnsi="Arial"/>
                <w:sz w:val="18"/>
                <w:lang w:val="sv-SE"/>
              </w:rPr>
            </w:pPr>
            <w:r w:rsidRPr="00CD3032">
              <w:rPr>
                <w:rFonts w:ascii="Arial" w:hAnsi="Arial"/>
                <w:sz w:val="18"/>
                <w:lang w:val="sv-SE"/>
              </w:rPr>
              <w:t>MHz</w:t>
            </w:r>
          </w:p>
        </w:tc>
        <w:tc>
          <w:tcPr>
            <w:tcW w:w="1625" w:type="dxa"/>
          </w:tcPr>
          <w:p w14:paraId="13225299" w14:textId="77777777" w:rsidR="00CD3032" w:rsidRPr="00CD3032" w:rsidRDefault="00CD3032" w:rsidP="00CD3032">
            <w:pPr>
              <w:keepNext/>
              <w:keepLines/>
              <w:spacing w:after="0"/>
              <w:jc w:val="center"/>
              <w:rPr>
                <w:rFonts w:ascii="Arial" w:hAnsi="Arial"/>
                <w:sz w:val="18"/>
              </w:rPr>
            </w:pPr>
            <w:r w:rsidRPr="00CD3032">
              <w:rPr>
                <w:rFonts w:ascii="Arial" w:hAnsi="Arial"/>
                <w:sz w:val="18"/>
              </w:rPr>
              <w:t>NOTE 2</w:t>
            </w:r>
          </w:p>
        </w:tc>
        <w:tc>
          <w:tcPr>
            <w:tcW w:w="1625" w:type="dxa"/>
          </w:tcPr>
          <w:p w14:paraId="26C764EA" w14:textId="77777777" w:rsidR="00CD3032" w:rsidRPr="00CD3032" w:rsidRDefault="00CD3032" w:rsidP="00CD3032">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DL_low</w:t>
            </w:r>
            <w:r w:rsidRPr="00CD3032">
              <w:rPr>
                <w:rFonts w:ascii="Arial" w:hAnsi="Arial"/>
                <w:sz w:val="18"/>
              </w:rPr>
              <w:t xml:space="preserve"> – 12 to F</w:t>
            </w:r>
            <w:r w:rsidRPr="00CD3032">
              <w:rPr>
                <w:rFonts w:ascii="Arial" w:hAnsi="Arial"/>
                <w:sz w:val="18"/>
                <w:vertAlign w:val="subscript"/>
              </w:rPr>
              <w:t>DL_high</w:t>
            </w:r>
            <w:r w:rsidRPr="00CD3032">
              <w:rPr>
                <w:rFonts w:ascii="Arial" w:hAnsi="Arial"/>
                <w:sz w:val="18"/>
              </w:rPr>
              <w:t xml:space="preserve"> + 15</w:t>
            </w:r>
          </w:p>
        </w:tc>
        <w:tc>
          <w:tcPr>
            <w:tcW w:w="1625" w:type="dxa"/>
          </w:tcPr>
          <w:p w14:paraId="4A773ABA" w14:textId="77777777" w:rsidR="00CD3032" w:rsidRPr="0090045C" w:rsidRDefault="00CD3032" w:rsidP="00CD3032">
            <w:pPr>
              <w:keepNext/>
              <w:keepLines/>
              <w:spacing w:after="0"/>
              <w:jc w:val="center"/>
              <w:rPr>
                <w:rFonts w:ascii="Arial" w:hAnsi="Arial"/>
                <w:sz w:val="18"/>
              </w:rPr>
            </w:pPr>
            <w:r w:rsidRPr="0090045C">
              <w:rPr>
                <w:rFonts w:ascii="Arial" w:hAnsi="Arial"/>
                <w:sz w:val="18"/>
              </w:rPr>
              <w:t>F</w:t>
            </w:r>
            <w:r w:rsidRPr="0090045C">
              <w:rPr>
                <w:rFonts w:ascii="Arial" w:hAnsi="Arial"/>
                <w:sz w:val="18"/>
                <w:vertAlign w:val="subscript"/>
              </w:rPr>
              <w:t>DL_low</w:t>
            </w:r>
            <w:r w:rsidRPr="0090045C">
              <w:rPr>
                <w:rFonts w:ascii="Arial" w:hAnsi="Arial"/>
                <w:sz w:val="18"/>
              </w:rPr>
              <w:t xml:space="preserve"> – 12</w:t>
            </w:r>
          </w:p>
        </w:tc>
        <w:tc>
          <w:tcPr>
            <w:tcW w:w="1625" w:type="dxa"/>
          </w:tcPr>
          <w:p w14:paraId="5B14C39E" w14:textId="77777777" w:rsidR="00CD3032" w:rsidRPr="00CD3032" w:rsidRDefault="00CD3032" w:rsidP="00CD3032">
            <w:pPr>
              <w:keepNext/>
              <w:keepLines/>
              <w:spacing w:after="0"/>
              <w:jc w:val="center"/>
              <w:rPr>
                <w:rFonts w:ascii="Arial" w:hAnsi="Arial"/>
                <w:sz w:val="18"/>
              </w:rPr>
            </w:pPr>
          </w:p>
        </w:tc>
      </w:tr>
      <w:tr w:rsidR="00CD3032" w:rsidRPr="00CD3032" w14:paraId="75D032F0" w14:textId="77777777" w:rsidTr="00DE181E">
        <w:trPr>
          <w:jc w:val="center"/>
        </w:trPr>
        <w:tc>
          <w:tcPr>
            <w:tcW w:w="9892" w:type="dxa"/>
            <w:gridSpan w:val="7"/>
          </w:tcPr>
          <w:p w14:paraId="3710C2B0" w14:textId="77777777" w:rsidR="00CD3032" w:rsidRPr="00CD3032" w:rsidRDefault="00CD3032" w:rsidP="00CD3032">
            <w:pPr>
              <w:keepNext/>
              <w:keepLines/>
              <w:spacing w:after="0"/>
              <w:ind w:left="851" w:hanging="851"/>
              <w:rPr>
                <w:rFonts w:ascii="Arial" w:hAnsi="Arial"/>
                <w:sz w:val="18"/>
              </w:rPr>
            </w:pPr>
            <w:r w:rsidRPr="00CD3032">
              <w:rPr>
                <w:rFonts w:ascii="Arial" w:hAnsi="Arial"/>
                <w:sz w:val="18"/>
              </w:rPr>
              <w:t>NOTE 1:</w:t>
            </w:r>
            <w:r w:rsidRPr="00CD3032">
              <w:rPr>
                <w:rFonts w:ascii="Arial" w:hAnsi="Arial"/>
                <w:sz w:val="18"/>
              </w:rPr>
              <w:tab/>
              <w:t xml:space="preserve">The absolute value of the interferer offset Finterferer (offset) shall be further adjusted to </w:t>
            </w:r>
            <w:r w:rsidRPr="00CD3032">
              <w:rPr>
                <w:rFonts w:ascii="Arial" w:eastAsia="Osaka" w:hAnsi="Arial"/>
                <w:noProof/>
                <w:sz w:val="18"/>
              </w:rPr>
              <w:object w:dxaOrig="2659" w:dyaOrig="400" w14:anchorId="21BC2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4.75pt;height:12pt;mso-width-percent:0;mso-height-percent:0;mso-width-percent:0;mso-height-percent:0" o:ole="">
                  <v:imagedata r:id="rId25" o:title=""/>
                </v:shape>
                <o:OLEObject Type="Embed" ProgID="Equation.3" ShapeID="_x0000_i1025" DrawAspect="Content" ObjectID="_1689144602" r:id="rId26"/>
              </w:object>
            </w:r>
            <w:r w:rsidRPr="00CD3032">
              <w:rPr>
                <w:rFonts w:ascii="Arial" w:hAnsi="Arial"/>
                <w:sz w:val="18"/>
              </w:rPr>
              <w:t>MHz with SCS the sub-carrier spacing of the wanted signal in MHz. The interferer is an NR signal with 15 kHz SCS.</w:t>
            </w:r>
          </w:p>
          <w:p w14:paraId="1909A791" w14:textId="77777777" w:rsidR="00CD3032" w:rsidRPr="00CD3032" w:rsidRDefault="00CD3032" w:rsidP="00CD3032">
            <w:pPr>
              <w:keepNext/>
              <w:keepLines/>
              <w:spacing w:after="0"/>
              <w:ind w:left="851" w:hanging="851"/>
              <w:rPr>
                <w:rFonts w:ascii="Arial" w:hAnsi="Arial"/>
                <w:sz w:val="18"/>
                <w:vertAlign w:val="subscript"/>
              </w:rPr>
            </w:pPr>
            <w:r w:rsidRPr="00CD3032">
              <w:rPr>
                <w:rFonts w:ascii="Arial" w:hAnsi="Arial"/>
                <w:sz w:val="18"/>
              </w:rPr>
              <w:t>NOTE 2:</w:t>
            </w:r>
            <w:r w:rsidRPr="00CD3032">
              <w:rPr>
                <w:rFonts w:ascii="Arial" w:hAnsi="Arial"/>
                <w:sz w:val="18"/>
              </w:rPr>
              <w:tab/>
              <w:t>For each carrier frequency, the requirement applies for two interferer carrier frequencies: a: -BW</w:t>
            </w:r>
            <w:r w:rsidRPr="00CD3032">
              <w:rPr>
                <w:rFonts w:ascii="Arial" w:hAnsi="Arial"/>
                <w:sz w:val="18"/>
                <w:vertAlign w:val="subscript"/>
              </w:rPr>
              <w:t>Channel</w:t>
            </w:r>
            <w:r w:rsidRPr="00CD3032">
              <w:rPr>
                <w:rFonts w:ascii="Arial" w:hAnsi="Arial"/>
                <w:sz w:val="18"/>
              </w:rPr>
              <w:t>/2 – F</w:t>
            </w:r>
            <w:r w:rsidRPr="00CD3032">
              <w:rPr>
                <w:rFonts w:ascii="Arial" w:hAnsi="Arial"/>
                <w:sz w:val="18"/>
                <w:vertAlign w:val="subscript"/>
              </w:rPr>
              <w:t>Ioffset, case 1</w:t>
            </w:r>
            <w:r w:rsidRPr="00CD3032">
              <w:rPr>
                <w:rFonts w:ascii="Arial" w:hAnsi="Arial"/>
                <w:sz w:val="18"/>
              </w:rPr>
              <w:t>; b: BW</w:t>
            </w:r>
            <w:r w:rsidRPr="00CD3032">
              <w:rPr>
                <w:rFonts w:ascii="Arial" w:hAnsi="Arial"/>
                <w:sz w:val="18"/>
                <w:vertAlign w:val="subscript"/>
              </w:rPr>
              <w:t>Channel</w:t>
            </w:r>
            <w:r w:rsidRPr="00CD3032">
              <w:rPr>
                <w:rFonts w:ascii="Arial" w:hAnsi="Arial"/>
                <w:sz w:val="18"/>
              </w:rPr>
              <w:t>/2 + F</w:t>
            </w:r>
            <w:r w:rsidRPr="00CD3032">
              <w:rPr>
                <w:rFonts w:ascii="Arial" w:hAnsi="Arial"/>
                <w:sz w:val="18"/>
                <w:vertAlign w:val="subscript"/>
              </w:rPr>
              <w:t>Ioffset, case 1</w:t>
            </w:r>
          </w:p>
          <w:p w14:paraId="226E200C" w14:textId="77777777" w:rsidR="00CD3032" w:rsidRPr="00CD3032" w:rsidRDefault="00CD3032" w:rsidP="00CD3032">
            <w:pPr>
              <w:keepNext/>
              <w:keepLines/>
              <w:spacing w:after="0"/>
              <w:ind w:left="851" w:hanging="851"/>
              <w:rPr>
                <w:rFonts w:ascii="Arial" w:hAnsi="Arial"/>
                <w:sz w:val="18"/>
              </w:rPr>
            </w:pPr>
            <w:r w:rsidRPr="00CD3032">
              <w:rPr>
                <w:rFonts w:ascii="Arial" w:hAnsi="Arial"/>
                <w:sz w:val="18"/>
              </w:rPr>
              <w:t>NOTE 3:</w:t>
            </w:r>
            <w:r w:rsidRPr="00CD3032">
              <w:rPr>
                <w:rFonts w:ascii="Arial" w:hAnsi="Arial"/>
                <w:sz w:val="18"/>
              </w:rPr>
              <w:tab/>
              <w:t>n48 follows the requirement in this frequency range according to the general requirement defined in Clause 7.1.</w:t>
            </w:r>
          </w:p>
        </w:tc>
      </w:tr>
    </w:tbl>
    <w:p w14:paraId="4F3F256F" w14:textId="77777777" w:rsidR="00CD3032" w:rsidRPr="00CD3032" w:rsidRDefault="00CD3032" w:rsidP="00CD3032"/>
    <w:p w14:paraId="448C0417" w14:textId="070696B1" w:rsidR="00CD3032" w:rsidRPr="00CD3032" w:rsidRDefault="00CD3032" w:rsidP="00CD3032">
      <w:r w:rsidRPr="00CD3032">
        <w:t>In the absence of this requirement, the case 3 blocking requirement would not have been present and the case 2 blocking requirement at -44 dBm would have extended to F</w:t>
      </w:r>
      <w:r w:rsidRPr="00CD3032">
        <w:rPr>
          <w:vertAlign w:val="subscript"/>
        </w:rPr>
        <w:t xml:space="preserve">DL_low </w:t>
      </w:r>
      <w:r w:rsidRPr="00CD3032">
        <w:t xml:space="preserve">– 15.  Instead, the case 3 in-band blocker models a Channel 36 DTV transmission centered at approximately 605 MHz, extending from 602 to 608 MHz and received at -15 dBm.  </w:t>
      </w:r>
      <w:r w:rsidRPr="00CD3032">
        <w:lastRenderedPageBreak/>
        <w:t xml:space="preserve">With the passband of the Rx filter extended down to 612 MHz, there is no opportunity to provide meaningful filter rejection to a Ch 36 blocker as shown in Figure </w:t>
      </w:r>
      <w:r w:rsidR="00290381" w:rsidRPr="00C901E2">
        <w:t>6.4.1.1-3</w:t>
      </w:r>
      <w:r w:rsidRPr="00CD3032">
        <w:t>4.  A channel 35 blocker at -15 dBm being one channel further away can be rejected.  Alternatively, some rejection to Ch 36 can be achieved at the expense of increased Rx IL over the lowermost 5 MHz of the Rx band.</w:t>
      </w:r>
    </w:p>
    <w:p w14:paraId="4A85CE5B" w14:textId="63A9A4B5" w:rsidR="00CD3032" w:rsidRPr="00CD3032" w:rsidRDefault="00CD3032" w:rsidP="00CD3032">
      <w:r w:rsidRPr="00CD3032">
        <w:rPr>
          <w:i/>
          <w:iCs/>
        </w:rPr>
        <w:t>The simulation results indicate that the B1 filter is technically feasible</w:t>
      </w:r>
      <w:r w:rsidRPr="00CD3032">
        <w:t xml:space="preserve"> and despite the potential increase in IL is expected to fulfil Band 71 requirements with the exception of the Ch 36 blocker (results further below suggest that even the CH 36 blocker rejection may be achievable).  The results provided are not exhaustive and not yet optimized and only for the typical condition, so it is expected that worst case over process and temperature will be worse.  On the other hand, the results are for a design that has not yet been optimized and is based on conventional technology in wide use today and are provided with the intention to investigate the filter option feasibility.  </w:t>
      </w:r>
    </w:p>
    <w:p w14:paraId="0A4A5766" w14:textId="7E209874" w:rsidR="00CD3032" w:rsidRPr="00CD3032" w:rsidRDefault="00CD3032" w:rsidP="00CD3032">
      <w:r w:rsidRPr="00CD3032">
        <w:t>Table 6.4.1</w:t>
      </w:r>
      <w:r w:rsidR="00290381">
        <w:t>.</w:t>
      </w:r>
      <w:r w:rsidRPr="00CD3032">
        <w:t>1</w:t>
      </w:r>
      <w:r w:rsidR="00290381">
        <w:t>-5</w:t>
      </w:r>
      <w:r w:rsidRPr="00CD3032">
        <w:t xml:space="preserve"> below lists another set of filter results reported in </w:t>
      </w:r>
      <w:r w:rsidR="00A428DA">
        <w:t>[9]</w:t>
      </w:r>
      <w:r w:rsidRPr="00CD3032">
        <w:t xml:space="preserve"> from three vendors; it is likely that they will improve over time due to optimization:</w:t>
      </w:r>
    </w:p>
    <w:p w14:paraId="61078B77" w14:textId="43859F23" w:rsidR="00CD3032" w:rsidRPr="00CD3032" w:rsidRDefault="00CD3032" w:rsidP="00CD3032">
      <w:pPr>
        <w:keepNext/>
        <w:keepLines/>
        <w:spacing w:before="60"/>
        <w:jc w:val="center"/>
        <w:rPr>
          <w:rFonts w:ascii="Arial" w:hAnsi="Arial"/>
          <w:b/>
        </w:rPr>
      </w:pPr>
      <w:r w:rsidRPr="00CD3032">
        <w:rPr>
          <w:rFonts w:ascii="Arial" w:hAnsi="Arial"/>
          <w:b/>
        </w:rPr>
        <w:t xml:space="preserve">Table </w:t>
      </w:r>
      <w:r w:rsidRPr="00290381">
        <w:rPr>
          <w:rFonts w:ascii="Arial" w:hAnsi="Arial"/>
          <w:b/>
        </w:rPr>
        <w:t>6.4.1</w:t>
      </w:r>
      <w:r w:rsidR="00A43B34" w:rsidRPr="0090045C">
        <w:rPr>
          <w:rFonts w:ascii="Arial" w:hAnsi="Arial"/>
          <w:b/>
        </w:rPr>
        <w:t>.1</w:t>
      </w:r>
      <w:r w:rsidRPr="00290381">
        <w:rPr>
          <w:rFonts w:ascii="Arial" w:hAnsi="Arial"/>
          <w:b/>
        </w:rPr>
        <w:t>-</w:t>
      </w:r>
      <w:r w:rsidR="00290381" w:rsidRPr="0090045C">
        <w:rPr>
          <w:rFonts w:ascii="Arial" w:hAnsi="Arial"/>
          <w:b/>
        </w:rPr>
        <w:t>5</w:t>
      </w:r>
      <w:r w:rsidRPr="00CD3032">
        <w:rPr>
          <w:rFonts w:ascii="Arial" w:hAnsi="Arial"/>
          <w:b/>
        </w:rPr>
        <w:t>: Performance Characteristics of a Single Duplexer for Option B1</w:t>
      </w:r>
    </w:p>
    <w:tbl>
      <w:tblPr>
        <w:tblStyle w:val="TableGrid1"/>
        <w:tblW w:w="0" w:type="auto"/>
        <w:tblLook w:val="04A0" w:firstRow="1" w:lastRow="0" w:firstColumn="1" w:lastColumn="0" w:noHBand="0" w:noVBand="1"/>
      </w:tblPr>
      <w:tblGrid>
        <w:gridCol w:w="2972"/>
        <w:gridCol w:w="2219"/>
        <w:gridCol w:w="2220"/>
        <w:gridCol w:w="2220"/>
      </w:tblGrid>
      <w:tr w:rsidR="00CD3032" w:rsidRPr="00CD3032" w14:paraId="42CDE9D8" w14:textId="77777777" w:rsidTr="00DE181E">
        <w:tc>
          <w:tcPr>
            <w:tcW w:w="2972" w:type="dxa"/>
          </w:tcPr>
          <w:p w14:paraId="797E42E5" w14:textId="77777777" w:rsidR="00CD3032" w:rsidRPr="00CD3032" w:rsidRDefault="00CD3032" w:rsidP="00CD3032">
            <w:r w:rsidRPr="00CD3032">
              <w:rPr>
                <w:sz w:val="18"/>
                <w:szCs w:val="22"/>
              </w:rPr>
              <w:t>Vendor</w:t>
            </w:r>
          </w:p>
        </w:tc>
        <w:tc>
          <w:tcPr>
            <w:tcW w:w="2219" w:type="dxa"/>
          </w:tcPr>
          <w:p w14:paraId="7BD95641" w14:textId="77777777" w:rsidR="00CD3032" w:rsidRPr="00CD3032" w:rsidRDefault="00CD3032" w:rsidP="00CD3032">
            <w:pPr>
              <w:jc w:val="center"/>
            </w:pPr>
            <w:r w:rsidRPr="00CD3032">
              <w:rPr>
                <w:sz w:val="18"/>
                <w:szCs w:val="22"/>
              </w:rPr>
              <w:t>Vendor A</w:t>
            </w:r>
          </w:p>
        </w:tc>
        <w:tc>
          <w:tcPr>
            <w:tcW w:w="2220" w:type="dxa"/>
          </w:tcPr>
          <w:p w14:paraId="5BCF009C" w14:textId="77777777" w:rsidR="00CD3032" w:rsidRPr="00CD3032" w:rsidRDefault="00CD3032" w:rsidP="00CD3032">
            <w:pPr>
              <w:jc w:val="center"/>
            </w:pPr>
            <w:r w:rsidRPr="00CD3032">
              <w:rPr>
                <w:sz w:val="18"/>
                <w:szCs w:val="22"/>
              </w:rPr>
              <w:t>Vendor B</w:t>
            </w:r>
          </w:p>
        </w:tc>
        <w:tc>
          <w:tcPr>
            <w:tcW w:w="2220" w:type="dxa"/>
          </w:tcPr>
          <w:p w14:paraId="2F574A66" w14:textId="77777777" w:rsidR="00CD3032" w:rsidRPr="00CD3032" w:rsidRDefault="00CD3032" w:rsidP="00CD3032">
            <w:pPr>
              <w:jc w:val="center"/>
            </w:pPr>
            <w:r w:rsidRPr="00CD3032">
              <w:rPr>
                <w:sz w:val="18"/>
                <w:szCs w:val="22"/>
              </w:rPr>
              <w:t>Vendor C</w:t>
            </w:r>
          </w:p>
        </w:tc>
      </w:tr>
      <w:tr w:rsidR="00CD3032" w:rsidRPr="00CD3032" w14:paraId="622066C9" w14:textId="77777777" w:rsidTr="00DE181E">
        <w:tc>
          <w:tcPr>
            <w:tcW w:w="2972" w:type="dxa"/>
          </w:tcPr>
          <w:p w14:paraId="7090E58C" w14:textId="77777777" w:rsidR="00CD3032" w:rsidRPr="00CD3032" w:rsidRDefault="00CD3032" w:rsidP="00CD3032">
            <w:r w:rsidRPr="00CD3032">
              <w:rPr>
                <w:sz w:val="18"/>
                <w:szCs w:val="22"/>
              </w:rPr>
              <w:t>Frequency range (TX)</w:t>
            </w:r>
          </w:p>
        </w:tc>
        <w:tc>
          <w:tcPr>
            <w:tcW w:w="2219" w:type="dxa"/>
          </w:tcPr>
          <w:p w14:paraId="01C32326" w14:textId="77777777" w:rsidR="00CD3032" w:rsidRPr="00CD3032" w:rsidRDefault="00CD3032" w:rsidP="00CD3032">
            <w:pPr>
              <w:jc w:val="center"/>
            </w:pPr>
            <w:r w:rsidRPr="00CD3032">
              <w:rPr>
                <w:sz w:val="18"/>
                <w:szCs w:val="22"/>
              </w:rPr>
              <w:t>663-703 MHz</w:t>
            </w:r>
          </w:p>
        </w:tc>
        <w:tc>
          <w:tcPr>
            <w:tcW w:w="2220" w:type="dxa"/>
          </w:tcPr>
          <w:p w14:paraId="362822E0" w14:textId="77777777" w:rsidR="00CD3032" w:rsidRPr="00CD3032" w:rsidRDefault="00CD3032" w:rsidP="00CD3032">
            <w:pPr>
              <w:jc w:val="center"/>
            </w:pPr>
            <w:r w:rsidRPr="00CD3032">
              <w:rPr>
                <w:sz w:val="18"/>
                <w:szCs w:val="22"/>
              </w:rPr>
              <w:t>663-703 MHz</w:t>
            </w:r>
          </w:p>
        </w:tc>
        <w:tc>
          <w:tcPr>
            <w:tcW w:w="2220" w:type="dxa"/>
          </w:tcPr>
          <w:p w14:paraId="3CCEBC73" w14:textId="77777777" w:rsidR="00CD3032" w:rsidRPr="00CD3032" w:rsidRDefault="00CD3032" w:rsidP="00CD3032">
            <w:pPr>
              <w:jc w:val="center"/>
            </w:pPr>
            <w:r w:rsidRPr="00CD3032">
              <w:rPr>
                <w:sz w:val="18"/>
                <w:szCs w:val="22"/>
              </w:rPr>
              <w:t>663-703 MHz</w:t>
            </w:r>
          </w:p>
        </w:tc>
      </w:tr>
      <w:tr w:rsidR="00CD3032" w:rsidRPr="00CD3032" w14:paraId="77FD44B1" w14:textId="77777777" w:rsidTr="00DE181E">
        <w:tc>
          <w:tcPr>
            <w:tcW w:w="2972" w:type="dxa"/>
          </w:tcPr>
          <w:p w14:paraId="10141326" w14:textId="77777777" w:rsidR="00CD3032" w:rsidRPr="00CD3032" w:rsidRDefault="00CD3032" w:rsidP="00CD3032">
            <w:r w:rsidRPr="00CD3032">
              <w:t>TX Insertion loss relative to n71 duplexer (dB)</w:t>
            </w:r>
          </w:p>
        </w:tc>
        <w:tc>
          <w:tcPr>
            <w:tcW w:w="2219" w:type="dxa"/>
          </w:tcPr>
          <w:p w14:paraId="6D2F6262" w14:textId="77777777" w:rsidR="00CD3032" w:rsidRPr="00CD3032" w:rsidRDefault="00CD3032" w:rsidP="00CD3032">
            <w:pPr>
              <w:jc w:val="center"/>
            </w:pPr>
            <w:r w:rsidRPr="00CD3032">
              <w:t>+0.4</w:t>
            </w:r>
          </w:p>
        </w:tc>
        <w:tc>
          <w:tcPr>
            <w:tcW w:w="2220" w:type="dxa"/>
          </w:tcPr>
          <w:p w14:paraId="4DDE31AD" w14:textId="77777777" w:rsidR="00CD3032" w:rsidRPr="00CD3032" w:rsidRDefault="00CD3032" w:rsidP="00CD3032">
            <w:pPr>
              <w:jc w:val="center"/>
            </w:pPr>
            <w:r w:rsidRPr="00CD3032">
              <w:t>+0.0</w:t>
            </w:r>
          </w:p>
        </w:tc>
        <w:tc>
          <w:tcPr>
            <w:tcW w:w="2220" w:type="dxa"/>
          </w:tcPr>
          <w:p w14:paraId="60249F39" w14:textId="77777777" w:rsidR="00CD3032" w:rsidRPr="00CD3032" w:rsidRDefault="00CD3032" w:rsidP="00CD3032">
            <w:pPr>
              <w:jc w:val="center"/>
            </w:pPr>
            <w:r w:rsidRPr="00CD3032">
              <w:t>&lt;3dB absolute</w:t>
            </w:r>
          </w:p>
        </w:tc>
      </w:tr>
      <w:tr w:rsidR="00CD3032" w:rsidRPr="00CD3032" w14:paraId="4F9C5C6C" w14:textId="77777777" w:rsidTr="00DE181E">
        <w:tc>
          <w:tcPr>
            <w:tcW w:w="2972" w:type="dxa"/>
          </w:tcPr>
          <w:p w14:paraId="4A412539" w14:textId="77777777" w:rsidR="00CD3032" w:rsidRPr="00CD3032" w:rsidRDefault="00CD3032" w:rsidP="00CD3032">
            <w:r w:rsidRPr="00CD3032">
              <w:t>Rejection for n29</w:t>
            </w:r>
          </w:p>
        </w:tc>
        <w:tc>
          <w:tcPr>
            <w:tcW w:w="2219" w:type="dxa"/>
          </w:tcPr>
          <w:p w14:paraId="403DDD57" w14:textId="77777777" w:rsidR="00CD3032" w:rsidRPr="00CD3032" w:rsidRDefault="00CD3032" w:rsidP="00CD3032">
            <w:pPr>
              <w:jc w:val="center"/>
            </w:pPr>
            <w:r w:rsidRPr="00CD3032">
              <w:t>&gt;20</w:t>
            </w:r>
          </w:p>
        </w:tc>
        <w:tc>
          <w:tcPr>
            <w:tcW w:w="2220" w:type="dxa"/>
          </w:tcPr>
          <w:p w14:paraId="20612015" w14:textId="77777777" w:rsidR="00CD3032" w:rsidRPr="00CD3032" w:rsidRDefault="00CD3032" w:rsidP="00CD3032">
            <w:pPr>
              <w:jc w:val="center"/>
            </w:pPr>
            <w:r w:rsidRPr="00CD3032">
              <w:t>&gt;20</w:t>
            </w:r>
          </w:p>
        </w:tc>
        <w:tc>
          <w:tcPr>
            <w:tcW w:w="2220" w:type="dxa"/>
          </w:tcPr>
          <w:p w14:paraId="4918986D" w14:textId="77777777" w:rsidR="00CD3032" w:rsidRPr="00CD3032" w:rsidRDefault="00CD3032" w:rsidP="00CD3032">
            <w:pPr>
              <w:jc w:val="center"/>
            </w:pPr>
            <w:r w:rsidRPr="00CD3032">
              <w:t>~30</w:t>
            </w:r>
          </w:p>
        </w:tc>
      </w:tr>
      <w:tr w:rsidR="00CD3032" w:rsidRPr="00CD3032" w14:paraId="18858C73" w14:textId="77777777" w:rsidTr="00DE181E">
        <w:tc>
          <w:tcPr>
            <w:tcW w:w="2972" w:type="dxa"/>
          </w:tcPr>
          <w:p w14:paraId="3C92785F" w14:textId="77777777" w:rsidR="00CD3032" w:rsidRPr="00CD3032" w:rsidRDefault="00CD3032" w:rsidP="00CD3032">
            <w:r w:rsidRPr="00CD3032">
              <w:rPr>
                <w:sz w:val="18"/>
                <w:szCs w:val="22"/>
              </w:rPr>
              <w:t>Frequency range (RX)</w:t>
            </w:r>
          </w:p>
        </w:tc>
        <w:tc>
          <w:tcPr>
            <w:tcW w:w="2219" w:type="dxa"/>
          </w:tcPr>
          <w:p w14:paraId="5A20A5E2" w14:textId="77777777" w:rsidR="00CD3032" w:rsidRPr="00CD3032" w:rsidRDefault="00CD3032" w:rsidP="00CD3032">
            <w:pPr>
              <w:jc w:val="center"/>
            </w:pPr>
            <w:r w:rsidRPr="00CD3032">
              <w:t>612-652 MHz</w:t>
            </w:r>
          </w:p>
        </w:tc>
        <w:tc>
          <w:tcPr>
            <w:tcW w:w="2220" w:type="dxa"/>
          </w:tcPr>
          <w:p w14:paraId="3188B2FB" w14:textId="77777777" w:rsidR="00CD3032" w:rsidRPr="00CD3032" w:rsidRDefault="00CD3032" w:rsidP="00CD3032">
            <w:pPr>
              <w:jc w:val="center"/>
            </w:pPr>
            <w:r w:rsidRPr="00CD3032">
              <w:t>612-652 MHz</w:t>
            </w:r>
          </w:p>
        </w:tc>
        <w:tc>
          <w:tcPr>
            <w:tcW w:w="2220" w:type="dxa"/>
          </w:tcPr>
          <w:p w14:paraId="644725E4" w14:textId="77777777" w:rsidR="00CD3032" w:rsidRPr="00CD3032" w:rsidRDefault="00CD3032" w:rsidP="00CD3032">
            <w:pPr>
              <w:jc w:val="center"/>
            </w:pPr>
            <w:r w:rsidRPr="00CD3032">
              <w:t>612-652 MHz</w:t>
            </w:r>
          </w:p>
        </w:tc>
      </w:tr>
      <w:tr w:rsidR="00CD3032" w:rsidRPr="00CD3032" w14:paraId="71FCEBF2" w14:textId="77777777" w:rsidTr="00DE181E">
        <w:tc>
          <w:tcPr>
            <w:tcW w:w="2972" w:type="dxa"/>
          </w:tcPr>
          <w:p w14:paraId="5669CB7A" w14:textId="77777777" w:rsidR="00CD3032" w:rsidRPr="00CD3032" w:rsidRDefault="00CD3032" w:rsidP="00CD3032">
            <w:r w:rsidRPr="00CD3032">
              <w:t>RX Insertion loss relative to n71 duplexer (dB)</w:t>
            </w:r>
          </w:p>
        </w:tc>
        <w:tc>
          <w:tcPr>
            <w:tcW w:w="2219" w:type="dxa"/>
          </w:tcPr>
          <w:p w14:paraId="33AFEDE6" w14:textId="77777777" w:rsidR="00CD3032" w:rsidRPr="00CD3032" w:rsidRDefault="00CD3032" w:rsidP="00CD3032">
            <w:pPr>
              <w:jc w:val="center"/>
            </w:pPr>
            <w:r w:rsidRPr="00CD3032">
              <w:t>+0.5</w:t>
            </w:r>
          </w:p>
        </w:tc>
        <w:tc>
          <w:tcPr>
            <w:tcW w:w="2220" w:type="dxa"/>
          </w:tcPr>
          <w:p w14:paraId="7F465D94" w14:textId="77777777" w:rsidR="00CD3032" w:rsidRPr="00CD3032" w:rsidRDefault="00CD3032" w:rsidP="00CD3032">
            <w:pPr>
              <w:jc w:val="center"/>
            </w:pPr>
            <w:r w:rsidRPr="00CD3032">
              <w:t>+0.6dB, expected to come close to n71 duplexer with optimization</w:t>
            </w:r>
          </w:p>
        </w:tc>
        <w:tc>
          <w:tcPr>
            <w:tcW w:w="2220" w:type="dxa"/>
          </w:tcPr>
          <w:p w14:paraId="4980EC7A" w14:textId="77777777" w:rsidR="00CD3032" w:rsidRPr="00CD3032" w:rsidRDefault="00CD3032" w:rsidP="00CD3032">
            <w:pPr>
              <w:jc w:val="center"/>
            </w:pPr>
            <w:r w:rsidRPr="00CD3032">
              <w:t>&lt;4dB absolute</w:t>
            </w:r>
          </w:p>
        </w:tc>
      </w:tr>
      <w:tr w:rsidR="00CD3032" w:rsidRPr="00CD3032" w14:paraId="10927428" w14:textId="77777777" w:rsidTr="00DE181E">
        <w:tc>
          <w:tcPr>
            <w:tcW w:w="2972" w:type="dxa"/>
          </w:tcPr>
          <w:p w14:paraId="0EF484C6" w14:textId="77777777" w:rsidR="00CD3032" w:rsidRPr="00CD3032" w:rsidRDefault="00CD3032" w:rsidP="00CD3032">
            <w:r w:rsidRPr="00CD3032">
              <w:t>Rejection for Ch 36 band edge</w:t>
            </w:r>
          </w:p>
        </w:tc>
        <w:tc>
          <w:tcPr>
            <w:tcW w:w="2219" w:type="dxa"/>
          </w:tcPr>
          <w:p w14:paraId="55965C19" w14:textId="77777777" w:rsidR="00CD3032" w:rsidRPr="00CD3032" w:rsidRDefault="00CD3032" w:rsidP="00CD3032">
            <w:pPr>
              <w:jc w:val="center"/>
            </w:pPr>
            <w:r w:rsidRPr="00CD3032">
              <w:t>&lt;15dB</w:t>
            </w:r>
          </w:p>
        </w:tc>
        <w:tc>
          <w:tcPr>
            <w:tcW w:w="2220" w:type="dxa"/>
          </w:tcPr>
          <w:p w14:paraId="0457FF75" w14:textId="77777777" w:rsidR="00CD3032" w:rsidRPr="00CD3032" w:rsidRDefault="00CD3032" w:rsidP="00CD3032">
            <w:pPr>
              <w:jc w:val="center"/>
            </w:pPr>
            <w:r w:rsidRPr="00CD3032">
              <w:t>&lt;20dB</w:t>
            </w:r>
          </w:p>
        </w:tc>
        <w:tc>
          <w:tcPr>
            <w:tcW w:w="2220" w:type="dxa"/>
          </w:tcPr>
          <w:p w14:paraId="3EEFCCD9" w14:textId="77777777" w:rsidR="00CD3032" w:rsidRPr="00CD3032" w:rsidRDefault="00CD3032" w:rsidP="00CD3032">
            <w:pPr>
              <w:jc w:val="center"/>
            </w:pPr>
            <w:r w:rsidRPr="00CD3032">
              <w:t>~20dB</w:t>
            </w:r>
          </w:p>
        </w:tc>
      </w:tr>
    </w:tbl>
    <w:p w14:paraId="5D7ED568" w14:textId="77777777" w:rsidR="00CD3032" w:rsidRPr="00CD3032" w:rsidRDefault="00CD3032" w:rsidP="00CD3032"/>
    <w:p w14:paraId="65CDDD6E" w14:textId="6D9CB8B6" w:rsidR="00CD3032" w:rsidRPr="00CD3032" w:rsidRDefault="00CD3032" w:rsidP="00CD3032">
      <w:r w:rsidRPr="00CD3032">
        <w:t xml:space="preserve">Although these initial values are difficult to compare, it can generally be seen that the insertion loss will increase with the increasing bandwidth, especially at the band edges. For </w:t>
      </w:r>
      <w:r w:rsidR="004B4E5E" w:rsidRPr="00CD3032">
        <w:t>example,</w:t>
      </w:r>
      <w:r w:rsidRPr="00CD3032">
        <w:t xml:space="preserve"> the loss of the RX filter at the upper edge can be degraded because the filter curve is shifted to lower frequencies. </w:t>
      </w:r>
      <w:r w:rsidR="004B4E5E" w:rsidRPr="00CD3032">
        <w:t>Generally, the</w:t>
      </w:r>
      <w:r w:rsidRPr="00CD3032">
        <w:t xml:space="preserve"> loss in the middle of the passband is relatively constant, while at the band edges the insertion loss is increased compared to the n71 duplexer.  With the exception of Vendor C which offers higher stop band rejection and whose insertion loss is reported as absolute, the Tx and Rx insertion loss increase relative to n71 is reported to be on the order of 0.5 dB.</w:t>
      </w:r>
    </w:p>
    <w:p w14:paraId="25B4BF52" w14:textId="77777777" w:rsidR="00CD3032" w:rsidRPr="00CD3032" w:rsidRDefault="00CD3032" w:rsidP="00CD3032">
      <w:r w:rsidRPr="00CD3032">
        <w:t xml:space="preserve">If design optimization and employing more advanced filter technologies can become more prevalent for the extended 600 MHz band, it is expected that the results will improve.  </w:t>
      </w:r>
    </w:p>
    <w:p w14:paraId="221C7805" w14:textId="7836EB70" w:rsidR="00CD3032" w:rsidRPr="00CD3032" w:rsidRDefault="00CD3032" w:rsidP="00CD3032">
      <w:pPr>
        <w:rPr>
          <w:lang w:val="en-US"/>
        </w:rPr>
      </w:pPr>
      <w:r w:rsidRPr="00CD3032">
        <w:t>Yet another full band filter evaluation was provided in [</w:t>
      </w:r>
      <w:r w:rsidR="00290381">
        <w:t>10</w:t>
      </w:r>
      <w:r w:rsidRPr="00CD3032">
        <w:t xml:space="preserve">].  </w:t>
      </w:r>
      <w:r w:rsidRPr="00CD3032">
        <w:rPr>
          <w:lang w:val="en-US"/>
        </w:rPr>
        <w:t>During the preliminary analyses it was identified that full band duplexer for option B1 is considered to be implementation feasible, while keeping enough Tx/Rx attenuation, as well as the rejection at Band 29. However, it was identified that the blocking to DTV channel 36 may be worse than that of band n71. Further evaluations were required to verify if the newly designed duplexer for B1 can provide enough rejection as that of band n71 duplexer. Although the study did not specifically evaluate the ability of the wide B1 filter to meet existing Band 71 filter requirements, where the existing Band 71 filter requirements are those that are listed on the data sheet from the same filter vendor, they are reasonably aligned with the studies provided above.</w:t>
      </w:r>
    </w:p>
    <w:p w14:paraId="39351961" w14:textId="77777777" w:rsidR="00CD3032" w:rsidRPr="00CD3032" w:rsidRDefault="00CD3032" w:rsidP="00CD3032">
      <w:pPr>
        <w:rPr>
          <w:lang w:val="en-US"/>
        </w:rPr>
      </w:pPr>
      <w:r w:rsidRPr="00CD3032">
        <w:rPr>
          <w:lang w:val="en-US"/>
        </w:rPr>
        <w:t>Based on further evaluation results with an optimized design, the full band duplexer for option B1 was recognized as being able to provide equivalent rejection capability as that of commercially available band n71 duplexer for DTV CH36.</w:t>
      </w:r>
    </w:p>
    <w:p w14:paraId="451B759B" w14:textId="2A980AAB" w:rsidR="00CD3032" w:rsidRDefault="00CD3032" w:rsidP="00CD3032">
      <w:pPr>
        <w:rPr>
          <w:lang w:val="en-US"/>
        </w:rPr>
      </w:pPr>
      <w:r w:rsidRPr="00CD3032">
        <w:rPr>
          <w:lang w:val="en-US"/>
        </w:rPr>
        <w:t xml:space="preserve">With this, option B1 was confirmed to be technically feasible based on simulations for the available requirements. </w:t>
      </w:r>
    </w:p>
    <w:p w14:paraId="497B8D34" w14:textId="77777777" w:rsidR="00CD3032" w:rsidRPr="00CD3032" w:rsidRDefault="00CD3032" w:rsidP="00CD3032">
      <w:pPr>
        <w:jc w:val="center"/>
        <w:rPr>
          <w:lang w:val="en-US"/>
        </w:rPr>
      </w:pPr>
      <w:r w:rsidRPr="00CD3032">
        <w:rPr>
          <w:noProof/>
          <w:lang w:val="en-US" w:eastAsia="zh-CN"/>
        </w:rPr>
        <w:lastRenderedPageBreak/>
        <w:drawing>
          <wp:inline distT="0" distB="0" distL="0" distR="0" wp14:anchorId="0F1D762A" wp14:editId="784AE965">
            <wp:extent cx="5105400" cy="332289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169869" cy="3364852"/>
                    </a:xfrm>
                    <a:prstGeom prst="rect">
                      <a:avLst/>
                    </a:prstGeom>
                    <a:noFill/>
                    <a:ln>
                      <a:noFill/>
                    </a:ln>
                  </pic:spPr>
                </pic:pic>
              </a:graphicData>
            </a:graphic>
          </wp:inline>
        </w:drawing>
      </w:r>
    </w:p>
    <w:p w14:paraId="23E4F230" w14:textId="4F6FD642" w:rsidR="00CD3032" w:rsidRDefault="00CD3032" w:rsidP="00CD3032">
      <w:pPr>
        <w:jc w:val="center"/>
        <w:rPr>
          <w:rFonts w:ascii="Arial" w:hAnsi="Arial" w:cs="Arial"/>
          <w:b/>
          <w:lang w:val="en-US"/>
        </w:rPr>
      </w:pPr>
      <w:r w:rsidRPr="00CD3032">
        <w:rPr>
          <w:rFonts w:ascii="Arial" w:hAnsi="Arial" w:cs="Arial"/>
          <w:b/>
          <w:lang w:val="en-US"/>
        </w:rPr>
        <w:t>Figure 6.1.</w:t>
      </w:r>
      <w:r w:rsidR="00A43B34">
        <w:rPr>
          <w:rFonts w:ascii="Arial" w:hAnsi="Arial" w:cs="Arial"/>
          <w:b/>
          <w:lang w:val="en-US"/>
        </w:rPr>
        <w:t>1</w:t>
      </w:r>
      <w:r w:rsidRPr="00CD3032">
        <w:rPr>
          <w:rFonts w:ascii="Arial" w:hAnsi="Arial" w:cs="Arial"/>
          <w:b/>
          <w:lang w:val="en-US"/>
        </w:rPr>
        <w:t>-</w:t>
      </w:r>
      <w:r w:rsidR="00A43B34">
        <w:rPr>
          <w:rFonts w:ascii="Arial" w:hAnsi="Arial" w:cs="Arial"/>
          <w:b/>
          <w:lang w:val="en-US"/>
        </w:rPr>
        <w:t>4</w:t>
      </w:r>
      <w:r w:rsidRPr="00CD3032">
        <w:rPr>
          <w:rFonts w:ascii="Arial" w:hAnsi="Arial" w:cs="Arial"/>
          <w:b/>
          <w:lang w:val="en-US"/>
        </w:rPr>
        <w:t>: Duplexer evaluation for option B1 [</w:t>
      </w:r>
      <w:r w:rsidR="00290381">
        <w:rPr>
          <w:rFonts w:ascii="Arial" w:hAnsi="Arial" w:cs="Arial"/>
          <w:b/>
          <w:lang w:val="en-US"/>
        </w:rPr>
        <w:t>10</w:t>
      </w:r>
      <w:r w:rsidRPr="00CD3032">
        <w:rPr>
          <w:rFonts w:ascii="Arial" w:hAnsi="Arial" w:cs="Arial"/>
          <w:b/>
          <w:lang w:val="en-US"/>
        </w:rPr>
        <w:t>]</w:t>
      </w:r>
    </w:p>
    <w:p w14:paraId="5897B526" w14:textId="77777777" w:rsidR="00616F6F" w:rsidRDefault="00616F6F" w:rsidP="00616F6F">
      <w:pPr>
        <w:pStyle w:val="Heading3"/>
        <w:numPr>
          <w:ilvl w:val="3"/>
          <w:numId w:val="13"/>
        </w:numPr>
        <w:tabs>
          <w:tab w:val="num" w:pos="360"/>
        </w:tabs>
        <w:ind w:left="1134" w:hanging="1134"/>
        <w:rPr>
          <w:lang w:val="en-US"/>
        </w:rPr>
      </w:pPr>
      <w:bookmarkStart w:id="45" w:name="_Toc75859085"/>
      <w:r>
        <w:rPr>
          <w:lang w:val="en-US"/>
        </w:rPr>
        <w:t>Split filter</w:t>
      </w:r>
      <w:bookmarkEnd w:id="45"/>
    </w:p>
    <w:p w14:paraId="4F0D5197" w14:textId="6D84D668" w:rsidR="00616F6F" w:rsidRDefault="00616F6F" w:rsidP="00616F6F">
      <w:r>
        <w:t xml:space="preserve">For completeness, other filter implementations of B1 using dual 35MHz duplexers have been studied and are described in Figure </w:t>
      </w:r>
      <w:r w:rsidR="00243A8F">
        <w:t>6.4.1.2-1</w:t>
      </w:r>
      <w:r>
        <w:t xml:space="preserve"> with B1: 35+35 at the bottom. These are denominated as B1A35 for the lower duplexer and B1B35 for the upper duplexer and compared to the full band duplexer approach (B1F) in other figures.</w:t>
      </w:r>
    </w:p>
    <w:p w14:paraId="4CFFDF14" w14:textId="77777777" w:rsidR="00616F6F" w:rsidRDefault="00616F6F" w:rsidP="00616F6F">
      <w:pPr>
        <w:keepNext/>
      </w:pPr>
      <w:r>
        <w:rPr>
          <w:noProof/>
          <w:lang w:val="en-US"/>
        </w:rPr>
        <w:drawing>
          <wp:inline distT="0" distB="0" distL="0" distR="0" wp14:anchorId="1E38D803" wp14:editId="05C3A816">
            <wp:extent cx="5463153" cy="1751308"/>
            <wp:effectExtent l="0" t="0" r="4445" b="1905"/>
            <wp:docPr id="17" name="Picture 1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rotWithShape="1">
                    <a:blip r:embed="rId16"/>
                    <a:srcRect t="28308" b="38714"/>
                    <a:stretch/>
                  </pic:blipFill>
                  <pic:spPr bwMode="auto">
                    <a:xfrm>
                      <a:off x="0" y="0"/>
                      <a:ext cx="5457825" cy="1749600"/>
                    </a:xfrm>
                    <a:prstGeom prst="rect">
                      <a:avLst/>
                    </a:prstGeom>
                    <a:ln>
                      <a:noFill/>
                    </a:ln>
                    <a:extLst>
                      <a:ext uri="{53640926-AAD7-44D8-BBD7-CCE9431645EC}">
                        <a14:shadowObscured xmlns:a14="http://schemas.microsoft.com/office/drawing/2010/main"/>
                      </a:ext>
                    </a:extLst>
                  </pic:spPr>
                </pic:pic>
              </a:graphicData>
            </a:graphic>
          </wp:inline>
        </w:drawing>
      </w:r>
    </w:p>
    <w:p w14:paraId="0F1DD836" w14:textId="187C60C4" w:rsidR="00616F6F" w:rsidRDefault="00616F6F" w:rsidP="00616F6F">
      <w:pPr>
        <w:pStyle w:val="Caption"/>
        <w:jc w:val="center"/>
      </w:pPr>
      <w:r>
        <w:t xml:space="preserve">Figure </w:t>
      </w:r>
      <w:r w:rsidR="00A43B34">
        <w:t>6.4.1.2-1</w:t>
      </w:r>
      <w:r>
        <w:t xml:space="preserve">: </w:t>
      </w:r>
      <w:r w:rsidR="00290381">
        <w:t>T</w:t>
      </w:r>
      <w:r>
        <w:t>he different duplexer options for B1</w:t>
      </w:r>
    </w:p>
    <w:p w14:paraId="06FC5036" w14:textId="7698EBC8" w:rsidR="00616F6F" w:rsidRDefault="00616F6F" w:rsidP="00616F6F">
      <w:r>
        <w:t xml:space="preserve">The comparison of in-band insertion losses (top) and  the general performance (bottom) of the dual duplexer (dashed line for lower duplexer and dotted line for upper duplexer) with the full band duplexer (plain line) is shown in </w:t>
      </w:r>
      <w:r w:rsidR="00290381">
        <w:t xml:space="preserve">Figure </w:t>
      </w:r>
      <w:r w:rsidR="00290381" w:rsidRPr="00AC48EB">
        <w:t>6.4.1.2-2</w:t>
      </w:r>
      <w:r w:rsidR="00290381">
        <w:t>.</w:t>
      </w:r>
    </w:p>
    <w:p w14:paraId="189DCAC3" w14:textId="77777777" w:rsidR="00616F6F" w:rsidRDefault="00616F6F" w:rsidP="00616F6F">
      <w:pPr>
        <w:keepNext/>
        <w:spacing w:after="0"/>
        <w:jc w:val="center"/>
      </w:pPr>
      <w:r>
        <w:rPr>
          <w:noProof/>
        </w:rPr>
        <w:lastRenderedPageBreak/>
        <w:drawing>
          <wp:inline distT="0" distB="0" distL="0" distR="0" wp14:anchorId="3E1401EC" wp14:editId="209AA1D7">
            <wp:extent cx="6114082" cy="2543608"/>
            <wp:effectExtent l="0" t="0" r="127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5050" cy="2544011"/>
                    </a:xfrm>
                    <a:prstGeom prst="rect">
                      <a:avLst/>
                    </a:prstGeom>
                    <a:noFill/>
                  </pic:spPr>
                </pic:pic>
              </a:graphicData>
            </a:graphic>
          </wp:inline>
        </w:drawing>
      </w:r>
    </w:p>
    <w:p w14:paraId="78785595" w14:textId="77777777" w:rsidR="00616F6F" w:rsidRDefault="00616F6F" w:rsidP="00616F6F">
      <w:pPr>
        <w:keepNext/>
        <w:spacing w:after="0"/>
        <w:jc w:val="center"/>
      </w:pPr>
      <w:r>
        <w:rPr>
          <w:noProof/>
        </w:rPr>
        <w:drawing>
          <wp:inline distT="0" distB="0" distL="0" distR="0" wp14:anchorId="673F662E" wp14:editId="063FF1F1">
            <wp:extent cx="6114082" cy="2613351"/>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15050" cy="2613765"/>
                    </a:xfrm>
                    <a:prstGeom prst="rect">
                      <a:avLst/>
                    </a:prstGeom>
                    <a:noFill/>
                  </pic:spPr>
                </pic:pic>
              </a:graphicData>
            </a:graphic>
          </wp:inline>
        </w:drawing>
      </w:r>
    </w:p>
    <w:p w14:paraId="3B781E8E" w14:textId="67815042" w:rsidR="00616F6F" w:rsidRPr="001B03C4" w:rsidRDefault="00616F6F" w:rsidP="00616F6F">
      <w:pPr>
        <w:pStyle w:val="Caption"/>
        <w:jc w:val="center"/>
      </w:pPr>
      <w:r>
        <w:t xml:space="preserve">Figure </w:t>
      </w:r>
      <w:r w:rsidR="00A43B34">
        <w:t>6.4.1.2-2</w:t>
      </w:r>
      <w:r>
        <w:t>: Top: Tx-Ant (blue) and Rx-Ant (green) losses for full duplexer (plain) and dual duplexer (two types of dashed lines), Bottom: same filter attenuation with CH36/37 and US/Asia neighbour bands.</w:t>
      </w:r>
    </w:p>
    <w:p w14:paraId="0A38F6F2" w14:textId="77777777" w:rsidR="00616F6F" w:rsidRDefault="00616F6F" w:rsidP="00616F6F"/>
    <w:p w14:paraId="46664EB9" w14:textId="44222267" w:rsidR="00616F6F" w:rsidRDefault="00616F6F" w:rsidP="00616F6F">
      <w:r>
        <w:t xml:space="preserve">As an alternative another dual duplexer approach enabling the reuse of the band n71 full band duplexer was studied and the duplexer frequency arrangement is shown in Figure </w:t>
      </w:r>
      <w:r w:rsidR="00A43B34">
        <w:t>6.4.1.2-3.</w:t>
      </w:r>
    </w:p>
    <w:p w14:paraId="5DE6DA82" w14:textId="77777777" w:rsidR="00616F6F" w:rsidRDefault="00616F6F" w:rsidP="00616F6F">
      <w:pPr>
        <w:keepNext/>
      </w:pPr>
      <w:r>
        <w:rPr>
          <w:noProof/>
          <w:lang w:val="en-US"/>
        </w:rPr>
        <w:drawing>
          <wp:inline distT="0" distB="0" distL="0" distR="0" wp14:anchorId="5E316E5C" wp14:editId="2963A806">
            <wp:extent cx="5463153" cy="1720312"/>
            <wp:effectExtent l="0" t="0" r="4445" b="0"/>
            <wp:docPr id="20" name="Picture 2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rotWithShape="1">
                    <a:blip r:embed="rId16"/>
                    <a:srcRect t="65664" b="1941"/>
                    <a:stretch/>
                  </pic:blipFill>
                  <pic:spPr bwMode="auto">
                    <a:xfrm>
                      <a:off x="0" y="0"/>
                      <a:ext cx="5457825" cy="1718634"/>
                    </a:xfrm>
                    <a:prstGeom prst="rect">
                      <a:avLst/>
                    </a:prstGeom>
                    <a:ln>
                      <a:noFill/>
                    </a:ln>
                    <a:extLst>
                      <a:ext uri="{53640926-AAD7-44D8-BBD7-CCE9431645EC}">
                        <a14:shadowObscured xmlns:a14="http://schemas.microsoft.com/office/drawing/2010/main"/>
                      </a:ext>
                    </a:extLst>
                  </pic:spPr>
                </pic:pic>
              </a:graphicData>
            </a:graphic>
          </wp:inline>
        </w:drawing>
      </w:r>
    </w:p>
    <w:p w14:paraId="7C599C1E" w14:textId="72E80068" w:rsidR="00616F6F" w:rsidRDefault="00616F6F" w:rsidP="00616F6F">
      <w:pPr>
        <w:pStyle w:val="Caption"/>
        <w:jc w:val="center"/>
      </w:pPr>
      <w:r>
        <w:t xml:space="preserve">Figure </w:t>
      </w:r>
      <w:r w:rsidR="00A43B34">
        <w:t>6.4.1.2-3</w:t>
      </w:r>
      <w:r>
        <w:t xml:space="preserve">: </w:t>
      </w:r>
      <w:r w:rsidR="00A43B34">
        <w:t>D</w:t>
      </w:r>
      <w:r>
        <w:t>ual duplexer filter arrangement reusing band n71 full band duplexer</w:t>
      </w:r>
    </w:p>
    <w:p w14:paraId="14C72483" w14:textId="77777777" w:rsidR="00616F6F" w:rsidRDefault="00616F6F" w:rsidP="00616F6F">
      <w:r>
        <w:t>In this case the inner 35MHz duplexer is the same as the full band n71 filter (n71F) that can thus be used to support the US spectrum with uncompromised performance. The outer 25MHz duplexer (B1X25) provides the support for the 5 MHz extension needed for B1.</w:t>
      </w:r>
    </w:p>
    <w:p w14:paraId="36D06193" w14:textId="77777777" w:rsidR="00616F6F" w:rsidRDefault="00616F6F" w:rsidP="00616F6F">
      <w:pPr>
        <w:spacing w:after="0"/>
        <w:jc w:val="both"/>
      </w:pPr>
      <w:r>
        <w:lastRenderedPageBreak/>
        <w:t xml:space="preserve">Given that the overlap of the two duplexers is from the lower end in DL and upper end in the UL, duplex distance may vary between channels which can be supported by the NR specification. </w:t>
      </w:r>
    </w:p>
    <w:p w14:paraId="733C0FC7" w14:textId="77777777" w:rsidR="00616F6F" w:rsidRDefault="00616F6F" w:rsidP="00616F6F">
      <w:pPr>
        <w:spacing w:after="0"/>
        <w:jc w:val="both"/>
      </w:pPr>
    </w:p>
    <w:p w14:paraId="62363B27" w14:textId="49647FF4" w:rsidR="00616F6F" w:rsidRDefault="00616F6F" w:rsidP="00616F6F">
      <w:pPr>
        <w:spacing w:after="0"/>
        <w:jc w:val="both"/>
        <w:rPr>
          <w:lang w:eastAsia="zh-CN"/>
        </w:rPr>
      </w:pPr>
      <w:r>
        <w:t xml:space="preserve">This aspect is further illustrated in Figure </w:t>
      </w:r>
      <w:r w:rsidR="00A43B34">
        <w:t>6.4.1.2-4</w:t>
      </w:r>
      <w:r>
        <w:t xml:space="preserve">. </w:t>
      </w:r>
      <w:r>
        <w:rPr>
          <w:lang w:eastAsia="zh-CN"/>
        </w:rPr>
        <w:t>In yellow is shown how the channels are distributed across the two duplexers. In the n71 duplexer from top to bottom channels are occupying from 35 to 20MHz while 5 to 20MHz occupies the second duplexer. In dark blue, the corresponding duplex distance for the channels in the n71 duplexer is provided (from 46 to 31 MHz for total channel BW varying from 35 to 20MHz), while the light blue provides the one for the second duplexer (from 86 to 71 MHz for total channel BW varying from 5 to 20MHz).</w:t>
      </w:r>
    </w:p>
    <w:p w14:paraId="55883CBB" w14:textId="77777777" w:rsidR="00616F6F" w:rsidRDefault="00616F6F" w:rsidP="00616F6F">
      <w:pPr>
        <w:spacing w:after="0"/>
        <w:jc w:val="both"/>
        <w:rPr>
          <w:lang w:eastAsia="zh-CN"/>
        </w:rPr>
      </w:pPr>
    </w:p>
    <w:p w14:paraId="668EAB8C" w14:textId="77777777" w:rsidR="00616F6F" w:rsidRDefault="00616F6F" w:rsidP="00616F6F">
      <w:pPr>
        <w:keepNext/>
        <w:spacing w:after="0"/>
        <w:jc w:val="center"/>
      </w:pPr>
      <w:r w:rsidRPr="001A423F">
        <w:rPr>
          <w:noProof/>
        </w:rPr>
        <w:drawing>
          <wp:inline distT="0" distB="0" distL="0" distR="0" wp14:anchorId="6F31B788" wp14:editId="615AD5F0">
            <wp:extent cx="5881607" cy="2022634"/>
            <wp:effectExtent l="0" t="0" r="508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885317" cy="2023910"/>
                    </a:xfrm>
                    <a:prstGeom prst="rect">
                      <a:avLst/>
                    </a:prstGeom>
                    <a:noFill/>
                    <a:ln>
                      <a:noFill/>
                    </a:ln>
                  </pic:spPr>
                </pic:pic>
              </a:graphicData>
            </a:graphic>
          </wp:inline>
        </w:drawing>
      </w:r>
    </w:p>
    <w:p w14:paraId="0A57FCFE" w14:textId="3B05C318" w:rsidR="00616F6F" w:rsidRPr="001B03C4" w:rsidRDefault="00616F6F" w:rsidP="00616F6F">
      <w:pPr>
        <w:pStyle w:val="Caption"/>
        <w:jc w:val="center"/>
      </w:pPr>
      <w:r>
        <w:t xml:space="preserve">Figure </w:t>
      </w:r>
      <w:r w:rsidR="00A43B34">
        <w:t>6.4.1.2-4</w:t>
      </w:r>
      <w:r>
        <w:t>: Possible channel distribution across n71F and B1X25 duplexer and resulting duplex distances.</w:t>
      </w:r>
    </w:p>
    <w:p w14:paraId="6C915BA9" w14:textId="671A3BC5" w:rsidR="00616F6F" w:rsidRDefault="00616F6F" w:rsidP="00616F6F">
      <w:pPr>
        <w:spacing w:after="0"/>
        <w:jc w:val="both"/>
        <w:rPr>
          <w:lang w:eastAsia="zh-CN"/>
        </w:rPr>
      </w:pPr>
      <w:r>
        <w:rPr>
          <w:lang w:eastAsia="zh-CN"/>
        </w:rPr>
        <w:t xml:space="preserve">For information, Figure </w:t>
      </w:r>
      <w:r w:rsidR="00A43B34">
        <w:t>6.4.1.2-5</w:t>
      </w:r>
      <w:r>
        <w:rPr>
          <w:lang w:eastAsia="zh-CN"/>
        </w:rPr>
        <w:t xml:space="preserve"> shows the existing 35MHz full band n71 duplexer (plain line) with the additional 25MHz duplexer (dashed line). Using this duplexer arrangement, the band n71 filter can be reused as is for the spectrum without any compromise on performance and especially in term of rejection of channel 36 avoiding potential receiver blocking issues. The 25MHz second duplexer has relaxed requirement and offers better insertion losses and overall no issue with other neighbour bands.  But this configuration requires two duplexers and therefore does not enjoy the advantages of a single full-band filter design.  </w:t>
      </w:r>
    </w:p>
    <w:p w14:paraId="1F7655DD" w14:textId="77777777" w:rsidR="00616F6F" w:rsidRDefault="00616F6F" w:rsidP="00616F6F">
      <w:pPr>
        <w:spacing w:after="0"/>
        <w:jc w:val="center"/>
        <w:rPr>
          <w:lang w:eastAsia="zh-CN"/>
        </w:rPr>
      </w:pPr>
      <w:r>
        <w:rPr>
          <w:noProof/>
        </w:rPr>
        <w:drawing>
          <wp:inline distT="0" distB="0" distL="0" distR="0" wp14:anchorId="74CE4A00" wp14:editId="28F9DED5">
            <wp:extent cx="6106333" cy="2797306"/>
            <wp:effectExtent l="0" t="0" r="8890"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08700" cy="2798390"/>
                    </a:xfrm>
                    <a:prstGeom prst="rect">
                      <a:avLst/>
                    </a:prstGeom>
                    <a:noFill/>
                  </pic:spPr>
                </pic:pic>
              </a:graphicData>
            </a:graphic>
          </wp:inline>
        </w:drawing>
      </w:r>
    </w:p>
    <w:p w14:paraId="19C8AF51" w14:textId="77777777" w:rsidR="00616F6F" w:rsidRDefault="00616F6F" w:rsidP="00616F6F">
      <w:pPr>
        <w:keepNext/>
        <w:spacing w:after="0"/>
        <w:jc w:val="center"/>
      </w:pPr>
      <w:r>
        <w:rPr>
          <w:noProof/>
        </w:rPr>
        <w:lastRenderedPageBreak/>
        <w:drawing>
          <wp:inline distT="0" distB="0" distL="0" distR="0" wp14:anchorId="14E65C89" wp14:editId="6478AE5D">
            <wp:extent cx="6114082" cy="3179437"/>
            <wp:effectExtent l="0" t="0" r="1270"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15050" cy="3179940"/>
                    </a:xfrm>
                    <a:prstGeom prst="rect">
                      <a:avLst/>
                    </a:prstGeom>
                    <a:noFill/>
                  </pic:spPr>
                </pic:pic>
              </a:graphicData>
            </a:graphic>
          </wp:inline>
        </w:drawing>
      </w:r>
    </w:p>
    <w:p w14:paraId="42FA7A76" w14:textId="7614D858" w:rsidR="00616F6F" w:rsidRPr="001B03C4" w:rsidRDefault="00616F6F" w:rsidP="00616F6F">
      <w:pPr>
        <w:pStyle w:val="Caption"/>
        <w:jc w:val="center"/>
      </w:pPr>
      <w:r>
        <w:t xml:space="preserve">Figure </w:t>
      </w:r>
      <w:r w:rsidR="00A43B34">
        <w:t>6.4.1.2-5</w:t>
      </w:r>
      <w:r>
        <w:t>: Top: Tx-Ant (blue), Rx-Ant losses (green) and Tx-RX isolation (red) for n71 duplexer (plain) and band extension duplexer (dashed lines), Bottom: same filter attenuation with CH36/37 and US/Asia neighbor bands.</w:t>
      </w:r>
    </w:p>
    <w:p w14:paraId="212BDD4D" w14:textId="53F7BA9E" w:rsidR="00CD3032" w:rsidRDefault="00CD3032" w:rsidP="00CD3032"/>
    <w:p w14:paraId="61BF30FD" w14:textId="2409178D" w:rsidR="00C01B78" w:rsidRPr="00CD3032" w:rsidRDefault="00C01B78" w:rsidP="00CD3032">
      <w:r>
        <w:t xml:space="preserve">Editors note: text below is from </w:t>
      </w:r>
      <w:r w:rsidRPr="00421DEB">
        <w:rPr>
          <w:rFonts w:cs="Arial"/>
          <w:b/>
          <w:i/>
          <w:noProof/>
          <w:sz w:val="24"/>
          <w:szCs w:val="24"/>
          <w:lang w:val="en-US"/>
        </w:rPr>
        <w:t>R4-2107891</w:t>
      </w:r>
    </w:p>
    <w:p w14:paraId="0652108A" w14:textId="77777777" w:rsidR="00AB3E7E" w:rsidRPr="0090045C" w:rsidRDefault="00AB3E7E" w:rsidP="00AB3E7E">
      <w:pPr>
        <w:keepNext/>
        <w:keepLines/>
        <w:spacing w:before="120"/>
        <w:ind w:left="1418" w:hanging="1418"/>
        <w:outlineLvl w:val="3"/>
        <w:rPr>
          <w:rFonts w:ascii="Arial" w:hAnsi="Arial"/>
          <w:sz w:val="28"/>
        </w:rPr>
      </w:pPr>
      <w:r w:rsidRPr="0090045C">
        <w:rPr>
          <w:rFonts w:ascii="Arial" w:hAnsi="Arial"/>
          <w:sz w:val="28"/>
        </w:rPr>
        <w:t>6.4.2</w:t>
      </w:r>
      <w:r w:rsidRPr="0090045C">
        <w:rPr>
          <w:rFonts w:ascii="Arial" w:hAnsi="Arial"/>
          <w:sz w:val="28"/>
        </w:rPr>
        <w:tab/>
        <w:t>Option B2</w:t>
      </w:r>
    </w:p>
    <w:p w14:paraId="15512BEB" w14:textId="77777777" w:rsidR="00AB3E7E" w:rsidRPr="0090045C" w:rsidRDefault="00AB3E7E" w:rsidP="0090045C">
      <w:pPr>
        <w:pStyle w:val="Heading4"/>
      </w:pPr>
      <w:r w:rsidRPr="0090045C">
        <w:t>6.4.2.1</w:t>
      </w:r>
      <w:r w:rsidRPr="0090045C">
        <w:tab/>
        <w:t>Band plan</w:t>
      </w:r>
    </w:p>
    <w:p w14:paraId="660E892C" w14:textId="77777777" w:rsidR="00AB3E7E" w:rsidRPr="00AB3E7E" w:rsidRDefault="00AB3E7E" w:rsidP="00AB3E7E">
      <w:r w:rsidRPr="00AB3E7E">
        <w:t>Option B2 proposes a dual duplexer solution where one duplexer is supposed to cover the band 71/n71 frequency range and the other covers additional spectrum below or above band n71 according to Figure 6.4.2.1-1.</w:t>
      </w:r>
    </w:p>
    <w:p w14:paraId="56B13CAB" w14:textId="77777777" w:rsidR="00AB3E7E" w:rsidRPr="00AB3E7E" w:rsidRDefault="00AB3E7E" w:rsidP="00AB3E7E"/>
    <w:p w14:paraId="6871443C" w14:textId="77777777" w:rsidR="00AB3E7E" w:rsidRPr="00AB3E7E" w:rsidRDefault="00AB3E7E" w:rsidP="00AB3E7E">
      <w:pPr>
        <w:jc w:val="center"/>
      </w:pPr>
      <w:r w:rsidRPr="00AB3E7E">
        <w:rPr>
          <w:noProof/>
          <w:lang w:eastAsia="zh-CN"/>
        </w:rPr>
        <w:lastRenderedPageBreak/>
        <w:drawing>
          <wp:inline distT="0" distB="0" distL="0" distR="0" wp14:anchorId="66D9FD17" wp14:editId="53CF3A97">
            <wp:extent cx="5341620" cy="4563110"/>
            <wp:effectExtent l="0" t="0" r="0" b="0"/>
            <wp:docPr id="32"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341620" cy="4563110"/>
                    </a:xfrm>
                    <a:prstGeom prst="rect">
                      <a:avLst/>
                    </a:prstGeom>
                    <a:noFill/>
                    <a:ln>
                      <a:noFill/>
                    </a:ln>
                  </pic:spPr>
                </pic:pic>
              </a:graphicData>
            </a:graphic>
          </wp:inline>
        </w:drawing>
      </w:r>
    </w:p>
    <w:p w14:paraId="5C53A303" w14:textId="77777777" w:rsidR="00AB3E7E" w:rsidRPr="00AB3E7E" w:rsidRDefault="00AB3E7E" w:rsidP="00AB3E7E">
      <w:pPr>
        <w:keepLines/>
        <w:spacing w:after="240"/>
        <w:jc w:val="center"/>
        <w:rPr>
          <w:rFonts w:ascii="Arial" w:hAnsi="Arial"/>
          <w:b/>
        </w:rPr>
      </w:pPr>
      <w:r w:rsidRPr="00AB3E7E">
        <w:rPr>
          <w:rFonts w:ascii="Arial" w:hAnsi="Arial"/>
          <w:b/>
        </w:rPr>
        <w:t>Figure 6.4.2.1-1: Band plan for Option B2</w:t>
      </w:r>
    </w:p>
    <w:p w14:paraId="0FA1958A" w14:textId="77777777" w:rsidR="00AB3E7E" w:rsidRPr="00AB3E7E" w:rsidRDefault="00AB3E7E" w:rsidP="00AB3E7E">
      <w:r w:rsidRPr="00AB3E7E">
        <w:t>Band 71 was originally specified as a dual duplexer band, since at that time filter vendors considered a 2x 35 MHz duplexer as not implementable with reasonable performance concerning insertion loss as well as stop band attenuation. Meanwhile technology has improved and there are single duplexers available for band 71/n71 that can cover the 2x 35 MHz with reasonable performance, however, they are still worse than usual duplexers with lower bandwidth. So having 2x 35 MHz as a duplexer is still marginal, but it can be used as one duplexer/band of a dual duplexer/band solution. The other advantage is that meanwhile band 71/n71 is mainstream and implemented in a huge number of smartphones, therefore it is useful to re-use it.</w:t>
      </w:r>
    </w:p>
    <w:p w14:paraId="44F294BE" w14:textId="77777777" w:rsidR="00AB3E7E" w:rsidRPr="00AB3E7E" w:rsidRDefault="00AB3E7E" w:rsidP="00AB3E7E">
      <w:r w:rsidRPr="00AB3E7E">
        <w:t>The second duplexer can be freely specified according to the band plan. However, since the 35 MHz BW is still marginal the second duplexer/band may cover less than 35 MHz to get a better performance of the duplexer concerning insertion loss and stopband attenuation.</w:t>
      </w:r>
    </w:p>
    <w:p w14:paraId="29410D0C" w14:textId="77777777" w:rsidR="00AB3E7E" w:rsidRPr="0090045C" w:rsidRDefault="00AB3E7E" w:rsidP="00AB3E7E">
      <w:pPr>
        <w:keepNext/>
        <w:keepLines/>
        <w:spacing w:before="120"/>
        <w:ind w:left="1701" w:hanging="1701"/>
        <w:outlineLvl w:val="4"/>
        <w:rPr>
          <w:rFonts w:ascii="Arial" w:hAnsi="Arial"/>
          <w:sz w:val="24"/>
        </w:rPr>
      </w:pPr>
      <w:r w:rsidRPr="0090045C">
        <w:rPr>
          <w:rFonts w:ascii="Arial" w:hAnsi="Arial"/>
          <w:sz w:val="24"/>
        </w:rPr>
        <w:t>6.4.2.2</w:t>
      </w:r>
      <w:r w:rsidRPr="0090045C">
        <w:rPr>
          <w:rFonts w:ascii="Arial" w:hAnsi="Arial"/>
          <w:sz w:val="24"/>
        </w:rPr>
        <w:tab/>
        <w:t>Duplexer performance</w:t>
      </w:r>
    </w:p>
    <w:p w14:paraId="3F9E5EE6" w14:textId="3100251E" w:rsidR="00AB3E7E" w:rsidRPr="00AB3E7E" w:rsidRDefault="00AB3E7E" w:rsidP="00AB3E7E">
      <w:pPr>
        <w:jc w:val="both"/>
        <w:rPr>
          <w:lang w:eastAsia="zh-CN"/>
        </w:rPr>
      </w:pPr>
      <w:r w:rsidRPr="00AB3E7E">
        <w:rPr>
          <w:lang w:eastAsia="zh-CN"/>
        </w:rPr>
        <w:t>Table 6.4.2.2-1 list the band definition and duplexer implementations that are studied in the following clauses, including the full 2x40 MHz duplexer. These duplexer arrangements are illustrated in Figure 6.4.2.2-</w:t>
      </w:r>
      <w:r w:rsidR="00290381">
        <w:rPr>
          <w:lang w:eastAsia="zh-CN"/>
        </w:rPr>
        <w:t>2</w:t>
      </w:r>
      <w:r w:rsidRPr="00AB3E7E">
        <w:rPr>
          <w:lang w:eastAsia="zh-CN"/>
        </w:rPr>
        <w:t>.</w:t>
      </w:r>
    </w:p>
    <w:p w14:paraId="39AB79B8" w14:textId="77777777" w:rsidR="00AB3E7E" w:rsidRPr="00AB3E7E" w:rsidRDefault="00AB3E7E" w:rsidP="00AB3E7E">
      <w:pPr>
        <w:keepNext/>
        <w:overflowPunct w:val="0"/>
        <w:autoSpaceDE w:val="0"/>
        <w:autoSpaceDN w:val="0"/>
        <w:adjustRightInd w:val="0"/>
        <w:spacing w:before="120" w:after="120"/>
        <w:jc w:val="center"/>
        <w:textAlignment w:val="baseline"/>
        <w:rPr>
          <w:b/>
          <w:lang w:val="en-US"/>
        </w:rPr>
      </w:pPr>
      <w:r w:rsidRPr="00AB3E7E">
        <w:rPr>
          <w:b/>
          <w:lang w:val="en-US"/>
        </w:rPr>
        <w:t>Table 6.4.2.2-1: band definition and duplexer implementation options that have been simulated</w:t>
      </w:r>
    </w:p>
    <w:tbl>
      <w:tblPr>
        <w:tblStyle w:val="TableGrid"/>
        <w:tblW w:w="9447" w:type="dxa"/>
        <w:jc w:val="center"/>
        <w:tblLook w:val="04A0" w:firstRow="1" w:lastRow="0" w:firstColumn="1" w:lastColumn="0" w:noHBand="0" w:noVBand="1"/>
      </w:tblPr>
      <w:tblGrid>
        <w:gridCol w:w="2372"/>
        <w:gridCol w:w="1779"/>
        <w:gridCol w:w="1352"/>
        <w:gridCol w:w="1972"/>
        <w:gridCol w:w="1972"/>
      </w:tblGrid>
      <w:tr w:rsidR="00AB3E7E" w:rsidRPr="00AB3E7E" w14:paraId="06297D2A" w14:textId="77777777" w:rsidTr="00DE181E">
        <w:trPr>
          <w:trHeight w:val="70"/>
          <w:jc w:val="center"/>
        </w:trPr>
        <w:tc>
          <w:tcPr>
            <w:tcW w:w="2372" w:type="dxa"/>
          </w:tcPr>
          <w:p w14:paraId="02694B5C" w14:textId="77777777" w:rsidR="00AB3E7E" w:rsidRPr="00AB3E7E" w:rsidRDefault="00AB3E7E" w:rsidP="00AB3E7E">
            <w:pPr>
              <w:spacing w:after="0"/>
              <w:jc w:val="center"/>
              <w:rPr>
                <w:b/>
                <w:lang w:eastAsia="zh-CN"/>
              </w:rPr>
            </w:pPr>
            <w:r w:rsidRPr="00AB3E7E">
              <w:rPr>
                <w:b/>
                <w:lang w:eastAsia="zh-CN"/>
              </w:rPr>
              <w:t>Band definitions</w:t>
            </w:r>
          </w:p>
          <w:p w14:paraId="1C7CAECA" w14:textId="77777777" w:rsidR="00AB3E7E" w:rsidRPr="00AB3E7E" w:rsidRDefault="00AB3E7E" w:rsidP="00AB3E7E">
            <w:pPr>
              <w:spacing w:after="0"/>
              <w:jc w:val="center"/>
              <w:rPr>
                <w:b/>
                <w:lang w:eastAsia="zh-CN"/>
              </w:rPr>
            </w:pPr>
            <w:r w:rsidRPr="00AB3E7E">
              <w:rPr>
                <w:b/>
                <w:lang w:eastAsia="zh-CN"/>
              </w:rPr>
              <w:t>Frequency range</w:t>
            </w:r>
          </w:p>
        </w:tc>
        <w:tc>
          <w:tcPr>
            <w:tcW w:w="1779" w:type="dxa"/>
          </w:tcPr>
          <w:p w14:paraId="764A2EDC" w14:textId="77777777" w:rsidR="00AB3E7E" w:rsidRPr="00AB3E7E" w:rsidRDefault="00AB3E7E" w:rsidP="00AB3E7E">
            <w:pPr>
              <w:spacing w:after="0"/>
              <w:jc w:val="center"/>
              <w:rPr>
                <w:b/>
                <w:lang w:eastAsia="zh-CN"/>
              </w:rPr>
            </w:pPr>
            <w:r w:rsidRPr="00AB3E7E">
              <w:rPr>
                <w:b/>
                <w:lang w:eastAsia="zh-CN"/>
              </w:rPr>
              <w:t>Duplexer</w:t>
            </w:r>
          </w:p>
          <w:p w14:paraId="16F49699" w14:textId="77777777" w:rsidR="00AB3E7E" w:rsidRPr="00AB3E7E" w:rsidRDefault="00AB3E7E" w:rsidP="00AB3E7E">
            <w:pPr>
              <w:spacing w:after="0"/>
              <w:jc w:val="center"/>
              <w:rPr>
                <w:b/>
                <w:lang w:eastAsia="zh-CN"/>
              </w:rPr>
            </w:pPr>
            <w:r w:rsidRPr="00AB3E7E">
              <w:rPr>
                <w:b/>
                <w:lang w:eastAsia="zh-CN"/>
              </w:rPr>
              <w:t>arrangement</w:t>
            </w:r>
          </w:p>
        </w:tc>
        <w:tc>
          <w:tcPr>
            <w:tcW w:w="1352" w:type="dxa"/>
          </w:tcPr>
          <w:p w14:paraId="40423BFB" w14:textId="77777777" w:rsidR="00AB3E7E" w:rsidRPr="00AB3E7E" w:rsidRDefault="00AB3E7E" w:rsidP="00AB3E7E">
            <w:pPr>
              <w:spacing w:after="0"/>
              <w:jc w:val="center"/>
              <w:rPr>
                <w:b/>
                <w:lang w:eastAsia="zh-CN"/>
              </w:rPr>
            </w:pPr>
            <w:r w:rsidRPr="00AB3E7E">
              <w:rPr>
                <w:b/>
                <w:lang w:eastAsia="zh-CN"/>
              </w:rPr>
              <w:t>Name</w:t>
            </w:r>
          </w:p>
        </w:tc>
        <w:tc>
          <w:tcPr>
            <w:tcW w:w="1972" w:type="dxa"/>
          </w:tcPr>
          <w:p w14:paraId="4803E233" w14:textId="77777777" w:rsidR="00AB3E7E" w:rsidRPr="00AB3E7E" w:rsidRDefault="00AB3E7E" w:rsidP="00AB3E7E">
            <w:pPr>
              <w:spacing w:after="0"/>
              <w:jc w:val="center"/>
              <w:rPr>
                <w:b/>
                <w:lang w:eastAsia="zh-CN"/>
              </w:rPr>
            </w:pPr>
            <w:r w:rsidRPr="00AB3E7E">
              <w:rPr>
                <w:b/>
                <w:lang w:eastAsia="zh-CN"/>
              </w:rPr>
              <w:t>Duplexer UL range</w:t>
            </w:r>
          </w:p>
        </w:tc>
        <w:tc>
          <w:tcPr>
            <w:tcW w:w="1972" w:type="dxa"/>
          </w:tcPr>
          <w:p w14:paraId="5809AC72" w14:textId="77777777" w:rsidR="00AB3E7E" w:rsidRPr="00AB3E7E" w:rsidRDefault="00AB3E7E" w:rsidP="00AB3E7E">
            <w:pPr>
              <w:spacing w:after="0"/>
              <w:jc w:val="center"/>
              <w:rPr>
                <w:b/>
                <w:lang w:eastAsia="zh-CN"/>
              </w:rPr>
            </w:pPr>
            <w:r w:rsidRPr="00AB3E7E">
              <w:rPr>
                <w:b/>
                <w:lang w:eastAsia="zh-CN"/>
              </w:rPr>
              <w:t>Duplexer DL range</w:t>
            </w:r>
          </w:p>
        </w:tc>
      </w:tr>
      <w:tr w:rsidR="00AB3E7E" w:rsidRPr="00AB3E7E" w14:paraId="0BF61D6E" w14:textId="77777777" w:rsidTr="00DE181E">
        <w:trPr>
          <w:jc w:val="center"/>
        </w:trPr>
        <w:tc>
          <w:tcPr>
            <w:tcW w:w="2372" w:type="dxa"/>
            <w:vMerge w:val="restart"/>
          </w:tcPr>
          <w:p w14:paraId="00B36F61" w14:textId="77777777" w:rsidR="00AB3E7E" w:rsidRPr="00AB3E7E" w:rsidRDefault="00AB3E7E" w:rsidP="00AB3E7E">
            <w:pPr>
              <w:spacing w:after="0"/>
              <w:jc w:val="center"/>
              <w:rPr>
                <w:lang w:eastAsia="zh-CN"/>
              </w:rPr>
            </w:pPr>
            <w:r w:rsidRPr="00AB3E7E">
              <w:rPr>
                <w:lang w:eastAsia="zh-CN"/>
              </w:rPr>
              <w:t>B2</w:t>
            </w:r>
          </w:p>
          <w:p w14:paraId="7EC49BC6" w14:textId="77777777" w:rsidR="00AB3E7E" w:rsidRPr="00AB3E7E" w:rsidRDefault="00AB3E7E" w:rsidP="00AB3E7E">
            <w:pPr>
              <w:spacing w:after="0"/>
              <w:jc w:val="center"/>
              <w:rPr>
                <w:lang w:eastAsia="zh-CN"/>
              </w:rPr>
            </w:pPr>
            <w:r w:rsidRPr="00AB3E7E">
              <w:rPr>
                <w:lang w:eastAsia="zh-CN"/>
              </w:rPr>
              <w:t>UL: 663 - 703 MHz</w:t>
            </w:r>
          </w:p>
          <w:p w14:paraId="5798FC55" w14:textId="77777777" w:rsidR="00AB3E7E" w:rsidRPr="00AB3E7E" w:rsidRDefault="00AB3E7E" w:rsidP="00AB3E7E">
            <w:pPr>
              <w:spacing w:after="0"/>
              <w:jc w:val="center"/>
              <w:rPr>
                <w:lang w:eastAsia="zh-CN"/>
              </w:rPr>
            </w:pPr>
            <w:r w:rsidRPr="00AB3E7E">
              <w:rPr>
                <w:lang w:eastAsia="zh-CN"/>
              </w:rPr>
              <w:t>DL: 617 - 657 MHz</w:t>
            </w:r>
          </w:p>
          <w:p w14:paraId="23152292" w14:textId="77777777" w:rsidR="00AB3E7E" w:rsidRPr="00AB3E7E" w:rsidRDefault="00AB3E7E" w:rsidP="00AB3E7E">
            <w:pPr>
              <w:spacing w:after="0"/>
              <w:jc w:val="center"/>
              <w:rPr>
                <w:lang w:eastAsia="zh-CN"/>
              </w:rPr>
            </w:pPr>
            <w:r w:rsidRPr="00AB3E7E">
              <w:rPr>
                <w:lang w:eastAsia="zh-CN"/>
              </w:rPr>
              <w:t>Duplex Distance: 46 MHz</w:t>
            </w:r>
          </w:p>
        </w:tc>
        <w:tc>
          <w:tcPr>
            <w:tcW w:w="1779" w:type="dxa"/>
          </w:tcPr>
          <w:p w14:paraId="7CDBFEC5" w14:textId="77777777" w:rsidR="00AB3E7E" w:rsidRPr="00AB3E7E" w:rsidRDefault="00AB3E7E" w:rsidP="00AB3E7E">
            <w:pPr>
              <w:spacing w:after="0"/>
              <w:jc w:val="center"/>
              <w:rPr>
                <w:lang w:eastAsia="zh-CN"/>
              </w:rPr>
            </w:pPr>
            <w:r w:rsidRPr="00AB3E7E">
              <w:rPr>
                <w:lang w:eastAsia="zh-CN"/>
              </w:rPr>
              <w:t>Full 40 MHz</w:t>
            </w:r>
          </w:p>
        </w:tc>
        <w:tc>
          <w:tcPr>
            <w:tcW w:w="1352" w:type="dxa"/>
          </w:tcPr>
          <w:p w14:paraId="1EC9D390" w14:textId="77777777" w:rsidR="00AB3E7E" w:rsidRPr="00AB3E7E" w:rsidRDefault="00AB3E7E" w:rsidP="00AB3E7E">
            <w:pPr>
              <w:spacing w:after="0"/>
              <w:jc w:val="center"/>
              <w:rPr>
                <w:lang w:eastAsia="zh-CN"/>
              </w:rPr>
            </w:pPr>
            <w:r w:rsidRPr="00AB3E7E">
              <w:rPr>
                <w:lang w:eastAsia="zh-CN"/>
              </w:rPr>
              <w:t>B2F</w:t>
            </w:r>
          </w:p>
        </w:tc>
        <w:tc>
          <w:tcPr>
            <w:tcW w:w="1972" w:type="dxa"/>
          </w:tcPr>
          <w:p w14:paraId="3FC608DD" w14:textId="77777777" w:rsidR="00AB3E7E" w:rsidRPr="00AB3E7E" w:rsidRDefault="00AB3E7E" w:rsidP="00AB3E7E">
            <w:pPr>
              <w:spacing w:after="0"/>
              <w:jc w:val="center"/>
              <w:rPr>
                <w:lang w:eastAsia="zh-CN"/>
              </w:rPr>
            </w:pPr>
            <w:r w:rsidRPr="00AB3E7E">
              <w:rPr>
                <w:lang w:eastAsia="zh-CN"/>
              </w:rPr>
              <w:t>663 - 703 MHz</w:t>
            </w:r>
          </w:p>
        </w:tc>
        <w:tc>
          <w:tcPr>
            <w:tcW w:w="1972" w:type="dxa"/>
          </w:tcPr>
          <w:p w14:paraId="2B4EE00D" w14:textId="77777777" w:rsidR="00AB3E7E" w:rsidRPr="00AB3E7E" w:rsidRDefault="00AB3E7E" w:rsidP="00AB3E7E">
            <w:pPr>
              <w:spacing w:after="0"/>
              <w:jc w:val="center"/>
              <w:rPr>
                <w:lang w:eastAsia="zh-CN"/>
              </w:rPr>
            </w:pPr>
            <w:r w:rsidRPr="00AB3E7E">
              <w:rPr>
                <w:lang w:eastAsia="zh-CN"/>
              </w:rPr>
              <w:t>617 - 657 MHz</w:t>
            </w:r>
          </w:p>
        </w:tc>
      </w:tr>
      <w:tr w:rsidR="00AB3E7E" w:rsidRPr="00AB3E7E" w14:paraId="459CFF42" w14:textId="77777777" w:rsidTr="00DE181E">
        <w:trPr>
          <w:jc w:val="center"/>
        </w:trPr>
        <w:tc>
          <w:tcPr>
            <w:tcW w:w="2372" w:type="dxa"/>
            <w:vMerge/>
          </w:tcPr>
          <w:p w14:paraId="7BD3BC1B" w14:textId="77777777" w:rsidR="00AB3E7E" w:rsidRPr="00AB3E7E" w:rsidRDefault="00AB3E7E" w:rsidP="00AB3E7E">
            <w:pPr>
              <w:spacing w:after="0"/>
              <w:jc w:val="center"/>
              <w:rPr>
                <w:lang w:eastAsia="zh-CN"/>
              </w:rPr>
            </w:pPr>
          </w:p>
        </w:tc>
        <w:tc>
          <w:tcPr>
            <w:tcW w:w="1779" w:type="dxa"/>
          </w:tcPr>
          <w:p w14:paraId="04E44C07" w14:textId="77777777" w:rsidR="00AB3E7E" w:rsidRPr="00AB3E7E" w:rsidRDefault="00AB3E7E" w:rsidP="00AB3E7E">
            <w:pPr>
              <w:spacing w:after="0"/>
              <w:jc w:val="center"/>
              <w:rPr>
                <w:lang w:eastAsia="zh-CN"/>
              </w:rPr>
            </w:pPr>
            <w:r w:rsidRPr="00AB3E7E">
              <w:rPr>
                <w:lang w:eastAsia="zh-CN"/>
              </w:rPr>
              <w:t>Dual 35 MHz*</w:t>
            </w:r>
          </w:p>
        </w:tc>
        <w:tc>
          <w:tcPr>
            <w:tcW w:w="1352" w:type="dxa"/>
          </w:tcPr>
          <w:p w14:paraId="45455187" w14:textId="77777777" w:rsidR="00AB3E7E" w:rsidRPr="00AB3E7E" w:rsidRDefault="00AB3E7E" w:rsidP="00AB3E7E">
            <w:pPr>
              <w:spacing w:after="0"/>
              <w:jc w:val="center"/>
              <w:rPr>
                <w:lang w:eastAsia="zh-CN"/>
              </w:rPr>
            </w:pPr>
            <w:r w:rsidRPr="00AB3E7E">
              <w:rPr>
                <w:lang w:eastAsia="zh-CN"/>
              </w:rPr>
              <w:t>n71F/B2A35</w:t>
            </w:r>
          </w:p>
          <w:p w14:paraId="0F558F99" w14:textId="77777777" w:rsidR="00AB3E7E" w:rsidRPr="00AB3E7E" w:rsidRDefault="00AB3E7E" w:rsidP="00AB3E7E">
            <w:pPr>
              <w:spacing w:after="0"/>
              <w:jc w:val="center"/>
              <w:rPr>
                <w:lang w:eastAsia="zh-CN"/>
              </w:rPr>
            </w:pPr>
            <w:r w:rsidRPr="00AB3E7E">
              <w:rPr>
                <w:lang w:eastAsia="zh-CN"/>
              </w:rPr>
              <w:t>B2B35</w:t>
            </w:r>
          </w:p>
        </w:tc>
        <w:tc>
          <w:tcPr>
            <w:tcW w:w="1972" w:type="dxa"/>
          </w:tcPr>
          <w:p w14:paraId="6072951B" w14:textId="77777777" w:rsidR="00AB3E7E" w:rsidRPr="00AB3E7E" w:rsidRDefault="00AB3E7E" w:rsidP="00AB3E7E">
            <w:pPr>
              <w:spacing w:after="0"/>
              <w:jc w:val="center"/>
              <w:rPr>
                <w:lang w:eastAsia="zh-CN"/>
              </w:rPr>
            </w:pPr>
            <w:r w:rsidRPr="00AB3E7E">
              <w:rPr>
                <w:lang w:eastAsia="zh-CN"/>
              </w:rPr>
              <w:t>663 - 698 MHz</w:t>
            </w:r>
          </w:p>
          <w:p w14:paraId="26CF1350" w14:textId="77777777" w:rsidR="00AB3E7E" w:rsidRPr="00AB3E7E" w:rsidRDefault="00AB3E7E" w:rsidP="00AB3E7E">
            <w:pPr>
              <w:spacing w:after="0"/>
              <w:jc w:val="center"/>
              <w:rPr>
                <w:lang w:eastAsia="zh-CN"/>
              </w:rPr>
            </w:pPr>
            <w:r w:rsidRPr="00AB3E7E">
              <w:rPr>
                <w:lang w:eastAsia="zh-CN"/>
              </w:rPr>
              <w:t>668 - 703 MHz</w:t>
            </w:r>
          </w:p>
        </w:tc>
        <w:tc>
          <w:tcPr>
            <w:tcW w:w="1972" w:type="dxa"/>
          </w:tcPr>
          <w:p w14:paraId="7124AA1E" w14:textId="77777777" w:rsidR="00AB3E7E" w:rsidRPr="00AB3E7E" w:rsidRDefault="00AB3E7E" w:rsidP="00AB3E7E">
            <w:pPr>
              <w:spacing w:after="0"/>
              <w:jc w:val="center"/>
              <w:rPr>
                <w:lang w:eastAsia="zh-CN"/>
              </w:rPr>
            </w:pPr>
            <w:r w:rsidRPr="00AB3E7E">
              <w:rPr>
                <w:lang w:eastAsia="zh-CN"/>
              </w:rPr>
              <w:t>617 - 652 MHz</w:t>
            </w:r>
          </w:p>
          <w:p w14:paraId="269F3ABC" w14:textId="77777777" w:rsidR="00AB3E7E" w:rsidRPr="00AB3E7E" w:rsidRDefault="00AB3E7E" w:rsidP="00AB3E7E">
            <w:pPr>
              <w:spacing w:after="0"/>
              <w:jc w:val="center"/>
              <w:rPr>
                <w:lang w:eastAsia="zh-CN"/>
              </w:rPr>
            </w:pPr>
            <w:r w:rsidRPr="00AB3E7E">
              <w:rPr>
                <w:lang w:eastAsia="zh-CN"/>
              </w:rPr>
              <w:t>622 - 657 MHz</w:t>
            </w:r>
          </w:p>
        </w:tc>
      </w:tr>
      <w:tr w:rsidR="00AB3E7E" w:rsidRPr="00AB3E7E" w14:paraId="667A1813" w14:textId="77777777" w:rsidTr="00DE181E">
        <w:trPr>
          <w:jc w:val="center"/>
        </w:trPr>
        <w:tc>
          <w:tcPr>
            <w:tcW w:w="2372" w:type="dxa"/>
            <w:vMerge/>
          </w:tcPr>
          <w:p w14:paraId="32F97353" w14:textId="77777777" w:rsidR="00AB3E7E" w:rsidRPr="00AB3E7E" w:rsidRDefault="00AB3E7E" w:rsidP="00AB3E7E">
            <w:pPr>
              <w:spacing w:after="0"/>
              <w:jc w:val="center"/>
              <w:rPr>
                <w:lang w:eastAsia="zh-CN"/>
              </w:rPr>
            </w:pPr>
          </w:p>
        </w:tc>
        <w:tc>
          <w:tcPr>
            <w:tcW w:w="1779" w:type="dxa"/>
          </w:tcPr>
          <w:p w14:paraId="26CA03A8" w14:textId="77777777" w:rsidR="00AB3E7E" w:rsidRPr="00AB3E7E" w:rsidRDefault="00AB3E7E" w:rsidP="00AB3E7E">
            <w:pPr>
              <w:spacing w:after="0"/>
              <w:jc w:val="center"/>
              <w:rPr>
                <w:lang w:eastAsia="zh-CN"/>
              </w:rPr>
            </w:pPr>
            <w:r w:rsidRPr="00AB3E7E">
              <w:rPr>
                <w:lang w:eastAsia="zh-CN"/>
              </w:rPr>
              <w:t>Dual 35+25 MHz*</w:t>
            </w:r>
          </w:p>
        </w:tc>
        <w:tc>
          <w:tcPr>
            <w:tcW w:w="1352" w:type="dxa"/>
          </w:tcPr>
          <w:p w14:paraId="2EFB08F7" w14:textId="77777777" w:rsidR="00AB3E7E" w:rsidRPr="00AB3E7E" w:rsidRDefault="00AB3E7E" w:rsidP="00AB3E7E">
            <w:pPr>
              <w:spacing w:after="0"/>
              <w:jc w:val="center"/>
              <w:rPr>
                <w:lang w:eastAsia="zh-CN"/>
              </w:rPr>
            </w:pPr>
            <w:r w:rsidRPr="00AB3E7E">
              <w:rPr>
                <w:lang w:eastAsia="zh-CN"/>
              </w:rPr>
              <w:t>n71F/B2A35</w:t>
            </w:r>
          </w:p>
          <w:p w14:paraId="6F93C9C3" w14:textId="77777777" w:rsidR="00AB3E7E" w:rsidRPr="00AB3E7E" w:rsidRDefault="00AB3E7E" w:rsidP="00AB3E7E">
            <w:pPr>
              <w:spacing w:after="0"/>
              <w:jc w:val="center"/>
              <w:rPr>
                <w:lang w:eastAsia="zh-CN"/>
              </w:rPr>
            </w:pPr>
            <w:r w:rsidRPr="00AB3E7E">
              <w:rPr>
                <w:lang w:eastAsia="zh-CN"/>
              </w:rPr>
              <w:t>B2B25</w:t>
            </w:r>
          </w:p>
        </w:tc>
        <w:tc>
          <w:tcPr>
            <w:tcW w:w="1972" w:type="dxa"/>
          </w:tcPr>
          <w:p w14:paraId="13B03C79" w14:textId="77777777" w:rsidR="00AB3E7E" w:rsidRPr="00AB3E7E" w:rsidRDefault="00AB3E7E" w:rsidP="00AB3E7E">
            <w:pPr>
              <w:spacing w:after="0"/>
              <w:jc w:val="center"/>
              <w:rPr>
                <w:lang w:eastAsia="zh-CN"/>
              </w:rPr>
            </w:pPr>
            <w:r w:rsidRPr="00AB3E7E">
              <w:rPr>
                <w:lang w:eastAsia="zh-CN"/>
              </w:rPr>
              <w:t>663 - 698 MHz</w:t>
            </w:r>
          </w:p>
          <w:p w14:paraId="6B0CA088" w14:textId="77777777" w:rsidR="00AB3E7E" w:rsidRPr="00AB3E7E" w:rsidRDefault="00AB3E7E" w:rsidP="00AB3E7E">
            <w:pPr>
              <w:spacing w:after="0"/>
              <w:jc w:val="center"/>
              <w:rPr>
                <w:lang w:eastAsia="zh-CN"/>
              </w:rPr>
            </w:pPr>
            <w:r w:rsidRPr="00AB3E7E">
              <w:rPr>
                <w:lang w:eastAsia="zh-CN"/>
              </w:rPr>
              <w:t>678 - 703 MHz</w:t>
            </w:r>
          </w:p>
        </w:tc>
        <w:tc>
          <w:tcPr>
            <w:tcW w:w="1972" w:type="dxa"/>
          </w:tcPr>
          <w:p w14:paraId="5E77728C" w14:textId="77777777" w:rsidR="00AB3E7E" w:rsidRPr="00AB3E7E" w:rsidRDefault="00AB3E7E" w:rsidP="00AB3E7E">
            <w:pPr>
              <w:spacing w:after="0"/>
              <w:jc w:val="center"/>
              <w:rPr>
                <w:lang w:eastAsia="zh-CN"/>
              </w:rPr>
            </w:pPr>
            <w:r w:rsidRPr="00AB3E7E">
              <w:rPr>
                <w:lang w:eastAsia="zh-CN"/>
              </w:rPr>
              <w:t>617 - 652 MHz</w:t>
            </w:r>
          </w:p>
          <w:p w14:paraId="2772497D" w14:textId="77777777" w:rsidR="00AB3E7E" w:rsidRPr="00AB3E7E" w:rsidRDefault="00AB3E7E" w:rsidP="00AB3E7E">
            <w:pPr>
              <w:spacing w:after="0"/>
              <w:jc w:val="center"/>
              <w:rPr>
                <w:lang w:eastAsia="zh-CN"/>
              </w:rPr>
            </w:pPr>
            <w:r w:rsidRPr="00AB3E7E">
              <w:rPr>
                <w:lang w:eastAsia="zh-CN"/>
              </w:rPr>
              <w:t>632 - 657 MHz</w:t>
            </w:r>
          </w:p>
        </w:tc>
      </w:tr>
    </w:tbl>
    <w:p w14:paraId="74FA7EAB" w14:textId="77777777" w:rsidR="00AB3E7E" w:rsidRPr="00AB3E7E" w:rsidRDefault="00AB3E7E" w:rsidP="00AB3E7E">
      <w:pPr>
        <w:spacing w:after="0"/>
        <w:jc w:val="center"/>
        <w:rPr>
          <w:b/>
          <w:lang w:eastAsia="zh-CN"/>
        </w:rPr>
      </w:pPr>
    </w:p>
    <w:p w14:paraId="48DA6A4B" w14:textId="77777777" w:rsidR="00AB3E7E" w:rsidRPr="00AB3E7E" w:rsidRDefault="00AB3E7E" w:rsidP="00AB3E7E">
      <w:pPr>
        <w:spacing w:after="0"/>
        <w:jc w:val="center"/>
        <w:rPr>
          <w:b/>
          <w:lang w:eastAsia="zh-CN"/>
        </w:rPr>
      </w:pPr>
      <w:r w:rsidRPr="00AB3E7E">
        <w:rPr>
          <w:noProof/>
        </w:rPr>
        <w:lastRenderedPageBreak/>
        <w:drawing>
          <wp:inline distT="0" distB="0" distL="0" distR="0" wp14:anchorId="50078786" wp14:editId="4BE70342">
            <wp:extent cx="6115050" cy="6191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7120" cy="620347"/>
                    </a:xfrm>
                    <a:prstGeom prst="rect">
                      <a:avLst/>
                    </a:prstGeom>
                    <a:noFill/>
                    <a:ln>
                      <a:noFill/>
                    </a:ln>
                  </pic:spPr>
                </pic:pic>
              </a:graphicData>
            </a:graphic>
          </wp:inline>
        </w:drawing>
      </w:r>
    </w:p>
    <w:p w14:paraId="7E2CA8F7" w14:textId="113380B9" w:rsidR="00AB3E7E" w:rsidRPr="00AB3E7E" w:rsidRDefault="00AB3E7E" w:rsidP="00AB3E7E">
      <w:pPr>
        <w:overflowPunct w:val="0"/>
        <w:autoSpaceDE w:val="0"/>
        <w:autoSpaceDN w:val="0"/>
        <w:adjustRightInd w:val="0"/>
        <w:spacing w:before="120" w:after="120"/>
        <w:jc w:val="center"/>
        <w:textAlignment w:val="baseline"/>
        <w:rPr>
          <w:lang w:val="en-US" w:eastAsia="zh-CN"/>
        </w:rPr>
      </w:pPr>
      <w:r w:rsidRPr="00AB3E7E">
        <w:rPr>
          <w:b/>
          <w:lang w:val="en-US"/>
        </w:rPr>
        <w:t>Figure 6.4.2.2-</w:t>
      </w:r>
      <w:r w:rsidR="00A43B34">
        <w:rPr>
          <w:b/>
          <w:lang w:val="en-US"/>
        </w:rPr>
        <w:t>2</w:t>
      </w:r>
      <w:r w:rsidRPr="00AB3E7E">
        <w:rPr>
          <w:b/>
          <w:lang w:val="en-US"/>
        </w:rPr>
        <w:t xml:space="preserve">: </w:t>
      </w:r>
      <w:r w:rsidR="00A43B34">
        <w:rPr>
          <w:b/>
          <w:lang w:val="en-US"/>
        </w:rPr>
        <w:t>T</w:t>
      </w:r>
      <w:r w:rsidRPr="00AB3E7E">
        <w:rPr>
          <w:b/>
          <w:lang w:val="en-US"/>
        </w:rPr>
        <w:t>he different duplexer options</w:t>
      </w:r>
    </w:p>
    <w:p w14:paraId="125B1740" w14:textId="77777777" w:rsidR="00AB3E7E" w:rsidRPr="00AB3E7E" w:rsidRDefault="00AB3E7E" w:rsidP="00AB3E7E"/>
    <w:p w14:paraId="4B97AE1E" w14:textId="7FDDE8C8" w:rsidR="00AB3E7E" w:rsidRPr="00AB3E7E" w:rsidRDefault="00AB3E7E" w:rsidP="00AB3E7E">
      <w:pPr>
        <w:spacing w:after="0"/>
        <w:jc w:val="both"/>
        <w:rPr>
          <w:rFonts w:eastAsia="SimSun"/>
          <w:lang w:eastAsia="zh-CN"/>
        </w:rPr>
      </w:pPr>
      <w:r w:rsidRPr="00AB3E7E">
        <w:rPr>
          <w:rFonts w:eastAsia="SimSun"/>
          <w:lang w:eastAsia="zh-CN"/>
        </w:rPr>
        <w:t>In Figure 6.4.2.2-</w:t>
      </w:r>
      <w:r w:rsidR="007C7ADE">
        <w:rPr>
          <w:rFonts w:eastAsia="SimSun"/>
          <w:lang w:eastAsia="zh-CN"/>
        </w:rPr>
        <w:t>3</w:t>
      </w:r>
      <w:r w:rsidRPr="00AB3E7E">
        <w:rPr>
          <w:rFonts w:eastAsia="SimSun"/>
          <w:lang w:eastAsia="zh-CN"/>
        </w:rPr>
        <w:t>, the 46 MHz duplex distance B2 cases performance is presented with the addition of the 40 MHz full duplexer (B2F) in plain line while the 35 MHz dual duplexer uses dashed lines for lower duplexer (B2A35) and dotted lines for upper duplexer (B2B35)</w:t>
      </w:r>
      <w:r w:rsidR="00290381">
        <w:rPr>
          <w:rFonts w:eastAsia="SimSun"/>
          <w:lang w:eastAsia="zh-CN"/>
        </w:rPr>
        <w:t>.</w:t>
      </w:r>
    </w:p>
    <w:p w14:paraId="14FF93C3" w14:textId="77777777" w:rsidR="00AB3E7E" w:rsidRPr="00AB3E7E" w:rsidRDefault="00AB3E7E" w:rsidP="00AB3E7E">
      <w:pPr>
        <w:spacing w:after="0"/>
        <w:rPr>
          <w:rFonts w:eastAsia="Wingdings"/>
          <w:lang w:eastAsia="zh-CN"/>
        </w:rPr>
      </w:pPr>
    </w:p>
    <w:p w14:paraId="2BD451AB" w14:textId="77777777" w:rsidR="00AB3E7E" w:rsidRPr="00AB3E7E" w:rsidRDefault="00AB3E7E" w:rsidP="00AB3E7E">
      <w:pPr>
        <w:spacing w:after="0"/>
        <w:jc w:val="center"/>
        <w:rPr>
          <w:rFonts w:eastAsia="Wingdings"/>
          <w:lang w:eastAsia="zh-CN"/>
        </w:rPr>
      </w:pPr>
      <w:r w:rsidRPr="00AB3E7E">
        <w:rPr>
          <w:rFonts w:eastAsia="Wingdings"/>
          <w:noProof/>
        </w:rPr>
        <w:drawing>
          <wp:inline distT="0" distB="0" distL="0" distR="0" wp14:anchorId="7874E42C" wp14:editId="37626D16">
            <wp:extent cx="6115050" cy="3249295"/>
            <wp:effectExtent l="0" t="0" r="0"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p>
    <w:p w14:paraId="0B4DDEF2" w14:textId="77777777" w:rsidR="00AB3E7E" w:rsidRPr="00AB3E7E" w:rsidRDefault="00AB3E7E" w:rsidP="00AB3E7E">
      <w:pPr>
        <w:spacing w:after="0"/>
        <w:jc w:val="center"/>
        <w:rPr>
          <w:rFonts w:eastAsia="Wingdings"/>
          <w:lang w:eastAsia="zh-CN"/>
        </w:rPr>
      </w:pPr>
      <w:r w:rsidRPr="00AB3E7E">
        <w:rPr>
          <w:rFonts w:eastAsia="Wingdings"/>
          <w:noProof/>
        </w:rPr>
        <w:drawing>
          <wp:inline distT="0" distB="0" distL="0" distR="0" wp14:anchorId="55FFBDA2" wp14:editId="4F1AC51F">
            <wp:extent cx="6115050" cy="3249295"/>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p>
    <w:p w14:paraId="456EAAE0" w14:textId="66616018" w:rsidR="00AB3E7E" w:rsidRPr="00AB3E7E" w:rsidRDefault="00AB3E7E" w:rsidP="00AB3E7E">
      <w:pPr>
        <w:overflowPunct w:val="0"/>
        <w:autoSpaceDE w:val="0"/>
        <w:autoSpaceDN w:val="0"/>
        <w:adjustRightInd w:val="0"/>
        <w:spacing w:before="120" w:after="120"/>
        <w:jc w:val="center"/>
        <w:textAlignment w:val="baseline"/>
        <w:rPr>
          <w:b/>
          <w:lang w:val="en-US"/>
        </w:rPr>
      </w:pPr>
      <w:r w:rsidRPr="00AB3E7E">
        <w:rPr>
          <w:b/>
          <w:lang w:val="en-US"/>
        </w:rPr>
        <w:t>Figure 6.4.2.2-</w:t>
      </w:r>
      <w:r w:rsidR="007C7ADE">
        <w:rPr>
          <w:b/>
          <w:lang w:val="en-US"/>
        </w:rPr>
        <w:t>3</w:t>
      </w:r>
      <w:r w:rsidRPr="00AB3E7E">
        <w:rPr>
          <w:b/>
          <w:lang w:val="en-US"/>
        </w:rPr>
        <w:t>: Top: Tx-Ant and Rx-Ant losses for 40 MHz full duplexer (plain), dual duplexer approaches B2A35/n71 35 MHz duplexer (dashed lines), B2B35 35 MHz duplexer (dot</w:t>
      </w:r>
      <w:r w:rsidR="007C7ADE">
        <w:rPr>
          <w:b/>
          <w:lang w:val="en-US"/>
        </w:rPr>
        <w:t>t</w:t>
      </w:r>
      <w:r w:rsidRPr="00AB3E7E">
        <w:rPr>
          <w:b/>
          <w:lang w:val="en-US"/>
        </w:rPr>
        <w:t>ed lines) and alternative B2B25 25 MHz duplexer (dashed-dot</w:t>
      </w:r>
      <w:r w:rsidR="007C7ADE">
        <w:rPr>
          <w:b/>
          <w:lang w:val="en-US"/>
        </w:rPr>
        <w:t>t</w:t>
      </w:r>
      <w:r w:rsidRPr="00AB3E7E">
        <w:rPr>
          <w:b/>
          <w:lang w:val="en-US"/>
        </w:rPr>
        <w:t>ed lines), Bottom: same filter attenuation with CH36/37 and US/Asia neighbor bands.</w:t>
      </w:r>
    </w:p>
    <w:p w14:paraId="419E3FB9" w14:textId="40B07387" w:rsidR="00AB3E7E" w:rsidRPr="00AB3E7E" w:rsidRDefault="00AB3E7E" w:rsidP="00AB3E7E">
      <w:pPr>
        <w:spacing w:after="0"/>
        <w:rPr>
          <w:rFonts w:eastAsia="Wingdings"/>
          <w:lang w:eastAsia="zh-CN"/>
        </w:rPr>
      </w:pPr>
      <w:r w:rsidRPr="00AB3E7E">
        <w:rPr>
          <w:rFonts w:eastAsia="Wingdings"/>
          <w:lang w:eastAsia="zh-CN"/>
        </w:rPr>
        <w:lastRenderedPageBreak/>
        <w:t>As expected, the 40 MHz full duplexer approach has higher insertion losses. It is compatible with n71 band and provides similar attenuation of CH36 than a 35 MHz n71 full duplexer. However, the main issue for this B2 solution is the performance in the 6 MHz duplex gap. To better asses this issue, Figure 6.4.2.2-</w:t>
      </w:r>
      <w:r w:rsidR="007C7ADE">
        <w:rPr>
          <w:rFonts w:eastAsia="Wingdings"/>
          <w:lang w:eastAsia="zh-CN"/>
        </w:rPr>
        <w:t>4</w:t>
      </w:r>
      <w:r w:rsidRPr="00AB3E7E">
        <w:rPr>
          <w:rFonts w:eastAsia="Wingdings"/>
          <w:lang w:eastAsia="zh-CN"/>
        </w:rPr>
        <w:t xml:space="preserve"> zooms into the narrow 6 MHz gap.</w:t>
      </w:r>
    </w:p>
    <w:p w14:paraId="6EFF68B5" w14:textId="77777777" w:rsidR="00AB3E7E" w:rsidRPr="00AB3E7E" w:rsidRDefault="00AB3E7E" w:rsidP="00AB3E7E">
      <w:pPr>
        <w:spacing w:after="0"/>
        <w:rPr>
          <w:rFonts w:eastAsia="Wingdings"/>
          <w:b/>
          <w:lang w:eastAsia="zh-CN"/>
        </w:rPr>
      </w:pPr>
    </w:p>
    <w:p w14:paraId="5760D30D" w14:textId="77777777" w:rsidR="00AB3E7E" w:rsidRPr="00AB3E7E" w:rsidRDefault="00AB3E7E" w:rsidP="00AB3E7E">
      <w:pPr>
        <w:spacing w:after="0"/>
        <w:jc w:val="center"/>
        <w:rPr>
          <w:rFonts w:eastAsia="Wingdings"/>
          <w:lang w:eastAsia="zh-CN"/>
        </w:rPr>
      </w:pPr>
      <w:r w:rsidRPr="00AB3E7E">
        <w:rPr>
          <w:rFonts w:eastAsia="Wingdings"/>
          <w:noProof/>
        </w:rPr>
        <w:drawing>
          <wp:inline distT="0" distB="0" distL="0" distR="0" wp14:anchorId="510904DC" wp14:editId="620C5A84">
            <wp:extent cx="6115050" cy="3249295"/>
            <wp:effectExtent l="0" t="0" r="0"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p>
    <w:p w14:paraId="388D77C2" w14:textId="24148C2C" w:rsidR="00AB3E7E" w:rsidRPr="00AB3E7E" w:rsidRDefault="00AB3E7E" w:rsidP="00AB3E7E">
      <w:pPr>
        <w:overflowPunct w:val="0"/>
        <w:autoSpaceDE w:val="0"/>
        <w:autoSpaceDN w:val="0"/>
        <w:adjustRightInd w:val="0"/>
        <w:spacing w:before="120" w:after="120"/>
        <w:jc w:val="center"/>
        <w:textAlignment w:val="baseline"/>
        <w:rPr>
          <w:b/>
          <w:lang w:val="en-US"/>
        </w:rPr>
      </w:pPr>
      <w:r w:rsidRPr="00AB3E7E">
        <w:rPr>
          <w:b/>
          <w:lang w:val="en-US"/>
        </w:rPr>
        <w:t>Figure 6.4.2.2-</w:t>
      </w:r>
      <w:r w:rsidR="007C7ADE">
        <w:rPr>
          <w:b/>
          <w:lang w:val="en-US"/>
        </w:rPr>
        <w:t>4</w:t>
      </w:r>
      <w:r w:rsidRPr="00AB3E7E">
        <w:rPr>
          <w:b/>
          <w:lang w:val="en-US"/>
        </w:rPr>
        <w:t>: Same cases than Figure 6.4.2.2-2 zoomed in the 6 MHz gap.</w:t>
      </w:r>
    </w:p>
    <w:p w14:paraId="263825BE" w14:textId="77777777" w:rsidR="00AB3E7E" w:rsidRPr="00AB3E7E" w:rsidRDefault="00AB3E7E" w:rsidP="00AB3E7E">
      <w:pPr>
        <w:spacing w:after="0"/>
        <w:rPr>
          <w:rFonts w:eastAsia="Wingdings"/>
          <w:bCs/>
          <w:lang w:eastAsia="zh-CN"/>
        </w:rPr>
      </w:pPr>
      <w:r w:rsidRPr="00AB3E7E">
        <w:rPr>
          <w:rFonts w:eastAsia="Wingdings"/>
          <w:bCs/>
          <w:lang w:eastAsia="zh-CN"/>
        </w:rPr>
        <w:t>Observations for 40 MHz B2F full duplexer is listed.</w:t>
      </w:r>
    </w:p>
    <w:p w14:paraId="530CC2D0" w14:textId="77777777" w:rsidR="00AB3E7E" w:rsidRPr="00AB3E7E" w:rsidRDefault="00AB3E7E" w:rsidP="00AB3E7E">
      <w:pPr>
        <w:numPr>
          <w:ilvl w:val="0"/>
          <w:numId w:val="14"/>
        </w:numPr>
        <w:overflowPunct w:val="0"/>
        <w:autoSpaceDE w:val="0"/>
        <w:autoSpaceDN w:val="0"/>
        <w:adjustRightInd w:val="0"/>
        <w:spacing w:after="0"/>
        <w:contextualSpacing/>
        <w:textAlignment w:val="baseline"/>
        <w:rPr>
          <w:rFonts w:eastAsia="Wingdings"/>
          <w:bCs/>
          <w:lang w:val="en-US" w:eastAsia="zh-CN"/>
        </w:rPr>
      </w:pPr>
      <w:r w:rsidRPr="00AB3E7E">
        <w:rPr>
          <w:rFonts w:eastAsia="Wingdings"/>
          <w:bCs/>
          <w:lang w:val="en-US" w:eastAsia="zh-CN"/>
        </w:rPr>
        <w:t xml:space="preserve">Thanks to a higher number of resonators it has a better duplex gap transition, thus it provides a slightly better protection of the DL, but the gap is truly 6 MHz so the filter is more subject shifts due to temperature coefficients, even with TC SAW </w:t>
      </w:r>
    </w:p>
    <w:p w14:paraId="2B9A88C5" w14:textId="77777777" w:rsidR="00AB3E7E" w:rsidRPr="00AB3E7E" w:rsidRDefault="00AB3E7E" w:rsidP="00AB3E7E">
      <w:pPr>
        <w:numPr>
          <w:ilvl w:val="0"/>
          <w:numId w:val="14"/>
        </w:numPr>
        <w:overflowPunct w:val="0"/>
        <w:autoSpaceDE w:val="0"/>
        <w:autoSpaceDN w:val="0"/>
        <w:adjustRightInd w:val="0"/>
        <w:spacing w:after="0"/>
        <w:contextualSpacing/>
        <w:textAlignment w:val="baseline"/>
        <w:rPr>
          <w:rFonts w:eastAsia="Wingdings"/>
          <w:bCs/>
          <w:lang w:val="en-US" w:eastAsia="zh-CN"/>
        </w:rPr>
      </w:pPr>
      <w:r w:rsidRPr="00AB3E7E">
        <w:rPr>
          <w:rFonts w:eastAsia="Wingdings"/>
          <w:bCs/>
          <w:lang w:val="en-US" w:eastAsia="zh-CN"/>
        </w:rPr>
        <w:t>Also, with this 6 MHz gap the Tx-Rx isolation is degraded compared with the dual duplexers case which still benefits from a 11 MHz gap and cannot reach 50dB in all conditions unless the design uses even more resonators and thus is even more subject to temperature shifts and higher insertion losses</w:t>
      </w:r>
    </w:p>
    <w:p w14:paraId="627DB3EC" w14:textId="77777777" w:rsidR="00AB3E7E" w:rsidRPr="00AB3E7E" w:rsidRDefault="00AB3E7E" w:rsidP="00AB3E7E">
      <w:pPr>
        <w:numPr>
          <w:ilvl w:val="0"/>
          <w:numId w:val="14"/>
        </w:numPr>
        <w:overflowPunct w:val="0"/>
        <w:autoSpaceDE w:val="0"/>
        <w:autoSpaceDN w:val="0"/>
        <w:adjustRightInd w:val="0"/>
        <w:spacing w:after="0"/>
        <w:contextualSpacing/>
        <w:textAlignment w:val="baseline"/>
        <w:rPr>
          <w:rFonts w:eastAsia="Wingdings"/>
          <w:bCs/>
          <w:lang w:val="en-US" w:eastAsia="zh-CN"/>
        </w:rPr>
      </w:pPr>
      <w:r w:rsidRPr="00AB3E7E">
        <w:rPr>
          <w:rFonts w:eastAsia="Wingdings"/>
          <w:bCs/>
          <w:lang w:val="en-US" w:eastAsia="zh-CN"/>
        </w:rPr>
        <w:t>In any case, using a full duplexer for B2 results in further degraded REFSENS</w:t>
      </w:r>
    </w:p>
    <w:p w14:paraId="0B6C5415" w14:textId="77777777" w:rsidR="00AB3E7E" w:rsidRPr="00AB3E7E" w:rsidRDefault="00AB3E7E" w:rsidP="00AB3E7E">
      <w:pPr>
        <w:rPr>
          <w:lang w:val="en-US"/>
        </w:rPr>
      </w:pPr>
    </w:p>
    <w:p w14:paraId="55E259F5" w14:textId="77777777" w:rsidR="00AB3E7E" w:rsidRPr="0090045C" w:rsidRDefault="00AB3E7E" w:rsidP="0090045C">
      <w:pPr>
        <w:pStyle w:val="Heading4"/>
      </w:pPr>
      <w:r w:rsidRPr="0090045C">
        <w:t>6.4.2.3</w:t>
      </w:r>
      <w:r w:rsidRPr="0090045C">
        <w:tab/>
        <w:t>Relative cost and size</w:t>
      </w:r>
    </w:p>
    <w:p w14:paraId="67A1EBE9" w14:textId="77777777" w:rsidR="00AB3E7E" w:rsidRPr="00AB3E7E" w:rsidRDefault="00AB3E7E" w:rsidP="00AB3E7E">
      <w:pPr>
        <w:spacing w:after="0"/>
        <w:rPr>
          <w:lang w:eastAsia="zh-CN"/>
        </w:rPr>
      </w:pPr>
      <w:r w:rsidRPr="00AB3E7E">
        <w:rPr>
          <w:lang w:eastAsia="zh-CN"/>
        </w:rPr>
        <w:t>It is not possible for us to provide exact and absolute numbers, but cost and sizes can be discussed relative to the band n71F duplexer baseline:</w:t>
      </w:r>
    </w:p>
    <w:p w14:paraId="49E436AA" w14:textId="77777777" w:rsidR="00AB3E7E" w:rsidRPr="00AB3E7E" w:rsidRDefault="00AB3E7E" w:rsidP="00AB3E7E">
      <w:pPr>
        <w:numPr>
          <w:ilvl w:val="0"/>
          <w:numId w:val="15"/>
        </w:numPr>
        <w:overflowPunct w:val="0"/>
        <w:autoSpaceDE w:val="0"/>
        <w:autoSpaceDN w:val="0"/>
        <w:adjustRightInd w:val="0"/>
        <w:contextualSpacing/>
        <w:textAlignment w:val="baseline"/>
        <w:rPr>
          <w:rFonts w:eastAsia="SimSun"/>
          <w:lang w:eastAsia="zh-CN"/>
        </w:rPr>
      </w:pPr>
      <w:r w:rsidRPr="00AB3E7E">
        <w:rPr>
          <w:rFonts w:eastAsia="SimSun"/>
          <w:lang w:eastAsia="zh-CN"/>
        </w:rPr>
        <w:t>For option B2B35, it is simple since B2B25 duplexer size is only marginally bigger than n71F duplexer due to the scaling, it can be twice the cost and size of a band n71 solution</w:t>
      </w:r>
    </w:p>
    <w:p w14:paraId="5311FC9C" w14:textId="77777777" w:rsidR="00AB3E7E" w:rsidRPr="00AB3E7E" w:rsidRDefault="00AB3E7E" w:rsidP="00AB3E7E">
      <w:pPr>
        <w:numPr>
          <w:ilvl w:val="0"/>
          <w:numId w:val="15"/>
        </w:numPr>
        <w:overflowPunct w:val="0"/>
        <w:autoSpaceDE w:val="0"/>
        <w:autoSpaceDN w:val="0"/>
        <w:adjustRightInd w:val="0"/>
        <w:spacing w:after="0"/>
        <w:contextualSpacing/>
        <w:textAlignment w:val="baseline"/>
        <w:rPr>
          <w:rFonts w:eastAsia="SimSun"/>
          <w:lang w:eastAsia="zh-CN"/>
        </w:rPr>
      </w:pPr>
      <w:r w:rsidRPr="00AB3E7E">
        <w:rPr>
          <w:rFonts w:eastAsia="SimSun"/>
          <w:lang w:eastAsia="zh-CN"/>
        </w:rPr>
        <w:t>For option B2B25, due to the reduced BW and increased gap, the size and cost can be reduced compared to n71F thanks to lower number of resonators and simplified process steps.</w:t>
      </w:r>
    </w:p>
    <w:p w14:paraId="7414D93D" w14:textId="77777777" w:rsidR="00AB3E7E" w:rsidRPr="00AB3E7E" w:rsidRDefault="00AB3E7E" w:rsidP="00AB3E7E">
      <w:pPr>
        <w:spacing w:after="0"/>
        <w:rPr>
          <w:rFonts w:eastAsia="SimSun"/>
          <w:lang w:eastAsia="zh-CN"/>
        </w:rPr>
      </w:pPr>
      <w:r w:rsidRPr="00AB3E7E">
        <w:rPr>
          <w:rFonts w:eastAsia="SimSun"/>
          <w:lang w:eastAsia="zh-CN"/>
        </w:rPr>
        <w:t>Although full duplexer seems to be a much smaller size or cost-effective approach, it is only the case if they can be reused for n71 with negligible impact on n71 performance in terms of insertion losses or DTV CH36 attenuation. Also, a full duplexer implementation uses a more advanced technology and more resonators, thus cost is increased versus the reference 35 MHz full band n71 duplexer. As discussed above, the B2 40 MHz full duplexer feasibility and performance is highly questionable and would only result in further degradation of the n71 REFSENS performance.</w:t>
      </w:r>
    </w:p>
    <w:p w14:paraId="5EDF00EE" w14:textId="77777777" w:rsidR="00AB3E7E" w:rsidRPr="00AB3E7E" w:rsidRDefault="00AB3E7E" w:rsidP="00AB3E7E">
      <w:pPr>
        <w:keepNext/>
        <w:overflowPunct w:val="0"/>
        <w:autoSpaceDE w:val="0"/>
        <w:autoSpaceDN w:val="0"/>
        <w:adjustRightInd w:val="0"/>
        <w:spacing w:before="120" w:after="120"/>
        <w:jc w:val="center"/>
        <w:textAlignment w:val="baseline"/>
        <w:rPr>
          <w:b/>
          <w:lang w:val="en-US"/>
        </w:rPr>
      </w:pPr>
      <w:r w:rsidRPr="00AB3E7E">
        <w:rPr>
          <w:b/>
          <w:lang w:val="en-US"/>
        </w:rPr>
        <w:t>Table 6.4.2.3-1: Comparison of the different extended 600 MHz implementation options</w:t>
      </w:r>
    </w:p>
    <w:tbl>
      <w:tblPr>
        <w:tblStyle w:val="TableGrid"/>
        <w:tblW w:w="10648" w:type="dxa"/>
        <w:jc w:val="center"/>
        <w:tblLook w:val="04A0" w:firstRow="1" w:lastRow="0" w:firstColumn="1" w:lastColumn="0" w:noHBand="0" w:noVBand="1"/>
      </w:tblPr>
      <w:tblGrid>
        <w:gridCol w:w="1891"/>
        <w:gridCol w:w="1701"/>
        <w:gridCol w:w="2155"/>
        <w:gridCol w:w="2984"/>
        <w:gridCol w:w="1917"/>
      </w:tblGrid>
      <w:tr w:rsidR="00AB3E7E" w:rsidRPr="00AB3E7E" w14:paraId="39EE2362" w14:textId="77777777" w:rsidTr="00DE181E">
        <w:trPr>
          <w:trHeight w:val="70"/>
          <w:jc w:val="center"/>
        </w:trPr>
        <w:tc>
          <w:tcPr>
            <w:tcW w:w="1891" w:type="dxa"/>
          </w:tcPr>
          <w:p w14:paraId="2C338966" w14:textId="77777777" w:rsidR="00AB3E7E" w:rsidRPr="00AB3E7E" w:rsidRDefault="00AB3E7E" w:rsidP="00AB3E7E">
            <w:pPr>
              <w:spacing w:after="0"/>
              <w:jc w:val="center"/>
              <w:rPr>
                <w:b/>
                <w:lang w:eastAsia="zh-CN"/>
              </w:rPr>
            </w:pPr>
            <w:r w:rsidRPr="00AB3E7E">
              <w:rPr>
                <w:b/>
                <w:lang w:eastAsia="zh-CN"/>
              </w:rPr>
              <w:t>Band definitions</w:t>
            </w:r>
          </w:p>
          <w:p w14:paraId="502AC6DA" w14:textId="77777777" w:rsidR="00AB3E7E" w:rsidRPr="00AB3E7E" w:rsidRDefault="00AB3E7E" w:rsidP="00AB3E7E">
            <w:pPr>
              <w:spacing w:after="0"/>
              <w:jc w:val="center"/>
              <w:rPr>
                <w:b/>
                <w:lang w:eastAsia="zh-CN"/>
              </w:rPr>
            </w:pPr>
            <w:r w:rsidRPr="00AB3E7E">
              <w:rPr>
                <w:b/>
                <w:lang w:eastAsia="zh-CN"/>
              </w:rPr>
              <w:t>Frequency range</w:t>
            </w:r>
          </w:p>
        </w:tc>
        <w:tc>
          <w:tcPr>
            <w:tcW w:w="1701" w:type="dxa"/>
          </w:tcPr>
          <w:p w14:paraId="141B66E6" w14:textId="77777777" w:rsidR="00AB3E7E" w:rsidRPr="00AB3E7E" w:rsidRDefault="00AB3E7E" w:rsidP="00AB3E7E">
            <w:pPr>
              <w:spacing w:after="0"/>
              <w:jc w:val="center"/>
              <w:rPr>
                <w:b/>
                <w:lang w:eastAsia="zh-CN"/>
              </w:rPr>
            </w:pPr>
            <w:r w:rsidRPr="00AB3E7E">
              <w:rPr>
                <w:b/>
                <w:lang w:eastAsia="zh-CN"/>
              </w:rPr>
              <w:t>Duplexer</w:t>
            </w:r>
          </w:p>
          <w:p w14:paraId="7A4746E4" w14:textId="77777777" w:rsidR="00AB3E7E" w:rsidRPr="00AB3E7E" w:rsidRDefault="00AB3E7E" w:rsidP="00AB3E7E">
            <w:pPr>
              <w:spacing w:after="0"/>
              <w:jc w:val="center"/>
              <w:rPr>
                <w:b/>
                <w:lang w:eastAsia="zh-CN"/>
              </w:rPr>
            </w:pPr>
            <w:r w:rsidRPr="00AB3E7E">
              <w:rPr>
                <w:b/>
                <w:lang w:eastAsia="zh-CN"/>
              </w:rPr>
              <w:t>arrangement</w:t>
            </w:r>
          </w:p>
        </w:tc>
        <w:tc>
          <w:tcPr>
            <w:tcW w:w="2155" w:type="dxa"/>
          </w:tcPr>
          <w:p w14:paraId="1B7781A8" w14:textId="77777777" w:rsidR="00AB3E7E" w:rsidRPr="00AB3E7E" w:rsidRDefault="00AB3E7E" w:rsidP="00AB3E7E">
            <w:pPr>
              <w:spacing w:after="0"/>
              <w:jc w:val="center"/>
              <w:rPr>
                <w:b/>
                <w:lang w:eastAsia="zh-CN"/>
              </w:rPr>
            </w:pPr>
            <w:r w:rsidRPr="00AB3E7E">
              <w:rPr>
                <w:b/>
                <w:lang w:eastAsia="zh-CN"/>
              </w:rPr>
              <w:t>Pro</w:t>
            </w:r>
          </w:p>
        </w:tc>
        <w:tc>
          <w:tcPr>
            <w:tcW w:w="2984" w:type="dxa"/>
          </w:tcPr>
          <w:p w14:paraId="52B5C200" w14:textId="77777777" w:rsidR="00AB3E7E" w:rsidRPr="00AB3E7E" w:rsidRDefault="00AB3E7E" w:rsidP="00AB3E7E">
            <w:pPr>
              <w:spacing w:after="0"/>
              <w:jc w:val="center"/>
              <w:rPr>
                <w:b/>
                <w:lang w:eastAsia="zh-CN"/>
              </w:rPr>
            </w:pPr>
            <w:r w:rsidRPr="00AB3E7E">
              <w:rPr>
                <w:b/>
                <w:lang w:eastAsia="zh-CN"/>
              </w:rPr>
              <w:t>Con</w:t>
            </w:r>
          </w:p>
        </w:tc>
        <w:tc>
          <w:tcPr>
            <w:tcW w:w="1917" w:type="dxa"/>
          </w:tcPr>
          <w:p w14:paraId="21E06E24" w14:textId="77777777" w:rsidR="00AB3E7E" w:rsidRPr="00AB3E7E" w:rsidRDefault="00AB3E7E" w:rsidP="00AB3E7E">
            <w:pPr>
              <w:spacing w:after="0"/>
              <w:jc w:val="center"/>
              <w:rPr>
                <w:b/>
                <w:lang w:eastAsia="zh-CN"/>
              </w:rPr>
            </w:pPr>
            <w:r w:rsidRPr="00AB3E7E">
              <w:rPr>
                <w:b/>
                <w:lang w:eastAsia="zh-CN"/>
              </w:rPr>
              <w:t>Cost/size vs n71</w:t>
            </w:r>
          </w:p>
        </w:tc>
      </w:tr>
      <w:tr w:rsidR="00AB3E7E" w:rsidRPr="00AB3E7E" w14:paraId="17D2F8CC" w14:textId="77777777" w:rsidTr="00DE181E">
        <w:trPr>
          <w:jc w:val="center"/>
        </w:trPr>
        <w:tc>
          <w:tcPr>
            <w:tcW w:w="1891" w:type="dxa"/>
            <w:vMerge w:val="restart"/>
          </w:tcPr>
          <w:p w14:paraId="7FD04B4D" w14:textId="77777777" w:rsidR="00AB3E7E" w:rsidRPr="00AB3E7E" w:rsidRDefault="00AB3E7E" w:rsidP="00AB3E7E">
            <w:pPr>
              <w:spacing w:after="0"/>
              <w:jc w:val="center"/>
              <w:rPr>
                <w:lang w:eastAsia="zh-CN"/>
              </w:rPr>
            </w:pPr>
            <w:r w:rsidRPr="00AB3E7E">
              <w:rPr>
                <w:lang w:eastAsia="zh-CN"/>
              </w:rPr>
              <w:t>B2</w:t>
            </w:r>
          </w:p>
          <w:p w14:paraId="74E5CDF8" w14:textId="77777777" w:rsidR="00AB3E7E" w:rsidRPr="00AB3E7E" w:rsidRDefault="00AB3E7E" w:rsidP="00AB3E7E">
            <w:pPr>
              <w:spacing w:after="0"/>
              <w:jc w:val="center"/>
              <w:rPr>
                <w:lang w:eastAsia="zh-CN"/>
              </w:rPr>
            </w:pPr>
            <w:r w:rsidRPr="00AB3E7E">
              <w:rPr>
                <w:lang w:eastAsia="zh-CN"/>
              </w:rPr>
              <w:t>UL: 663 - 703 MHz</w:t>
            </w:r>
          </w:p>
          <w:p w14:paraId="2F1B8CD2" w14:textId="77777777" w:rsidR="00AB3E7E" w:rsidRPr="00AB3E7E" w:rsidRDefault="00AB3E7E" w:rsidP="00AB3E7E">
            <w:pPr>
              <w:spacing w:after="0"/>
              <w:jc w:val="center"/>
              <w:rPr>
                <w:lang w:eastAsia="zh-CN"/>
              </w:rPr>
            </w:pPr>
            <w:r w:rsidRPr="00AB3E7E">
              <w:rPr>
                <w:lang w:eastAsia="zh-CN"/>
              </w:rPr>
              <w:t>DL: 617 - 657 MHz</w:t>
            </w:r>
          </w:p>
          <w:p w14:paraId="4EF61327" w14:textId="77777777" w:rsidR="00AB3E7E" w:rsidRPr="00AB3E7E" w:rsidRDefault="00AB3E7E" w:rsidP="00AB3E7E">
            <w:pPr>
              <w:spacing w:after="0"/>
              <w:jc w:val="center"/>
              <w:rPr>
                <w:lang w:eastAsia="zh-CN"/>
              </w:rPr>
            </w:pPr>
            <w:r w:rsidRPr="00AB3E7E">
              <w:rPr>
                <w:lang w:eastAsia="zh-CN"/>
              </w:rPr>
              <w:lastRenderedPageBreak/>
              <w:t xml:space="preserve">Duplex Distance: </w:t>
            </w:r>
          </w:p>
          <w:p w14:paraId="5149A837" w14:textId="77777777" w:rsidR="00AB3E7E" w:rsidRPr="00AB3E7E" w:rsidRDefault="00AB3E7E" w:rsidP="00AB3E7E">
            <w:pPr>
              <w:spacing w:after="0"/>
              <w:jc w:val="center"/>
              <w:rPr>
                <w:lang w:eastAsia="zh-CN"/>
              </w:rPr>
            </w:pPr>
            <w:r w:rsidRPr="00AB3E7E">
              <w:rPr>
                <w:lang w:eastAsia="zh-CN"/>
              </w:rPr>
              <w:t>46 MHz</w:t>
            </w:r>
          </w:p>
        </w:tc>
        <w:tc>
          <w:tcPr>
            <w:tcW w:w="1701" w:type="dxa"/>
          </w:tcPr>
          <w:p w14:paraId="11C73926" w14:textId="77777777" w:rsidR="00AB3E7E" w:rsidRPr="00AB3E7E" w:rsidRDefault="00AB3E7E" w:rsidP="00AB3E7E">
            <w:pPr>
              <w:spacing w:after="0"/>
              <w:jc w:val="center"/>
              <w:rPr>
                <w:lang w:eastAsia="zh-CN"/>
              </w:rPr>
            </w:pPr>
            <w:r w:rsidRPr="00AB3E7E">
              <w:rPr>
                <w:lang w:eastAsia="zh-CN"/>
              </w:rPr>
              <w:lastRenderedPageBreak/>
              <w:t>Full 40 MHz B2F</w:t>
            </w:r>
          </w:p>
        </w:tc>
        <w:tc>
          <w:tcPr>
            <w:tcW w:w="2155" w:type="dxa"/>
          </w:tcPr>
          <w:p w14:paraId="22E82140" w14:textId="77777777" w:rsidR="00AB3E7E" w:rsidRPr="00AB3E7E" w:rsidRDefault="00AB3E7E" w:rsidP="00AB3E7E">
            <w:pPr>
              <w:spacing w:after="0"/>
              <w:jc w:val="center"/>
              <w:rPr>
                <w:lang w:eastAsia="zh-CN"/>
              </w:rPr>
            </w:pPr>
            <w:r w:rsidRPr="00AB3E7E">
              <w:rPr>
                <w:lang w:eastAsia="zh-CN"/>
              </w:rPr>
              <w:t>Reusable for n71</w:t>
            </w:r>
          </w:p>
        </w:tc>
        <w:tc>
          <w:tcPr>
            <w:tcW w:w="2984" w:type="dxa"/>
          </w:tcPr>
          <w:p w14:paraId="3E5061CD" w14:textId="77777777" w:rsidR="00AB3E7E" w:rsidRPr="00AB3E7E" w:rsidRDefault="00AB3E7E" w:rsidP="00AB3E7E">
            <w:pPr>
              <w:spacing w:after="0"/>
              <w:jc w:val="center"/>
              <w:rPr>
                <w:lang w:eastAsia="zh-CN"/>
              </w:rPr>
            </w:pPr>
            <w:r w:rsidRPr="00AB3E7E">
              <w:rPr>
                <w:lang w:eastAsia="zh-CN"/>
              </w:rPr>
              <w:t>Issue with too small gap for the upper 5 MHz and increased MSD including for n71</w:t>
            </w:r>
          </w:p>
        </w:tc>
        <w:tc>
          <w:tcPr>
            <w:tcW w:w="1917" w:type="dxa"/>
          </w:tcPr>
          <w:p w14:paraId="2CC4CF3D" w14:textId="77777777" w:rsidR="00AB3E7E" w:rsidRPr="00AB3E7E" w:rsidRDefault="00AB3E7E" w:rsidP="00AB3E7E">
            <w:pPr>
              <w:spacing w:after="0"/>
              <w:jc w:val="center"/>
              <w:rPr>
                <w:lang w:eastAsia="zh-CN"/>
              </w:rPr>
            </w:pPr>
            <w:r w:rsidRPr="00AB3E7E">
              <w:rPr>
                <w:lang w:eastAsia="zh-CN"/>
              </w:rPr>
              <w:t>&gt;1.5x if reused for n71but</w:t>
            </w:r>
          </w:p>
          <w:p w14:paraId="154F21DE" w14:textId="77777777" w:rsidR="00AB3E7E" w:rsidRPr="00AB3E7E" w:rsidRDefault="00AB3E7E" w:rsidP="00AB3E7E">
            <w:pPr>
              <w:spacing w:after="0"/>
              <w:jc w:val="center"/>
              <w:rPr>
                <w:lang w:eastAsia="zh-CN"/>
              </w:rPr>
            </w:pPr>
            <w:r w:rsidRPr="00AB3E7E">
              <w:rPr>
                <w:lang w:eastAsia="zh-CN"/>
              </w:rPr>
              <w:t>probably not feasible</w:t>
            </w:r>
          </w:p>
        </w:tc>
      </w:tr>
      <w:tr w:rsidR="00AB3E7E" w:rsidRPr="00AB3E7E" w14:paraId="75E62235" w14:textId="77777777" w:rsidTr="00DE181E">
        <w:trPr>
          <w:jc w:val="center"/>
        </w:trPr>
        <w:tc>
          <w:tcPr>
            <w:tcW w:w="1891" w:type="dxa"/>
            <w:vMerge/>
          </w:tcPr>
          <w:p w14:paraId="139F77F7" w14:textId="77777777" w:rsidR="00AB3E7E" w:rsidRPr="00AB3E7E" w:rsidRDefault="00AB3E7E" w:rsidP="00AB3E7E">
            <w:pPr>
              <w:spacing w:after="0"/>
              <w:jc w:val="center"/>
              <w:rPr>
                <w:lang w:eastAsia="zh-CN"/>
              </w:rPr>
            </w:pPr>
          </w:p>
        </w:tc>
        <w:tc>
          <w:tcPr>
            <w:tcW w:w="1701" w:type="dxa"/>
          </w:tcPr>
          <w:p w14:paraId="67C9E7A4" w14:textId="77777777" w:rsidR="00AB3E7E" w:rsidRPr="00AB3E7E" w:rsidRDefault="00AB3E7E" w:rsidP="00AB3E7E">
            <w:pPr>
              <w:spacing w:after="0"/>
              <w:jc w:val="center"/>
              <w:rPr>
                <w:lang w:eastAsia="zh-CN"/>
              </w:rPr>
            </w:pPr>
            <w:r w:rsidRPr="00AB3E7E">
              <w:rPr>
                <w:lang w:eastAsia="zh-CN"/>
              </w:rPr>
              <w:t>Dual 35 MHz*</w:t>
            </w:r>
          </w:p>
          <w:p w14:paraId="47C85F29" w14:textId="77777777" w:rsidR="00AB3E7E" w:rsidRPr="00AB3E7E" w:rsidRDefault="00AB3E7E" w:rsidP="00AB3E7E">
            <w:pPr>
              <w:spacing w:after="0"/>
              <w:jc w:val="center"/>
              <w:rPr>
                <w:lang w:eastAsia="zh-CN"/>
              </w:rPr>
            </w:pPr>
            <w:r w:rsidRPr="00AB3E7E">
              <w:rPr>
                <w:lang w:eastAsia="zh-CN"/>
              </w:rPr>
              <w:t>n71F-B2A35/B2B35</w:t>
            </w:r>
          </w:p>
        </w:tc>
        <w:tc>
          <w:tcPr>
            <w:tcW w:w="2155" w:type="dxa"/>
          </w:tcPr>
          <w:p w14:paraId="6CF786E7" w14:textId="77777777" w:rsidR="00AB3E7E" w:rsidRPr="00AB3E7E" w:rsidRDefault="00AB3E7E" w:rsidP="00AB3E7E">
            <w:pPr>
              <w:spacing w:after="0"/>
              <w:jc w:val="center"/>
              <w:rPr>
                <w:lang w:eastAsia="zh-CN"/>
              </w:rPr>
            </w:pPr>
            <w:r w:rsidRPr="00AB3E7E">
              <w:rPr>
                <w:lang w:eastAsia="zh-CN"/>
              </w:rPr>
              <w:t>Reusable for n71 without performance compromises</w:t>
            </w:r>
          </w:p>
        </w:tc>
        <w:tc>
          <w:tcPr>
            <w:tcW w:w="2984" w:type="dxa"/>
          </w:tcPr>
          <w:p w14:paraId="6EFF320B" w14:textId="77777777" w:rsidR="00AB3E7E" w:rsidRPr="00AB3E7E" w:rsidRDefault="00AB3E7E" w:rsidP="00AB3E7E">
            <w:pPr>
              <w:spacing w:after="0"/>
              <w:jc w:val="center"/>
              <w:rPr>
                <w:lang w:eastAsia="zh-CN"/>
              </w:rPr>
            </w:pPr>
            <w:r w:rsidRPr="00AB3E7E">
              <w:rPr>
                <w:lang w:eastAsia="zh-CN"/>
              </w:rPr>
              <w:t>Double the size and cost of n71</w:t>
            </w:r>
          </w:p>
        </w:tc>
        <w:tc>
          <w:tcPr>
            <w:tcW w:w="1917" w:type="dxa"/>
          </w:tcPr>
          <w:p w14:paraId="4F2FC003" w14:textId="77777777" w:rsidR="00AB3E7E" w:rsidRPr="00AB3E7E" w:rsidRDefault="00AB3E7E" w:rsidP="00AB3E7E">
            <w:pPr>
              <w:spacing w:after="0"/>
              <w:jc w:val="center"/>
              <w:rPr>
                <w:lang w:eastAsia="zh-CN"/>
              </w:rPr>
            </w:pPr>
            <w:r w:rsidRPr="00AB3E7E">
              <w:rPr>
                <w:lang w:eastAsia="zh-CN"/>
              </w:rPr>
              <w:t>~2x</w:t>
            </w:r>
          </w:p>
        </w:tc>
      </w:tr>
      <w:tr w:rsidR="00AB3E7E" w:rsidRPr="00AB3E7E" w14:paraId="6EFD0AE7" w14:textId="77777777" w:rsidTr="00DE181E">
        <w:trPr>
          <w:jc w:val="center"/>
        </w:trPr>
        <w:tc>
          <w:tcPr>
            <w:tcW w:w="1891" w:type="dxa"/>
            <w:vMerge/>
          </w:tcPr>
          <w:p w14:paraId="18BB3368" w14:textId="77777777" w:rsidR="00AB3E7E" w:rsidRPr="00AB3E7E" w:rsidRDefault="00AB3E7E" w:rsidP="00AB3E7E">
            <w:pPr>
              <w:spacing w:after="0"/>
              <w:jc w:val="center"/>
              <w:rPr>
                <w:lang w:eastAsia="zh-CN"/>
              </w:rPr>
            </w:pPr>
          </w:p>
        </w:tc>
        <w:tc>
          <w:tcPr>
            <w:tcW w:w="1701" w:type="dxa"/>
          </w:tcPr>
          <w:p w14:paraId="60AFE2D6" w14:textId="77777777" w:rsidR="00AB3E7E" w:rsidRPr="00AB3E7E" w:rsidRDefault="00AB3E7E" w:rsidP="00AB3E7E">
            <w:pPr>
              <w:spacing w:after="0"/>
              <w:jc w:val="center"/>
              <w:rPr>
                <w:lang w:eastAsia="zh-CN"/>
              </w:rPr>
            </w:pPr>
            <w:r w:rsidRPr="00AB3E7E">
              <w:rPr>
                <w:lang w:eastAsia="zh-CN"/>
              </w:rPr>
              <w:t>Dual 35+25 MHz*</w:t>
            </w:r>
          </w:p>
          <w:p w14:paraId="569E2593" w14:textId="77777777" w:rsidR="00AB3E7E" w:rsidRPr="00AB3E7E" w:rsidRDefault="00AB3E7E" w:rsidP="00AB3E7E">
            <w:pPr>
              <w:spacing w:after="0"/>
              <w:jc w:val="center"/>
              <w:rPr>
                <w:lang w:eastAsia="zh-CN"/>
              </w:rPr>
            </w:pPr>
            <w:r w:rsidRPr="00AB3E7E">
              <w:rPr>
                <w:lang w:eastAsia="zh-CN"/>
              </w:rPr>
              <w:t>n71F-B2A35/B2B25</w:t>
            </w:r>
          </w:p>
        </w:tc>
        <w:tc>
          <w:tcPr>
            <w:tcW w:w="2155" w:type="dxa"/>
          </w:tcPr>
          <w:p w14:paraId="0C145F95" w14:textId="77777777" w:rsidR="00AB3E7E" w:rsidRPr="00AB3E7E" w:rsidRDefault="00AB3E7E" w:rsidP="00AB3E7E">
            <w:pPr>
              <w:spacing w:after="0"/>
              <w:jc w:val="center"/>
              <w:rPr>
                <w:lang w:eastAsia="zh-CN"/>
              </w:rPr>
            </w:pPr>
            <w:r w:rsidRPr="00AB3E7E">
              <w:rPr>
                <w:lang w:eastAsia="zh-CN"/>
              </w:rPr>
              <w:t>Reusable for n71 without performance compromises</w:t>
            </w:r>
          </w:p>
        </w:tc>
        <w:tc>
          <w:tcPr>
            <w:tcW w:w="2984" w:type="dxa"/>
          </w:tcPr>
          <w:p w14:paraId="04A38F2E" w14:textId="77777777" w:rsidR="00AB3E7E" w:rsidRPr="00AB3E7E" w:rsidRDefault="00AB3E7E" w:rsidP="00AB3E7E">
            <w:pPr>
              <w:spacing w:after="0"/>
              <w:jc w:val="center"/>
              <w:rPr>
                <w:lang w:eastAsia="zh-CN"/>
              </w:rPr>
            </w:pPr>
            <w:r w:rsidRPr="00AB3E7E">
              <w:rPr>
                <w:lang w:eastAsia="zh-CN"/>
              </w:rPr>
              <w:t>Reduced channel bandwidth support in the upper 25 MHz</w:t>
            </w:r>
          </w:p>
        </w:tc>
        <w:tc>
          <w:tcPr>
            <w:tcW w:w="1917" w:type="dxa"/>
          </w:tcPr>
          <w:p w14:paraId="11B88618" w14:textId="77777777" w:rsidR="00AB3E7E" w:rsidRPr="00AB3E7E" w:rsidRDefault="00AB3E7E" w:rsidP="00AB3E7E">
            <w:pPr>
              <w:spacing w:after="0"/>
              <w:jc w:val="center"/>
              <w:rPr>
                <w:lang w:eastAsia="zh-CN"/>
              </w:rPr>
            </w:pPr>
            <w:r w:rsidRPr="00AB3E7E">
              <w:rPr>
                <w:lang w:eastAsia="zh-CN"/>
              </w:rPr>
              <w:t>~1.7x</w:t>
            </w:r>
          </w:p>
        </w:tc>
      </w:tr>
    </w:tbl>
    <w:p w14:paraId="7C9824FE" w14:textId="77777777" w:rsidR="00AB3E7E" w:rsidRPr="00AB3E7E" w:rsidRDefault="00AB3E7E" w:rsidP="00AB3E7E">
      <w:pPr>
        <w:spacing w:after="0"/>
        <w:rPr>
          <w:rFonts w:eastAsia="SimSun"/>
          <w:lang w:eastAsia="zh-CN"/>
        </w:rPr>
      </w:pPr>
    </w:p>
    <w:p w14:paraId="73D025D2" w14:textId="77777777" w:rsidR="00AB3E7E" w:rsidRPr="00AB3E7E" w:rsidRDefault="00AB3E7E" w:rsidP="00AB3E7E"/>
    <w:p w14:paraId="1347EBBE" w14:textId="77777777" w:rsidR="00AB3E7E" w:rsidRPr="0090045C" w:rsidRDefault="00AB3E7E" w:rsidP="00AB3E7E">
      <w:pPr>
        <w:keepNext/>
        <w:keepLines/>
        <w:spacing w:before="120"/>
        <w:ind w:left="1701" w:hanging="1701"/>
        <w:outlineLvl w:val="4"/>
        <w:rPr>
          <w:rFonts w:ascii="Arial" w:hAnsi="Arial"/>
          <w:sz w:val="24"/>
        </w:rPr>
      </w:pPr>
      <w:r w:rsidRPr="0090045C">
        <w:rPr>
          <w:rFonts w:ascii="Arial" w:hAnsi="Arial"/>
          <w:sz w:val="24"/>
        </w:rPr>
        <w:t>6.4.2.4</w:t>
      </w:r>
      <w:r w:rsidRPr="0090045C">
        <w:rPr>
          <w:rFonts w:ascii="Arial" w:hAnsi="Arial"/>
          <w:sz w:val="24"/>
        </w:rPr>
        <w:tab/>
        <w:t>Summary of option B2</w:t>
      </w:r>
    </w:p>
    <w:p w14:paraId="492B94A4" w14:textId="77777777" w:rsidR="00AB3E7E" w:rsidRPr="00AB3E7E" w:rsidRDefault="00AB3E7E" w:rsidP="00AB3E7E">
      <w:r w:rsidRPr="00AB3E7E">
        <w:t>Single duplexer of full 2x40 MHz:</w:t>
      </w:r>
    </w:p>
    <w:p w14:paraId="27F22F65" w14:textId="3DD95087" w:rsidR="00AB3E7E" w:rsidRPr="0090045C" w:rsidRDefault="00AB3E7E" w:rsidP="0090045C">
      <w:pPr>
        <w:pStyle w:val="ListParagraph"/>
        <w:numPr>
          <w:ilvl w:val="0"/>
          <w:numId w:val="12"/>
        </w:numPr>
        <w:overflowPunct w:val="0"/>
        <w:autoSpaceDE w:val="0"/>
        <w:autoSpaceDN w:val="0"/>
        <w:adjustRightInd w:val="0"/>
        <w:textAlignment w:val="baseline"/>
        <w:rPr>
          <w:rFonts w:eastAsia="SimSun"/>
        </w:rPr>
      </w:pPr>
      <w:r w:rsidRPr="0090045C">
        <w:rPr>
          <w:rFonts w:eastAsia="SimSun"/>
        </w:rPr>
        <w:t>This duplexer implementation supports 663-703 MHz for TX and 617-657 MHz for RX. Since the duplex gap is just 6 MHz, severe REFSENS issues are expected. It is practically not feasible.</w:t>
      </w:r>
    </w:p>
    <w:p w14:paraId="11110B0A" w14:textId="77777777" w:rsidR="00AB3E7E" w:rsidRPr="00AB3E7E" w:rsidRDefault="00AB3E7E" w:rsidP="00AB3E7E">
      <w:r w:rsidRPr="00AB3E7E">
        <w:t>Dual duplexer with lower duplexer identical to n71</w:t>
      </w:r>
    </w:p>
    <w:p w14:paraId="55E12DD6" w14:textId="576F5076" w:rsidR="00AB3E7E" w:rsidRPr="00AB3E7E" w:rsidRDefault="00AB3E7E" w:rsidP="0090045C">
      <w:pPr>
        <w:pStyle w:val="ListParagraph"/>
        <w:numPr>
          <w:ilvl w:val="0"/>
          <w:numId w:val="12"/>
        </w:numPr>
        <w:overflowPunct w:val="0"/>
        <w:autoSpaceDE w:val="0"/>
        <w:autoSpaceDN w:val="0"/>
        <w:adjustRightInd w:val="0"/>
        <w:textAlignment w:val="baseline"/>
      </w:pPr>
      <w:r w:rsidRPr="007C7ADE">
        <w:rPr>
          <w:rFonts w:eastAsia="SimSun"/>
          <w:lang w:val="en-US"/>
        </w:rPr>
        <w:t xml:space="preserve">This duplexer implementation is based on the lower duplexer the same as n71. The same performance as n71, when reusing n71 duplexer, is achieved. Own band protection may need to be reduced within the upper 5 MHz of the RX band, however </w:t>
      </w:r>
      <w:r w:rsidRPr="00AB3E7E">
        <w:t>smaller upper duplexer (than 35 MHz) can provide a balanced trade-off, though the channel bandwidth is restricted in the passband of upper duplexer.</w:t>
      </w:r>
    </w:p>
    <w:p w14:paraId="2DCA5C93" w14:textId="77777777" w:rsidR="00F15E58" w:rsidRPr="00FF5C35" w:rsidRDefault="00F15E58" w:rsidP="00F15E58">
      <w:pPr>
        <w:rPr>
          <w:sz w:val="24"/>
          <w:szCs w:val="24"/>
          <w:lang w:eastAsia="zh-CN"/>
        </w:rPr>
      </w:pPr>
    </w:p>
    <w:p w14:paraId="7686DCEC" w14:textId="0205A653" w:rsidR="00F15E58" w:rsidRPr="0090045C" w:rsidRDefault="00F15E58" w:rsidP="00FF5C35">
      <w:pPr>
        <w:rPr>
          <w:lang w:eastAsia="zh-CN"/>
        </w:rPr>
      </w:pPr>
      <w:r w:rsidRPr="0090045C">
        <w:rPr>
          <w:lang w:eastAsia="zh-CN"/>
        </w:rPr>
        <w:t>Editors note : The following text is from R4 2107999</w:t>
      </w:r>
    </w:p>
    <w:p w14:paraId="264DDE53" w14:textId="77777777" w:rsidR="00050F85" w:rsidRPr="0090045C" w:rsidRDefault="00050F85" w:rsidP="0090045C">
      <w:pPr>
        <w:pStyle w:val="Heading3"/>
      </w:pPr>
      <w:r w:rsidRPr="0090045C">
        <w:t>6.4.3</w:t>
      </w:r>
      <w:r w:rsidRPr="0090045C">
        <w:tab/>
        <w:t>Option B2a</w:t>
      </w:r>
    </w:p>
    <w:p w14:paraId="1456CDAD" w14:textId="77777777" w:rsidR="00050F85" w:rsidRPr="00050F85" w:rsidRDefault="00050F85" w:rsidP="0090045C">
      <w:pPr>
        <w:pStyle w:val="Heading4"/>
      </w:pPr>
      <w:r w:rsidRPr="00050F85">
        <w:t>6.4.3.1</w:t>
      </w:r>
      <w:r w:rsidRPr="00050F85">
        <w:tab/>
        <w:t>General</w:t>
      </w:r>
    </w:p>
    <w:p w14:paraId="611D302D" w14:textId="682E329D" w:rsidR="00050F85" w:rsidRPr="00050F85" w:rsidRDefault="00050F85" w:rsidP="00050F85">
      <w:pPr>
        <w:spacing w:after="0"/>
        <w:rPr>
          <w:szCs w:val="24"/>
        </w:rPr>
      </w:pPr>
      <w:r w:rsidRPr="00050F85">
        <w:rPr>
          <w:szCs w:val="24"/>
        </w:rPr>
        <w:t xml:space="preserve">A device that supports the extension of the 600MHz band may choose to also support the existing 600MHz band, n71, with the same or different hardware.  [Specifying a new dual duplexer solution re-using band 71/n71, which is already specified allowing at least a dual duplexer architecture, may be an issue, as a dual duplexer band is not very flexible when spectrum allocations change.] A new dual duplexer band or any other band that extends beyond the current </w:t>
      </w:r>
      <w:r w:rsidR="007C7ADE">
        <w:rPr>
          <w:szCs w:val="24"/>
        </w:rPr>
        <w:t xml:space="preserve">600 </w:t>
      </w:r>
      <w:r w:rsidRPr="00050F85">
        <w:rPr>
          <w:szCs w:val="24"/>
        </w:rPr>
        <w:t>MHz band definitions would require new UE designs. To enable existing UE’s already on the market, the APT band plan would need to include the existing band 71/n71 band definition and its requirements.  [Any de</w:t>
      </w:r>
      <w:r w:rsidR="007C7ADE">
        <w:rPr>
          <w:szCs w:val="24"/>
        </w:rPr>
        <w:t>s</w:t>
      </w:r>
      <w:r w:rsidRPr="00050F85">
        <w:rPr>
          <w:szCs w:val="24"/>
        </w:rPr>
        <w:t xml:space="preserve">ired extension such as the additional 2x5 MHz spectrum proposed in the SI to this would require new designs.]  </w:t>
      </w:r>
    </w:p>
    <w:p w14:paraId="37CE0F61" w14:textId="77777777" w:rsidR="00050F85" w:rsidRPr="00050F85" w:rsidRDefault="00050F85" w:rsidP="00050F85">
      <w:pPr>
        <w:spacing w:after="0"/>
        <w:rPr>
          <w:szCs w:val="24"/>
        </w:rPr>
      </w:pPr>
    </w:p>
    <w:p w14:paraId="7730DEB1" w14:textId="2C24EE8C" w:rsidR="00050F85" w:rsidRPr="00050F85" w:rsidRDefault="00050F85" w:rsidP="00050F85">
      <w:pPr>
        <w:spacing w:after="0"/>
        <w:rPr>
          <w:szCs w:val="24"/>
        </w:rPr>
      </w:pPr>
      <w:r w:rsidRPr="00050F85">
        <w:rPr>
          <w:szCs w:val="24"/>
        </w:rPr>
        <w:t xml:space="preserve">One option illustrated below is to use band 71/n71 as is, covering the frequency range 663-698MHz for UL and 617-652MHz for DL in the APT region, and specify a new band covering at least the additional 2x 5MHz spectrum proposed in the SI, but it could also support up to 2x 30MHz to maximize the overlap with band 71/n71 to enable CA/DC within the new band. The new band plan could look like shown in Figure </w:t>
      </w:r>
      <w:r w:rsidR="007C7ADE">
        <w:rPr>
          <w:szCs w:val="24"/>
        </w:rPr>
        <w:t>6.</w:t>
      </w:r>
      <w:r w:rsidRPr="00050F85">
        <w:rPr>
          <w:szCs w:val="24"/>
        </w:rPr>
        <w:t>4.3</w:t>
      </w:r>
      <w:r w:rsidR="007C7ADE">
        <w:rPr>
          <w:szCs w:val="24"/>
        </w:rPr>
        <w:t>.1</w:t>
      </w:r>
      <w:r w:rsidRPr="00050F85">
        <w:rPr>
          <w:szCs w:val="24"/>
        </w:rPr>
        <w:t>-1 below.</w:t>
      </w:r>
    </w:p>
    <w:p w14:paraId="28DC2011" w14:textId="77777777" w:rsidR="00050F85" w:rsidRPr="00050F85" w:rsidRDefault="00050F85" w:rsidP="00050F85">
      <w:pPr>
        <w:spacing w:after="0"/>
        <w:rPr>
          <w:szCs w:val="24"/>
        </w:rPr>
      </w:pPr>
    </w:p>
    <w:p w14:paraId="1FC6F815" w14:textId="77777777" w:rsidR="00050F85" w:rsidRPr="00050F85" w:rsidRDefault="00050F85" w:rsidP="00050F85">
      <w:pPr>
        <w:spacing w:after="0"/>
        <w:rPr>
          <w:szCs w:val="24"/>
        </w:rPr>
      </w:pPr>
      <w:r w:rsidRPr="00050F85">
        <w:rPr>
          <w:noProof/>
          <w:color w:val="FF0000"/>
          <w:szCs w:val="24"/>
          <w:lang w:val="en-US"/>
        </w:rPr>
        <w:lastRenderedPageBreak/>
        <w:drawing>
          <wp:inline distT="0" distB="0" distL="0" distR="0" wp14:anchorId="69936794" wp14:editId="56F9838A">
            <wp:extent cx="6122035" cy="382016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122035" cy="3820160"/>
                    </a:xfrm>
                    <a:prstGeom prst="rect">
                      <a:avLst/>
                    </a:prstGeom>
                  </pic:spPr>
                </pic:pic>
              </a:graphicData>
            </a:graphic>
          </wp:inline>
        </w:drawing>
      </w:r>
    </w:p>
    <w:p w14:paraId="2F27F12E" w14:textId="77777777" w:rsidR="00050F85" w:rsidRPr="00050F85" w:rsidRDefault="00050F85" w:rsidP="00050F85">
      <w:pPr>
        <w:keepLines/>
        <w:spacing w:after="240"/>
        <w:jc w:val="center"/>
        <w:rPr>
          <w:rFonts w:ascii="Arial" w:hAnsi="Arial"/>
          <w:b/>
          <w:szCs w:val="24"/>
        </w:rPr>
      </w:pPr>
      <w:r w:rsidRPr="00050F85">
        <w:rPr>
          <w:rFonts w:ascii="Arial" w:hAnsi="Arial"/>
          <w:b/>
          <w:szCs w:val="24"/>
        </w:rPr>
        <w:t>Figure 6.4.3.1-1: Band plan proposal for Option B2a</w:t>
      </w:r>
    </w:p>
    <w:p w14:paraId="2A5C4A5A" w14:textId="6E759382" w:rsidR="00050F85" w:rsidRPr="00050F85" w:rsidRDefault="00050F85" w:rsidP="00050F85">
      <w:pPr>
        <w:spacing w:after="0"/>
        <w:rPr>
          <w:szCs w:val="24"/>
        </w:rPr>
      </w:pPr>
      <w:r w:rsidRPr="00050F85">
        <w:rPr>
          <w:szCs w:val="24"/>
        </w:rPr>
        <w:t xml:space="preserve">To maximize the overlap to enable CA/DC, option 5 above can specify one new single duplexer FDD band nyyy additionally to band n71, which is already specified. The operating band table can be as shown in Table </w:t>
      </w:r>
      <w:r w:rsidR="007C7ADE">
        <w:rPr>
          <w:szCs w:val="24"/>
        </w:rPr>
        <w:t>6.</w:t>
      </w:r>
      <w:r w:rsidRPr="00050F85">
        <w:rPr>
          <w:szCs w:val="24"/>
        </w:rPr>
        <w:t>4.3</w:t>
      </w:r>
      <w:r w:rsidR="007C7ADE">
        <w:rPr>
          <w:szCs w:val="24"/>
        </w:rPr>
        <w:t>.1</w:t>
      </w:r>
      <w:r w:rsidRPr="00050F85">
        <w:rPr>
          <w:szCs w:val="24"/>
        </w:rPr>
        <w:t>-1 below:</w:t>
      </w:r>
    </w:p>
    <w:p w14:paraId="319D33F7" w14:textId="77777777" w:rsidR="00050F85" w:rsidRPr="00050F85" w:rsidRDefault="00050F85" w:rsidP="00050F85">
      <w:pPr>
        <w:spacing w:after="0"/>
        <w:rPr>
          <w:szCs w:val="24"/>
        </w:rPr>
      </w:pPr>
    </w:p>
    <w:p w14:paraId="76DF5954" w14:textId="77777777" w:rsidR="00050F85" w:rsidRPr="00050F85" w:rsidRDefault="00050F85" w:rsidP="00050F85">
      <w:pPr>
        <w:keepNext/>
        <w:keepLines/>
        <w:spacing w:before="60" w:after="0"/>
        <w:jc w:val="center"/>
        <w:rPr>
          <w:rFonts w:ascii="Arial" w:hAnsi="Arial"/>
          <w:b/>
          <w:szCs w:val="24"/>
          <w:lang w:val="en-US"/>
        </w:rPr>
      </w:pPr>
      <w:r w:rsidRPr="00050F85">
        <w:rPr>
          <w:rFonts w:ascii="Arial" w:hAnsi="Arial"/>
          <w:b/>
          <w:szCs w:val="24"/>
        </w:rPr>
        <w:t>Table 6.4.3.1-1: Operating band table for Option B2a</w:t>
      </w:r>
    </w:p>
    <w:tbl>
      <w:tblPr>
        <w:tblW w:w="7737" w:type="dxa"/>
        <w:jc w:val="center"/>
        <w:tblLayout w:type="fixed"/>
        <w:tblLook w:val="04A0" w:firstRow="1" w:lastRow="0" w:firstColumn="1" w:lastColumn="0" w:noHBand="0" w:noVBand="1"/>
      </w:tblPr>
      <w:tblGrid>
        <w:gridCol w:w="1161"/>
        <w:gridCol w:w="2715"/>
        <w:gridCol w:w="2953"/>
        <w:gridCol w:w="908"/>
      </w:tblGrid>
      <w:tr w:rsidR="00050F85" w:rsidRPr="00050F85" w14:paraId="1D4AD412" w14:textId="77777777" w:rsidTr="00DE181E">
        <w:trPr>
          <w:trHeight w:val="187"/>
          <w:jc w:val="center"/>
        </w:trPr>
        <w:tc>
          <w:tcPr>
            <w:tcW w:w="1161" w:type="dxa"/>
            <w:tcBorders>
              <w:top w:val="single" w:sz="4" w:space="0" w:color="auto"/>
              <w:left w:val="single" w:sz="4" w:space="0" w:color="auto"/>
              <w:bottom w:val="nil"/>
              <w:right w:val="single" w:sz="4" w:space="0" w:color="auto"/>
            </w:tcBorders>
            <w:hideMark/>
          </w:tcPr>
          <w:p w14:paraId="7172DA1B" w14:textId="77777777" w:rsidR="00050F85" w:rsidRPr="00050F85" w:rsidRDefault="00050F85" w:rsidP="00050F85">
            <w:pPr>
              <w:widowControl w:val="0"/>
              <w:spacing w:after="0"/>
              <w:jc w:val="center"/>
              <w:rPr>
                <w:rFonts w:ascii="Arial" w:hAnsi="Arial"/>
                <w:b/>
                <w:sz w:val="18"/>
                <w:szCs w:val="24"/>
                <w:lang w:val="en-US"/>
              </w:rPr>
            </w:pPr>
            <w:r w:rsidRPr="00050F85">
              <w:rPr>
                <w:rFonts w:ascii="Arial" w:hAnsi="Arial"/>
                <w:b/>
                <w:sz w:val="18"/>
                <w:szCs w:val="24"/>
                <w:lang w:val="en-US"/>
              </w:rP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5E2641E8" w14:textId="77777777" w:rsidR="00050F85" w:rsidRPr="00050F85" w:rsidRDefault="00050F85" w:rsidP="00050F85">
            <w:pPr>
              <w:widowControl w:val="0"/>
              <w:spacing w:after="0"/>
              <w:jc w:val="center"/>
              <w:rPr>
                <w:rFonts w:ascii="Arial" w:hAnsi="Arial"/>
                <w:b/>
                <w:sz w:val="18"/>
                <w:szCs w:val="24"/>
                <w:lang w:val="en-US"/>
              </w:rPr>
            </w:pPr>
            <w:r w:rsidRPr="00050F85">
              <w:rPr>
                <w:rFonts w:ascii="Arial" w:hAnsi="Arial"/>
                <w:b/>
                <w:sz w:val="18"/>
                <w:szCs w:val="24"/>
                <w:lang w:val="en-US"/>
              </w:rPr>
              <w:t xml:space="preserve">Uplink (UL) </w:t>
            </w:r>
            <w:r w:rsidRPr="00050F85">
              <w:rPr>
                <w:rFonts w:ascii="Arial" w:hAnsi="Arial"/>
                <w:b/>
                <w:i/>
                <w:sz w:val="18"/>
                <w:szCs w:val="24"/>
                <w:lang w:val="en-US"/>
              </w:rPr>
              <w:t>operating band</w:t>
            </w:r>
            <w:r w:rsidRPr="00050F85">
              <w:rPr>
                <w:rFonts w:ascii="Arial" w:hAnsi="Arial"/>
                <w:b/>
                <w:sz w:val="18"/>
                <w:szCs w:val="24"/>
                <w:lang w:val="en-US"/>
              </w:rPr>
              <w:br/>
              <w:t>BS receive / UE transmit</w:t>
            </w:r>
          </w:p>
          <w:p w14:paraId="7CBB441C" w14:textId="77777777" w:rsidR="00050F85" w:rsidRPr="00050F85" w:rsidRDefault="00050F85" w:rsidP="00050F85">
            <w:pPr>
              <w:widowControl w:val="0"/>
              <w:spacing w:after="0"/>
              <w:jc w:val="center"/>
              <w:rPr>
                <w:rFonts w:ascii="Arial" w:hAnsi="Arial"/>
                <w:b/>
                <w:sz w:val="18"/>
                <w:szCs w:val="24"/>
                <w:vertAlign w:val="subscript"/>
                <w:lang w:val="en-US"/>
              </w:rPr>
            </w:pPr>
            <w:r w:rsidRPr="00050F85">
              <w:rPr>
                <w:rFonts w:ascii="Arial" w:hAnsi="Arial"/>
                <w:b/>
                <w:sz w:val="18"/>
                <w:szCs w:val="24"/>
                <w:lang w:val="en-US"/>
              </w:rPr>
              <w:t>F</w:t>
            </w:r>
            <w:r w:rsidRPr="00050F85">
              <w:rPr>
                <w:rFonts w:ascii="Arial" w:hAnsi="Arial"/>
                <w:b/>
                <w:sz w:val="18"/>
                <w:szCs w:val="24"/>
                <w:vertAlign w:val="subscript"/>
                <w:lang w:val="en-US"/>
              </w:rPr>
              <w:t xml:space="preserve">UL_low </w:t>
            </w:r>
            <w:r w:rsidRPr="00050F85">
              <w:rPr>
                <w:rFonts w:ascii="Arial" w:hAnsi="Arial"/>
                <w:b/>
                <w:sz w:val="18"/>
                <w:szCs w:val="24"/>
                <w:lang w:val="en-US"/>
              </w:rPr>
              <w:t xml:space="preserve">  –  F</w:t>
            </w:r>
            <w:r w:rsidRPr="00050F85">
              <w:rPr>
                <w:rFonts w:ascii="Arial" w:hAnsi="Arial"/>
                <w:b/>
                <w:sz w:val="18"/>
                <w:szCs w:val="24"/>
                <w:vertAlign w:val="subscript"/>
                <w:lang w:val="en-US"/>
              </w:rPr>
              <w:t>UL_high</w:t>
            </w:r>
          </w:p>
        </w:tc>
        <w:tc>
          <w:tcPr>
            <w:tcW w:w="2953" w:type="dxa"/>
            <w:tcBorders>
              <w:top w:val="single" w:sz="4" w:space="0" w:color="auto"/>
              <w:left w:val="single" w:sz="4" w:space="0" w:color="auto"/>
              <w:bottom w:val="single" w:sz="4" w:space="0" w:color="auto"/>
              <w:right w:val="single" w:sz="4" w:space="0" w:color="auto"/>
            </w:tcBorders>
            <w:hideMark/>
          </w:tcPr>
          <w:p w14:paraId="3730D66A" w14:textId="77777777" w:rsidR="00050F85" w:rsidRPr="00050F85" w:rsidRDefault="00050F85" w:rsidP="00050F85">
            <w:pPr>
              <w:widowControl w:val="0"/>
              <w:spacing w:after="0"/>
              <w:jc w:val="center"/>
              <w:rPr>
                <w:rFonts w:ascii="Arial" w:hAnsi="Arial"/>
                <w:b/>
                <w:sz w:val="18"/>
                <w:szCs w:val="24"/>
                <w:lang w:val="en-US"/>
              </w:rPr>
            </w:pPr>
            <w:r w:rsidRPr="00050F85">
              <w:rPr>
                <w:rFonts w:ascii="Arial" w:hAnsi="Arial"/>
                <w:b/>
                <w:sz w:val="18"/>
                <w:szCs w:val="24"/>
                <w:lang w:val="en-US"/>
              </w:rPr>
              <w:t xml:space="preserve">Downlink (DL) </w:t>
            </w:r>
            <w:r w:rsidRPr="00050F85">
              <w:rPr>
                <w:rFonts w:ascii="Arial" w:hAnsi="Arial"/>
                <w:b/>
                <w:i/>
                <w:sz w:val="18"/>
                <w:szCs w:val="24"/>
                <w:lang w:val="en-US"/>
              </w:rPr>
              <w:t>operating band</w:t>
            </w:r>
            <w:r w:rsidRPr="00050F85">
              <w:rPr>
                <w:rFonts w:ascii="Arial" w:hAnsi="Arial"/>
                <w:b/>
                <w:sz w:val="18"/>
                <w:szCs w:val="24"/>
                <w:lang w:val="en-US"/>
              </w:rPr>
              <w:br/>
              <w:t>BS transmit / UE receive</w:t>
            </w:r>
          </w:p>
          <w:p w14:paraId="679E7E3E" w14:textId="77777777" w:rsidR="00050F85" w:rsidRPr="00050F85" w:rsidRDefault="00050F85" w:rsidP="00050F85">
            <w:pPr>
              <w:widowControl w:val="0"/>
              <w:spacing w:after="0"/>
              <w:jc w:val="center"/>
              <w:rPr>
                <w:rFonts w:ascii="Arial" w:hAnsi="Arial"/>
                <w:b/>
                <w:sz w:val="18"/>
                <w:szCs w:val="24"/>
                <w:lang w:val="en-US"/>
              </w:rPr>
            </w:pPr>
            <w:r w:rsidRPr="00050F85">
              <w:rPr>
                <w:rFonts w:ascii="Arial" w:hAnsi="Arial"/>
                <w:b/>
                <w:sz w:val="18"/>
                <w:szCs w:val="24"/>
                <w:lang w:val="en-US"/>
              </w:rPr>
              <w:t>F</w:t>
            </w:r>
            <w:r w:rsidRPr="00050F85">
              <w:rPr>
                <w:rFonts w:ascii="Arial" w:hAnsi="Arial"/>
                <w:b/>
                <w:sz w:val="18"/>
                <w:szCs w:val="24"/>
                <w:vertAlign w:val="subscript"/>
                <w:lang w:val="en-US"/>
              </w:rPr>
              <w:t>DL_low</w:t>
            </w:r>
            <w:r w:rsidRPr="00050F85">
              <w:rPr>
                <w:rFonts w:ascii="Arial" w:hAnsi="Arial"/>
                <w:b/>
                <w:sz w:val="18"/>
                <w:szCs w:val="24"/>
                <w:lang w:val="en-US"/>
              </w:rPr>
              <w:t xml:space="preserve">   –  F</w:t>
            </w:r>
            <w:r w:rsidRPr="00050F85">
              <w:rPr>
                <w:rFonts w:ascii="Arial" w:hAnsi="Arial"/>
                <w:b/>
                <w:sz w:val="18"/>
                <w:szCs w:val="24"/>
                <w:vertAlign w:val="subscript"/>
                <w:lang w:val="en-US"/>
              </w:rPr>
              <w:t>DL_high</w:t>
            </w:r>
          </w:p>
        </w:tc>
        <w:tc>
          <w:tcPr>
            <w:tcW w:w="908" w:type="dxa"/>
            <w:tcBorders>
              <w:top w:val="single" w:sz="4" w:space="0" w:color="auto"/>
              <w:left w:val="single" w:sz="4" w:space="0" w:color="auto"/>
              <w:bottom w:val="nil"/>
              <w:right w:val="single" w:sz="4" w:space="0" w:color="auto"/>
            </w:tcBorders>
            <w:hideMark/>
          </w:tcPr>
          <w:p w14:paraId="465DF347" w14:textId="77777777" w:rsidR="00050F85" w:rsidRPr="00050F85" w:rsidRDefault="00050F85" w:rsidP="00050F85">
            <w:pPr>
              <w:widowControl w:val="0"/>
              <w:spacing w:after="0"/>
              <w:jc w:val="center"/>
              <w:rPr>
                <w:rFonts w:ascii="Arial" w:hAnsi="Arial"/>
                <w:b/>
                <w:sz w:val="18"/>
                <w:szCs w:val="24"/>
                <w:lang w:val="en-US"/>
              </w:rPr>
            </w:pPr>
            <w:r w:rsidRPr="00050F85">
              <w:rPr>
                <w:rFonts w:ascii="Arial" w:hAnsi="Arial"/>
                <w:b/>
                <w:sz w:val="18"/>
                <w:szCs w:val="24"/>
                <w:lang w:val="en-US"/>
              </w:rPr>
              <w:t>Duplex Mode</w:t>
            </w:r>
          </w:p>
        </w:tc>
      </w:tr>
      <w:tr w:rsidR="00050F85" w:rsidRPr="00050F85" w14:paraId="6E60CDB5" w14:textId="77777777" w:rsidTr="00DE181E">
        <w:trPr>
          <w:trHeight w:val="187"/>
          <w:jc w:val="center"/>
        </w:trPr>
        <w:tc>
          <w:tcPr>
            <w:tcW w:w="1161" w:type="dxa"/>
            <w:tcBorders>
              <w:top w:val="single" w:sz="4" w:space="0" w:color="auto"/>
              <w:left w:val="single" w:sz="4" w:space="0" w:color="auto"/>
              <w:bottom w:val="nil"/>
              <w:right w:val="single" w:sz="4" w:space="0" w:color="auto"/>
            </w:tcBorders>
            <w:hideMark/>
          </w:tcPr>
          <w:p w14:paraId="5AB671E2" w14:textId="77777777" w:rsidR="00050F85" w:rsidRPr="00050F85" w:rsidRDefault="00050F85" w:rsidP="00050F85">
            <w:pPr>
              <w:keepNext/>
              <w:keepLines/>
              <w:spacing w:after="0"/>
              <w:jc w:val="center"/>
              <w:rPr>
                <w:rFonts w:ascii="Arial" w:hAnsi="Arial"/>
                <w:sz w:val="18"/>
                <w:szCs w:val="24"/>
                <w:lang w:val="en-US"/>
              </w:rPr>
            </w:pPr>
            <w:r w:rsidRPr="00050F85">
              <w:rPr>
                <w:rFonts w:ascii="Arial" w:hAnsi="Arial"/>
                <w:sz w:val="18"/>
                <w:szCs w:val="24"/>
                <w:lang w:val="en-US"/>
              </w:rPr>
              <w:t>n71</w:t>
            </w:r>
          </w:p>
        </w:tc>
        <w:tc>
          <w:tcPr>
            <w:tcW w:w="2715" w:type="dxa"/>
            <w:tcBorders>
              <w:top w:val="single" w:sz="4" w:space="0" w:color="auto"/>
              <w:left w:val="single" w:sz="4" w:space="0" w:color="auto"/>
              <w:bottom w:val="single" w:sz="4" w:space="0" w:color="auto"/>
              <w:right w:val="single" w:sz="4" w:space="0" w:color="auto"/>
            </w:tcBorders>
            <w:hideMark/>
          </w:tcPr>
          <w:p w14:paraId="243BBF8C" w14:textId="77777777" w:rsidR="00050F85" w:rsidRPr="00050F85" w:rsidRDefault="00050F85" w:rsidP="00050F85">
            <w:pPr>
              <w:keepNext/>
              <w:keepLines/>
              <w:spacing w:after="0"/>
              <w:jc w:val="center"/>
              <w:rPr>
                <w:rFonts w:ascii="Arial" w:hAnsi="Arial"/>
                <w:sz w:val="18"/>
                <w:szCs w:val="24"/>
                <w:lang w:val="en-US"/>
              </w:rPr>
            </w:pPr>
            <w:r w:rsidRPr="00050F85">
              <w:rPr>
                <w:rFonts w:ascii="Arial" w:hAnsi="Arial"/>
                <w:sz w:val="18"/>
                <w:szCs w:val="24"/>
                <w:lang w:val="en-US"/>
              </w:rPr>
              <w:t>663 MHz – 698 MHz</w:t>
            </w:r>
          </w:p>
        </w:tc>
        <w:tc>
          <w:tcPr>
            <w:tcW w:w="2953" w:type="dxa"/>
            <w:tcBorders>
              <w:top w:val="single" w:sz="4" w:space="0" w:color="auto"/>
              <w:left w:val="single" w:sz="4" w:space="0" w:color="auto"/>
              <w:bottom w:val="single" w:sz="4" w:space="0" w:color="auto"/>
              <w:right w:val="single" w:sz="4" w:space="0" w:color="auto"/>
            </w:tcBorders>
            <w:hideMark/>
          </w:tcPr>
          <w:p w14:paraId="23302C89" w14:textId="77777777" w:rsidR="00050F85" w:rsidRPr="00050F85" w:rsidRDefault="00050F85" w:rsidP="00050F85">
            <w:pPr>
              <w:keepNext/>
              <w:keepLines/>
              <w:spacing w:after="0"/>
              <w:jc w:val="center"/>
              <w:rPr>
                <w:rFonts w:ascii="Arial" w:hAnsi="Arial"/>
                <w:sz w:val="18"/>
                <w:szCs w:val="24"/>
                <w:lang w:val="en-US"/>
              </w:rPr>
            </w:pPr>
            <w:r w:rsidRPr="00050F85">
              <w:rPr>
                <w:rFonts w:ascii="Arial" w:hAnsi="Arial"/>
                <w:sz w:val="18"/>
                <w:szCs w:val="24"/>
                <w:lang w:val="en-US"/>
              </w:rPr>
              <w:t>617 MHz – 652 MHz</w:t>
            </w:r>
          </w:p>
        </w:tc>
        <w:tc>
          <w:tcPr>
            <w:tcW w:w="908" w:type="dxa"/>
            <w:tcBorders>
              <w:top w:val="single" w:sz="4" w:space="0" w:color="auto"/>
              <w:left w:val="single" w:sz="4" w:space="0" w:color="auto"/>
              <w:bottom w:val="nil"/>
              <w:right w:val="single" w:sz="4" w:space="0" w:color="auto"/>
            </w:tcBorders>
            <w:hideMark/>
          </w:tcPr>
          <w:p w14:paraId="0A2952F9" w14:textId="77777777" w:rsidR="00050F85" w:rsidRPr="00050F85" w:rsidRDefault="00050F85" w:rsidP="00050F85">
            <w:pPr>
              <w:keepNext/>
              <w:keepLines/>
              <w:spacing w:after="0"/>
              <w:jc w:val="center"/>
              <w:rPr>
                <w:rFonts w:ascii="Arial" w:hAnsi="Arial"/>
                <w:sz w:val="18"/>
                <w:szCs w:val="24"/>
                <w:lang w:val="en-US"/>
              </w:rPr>
            </w:pPr>
            <w:r w:rsidRPr="00050F85">
              <w:rPr>
                <w:rFonts w:ascii="Arial" w:hAnsi="Arial"/>
                <w:sz w:val="18"/>
                <w:szCs w:val="24"/>
                <w:lang w:val="en-US"/>
              </w:rPr>
              <w:t>FDD</w:t>
            </w:r>
          </w:p>
        </w:tc>
      </w:tr>
      <w:tr w:rsidR="00050F85" w:rsidRPr="00050F85" w14:paraId="75C7667D" w14:textId="77777777" w:rsidTr="00DE181E">
        <w:trPr>
          <w:trHeight w:val="187"/>
          <w:jc w:val="center"/>
        </w:trPr>
        <w:tc>
          <w:tcPr>
            <w:tcW w:w="1161" w:type="dxa"/>
            <w:tcBorders>
              <w:top w:val="single" w:sz="4" w:space="0" w:color="auto"/>
              <w:left w:val="single" w:sz="4" w:space="0" w:color="auto"/>
              <w:bottom w:val="nil"/>
              <w:right w:val="single" w:sz="4" w:space="0" w:color="auto"/>
            </w:tcBorders>
            <w:hideMark/>
          </w:tcPr>
          <w:p w14:paraId="12C07BE3" w14:textId="77777777" w:rsidR="00050F85" w:rsidRPr="00050F85" w:rsidRDefault="00050F85" w:rsidP="00050F85">
            <w:pPr>
              <w:keepNext/>
              <w:keepLines/>
              <w:spacing w:after="0"/>
              <w:jc w:val="center"/>
              <w:rPr>
                <w:rFonts w:ascii="Arial" w:hAnsi="Arial"/>
                <w:sz w:val="18"/>
                <w:szCs w:val="24"/>
                <w:lang w:val="en-US"/>
              </w:rPr>
            </w:pPr>
            <w:r w:rsidRPr="00050F85">
              <w:rPr>
                <w:rFonts w:ascii="Arial" w:hAnsi="Arial"/>
                <w:sz w:val="18"/>
                <w:szCs w:val="24"/>
                <w:lang w:val="en-US"/>
              </w:rPr>
              <w:t>nyyy</w:t>
            </w:r>
          </w:p>
        </w:tc>
        <w:tc>
          <w:tcPr>
            <w:tcW w:w="2715" w:type="dxa"/>
            <w:tcBorders>
              <w:top w:val="single" w:sz="4" w:space="0" w:color="auto"/>
              <w:left w:val="single" w:sz="4" w:space="0" w:color="auto"/>
              <w:bottom w:val="single" w:sz="4" w:space="0" w:color="auto"/>
              <w:right w:val="single" w:sz="4" w:space="0" w:color="auto"/>
            </w:tcBorders>
            <w:hideMark/>
          </w:tcPr>
          <w:p w14:paraId="7D5D72ED" w14:textId="77777777" w:rsidR="00050F85" w:rsidRPr="00050F85" w:rsidRDefault="00050F85" w:rsidP="00050F85">
            <w:pPr>
              <w:keepNext/>
              <w:keepLines/>
              <w:spacing w:after="0"/>
              <w:jc w:val="center"/>
              <w:rPr>
                <w:rFonts w:ascii="Arial" w:hAnsi="Arial"/>
                <w:sz w:val="18"/>
                <w:szCs w:val="24"/>
                <w:lang w:val="en-US"/>
              </w:rPr>
            </w:pPr>
            <w:r w:rsidRPr="00050F85">
              <w:rPr>
                <w:rFonts w:ascii="Arial" w:hAnsi="Arial"/>
                <w:sz w:val="18"/>
                <w:szCs w:val="24"/>
                <w:lang w:val="en-US"/>
              </w:rPr>
              <w:t>673 MHz – 703 MHz</w:t>
            </w:r>
          </w:p>
        </w:tc>
        <w:tc>
          <w:tcPr>
            <w:tcW w:w="2953" w:type="dxa"/>
            <w:tcBorders>
              <w:top w:val="single" w:sz="4" w:space="0" w:color="auto"/>
              <w:left w:val="single" w:sz="4" w:space="0" w:color="auto"/>
              <w:bottom w:val="single" w:sz="4" w:space="0" w:color="auto"/>
              <w:right w:val="single" w:sz="4" w:space="0" w:color="auto"/>
            </w:tcBorders>
            <w:hideMark/>
          </w:tcPr>
          <w:p w14:paraId="050EE889" w14:textId="77777777" w:rsidR="00050F85" w:rsidRPr="00050F85" w:rsidRDefault="00050F85" w:rsidP="00050F85">
            <w:pPr>
              <w:keepNext/>
              <w:keepLines/>
              <w:spacing w:after="0"/>
              <w:jc w:val="center"/>
              <w:rPr>
                <w:rFonts w:ascii="Arial" w:hAnsi="Arial"/>
                <w:sz w:val="18"/>
                <w:szCs w:val="24"/>
                <w:lang w:val="en-US"/>
              </w:rPr>
            </w:pPr>
            <w:r w:rsidRPr="00050F85">
              <w:rPr>
                <w:rFonts w:ascii="Arial" w:hAnsi="Arial"/>
                <w:sz w:val="18"/>
                <w:szCs w:val="24"/>
                <w:lang w:val="en-US"/>
              </w:rPr>
              <w:t>627 MHz – 657 MHz</w:t>
            </w:r>
          </w:p>
        </w:tc>
        <w:tc>
          <w:tcPr>
            <w:tcW w:w="908" w:type="dxa"/>
            <w:tcBorders>
              <w:top w:val="single" w:sz="4" w:space="0" w:color="auto"/>
              <w:left w:val="single" w:sz="4" w:space="0" w:color="auto"/>
              <w:bottom w:val="nil"/>
              <w:right w:val="single" w:sz="4" w:space="0" w:color="auto"/>
            </w:tcBorders>
            <w:hideMark/>
          </w:tcPr>
          <w:p w14:paraId="27FB7BC1" w14:textId="77777777" w:rsidR="00050F85" w:rsidRPr="00050F85" w:rsidRDefault="00050F85" w:rsidP="00050F85">
            <w:pPr>
              <w:keepNext/>
              <w:keepLines/>
              <w:spacing w:after="0"/>
              <w:jc w:val="center"/>
              <w:rPr>
                <w:rFonts w:ascii="Arial" w:hAnsi="Arial"/>
                <w:sz w:val="18"/>
                <w:szCs w:val="24"/>
                <w:lang w:val="en-US"/>
              </w:rPr>
            </w:pPr>
            <w:r w:rsidRPr="00050F85">
              <w:rPr>
                <w:rFonts w:ascii="Arial" w:hAnsi="Arial"/>
                <w:sz w:val="18"/>
                <w:szCs w:val="24"/>
                <w:lang w:val="en-US"/>
              </w:rPr>
              <w:t>FDD</w:t>
            </w:r>
          </w:p>
        </w:tc>
      </w:tr>
      <w:tr w:rsidR="00050F85" w:rsidRPr="00050F85" w14:paraId="73BDAFA0" w14:textId="77777777" w:rsidTr="00DE181E">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DB3BF45" w14:textId="5351DDEF" w:rsidR="00050F85" w:rsidRPr="00050F85" w:rsidRDefault="00050F85" w:rsidP="00050F85">
            <w:pPr>
              <w:keepNext/>
              <w:keepLines/>
              <w:spacing w:after="0"/>
              <w:ind w:left="851" w:hanging="851"/>
              <w:rPr>
                <w:rFonts w:ascii="Arial" w:hAnsi="Arial"/>
                <w:sz w:val="18"/>
                <w:szCs w:val="24"/>
                <w:lang w:val="en-US"/>
              </w:rPr>
            </w:pPr>
            <w:r w:rsidRPr="00050F85">
              <w:rPr>
                <w:rFonts w:ascii="Arial" w:hAnsi="Arial"/>
                <w:sz w:val="18"/>
                <w:szCs w:val="24"/>
                <w:lang w:val="en-US"/>
              </w:rPr>
              <w:t>NOTE:</w:t>
            </w:r>
            <w:r w:rsidRPr="00050F85">
              <w:rPr>
                <w:rFonts w:ascii="Arial" w:hAnsi="Arial"/>
                <w:sz w:val="18"/>
                <w:szCs w:val="24"/>
                <w:lang w:val="en-US"/>
              </w:rPr>
              <w:tab/>
              <w:t xml:space="preserve">UE that complies with the NR Band nyyy minimum requirements in </w:t>
            </w:r>
            <w:r w:rsidR="007C7ADE">
              <w:rPr>
                <w:rFonts w:ascii="Arial" w:hAnsi="Arial"/>
                <w:sz w:val="18"/>
                <w:szCs w:val="24"/>
                <w:lang w:val="en-US"/>
              </w:rPr>
              <w:t xml:space="preserve">the present document </w:t>
            </w:r>
            <w:r w:rsidRPr="00050F85">
              <w:rPr>
                <w:rFonts w:ascii="Arial" w:hAnsi="Arial"/>
                <w:sz w:val="18"/>
                <w:szCs w:val="24"/>
                <w:lang w:val="en-US"/>
              </w:rPr>
              <w:t>shall also comply with the NR Band n71 minimum requirements.</w:t>
            </w:r>
          </w:p>
        </w:tc>
      </w:tr>
    </w:tbl>
    <w:p w14:paraId="4F078D2D" w14:textId="77777777" w:rsidR="00050F85" w:rsidRPr="00050F85" w:rsidRDefault="00050F85" w:rsidP="00050F85">
      <w:pPr>
        <w:spacing w:after="0"/>
        <w:rPr>
          <w:szCs w:val="24"/>
        </w:rPr>
      </w:pPr>
    </w:p>
    <w:p w14:paraId="6FBFE185" w14:textId="77777777" w:rsidR="00050F85" w:rsidRPr="00050F85" w:rsidRDefault="00050F85" w:rsidP="00050F85">
      <w:pPr>
        <w:spacing w:after="0"/>
      </w:pPr>
    </w:p>
    <w:p w14:paraId="2F3B93EB" w14:textId="77777777" w:rsidR="00050F85" w:rsidRPr="00050F85" w:rsidRDefault="00050F85" w:rsidP="0090045C">
      <w:pPr>
        <w:pStyle w:val="Heading4"/>
      </w:pPr>
      <w:r w:rsidRPr="00050F85">
        <w:t>6.4.3.2</w:t>
      </w:r>
      <w:r w:rsidRPr="00050F85">
        <w:tab/>
        <w:t>Option B2a with Single Duplexer</w:t>
      </w:r>
    </w:p>
    <w:p w14:paraId="1BA667BA" w14:textId="77777777" w:rsidR="00050F85" w:rsidRPr="00050F85" w:rsidRDefault="00050F85" w:rsidP="00050F85">
      <w:pPr>
        <w:spacing w:after="0"/>
      </w:pPr>
      <w:r w:rsidRPr="00050F85">
        <w:t>Band 71 together with Option B2a span 663-703 MHz for TX and 617-657 MHz for RX. Since the duplex gap is just 6MHz, there are challenges to implement it with a single duplexer using current filter technology.</w:t>
      </w:r>
    </w:p>
    <w:p w14:paraId="59E61DBD" w14:textId="77777777" w:rsidR="00050F85" w:rsidRPr="00050F85" w:rsidRDefault="00050F85" w:rsidP="00050F85">
      <w:pPr>
        <w:keepNext/>
        <w:keepLines/>
        <w:spacing w:before="120"/>
        <w:ind w:left="1418" w:hanging="1418"/>
        <w:outlineLvl w:val="3"/>
        <w:rPr>
          <w:rFonts w:ascii="Arial" w:hAnsi="Arial"/>
          <w:sz w:val="24"/>
        </w:rPr>
      </w:pPr>
      <w:r w:rsidRPr="00050F85">
        <w:rPr>
          <w:rFonts w:ascii="Arial" w:hAnsi="Arial"/>
          <w:sz w:val="24"/>
        </w:rPr>
        <w:t>6.4.3.3</w:t>
      </w:r>
      <w:r w:rsidRPr="00050F85">
        <w:rPr>
          <w:rFonts w:ascii="Arial" w:hAnsi="Arial"/>
          <w:sz w:val="24"/>
        </w:rPr>
        <w:tab/>
        <w:t>Option B2a with Dual Duplexer</w:t>
      </w:r>
    </w:p>
    <w:p w14:paraId="6C0FCD53" w14:textId="77777777" w:rsidR="00050F85" w:rsidRPr="00050F85" w:rsidRDefault="00050F85" w:rsidP="00050F85">
      <w:pPr>
        <w:spacing w:after="0"/>
      </w:pPr>
      <w:r w:rsidRPr="00050F85">
        <w:t>Option B2a can be implemented with a dual duplexer configuration. One duplexer could cover the frequency range of n71 with 35MHz and 663-698 MHz for TX and 617-652 MHz for RX and the second the additional APT frequencies with a bandwidth of 35MHz or less, for example for a 30MHz duplexer 673-703 MHz for TX and 627-657 MHz for RX.  Option B2a has no impact on the filter performance of the Band 71 duplexer.</w:t>
      </w:r>
    </w:p>
    <w:p w14:paraId="3544D80C" w14:textId="77777777" w:rsidR="00050F85" w:rsidRPr="00050F85" w:rsidRDefault="00050F85" w:rsidP="00050F85">
      <w:pPr>
        <w:spacing w:after="0"/>
      </w:pPr>
    </w:p>
    <w:p w14:paraId="2D21179B" w14:textId="77777777" w:rsidR="00050F85" w:rsidRPr="00050F85" w:rsidRDefault="00050F85" w:rsidP="00050F85">
      <w:pPr>
        <w:spacing w:after="0"/>
      </w:pPr>
      <w:r w:rsidRPr="00050F85">
        <w:t>Due to the small duplex gap there will be an issue to protect the upper part of the RX band with -50dBm/MHz from the own TX, in case this is specified as a single band with Option B2. If the band is split into n71 and the additional frequency range as Option B2a, this issue still exists since the n71 Tx filter is not able to provide rejection to the upper 652 – 657 MHz portion of the downlink in the new band with only 6 MHz separation without, e.g., a relaxation of the protection requirement.</w:t>
      </w:r>
    </w:p>
    <w:p w14:paraId="600506DF" w14:textId="77777777" w:rsidR="006D3517" w:rsidRPr="006D3517" w:rsidRDefault="006D3517" w:rsidP="006D3517"/>
    <w:p w14:paraId="449EE67A" w14:textId="460A9593" w:rsidR="00421EA7" w:rsidRDefault="001A30F9" w:rsidP="00421EA7">
      <w:pPr>
        <w:pStyle w:val="Heading1"/>
      </w:pPr>
      <w:bookmarkStart w:id="46" w:name="_Toc75859086"/>
      <w:r>
        <w:lastRenderedPageBreak/>
        <w:t>7</w:t>
      </w:r>
      <w:r w:rsidR="00421EA7" w:rsidRPr="004D3578">
        <w:tab/>
      </w:r>
      <w:r w:rsidR="00D53881" w:rsidRPr="00D53881">
        <w:t>List of band specific issues for APT600 MHz frequency band</w:t>
      </w:r>
      <w:bookmarkEnd w:id="46"/>
    </w:p>
    <w:p w14:paraId="47A7CC16" w14:textId="7C7E4AB7" w:rsidR="00D53881" w:rsidRPr="00D53881" w:rsidRDefault="001629F8" w:rsidP="00D53881">
      <w:r w:rsidRPr="001629F8">
        <w:t>Below is the list of issues that are studied for the APT 600 MHz Band xx</w:t>
      </w:r>
    </w:p>
    <w:p w14:paraId="737D98EB" w14:textId="1B0E398D" w:rsidR="00421EA7" w:rsidRDefault="00421EA7" w:rsidP="001629F8">
      <w:pPr>
        <w:pStyle w:val="EW"/>
        <w:ind w:left="0" w:firstLine="0"/>
      </w:pPr>
    </w:p>
    <w:p w14:paraId="2F6F70E1" w14:textId="40599ECB" w:rsidR="00840797" w:rsidRPr="004D3578" w:rsidRDefault="00D6652D" w:rsidP="00840797">
      <w:pPr>
        <w:pStyle w:val="Heading1"/>
      </w:pPr>
      <w:bookmarkStart w:id="47" w:name="_Toc75859087"/>
      <w:r>
        <w:t>8</w:t>
      </w:r>
      <w:r w:rsidR="00840797" w:rsidRPr="004D3578">
        <w:tab/>
      </w:r>
      <w:r w:rsidR="00DF5113" w:rsidRPr="00DF5113">
        <w:t>Study of NR specific issues</w:t>
      </w:r>
      <w:bookmarkEnd w:id="47"/>
    </w:p>
    <w:p w14:paraId="614A33B7" w14:textId="7FBF5053" w:rsidR="00840797" w:rsidRDefault="00D6652D" w:rsidP="00840797">
      <w:pPr>
        <w:pStyle w:val="Heading2"/>
      </w:pPr>
      <w:bookmarkStart w:id="48" w:name="_Toc75859088"/>
      <w:r>
        <w:t>8</w:t>
      </w:r>
      <w:r w:rsidR="00840797" w:rsidRPr="004D3578">
        <w:t>.1</w:t>
      </w:r>
      <w:r w:rsidR="00840797" w:rsidRPr="004D3578">
        <w:tab/>
      </w:r>
      <w:r w:rsidR="00521387" w:rsidRPr="00521387">
        <w:t>UE aspect issues</w:t>
      </w:r>
      <w:bookmarkEnd w:id="48"/>
    </w:p>
    <w:p w14:paraId="58E04945" w14:textId="02A43616" w:rsidR="000725EF" w:rsidRPr="004D3578" w:rsidRDefault="00D6652D" w:rsidP="000725EF">
      <w:pPr>
        <w:pStyle w:val="Heading3"/>
      </w:pPr>
      <w:bookmarkStart w:id="49" w:name="_Toc75859089"/>
      <w:r>
        <w:t>8</w:t>
      </w:r>
      <w:r w:rsidR="000725EF" w:rsidRPr="004D3578">
        <w:t>.1</w:t>
      </w:r>
      <w:r>
        <w:t>.1</w:t>
      </w:r>
      <w:r w:rsidR="000725EF" w:rsidRPr="004D3578">
        <w:tab/>
      </w:r>
      <w:r w:rsidR="000725EF">
        <w:t xml:space="preserve">UE </w:t>
      </w:r>
      <w:r w:rsidR="00FF5599">
        <w:t>transmitt</w:t>
      </w:r>
      <w:r w:rsidR="000725EF">
        <w:t>er requirements</w:t>
      </w:r>
      <w:bookmarkEnd w:id="49"/>
    </w:p>
    <w:p w14:paraId="604AA076" w14:textId="59DBD51A" w:rsidR="000725EF" w:rsidRPr="000725EF" w:rsidRDefault="00D6652D" w:rsidP="000725EF">
      <w:pPr>
        <w:pStyle w:val="Heading3"/>
      </w:pPr>
      <w:bookmarkStart w:id="50" w:name="_Toc75859090"/>
      <w:r>
        <w:t>8</w:t>
      </w:r>
      <w:r w:rsidR="000725EF" w:rsidRPr="004D3578">
        <w:t>.1</w:t>
      </w:r>
      <w:r w:rsidR="00C21D0A">
        <w:t>.2</w:t>
      </w:r>
      <w:r w:rsidR="000725EF" w:rsidRPr="004D3578">
        <w:tab/>
      </w:r>
      <w:r w:rsidR="000725EF">
        <w:t xml:space="preserve">UE </w:t>
      </w:r>
      <w:r w:rsidR="00FF5599">
        <w:t>receiv</w:t>
      </w:r>
      <w:r w:rsidR="000725EF">
        <w:t>er requirements</w:t>
      </w:r>
      <w:bookmarkEnd w:id="50"/>
    </w:p>
    <w:p w14:paraId="1A0FE194" w14:textId="00C84721" w:rsidR="00DF5113" w:rsidRPr="004D3578" w:rsidRDefault="00C21D0A" w:rsidP="00DF5113">
      <w:pPr>
        <w:pStyle w:val="Heading2"/>
      </w:pPr>
      <w:bookmarkStart w:id="51" w:name="_Toc75859091"/>
      <w:r>
        <w:t>8</w:t>
      </w:r>
      <w:r w:rsidR="00DF5113" w:rsidRPr="004D3578">
        <w:t>.</w:t>
      </w:r>
      <w:r>
        <w:t>2</w:t>
      </w:r>
      <w:r w:rsidR="00DF5113" w:rsidRPr="004D3578">
        <w:tab/>
      </w:r>
      <w:r w:rsidR="005D1C39" w:rsidRPr="005D1C39">
        <w:t>BS aspect issues</w:t>
      </w:r>
      <w:bookmarkEnd w:id="51"/>
    </w:p>
    <w:p w14:paraId="6B8BD740" w14:textId="77777777" w:rsidR="00DF5113" w:rsidRPr="00DF5113" w:rsidRDefault="00DF5113" w:rsidP="00DF5113"/>
    <w:p w14:paraId="188A70E5" w14:textId="7EE07889" w:rsidR="00080512" w:rsidRPr="004D3578" w:rsidRDefault="00DA2CAC">
      <w:pPr>
        <w:pStyle w:val="Heading1"/>
      </w:pPr>
      <w:bookmarkStart w:id="52" w:name="clause4"/>
      <w:bookmarkStart w:id="53" w:name="_Toc75859092"/>
      <w:bookmarkEnd w:id="52"/>
      <w:r>
        <w:t>X</w:t>
      </w:r>
      <w:r w:rsidR="00080512" w:rsidRPr="004D3578">
        <w:tab/>
        <w:t xml:space="preserve">Examples for </w:t>
      </w:r>
      <w:r w:rsidR="00D76048">
        <w:t>s</w:t>
      </w:r>
      <w:r w:rsidR="00080512" w:rsidRPr="004D3578">
        <w:t>tyles</w:t>
      </w:r>
      <w:bookmarkEnd w:id="53"/>
    </w:p>
    <w:p w14:paraId="1219D0D8" w14:textId="77777777" w:rsidR="00080512" w:rsidRPr="004D3578" w:rsidRDefault="00080512">
      <w:pPr>
        <w:pStyle w:val="Guidance"/>
      </w:pPr>
      <w:r w:rsidRPr="004D3578">
        <w:t>The main text of the document should start here, after the above clauses have been added.</w:t>
      </w:r>
    </w:p>
    <w:p w14:paraId="036DA52C" w14:textId="77777777"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39" w:history="1">
        <w:r w:rsidRPr="004D3578">
          <w:rPr>
            <w:u w:val="single"/>
          </w:rPr>
          <w:t>ftp://ftp.3gpp.org/Inf</w:t>
        </w:r>
        <w:bookmarkStart w:id="54" w:name="_Hlt467473268"/>
        <w:r w:rsidRPr="004D3578">
          <w:rPr>
            <w:u w:val="single"/>
          </w:rPr>
          <w:t>o</w:t>
        </w:r>
        <w:bookmarkEnd w:id="54"/>
        <w:r w:rsidRPr="004D3578">
          <w:rPr>
            <w:u w:val="single"/>
          </w:rPr>
          <w:t>rmation</w:t>
        </w:r>
      </w:hyperlink>
      <w:r w:rsidRPr="004D3578">
        <w:t>).</w:t>
      </w:r>
    </w:p>
    <w:p w14:paraId="20662D07" w14:textId="099575A6" w:rsidR="00080512" w:rsidRPr="004D3578" w:rsidRDefault="00DA2CAC">
      <w:pPr>
        <w:pStyle w:val="Heading2"/>
      </w:pPr>
      <w:bookmarkStart w:id="55" w:name="_Toc75859093"/>
      <w:r>
        <w:t>X</w:t>
      </w:r>
      <w:r w:rsidR="00080512" w:rsidRPr="004D3578">
        <w:t>.1</w:t>
      </w:r>
      <w:r w:rsidR="00080512" w:rsidRPr="004D3578">
        <w:tab/>
        <w:t xml:space="preserve">Heading </w:t>
      </w:r>
      <w:r w:rsidR="00D76048">
        <w:t>s</w:t>
      </w:r>
      <w:r w:rsidR="00080512" w:rsidRPr="004D3578">
        <w:t>tyles</w:t>
      </w:r>
      <w:bookmarkEnd w:id="55"/>
    </w:p>
    <w:p w14:paraId="0ADA272F"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6E1DEE0B"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0D421023" w14:textId="77777777" w:rsidR="00080512" w:rsidRPr="004D3578" w:rsidRDefault="00080512">
      <w:pPr>
        <w:pStyle w:val="EX"/>
      </w:pPr>
      <w:r w:rsidRPr="004D3578">
        <w:t>Heading 1:</w:t>
      </w:r>
      <w:r w:rsidRPr="004D3578">
        <w:tab/>
        <w:t>Used for Main clauses (1, 2, 3, etc.). Also used for Annex clauses (A.1, A.2, etc.).</w:t>
      </w:r>
    </w:p>
    <w:p w14:paraId="3A71D72C" w14:textId="77777777" w:rsidR="00080512" w:rsidRPr="004D3578" w:rsidRDefault="00080512">
      <w:pPr>
        <w:pStyle w:val="EX"/>
      </w:pPr>
      <w:r w:rsidRPr="004D3578">
        <w:t>Heading 2:</w:t>
      </w:r>
      <w:r w:rsidRPr="004D3578">
        <w:tab/>
        <w:t>Used for Main clauses (4.1, 4.2, 5.1, 5.2, etc.). Also used for Annex clauses (A.1.1, A.1.2, etc.).</w:t>
      </w:r>
    </w:p>
    <w:p w14:paraId="3C587F43" w14:textId="77777777" w:rsidR="00080512" w:rsidRPr="004D3578" w:rsidRDefault="00080512">
      <w:pPr>
        <w:pStyle w:val="EX"/>
      </w:pPr>
      <w:r w:rsidRPr="004D3578">
        <w:t>Heading 3:</w:t>
      </w:r>
      <w:r w:rsidRPr="004D3578">
        <w:tab/>
        <w:t>Used for 2nd level clauses (4.1.1, 4.1.2, 5.1.1, 5.1.2, etc.). Also used for Annex clauses (A.2.1.1, A.2.1.2, etc.).</w:t>
      </w:r>
    </w:p>
    <w:p w14:paraId="2A1703BC" w14:textId="77777777" w:rsidR="00080512" w:rsidRPr="004D3578" w:rsidRDefault="00080512">
      <w:pPr>
        <w:pStyle w:val="EX"/>
      </w:pPr>
      <w:r w:rsidRPr="004D3578">
        <w:t>Heading 4 &amp; 5:</w:t>
      </w:r>
      <w:r w:rsidRPr="004D3578">
        <w:tab/>
        <w:t>Used for 3rd and 4th level clauses and Annex clauses.</w:t>
      </w:r>
    </w:p>
    <w:p w14:paraId="4FF70755" w14:textId="77777777" w:rsidR="00080512" w:rsidRPr="004D3578" w:rsidRDefault="00080512">
      <w:pPr>
        <w:pStyle w:val="EX"/>
      </w:pPr>
      <w:r w:rsidRPr="004D3578">
        <w:t>Heading 6 &amp; 7:</w:t>
      </w:r>
      <w:r w:rsidRPr="004D3578">
        <w:tab/>
        <w:t>Not used, instead use style "H6" so that the title appears in the document, but does not appear in the Table of Contents.</w:t>
      </w:r>
    </w:p>
    <w:p w14:paraId="52E11F05"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14:paraId="216FE62C"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14:paraId="5CDDFA47" w14:textId="4812D2AD" w:rsidR="00080512" w:rsidRPr="004D3578" w:rsidRDefault="00DA2CAC">
      <w:pPr>
        <w:pStyle w:val="Heading2"/>
      </w:pPr>
      <w:bookmarkStart w:id="56" w:name="_Toc75859094"/>
      <w:r>
        <w:t>X</w:t>
      </w:r>
      <w:r w:rsidR="00080512" w:rsidRPr="004D3578">
        <w:t>.2</w:t>
      </w:r>
      <w:r w:rsidR="00080512" w:rsidRPr="004D3578">
        <w:tab/>
        <w:t>Other common styles</w:t>
      </w:r>
      <w:bookmarkEnd w:id="56"/>
    </w:p>
    <w:p w14:paraId="4AD75CE5" w14:textId="77777777" w:rsidR="00080512" w:rsidRPr="004D3578" w:rsidRDefault="00080512">
      <w:pPr>
        <w:pStyle w:val="EX"/>
      </w:pPr>
      <w:r w:rsidRPr="004D3578">
        <w:t>Normal:</w:t>
      </w:r>
      <w:r w:rsidRPr="004D3578">
        <w:tab/>
        <w:t>Used for main document text.</w:t>
      </w:r>
    </w:p>
    <w:p w14:paraId="431394A2" w14:textId="77777777" w:rsidR="00080512" w:rsidRPr="004D3578" w:rsidRDefault="00080512">
      <w:pPr>
        <w:pStyle w:val="EX"/>
      </w:pPr>
      <w:r w:rsidRPr="004D3578">
        <w:lastRenderedPageBreak/>
        <w:t>NO:</w:t>
      </w:r>
      <w:r w:rsidRPr="004D3578">
        <w:tab/>
        <w:t>Used for Notes in the text (Allows Tab and Indent). See example below.</w:t>
      </w:r>
    </w:p>
    <w:p w14:paraId="6139E3B7" w14:textId="77777777" w:rsidR="00080512" w:rsidRPr="004D3578" w:rsidRDefault="00080512">
      <w:pPr>
        <w:pStyle w:val="EX"/>
      </w:pPr>
      <w:r w:rsidRPr="004D3578">
        <w:t>NW:</w:t>
      </w:r>
      <w:r w:rsidRPr="004D3578">
        <w:tab/>
        <w:t>Same as NO, but Without line space after. Used when there are many notes in sequence.</w:t>
      </w:r>
    </w:p>
    <w:p w14:paraId="04E1CDA8"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659B6844" w14:textId="77777777"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14:paraId="15FBE86D" w14:textId="77777777" w:rsidR="00080512" w:rsidRPr="004D3578" w:rsidRDefault="00080512">
      <w:pPr>
        <w:pStyle w:val="EX"/>
      </w:pPr>
      <w:r w:rsidRPr="004D3578">
        <w:t>Bullet styles:</w:t>
      </w:r>
      <w:r w:rsidRPr="004D3578">
        <w:tab/>
        <w:t>The following bullet styles are provided.</w:t>
      </w:r>
    </w:p>
    <w:p w14:paraId="7C104A67" w14:textId="77777777" w:rsidR="00080512" w:rsidRPr="004D3578" w:rsidRDefault="00080512">
      <w:pPr>
        <w:pStyle w:val="B1"/>
      </w:pPr>
      <w:r w:rsidRPr="004D3578">
        <w:t>B1:</w:t>
      </w:r>
      <w:r w:rsidRPr="004D3578">
        <w:tab/>
        <w:t>Bullet level 1 for main bullet points.</w:t>
      </w:r>
    </w:p>
    <w:p w14:paraId="18034316" w14:textId="77777777" w:rsidR="00080512" w:rsidRPr="004D3578" w:rsidRDefault="00080512">
      <w:pPr>
        <w:pStyle w:val="B2"/>
      </w:pPr>
      <w:r w:rsidRPr="004D3578">
        <w:t>B2:</w:t>
      </w:r>
      <w:r w:rsidRPr="004D3578">
        <w:tab/>
        <w:t>Bullet level 2 for sub bullets.</w:t>
      </w:r>
    </w:p>
    <w:p w14:paraId="50316B99" w14:textId="77777777" w:rsidR="00080512" w:rsidRPr="004D3578" w:rsidRDefault="00080512">
      <w:pPr>
        <w:pStyle w:val="B3"/>
      </w:pPr>
      <w:r w:rsidRPr="004D3578">
        <w:t>B3-B5:</w:t>
      </w:r>
      <w:r w:rsidRPr="004D3578">
        <w:tab/>
        <w:t>for further sub bullets.</w:t>
      </w:r>
    </w:p>
    <w:p w14:paraId="12F9A6CC" w14:textId="77777777" w:rsidR="00080512" w:rsidRPr="004D3578" w:rsidRDefault="00080512">
      <w:pPr>
        <w:pStyle w:val="NO"/>
      </w:pPr>
      <w:r w:rsidRPr="004D3578">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0E80AE43"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79AA051F"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39363375" w14:textId="77777777" w:rsidTr="004D3578">
        <w:trPr>
          <w:jc w:val="center"/>
        </w:trPr>
        <w:tc>
          <w:tcPr>
            <w:tcW w:w="2464" w:type="dxa"/>
            <w:shd w:val="clear" w:color="auto" w:fill="D9D9D9"/>
          </w:tcPr>
          <w:p w14:paraId="0A936CBA" w14:textId="77777777"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1 Header (TAH)</w:t>
            </w:r>
          </w:p>
        </w:tc>
        <w:tc>
          <w:tcPr>
            <w:tcW w:w="2464" w:type="dxa"/>
            <w:shd w:val="clear" w:color="auto" w:fill="D9D9D9"/>
          </w:tcPr>
          <w:p w14:paraId="54BED5CA" w14:textId="77777777"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2 Header (TAH)</w:t>
            </w:r>
          </w:p>
        </w:tc>
        <w:tc>
          <w:tcPr>
            <w:tcW w:w="2464" w:type="dxa"/>
            <w:shd w:val="clear" w:color="auto" w:fill="D9D9D9"/>
          </w:tcPr>
          <w:p w14:paraId="381C8565" w14:textId="77777777"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3 Header (TAH)</w:t>
            </w:r>
          </w:p>
        </w:tc>
      </w:tr>
      <w:tr w:rsidR="00080512" w:rsidRPr="004D3578" w14:paraId="61396E43" w14:textId="77777777">
        <w:trPr>
          <w:jc w:val="center"/>
        </w:trPr>
        <w:tc>
          <w:tcPr>
            <w:tcW w:w="2464" w:type="dxa"/>
          </w:tcPr>
          <w:p w14:paraId="6F60D915" w14:textId="77777777" w:rsidR="00080512" w:rsidRPr="004D3578" w:rsidRDefault="00080512">
            <w:pPr>
              <w:pStyle w:val="TAL"/>
            </w:pPr>
            <w:r w:rsidRPr="004D3578">
              <w:t>Left Justified (TAL)</w:t>
            </w:r>
          </w:p>
        </w:tc>
        <w:tc>
          <w:tcPr>
            <w:tcW w:w="2464" w:type="dxa"/>
          </w:tcPr>
          <w:p w14:paraId="7174E2B4" w14:textId="77777777" w:rsidR="00080512" w:rsidRPr="004D3578" w:rsidRDefault="00080512">
            <w:pPr>
              <w:pStyle w:val="TAC"/>
            </w:pPr>
            <w:r w:rsidRPr="004D3578">
              <w:t>Centred (TAC)</w:t>
            </w:r>
          </w:p>
        </w:tc>
        <w:tc>
          <w:tcPr>
            <w:tcW w:w="2464" w:type="dxa"/>
          </w:tcPr>
          <w:p w14:paraId="2C29F8C5" w14:textId="77777777" w:rsidR="00080512" w:rsidRPr="004D3578" w:rsidRDefault="00080512">
            <w:pPr>
              <w:pStyle w:val="TAR"/>
            </w:pPr>
            <w:r w:rsidRPr="004D3578">
              <w:t>Right Justified (TAR)</w:t>
            </w:r>
          </w:p>
        </w:tc>
      </w:tr>
      <w:tr w:rsidR="00080512" w:rsidRPr="004D3578" w14:paraId="2A249EDF" w14:textId="77777777">
        <w:trPr>
          <w:cantSplit/>
          <w:jc w:val="center"/>
        </w:trPr>
        <w:tc>
          <w:tcPr>
            <w:tcW w:w="7392" w:type="dxa"/>
            <w:gridSpan w:val="3"/>
          </w:tcPr>
          <w:p w14:paraId="7347F23A" w14:textId="77777777" w:rsidR="00080512" w:rsidRPr="004D3578" w:rsidRDefault="00080512">
            <w:pPr>
              <w:pStyle w:val="TAN"/>
            </w:pPr>
            <w:r w:rsidRPr="004D3578">
              <w:t>NOTE:</w:t>
            </w:r>
            <w:r w:rsidRPr="004D3578">
              <w:tab/>
              <w:t>A special style is provided for notes within a table (TAN).</w:t>
            </w:r>
          </w:p>
        </w:tc>
      </w:tr>
    </w:tbl>
    <w:p w14:paraId="59EF97F8" w14:textId="77777777" w:rsidR="00080512" w:rsidRPr="004D3578" w:rsidRDefault="00080512"/>
    <w:p w14:paraId="57A5DF75" w14:textId="77777777"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117A6798" w14:textId="77777777"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57" w:name="_MON_1288076978"/>
    <w:bookmarkEnd w:id="57"/>
    <w:p w14:paraId="1FE4EEC3" w14:textId="77777777" w:rsidR="00080512" w:rsidRPr="004D3578" w:rsidRDefault="002B6339">
      <w:pPr>
        <w:pStyle w:val="TH"/>
      </w:pPr>
      <w:r w:rsidRPr="004D3578">
        <w:object w:dxaOrig="6645" w:dyaOrig="2775" w14:anchorId="1DBC309F">
          <v:shape id="_x0000_i1026" type="#_x0000_t75" style="width:333pt;height:136.5pt" o:ole="">
            <v:imagedata r:id="rId40" o:title=""/>
          </v:shape>
          <o:OLEObject Type="Embed" ProgID="Word.Picture.8" ShapeID="_x0000_i1026" DrawAspect="Content" ObjectID="_1689144603" r:id="rId41"/>
        </w:object>
      </w:r>
    </w:p>
    <w:p w14:paraId="622BF3A6" w14:textId="61A294D6" w:rsidR="00080512" w:rsidRPr="004D3578" w:rsidRDefault="00080512" w:rsidP="00F364E8">
      <w:pPr>
        <w:pStyle w:val="TF"/>
      </w:pPr>
      <w:r w:rsidRPr="004D3578">
        <w:t>Figure 1: Example figure layout. To remove "float over text" select the graphic and "Format Object ..." - De</w:t>
      </w:r>
      <w:r w:rsidRPr="004D3578">
        <w:noBreakHyphen/>
        <w:t>select "float over text" in the Position Tab</w:t>
      </w:r>
      <w:bookmarkStart w:id="58" w:name="tsgNames"/>
      <w:bookmarkEnd w:id="58"/>
      <w:r w:rsidR="007429F6">
        <w:br w:type="page"/>
      </w:r>
      <w:r w:rsidRPr="004D3578">
        <w:lastRenderedPageBreak/>
        <w:t>Annex &lt;B&gt; (informative):</w:t>
      </w:r>
      <w:r w:rsidRPr="004D3578">
        <w:br/>
        <w:t xml:space="preserve">&lt;Informative annex </w:t>
      </w:r>
      <w:r w:rsidR="006B30D0">
        <w:t>for a Technical Specification</w:t>
      </w:r>
      <w:r w:rsidRPr="004D3578">
        <w:t>&gt;</w:t>
      </w:r>
    </w:p>
    <w:p w14:paraId="6A703EE1"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F2935D9" w14:textId="77777777" w:rsidR="00080512" w:rsidRPr="004D3578" w:rsidRDefault="00080512">
      <w:pPr>
        <w:pStyle w:val="Heading1"/>
      </w:pPr>
      <w:bookmarkStart w:id="59" w:name="_Toc75859095"/>
      <w:r w:rsidRPr="004D3578">
        <w:t>B.1</w:t>
      </w:r>
      <w:r w:rsidRPr="004D3578">
        <w:tab/>
        <w:t>Heading levels in an annex</w:t>
      </w:r>
      <w:bookmarkEnd w:id="59"/>
    </w:p>
    <w:p w14:paraId="1B03A631"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760B700D" w14:textId="77777777" w:rsidR="006B30D0" w:rsidRPr="004D3578" w:rsidRDefault="006B30D0" w:rsidP="006B30D0">
      <w:pPr>
        <w:pStyle w:val="Heading9"/>
      </w:pPr>
      <w:r>
        <w:br w:type="page"/>
      </w:r>
      <w:bookmarkStart w:id="60" w:name="_Toc75859096"/>
      <w:r w:rsidRPr="004D3578">
        <w:lastRenderedPageBreak/>
        <w:t>Annex &lt;B&gt;:</w:t>
      </w:r>
      <w:r w:rsidRPr="004D3578">
        <w:br/>
        <w:t>&lt;Informative annex title</w:t>
      </w:r>
      <w:r>
        <w:t xml:space="preserve"> for a Technical Report</w:t>
      </w:r>
      <w:r w:rsidRPr="004D3578">
        <w:t>&gt;</w:t>
      </w:r>
      <w:bookmarkEnd w:id="60"/>
    </w:p>
    <w:p w14:paraId="2FD6A327" w14:textId="77777777" w:rsidR="006B30D0" w:rsidRDefault="006B30D0" w:rsidP="006B30D0">
      <w:pPr>
        <w:pStyle w:val="Guidance"/>
      </w:pPr>
      <w:r>
        <w:t>Informative annexes in Technical Reports do not use "(informative") in the title, since all annexes in TRs are informative. Use style "Heading 9" in TRs.</w:t>
      </w:r>
    </w:p>
    <w:p w14:paraId="583DCF88" w14:textId="77777777" w:rsidR="006B30D0" w:rsidRPr="004D3578" w:rsidRDefault="006B30D0"/>
    <w:p w14:paraId="1D5CB904" w14:textId="77777777" w:rsidR="002675F0" w:rsidRPr="002675F0" w:rsidRDefault="002675F0" w:rsidP="002675F0"/>
    <w:p w14:paraId="09328C93" w14:textId="77777777" w:rsidR="00080512" w:rsidRPr="004D3578" w:rsidRDefault="00080512">
      <w:pPr>
        <w:pStyle w:val="Heading8"/>
      </w:pPr>
      <w:r w:rsidRPr="004D3578">
        <w:br w:type="page"/>
      </w:r>
      <w:bookmarkStart w:id="61" w:name="_Toc75859097"/>
      <w:r w:rsidRPr="004D3578">
        <w:lastRenderedPageBreak/>
        <w:t>Annex &lt;X&gt; (informative):</w:t>
      </w:r>
      <w:r w:rsidRPr="004D3578">
        <w:br/>
        <w:t>Change history</w:t>
      </w:r>
      <w:bookmarkEnd w:id="61"/>
    </w:p>
    <w:p w14:paraId="1A0A0338" w14:textId="77777777" w:rsidR="00054A22" w:rsidRPr="00235394" w:rsidRDefault="00054A22" w:rsidP="00502104">
      <w:pPr>
        <w:pStyle w:val="TH"/>
        <w:jc w:val="left"/>
      </w:pPr>
      <w:bookmarkStart w:id="62" w:name="historyclause"/>
      <w:bookmarkEnd w:id="62"/>
    </w:p>
    <w:tbl>
      <w:tblPr>
        <w:tblW w:w="9829"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081"/>
        <w:gridCol w:w="1094"/>
        <w:gridCol w:w="425"/>
        <w:gridCol w:w="425"/>
        <w:gridCol w:w="425"/>
        <w:gridCol w:w="4962"/>
        <w:gridCol w:w="708"/>
      </w:tblGrid>
      <w:tr w:rsidR="003C3971" w:rsidRPr="00235394" w14:paraId="26D17A46" w14:textId="77777777" w:rsidTr="00CB7966">
        <w:trPr>
          <w:cantSplit/>
        </w:trPr>
        <w:tc>
          <w:tcPr>
            <w:tcW w:w="9829" w:type="dxa"/>
            <w:gridSpan w:val="8"/>
            <w:tcBorders>
              <w:bottom w:val="nil"/>
            </w:tcBorders>
            <w:shd w:val="solid" w:color="FFFFFF" w:fill="auto"/>
          </w:tcPr>
          <w:p w14:paraId="0D2A321F" w14:textId="77777777" w:rsidR="003C3971" w:rsidRPr="00235394" w:rsidRDefault="003C3971" w:rsidP="00C72833">
            <w:pPr>
              <w:pStyle w:val="TAL"/>
              <w:jc w:val="center"/>
              <w:rPr>
                <w:b/>
                <w:sz w:val="16"/>
              </w:rPr>
            </w:pPr>
            <w:r w:rsidRPr="00235394">
              <w:rPr>
                <w:b/>
              </w:rPr>
              <w:t>Change history</w:t>
            </w:r>
          </w:p>
        </w:tc>
      </w:tr>
      <w:tr w:rsidR="003C3971" w:rsidRPr="00235394" w14:paraId="0226CFFB" w14:textId="77777777" w:rsidTr="00CB7966">
        <w:tc>
          <w:tcPr>
            <w:tcW w:w="709" w:type="dxa"/>
            <w:shd w:val="pct10" w:color="auto" w:fill="FFFFFF"/>
          </w:tcPr>
          <w:p w14:paraId="4D4C8CF2" w14:textId="77777777" w:rsidR="003C3971" w:rsidRPr="00235394" w:rsidRDefault="003C3971" w:rsidP="00C72833">
            <w:pPr>
              <w:pStyle w:val="TAL"/>
              <w:rPr>
                <w:b/>
                <w:sz w:val="16"/>
              </w:rPr>
            </w:pPr>
            <w:r w:rsidRPr="00235394">
              <w:rPr>
                <w:b/>
                <w:sz w:val="16"/>
              </w:rPr>
              <w:t>Date</w:t>
            </w:r>
          </w:p>
        </w:tc>
        <w:tc>
          <w:tcPr>
            <w:tcW w:w="1081" w:type="dxa"/>
            <w:shd w:val="pct10" w:color="auto" w:fill="FFFFFF"/>
          </w:tcPr>
          <w:p w14:paraId="0CC7FEA0" w14:textId="77777777" w:rsidR="003C3971" w:rsidRPr="00235394" w:rsidRDefault="00DF2B1F" w:rsidP="00C72833">
            <w:pPr>
              <w:pStyle w:val="TAL"/>
              <w:rPr>
                <w:b/>
                <w:sz w:val="16"/>
              </w:rPr>
            </w:pPr>
            <w:r>
              <w:rPr>
                <w:b/>
                <w:sz w:val="16"/>
              </w:rPr>
              <w:t>Meeting</w:t>
            </w:r>
          </w:p>
        </w:tc>
        <w:tc>
          <w:tcPr>
            <w:tcW w:w="1094" w:type="dxa"/>
            <w:shd w:val="pct10" w:color="auto" w:fill="FFFFFF"/>
          </w:tcPr>
          <w:p w14:paraId="6F800A60"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E1B054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DA741B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4904AFD" w14:textId="77777777" w:rsidR="003C3971" w:rsidRPr="00235394" w:rsidRDefault="003C3971" w:rsidP="00C72833">
            <w:pPr>
              <w:pStyle w:val="TAL"/>
              <w:rPr>
                <w:b/>
                <w:sz w:val="16"/>
              </w:rPr>
            </w:pPr>
            <w:r>
              <w:rPr>
                <w:b/>
                <w:sz w:val="16"/>
              </w:rPr>
              <w:t>Cat</w:t>
            </w:r>
          </w:p>
        </w:tc>
        <w:tc>
          <w:tcPr>
            <w:tcW w:w="4962" w:type="dxa"/>
            <w:shd w:val="pct10" w:color="auto" w:fill="FFFFFF"/>
          </w:tcPr>
          <w:p w14:paraId="0E99B96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A69A6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CC630A5" w14:textId="77777777" w:rsidTr="00CB7966">
        <w:tc>
          <w:tcPr>
            <w:tcW w:w="709" w:type="dxa"/>
            <w:shd w:val="solid" w:color="FFFFFF" w:fill="auto"/>
          </w:tcPr>
          <w:p w14:paraId="26058D7A" w14:textId="06576AB3" w:rsidR="003C3971" w:rsidRPr="006B0D02" w:rsidRDefault="001518B6" w:rsidP="00C72833">
            <w:pPr>
              <w:pStyle w:val="TAC"/>
              <w:rPr>
                <w:sz w:val="16"/>
                <w:szCs w:val="16"/>
              </w:rPr>
            </w:pPr>
            <w:r>
              <w:rPr>
                <w:sz w:val="16"/>
                <w:szCs w:val="16"/>
              </w:rPr>
              <w:t>2021-02</w:t>
            </w:r>
          </w:p>
        </w:tc>
        <w:tc>
          <w:tcPr>
            <w:tcW w:w="1081" w:type="dxa"/>
            <w:shd w:val="solid" w:color="FFFFFF" w:fill="auto"/>
          </w:tcPr>
          <w:p w14:paraId="3E114B21" w14:textId="3401CF0D" w:rsidR="003C3971" w:rsidRPr="006B0D02" w:rsidRDefault="00CB7966" w:rsidP="00C72833">
            <w:pPr>
              <w:pStyle w:val="TAC"/>
              <w:rPr>
                <w:sz w:val="16"/>
                <w:szCs w:val="16"/>
              </w:rPr>
            </w:pPr>
            <w:r>
              <w:rPr>
                <w:sz w:val="16"/>
                <w:szCs w:val="16"/>
              </w:rPr>
              <w:t>RAN4#98-e</w:t>
            </w:r>
          </w:p>
        </w:tc>
        <w:tc>
          <w:tcPr>
            <w:tcW w:w="1094" w:type="dxa"/>
            <w:shd w:val="solid" w:color="FFFFFF" w:fill="auto"/>
          </w:tcPr>
          <w:p w14:paraId="387BF83F" w14:textId="53D3E415" w:rsidR="003C3971" w:rsidRPr="00886DE7" w:rsidRDefault="00886DE7" w:rsidP="00C72833">
            <w:pPr>
              <w:pStyle w:val="TAC"/>
              <w:rPr>
                <w:sz w:val="16"/>
                <w:szCs w:val="16"/>
              </w:rPr>
            </w:pPr>
            <w:r w:rsidRPr="00886DE7">
              <w:rPr>
                <w:sz w:val="16"/>
                <w:szCs w:val="16"/>
              </w:rPr>
              <w:t>R4-2103265</w:t>
            </w:r>
          </w:p>
        </w:tc>
        <w:tc>
          <w:tcPr>
            <w:tcW w:w="425" w:type="dxa"/>
            <w:shd w:val="solid" w:color="FFFFFF" w:fill="auto"/>
          </w:tcPr>
          <w:p w14:paraId="06EF58C4" w14:textId="77777777" w:rsidR="003C3971" w:rsidRPr="006B0D02" w:rsidRDefault="003C3971" w:rsidP="00C72833">
            <w:pPr>
              <w:pStyle w:val="TAL"/>
              <w:rPr>
                <w:sz w:val="16"/>
                <w:szCs w:val="16"/>
              </w:rPr>
            </w:pPr>
          </w:p>
        </w:tc>
        <w:tc>
          <w:tcPr>
            <w:tcW w:w="425" w:type="dxa"/>
            <w:shd w:val="solid" w:color="FFFFFF" w:fill="auto"/>
          </w:tcPr>
          <w:p w14:paraId="272CFC72" w14:textId="77777777" w:rsidR="003C3971" w:rsidRPr="006B0D02" w:rsidRDefault="003C3971" w:rsidP="00C72833">
            <w:pPr>
              <w:pStyle w:val="TAR"/>
              <w:rPr>
                <w:sz w:val="16"/>
                <w:szCs w:val="16"/>
              </w:rPr>
            </w:pPr>
          </w:p>
        </w:tc>
        <w:tc>
          <w:tcPr>
            <w:tcW w:w="425" w:type="dxa"/>
            <w:shd w:val="solid" w:color="FFFFFF" w:fill="auto"/>
          </w:tcPr>
          <w:p w14:paraId="03DD5F75" w14:textId="77777777" w:rsidR="003C3971" w:rsidRPr="006B0D02" w:rsidRDefault="003C3971" w:rsidP="00C72833">
            <w:pPr>
              <w:pStyle w:val="TAC"/>
              <w:rPr>
                <w:sz w:val="16"/>
                <w:szCs w:val="16"/>
              </w:rPr>
            </w:pPr>
          </w:p>
        </w:tc>
        <w:tc>
          <w:tcPr>
            <w:tcW w:w="4962" w:type="dxa"/>
            <w:shd w:val="solid" w:color="FFFFFF" w:fill="auto"/>
          </w:tcPr>
          <w:p w14:paraId="5D47D333" w14:textId="13BE0AAB" w:rsidR="00B12C4E" w:rsidRDefault="00B12C4E" w:rsidP="00C72833">
            <w:pPr>
              <w:pStyle w:val="TAL"/>
              <w:rPr>
                <w:sz w:val="16"/>
                <w:szCs w:val="16"/>
              </w:rPr>
            </w:pPr>
            <w:r>
              <w:rPr>
                <w:sz w:val="16"/>
                <w:szCs w:val="16"/>
              </w:rPr>
              <w:t>Report skeleton</w:t>
            </w:r>
          </w:p>
          <w:p w14:paraId="5EA3CE43" w14:textId="3127C1F0" w:rsidR="003C3971" w:rsidRPr="006B0D02" w:rsidRDefault="0000499C" w:rsidP="00C72833">
            <w:pPr>
              <w:pStyle w:val="TAL"/>
              <w:rPr>
                <w:sz w:val="16"/>
                <w:szCs w:val="16"/>
              </w:rPr>
            </w:pPr>
            <w:r w:rsidRPr="00B12C4E">
              <w:rPr>
                <w:b/>
                <w:bCs/>
                <w:sz w:val="16"/>
                <w:szCs w:val="16"/>
              </w:rPr>
              <w:t>R4-2103265</w:t>
            </w:r>
            <w:r>
              <w:rPr>
                <w:sz w:val="16"/>
                <w:szCs w:val="16"/>
              </w:rPr>
              <w:t xml:space="preserve">, </w:t>
            </w:r>
            <w:r w:rsidR="00E21348">
              <w:rPr>
                <w:sz w:val="16"/>
                <w:szCs w:val="16"/>
              </w:rPr>
              <w:t>“</w:t>
            </w:r>
            <w:r w:rsidR="00A9379C" w:rsidRPr="00A9379C">
              <w:rPr>
                <w:sz w:val="16"/>
                <w:szCs w:val="16"/>
              </w:rPr>
              <w:t>Blank TR for extended 600MHz NR band</w:t>
            </w:r>
            <w:r w:rsidR="00E21348">
              <w:rPr>
                <w:sz w:val="16"/>
                <w:szCs w:val="16"/>
              </w:rPr>
              <w:t>”</w:t>
            </w:r>
          </w:p>
        </w:tc>
        <w:tc>
          <w:tcPr>
            <w:tcW w:w="708" w:type="dxa"/>
            <w:shd w:val="solid" w:color="FFFFFF" w:fill="auto"/>
          </w:tcPr>
          <w:p w14:paraId="4D2CDA79" w14:textId="67815C54" w:rsidR="003C3971" w:rsidRPr="007D6048" w:rsidRDefault="00997964" w:rsidP="00C72833">
            <w:pPr>
              <w:pStyle w:val="TAC"/>
              <w:rPr>
                <w:sz w:val="16"/>
                <w:szCs w:val="16"/>
              </w:rPr>
            </w:pPr>
            <w:r>
              <w:rPr>
                <w:sz w:val="16"/>
                <w:szCs w:val="16"/>
              </w:rPr>
              <w:t>0.0.0</w:t>
            </w:r>
          </w:p>
        </w:tc>
      </w:tr>
      <w:tr w:rsidR="00502104" w:rsidRPr="006B0D02" w14:paraId="52FBED2A" w14:textId="77777777" w:rsidTr="00CB7966">
        <w:tc>
          <w:tcPr>
            <w:tcW w:w="709" w:type="dxa"/>
            <w:shd w:val="solid" w:color="FFFFFF" w:fill="auto"/>
          </w:tcPr>
          <w:p w14:paraId="1B5FA91B" w14:textId="19C458B8" w:rsidR="00502104" w:rsidRPr="006B0D02" w:rsidRDefault="00502104" w:rsidP="00502104">
            <w:pPr>
              <w:pStyle w:val="TAC"/>
              <w:rPr>
                <w:sz w:val="16"/>
                <w:szCs w:val="16"/>
              </w:rPr>
            </w:pPr>
            <w:r>
              <w:rPr>
                <w:sz w:val="16"/>
                <w:szCs w:val="16"/>
              </w:rPr>
              <w:t>2021-04</w:t>
            </w:r>
          </w:p>
        </w:tc>
        <w:tc>
          <w:tcPr>
            <w:tcW w:w="1081" w:type="dxa"/>
            <w:shd w:val="solid" w:color="FFFFFF" w:fill="auto"/>
          </w:tcPr>
          <w:p w14:paraId="3FE72389" w14:textId="1C8C50E7" w:rsidR="00502104" w:rsidRPr="006B0D02" w:rsidRDefault="00502104" w:rsidP="00502104">
            <w:pPr>
              <w:pStyle w:val="TAC"/>
              <w:rPr>
                <w:sz w:val="16"/>
                <w:szCs w:val="16"/>
              </w:rPr>
            </w:pPr>
            <w:r>
              <w:rPr>
                <w:sz w:val="16"/>
                <w:szCs w:val="16"/>
              </w:rPr>
              <w:t>RAN4#98-bis-e</w:t>
            </w:r>
          </w:p>
        </w:tc>
        <w:tc>
          <w:tcPr>
            <w:tcW w:w="1094" w:type="dxa"/>
            <w:shd w:val="solid" w:color="FFFFFF" w:fill="auto"/>
          </w:tcPr>
          <w:p w14:paraId="214B177D" w14:textId="275EBE06" w:rsidR="00502104" w:rsidRPr="006B0D02" w:rsidRDefault="00886DE7" w:rsidP="00502104">
            <w:pPr>
              <w:pStyle w:val="TAC"/>
              <w:rPr>
                <w:sz w:val="16"/>
                <w:szCs w:val="16"/>
              </w:rPr>
            </w:pPr>
            <w:r w:rsidRPr="00886DE7">
              <w:rPr>
                <w:sz w:val="16"/>
                <w:szCs w:val="16"/>
              </w:rPr>
              <w:t>R4-21</w:t>
            </w:r>
            <w:r w:rsidR="00C25B6D">
              <w:rPr>
                <w:sz w:val="16"/>
                <w:szCs w:val="16"/>
              </w:rPr>
              <w:t xml:space="preserve">05423 </w:t>
            </w:r>
          </w:p>
        </w:tc>
        <w:tc>
          <w:tcPr>
            <w:tcW w:w="425" w:type="dxa"/>
            <w:shd w:val="solid" w:color="FFFFFF" w:fill="auto"/>
          </w:tcPr>
          <w:p w14:paraId="58D0CC48" w14:textId="77777777" w:rsidR="00502104" w:rsidRPr="006B0D02" w:rsidRDefault="00502104" w:rsidP="00502104">
            <w:pPr>
              <w:pStyle w:val="TAL"/>
              <w:rPr>
                <w:sz w:val="16"/>
                <w:szCs w:val="16"/>
              </w:rPr>
            </w:pPr>
          </w:p>
        </w:tc>
        <w:tc>
          <w:tcPr>
            <w:tcW w:w="425" w:type="dxa"/>
            <w:shd w:val="solid" w:color="FFFFFF" w:fill="auto"/>
          </w:tcPr>
          <w:p w14:paraId="5D39D6FF" w14:textId="77777777" w:rsidR="00502104" w:rsidRPr="006B0D02" w:rsidRDefault="00502104" w:rsidP="00502104">
            <w:pPr>
              <w:pStyle w:val="TAR"/>
              <w:rPr>
                <w:sz w:val="16"/>
                <w:szCs w:val="16"/>
              </w:rPr>
            </w:pPr>
          </w:p>
        </w:tc>
        <w:tc>
          <w:tcPr>
            <w:tcW w:w="425" w:type="dxa"/>
            <w:shd w:val="solid" w:color="FFFFFF" w:fill="auto"/>
          </w:tcPr>
          <w:p w14:paraId="0EF9E39C" w14:textId="77777777" w:rsidR="00502104" w:rsidRPr="006B0D02" w:rsidRDefault="00502104" w:rsidP="00502104">
            <w:pPr>
              <w:pStyle w:val="TAC"/>
              <w:rPr>
                <w:sz w:val="16"/>
                <w:szCs w:val="16"/>
              </w:rPr>
            </w:pPr>
          </w:p>
        </w:tc>
        <w:tc>
          <w:tcPr>
            <w:tcW w:w="4962" w:type="dxa"/>
            <w:shd w:val="solid" w:color="FFFFFF" w:fill="auto"/>
          </w:tcPr>
          <w:p w14:paraId="4122799B" w14:textId="45B4F643" w:rsidR="00E97F70" w:rsidRDefault="00E97F70" w:rsidP="00502104">
            <w:pPr>
              <w:pStyle w:val="TAL"/>
              <w:rPr>
                <w:sz w:val="16"/>
                <w:szCs w:val="16"/>
              </w:rPr>
            </w:pPr>
            <w:r>
              <w:rPr>
                <w:sz w:val="16"/>
                <w:szCs w:val="16"/>
              </w:rPr>
              <w:t>Conversion to the latest version of the TR template and TR number added.</w:t>
            </w:r>
          </w:p>
          <w:p w14:paraId="59F27671" w14:textId="77777777" w:rsidR="00E97F70" w:rsidRDefault="00E97F70" w:rsidP="00502104">
            <w:pPr>
              <w:pStyle w:val="TAL"/>
              <w:rPr>
                <w:sz w:val="16"/>
                <w:szCs w:val="16"/>
              </w:rPr>
            </w:pPr>
          </w:p>
          <w:p w14:paraId="3AE1DF8E" w14:textId="67AC5980" w:rsidR="00502104" w:rsidRPr="00997964" w:rsidRDefault="00502104" w:rsidP="00502104">
            <w:pPr>
              <w:pStyle w:val="TAL"/>
              <w:rPr>
                <w:sz w:val="16"/>
                <w:szCs w:val="16"/>
              </w:rPr>
            </w:pPr>
            <w:r w:rsidRPr="00997964">
              <w:rPr>
                <w:sz w:val="16"/>
                <w:szCs w:val="16"/>
              </w:rPr>
              <w:t>Agreed Text Proposals in RAN4</w:t>
            </w:r>
            <w:r>
              <w:rPr>
                <w:sz w:val="16"/>
                <w:szCs w:val="16"/>
              </w:rPr>
              <w:t>#98-e</w:t>
            </w:r>
            <w:r w:rsidRPr="00997964">
              <w:rPr>
                <w:sz w:val="16"/>
                <w:szCs w:val="16"/>
              </w:rPr>
              <w:t>:</w:t>
            </w:r>
          </w:p>
          <w:p w14:paraId="239D8B86" w14:textId="3E6E8456" w:rsidR="00502104" w:rsidRPr="006B0D02" w:rsidRDefault="00502104" w:rsidP="00502104">
            <w:pPr>
              <w:pStyle w:val="TAL"/>
              <w:rPr>
                <w:sz w:val="16"/>
                <w:szCs w:val="16"/>
              </w:rPr>
            </w:pPr>
            <w:r w:rsidRPr="00B12C4E">
              <w:rPr>
                <w:b/>
                <w:bCs/>
                <w:sz w:val="16"/>
                <w:szCs w:val="16"/>
              </w:rPr>
              <w:t>R4-</w:t>
            </w:r>
            <w:r>
              <w:rPr>
                <w:b/>
                <w:bCs/>
                <w:sz w:val="16"/>
                <w:szCs w:val="16"/>
              </w:rPr>
              <w:t>2103267</w:t>
            </w:r>
            <w:r w:rsidRPr="00997964">
              <w:rPr>
                <w:sz w:val="16"/>
                <w:szCs w:val="16"/>
              </w:rPr>
              <w:t>, "</w:t>
            </w:r>
            <w:r w:rsidR="00CC78E0" w:rsidRPr="00CC78E0">
              <w:rPr>
                <w:sz w:val="16"/>
                <w:szCs w:val="16"/>
              </w:rPr>
              <w:t>Regulatory aspects for the 600MHz range in APT region</w:t>
            </w:r>
            <w:r w:rsidR="00CC78E0">
              <w:rPr>
                <w:sz w:val="16"/>
                <w:szCs w:val="16"/>
              </w:rPr>
              <w:t>”</w:t>
            </w:r>
          </w:p>
        </w:tc>
        <w:tc>
          <w:tcPr>
            <w:tcW w:w="708" w:type="dxa"/>
            <w:shd w:val="solid" w:color="FFFFFF" w:fill="auto"/>
          </w:tcPr>
          <w:p w14:paraId="6DFE61D4" w14:textId="589D6A95" w:rsidR="00502104" w:rsidRPr="007D6048" w:rsidRDefault="00502104" w:rsidP="00502104">
            <w:pPr>
              <w:pStyle w:val="TAC"/>
              <w:rPr>
                <w:sz w:val="16"/>
                <w:szCs w:val="16"/>
              </w:rPr>
            </w:pPr>
            <w:r>
              <w:rPr>
                <w:sz w:val="16"/>
                <w:szCs w:val="16"/>
              </w:rPr>
              <w:t>0.2.0</w:t>
            </w:r>
          </w:p>
        </w:tc>
      </w:tr>
      <w:tr w:rsidR="00A1789F" w14:paraId="44C34681" w14:textId="77777777" w:rsidTr="00A1789F">
        <w:tc>
          <w:tcPr>
            <w:tcW w:w="709" w:type="dxa"/>
            <w:tcBorders>
              <w:top w:val="single" w:sz="6" w:space="0" w:color="auto"/>
              <w:left w:val="single" w:sz="6" w:space="0" w:color="auto"/>
              <w:bottom w:val="single" w:sz="6" w:space="0" w:color="auto"/>
              <w:right w:val="single" w:sz="6" w:space="0" w:color="auto"/>
            </w:tcBorders>
            <w:shd w:val="solid" w:color="FFFFFF" w:fill="auto"/>
          </w:tcPr>
          <w:p w14:paraId="23C489C3" w14:textId="77777777" w:rsidR="00A1789F" w:rsidRDefault="00A1789F">
            <w:pPr>
              <w:pStyle w:val="TAC"/>
              <w:rPr>
                <w:sz w:val="16"/>
                <w:szCs w:val="16"/>
              </w:rPr>
            </w:pPr>
            <w:r>
              <w:rPr>
                <w:sz w:val="16"/>
                <w:szCs w:val="16"/>
              </w:rPr>
              <w:t>2021-06</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5E5B55D" w14:textId="77777777" w:rsidR="00A1789F" w:rsidRDefault="00A1789F">
            <w:pPr>
              <w:pStyle w:val="TAC"/>
              <w:rPr>
                <w:sz w:val="16"/>
                <w:szCs w:val="16"/>
              </w:rPr>
            </w:pPr>
            <w:r>
              <w:rPr>
                <w:sz w:val="16"/>
                <w:szCs w:val="16"/>
              </w:rPr>
              <w:t>RAN4#99-e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6B7B1E" w14:textId="77777777" w:rsidR="00A1789F" w:rsidRDefault="00A1789F">
            <w:pPr>
              <w:pStyle w:val="TAC"/>
              <w:rPr>
                <w:sz w:val="16"/>
                <w:szCs w:val="16"/>
              </w:rPr>
            </w:pPr>
            <w:r>
              <w:rPr>
                <w:sz w:val="16"/>
                <w:szCs w:val="16"/>
              </w:rPr>
              <w:t>R4-21xxxxx</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EE891" w14:textId="77777777" w:rsidR="00A1789F" w:rsidRDefault="00A178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CE522" w14:textId="77777777" w:rsidR="00A1789F" w:rsidRDefault="00A178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F16E6" w14:textId="77777777" w:rsidR="00A1789F" w:rsidRDefault="00A178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E75AF" w14:textId="77777777" w:rsidR="00A1789F" w:rsidRDefault="00A1789F">
            <w:pPr>
              <w:pStyle w:val="TAL"/>
              <w:rPr>
                <w:sz w:val="16"/>
                <w:szCs w:val="16"/>
              </w:rPr>
            </w:pPr>
            <w:r>
              <w:rPr>
                <w:sz w:val="16"/>
                <w:szCs w:val="16"/>
              </w:rPr>
              <w:t>Agreed Text Proposals in RAN4#98-e:</w:t>
            </w:r>
          </w:p>
          <w:p w14:paraId="1D55856E" w14:textId="77777777" w:rsidR="00A1789F" w:rsidRDefault="00A1789F">
            <w:pPr>
              <w:pStyle w:val="TAL"/>
              <w:rPr>
                <w:sz w:val="16"/>
                <w:szCs w:val="16"/>
              </w:rPr>
            </w:pPr>
            <w:r w:rsidRPr="00A1789F">
              <w:rPr>
                <w:sz w:val="16"/>
                <w:szCs w:val="16"/>
              </w:rPr>
              <w:t>R4-2107891</w:t>
            </w:r>
            <w:r>
              <w:rPr>
                <w:sz w:val="16"/>
                <w:szCs w:val="16"/>
              </w:rPr>
              <w:t>, “TP for TR 38.860: Filter option B2”</w:t>
            </w:r>
          </w:p>
          <w:p w14:paraId="74EC920B" w14:textId="77777777" w:rsidR="00A1789F" w:rsidRDefault="00A1789F">
            <w:pPr>
              <w:pStyle w:val="TAL"/>
              <w:rPr>
                <w:sz w:val="16"/>
                <w:szCs w:val="16"/>
              </w:rPr>
            </w:pPr>
            <w:r w:rsidRPr="00A1789F">
              <w:rPr>
                <w:sz w:val="16"/>
                <w:szCs w:val="16"/>
              </w:rPr>
              <w:t>R4-2107892</w:t>
            </w:r>
            <w:r>
              <w:rPr>
                <w:sz w:val="16"/>
                <w:szCs w:val="16"/>
              </w:rPr>
              <w:t>, “Text Proposal for TR 38.860”</w:t>
            </w:r>
          </w:p>
          <w:p w14:paraId="32AB9BF8" w14:textId="77777777" w:rsidR="00A1789F" w:rsidRDefault="00A1789F">
            <w:pPr>
              <w:pStyle w:val="TAL"/>
              <w:rPr>
                <w:sz w:val="16"/>
                <w:szCs w:val="16"/>
              </w:rPr>
            </w:pPr>
            <w:r w:rsidRPr="00A1789F">
              <w:rPr>
                <w:sz w:val="16"/>
                <w:szCs w:val="16"/>
              </w:rPr>
              <w:t>R4-2107895</w:t>
            </w:r>
            <w:r>
              <w:rPr>
                <w:sz w:val="16"/>
                <w:szCs w:val="16"/>
              </w:rPr>
              <w:t>, “TP to TR 38.860: coexistence with other services”</w:t>
            </w:r>
          </w:p>
          <w:p w14:paraId="7C8B4930" w14:textId="77777777" w:rsidR="00A1789F" w:rsidRDefault="00A1789F">
            <w:pPr>
              <w:pStyle w:val="TAL"/>
              <w:rPr>
                <w:sz w:val="16"/>
                <w:szCs w:val="16"/>
              </w:rPr>
            </w:pPr>
            <w:r w:rsidRPr="00A1789F">
              <w:rPr>
                <w:sz w:val="16"/>
                <w:szCs w:val="16"/>
              </w:rPr>
              <w:t>R4-2107999</w:t>
            </w:r>
            <w:r>
              <w:rPr>
                <w:sz w:val="16"/>
                <w:szCs w:val="16"/>
              </w:rPr>
              <w:t>, “TP to TR38.860 on band plan and duplex filter considerations for 600 MHz”</w:t>
            </w:r>
          </w:p>
          <w:p w14:paraId="0683BD50" w14:textId="77777777" w:rsidR="00A1789F" w:rsidRDefault="00A1789F">
            <w:pPr>
              <w:pStyle w:val="TAL"/>
              <w:rPr>
                <w:sz w:val="16"/>
                <w:szCs w:val="16"/>
              </w:rPr>
            </w:pPr>
            <w:r w:rsidRPr="00A1789F">
              <w:rPr>
                <w:sz w:val="16"/>
                <w:szCs w:val="16"/>
              </w:rPr>
              <w:t>R4-2108000</w:t>
            </w:r>
            <w:r>
              <w:rPr>
                <w:sz w:val="16"/>
                <w:szCs w:val="16"/>
              </w:rPr>
              <w:t>, “TP for TR 38.860:  Filter option B1”</w:t>
            </w:r>
          </w:p>
          <w:p w14:paraId="070257BE" w14:textId="77777777" w:rsidR="00A1789F" w:rsidRDefault="00A1789F">
            <w:pPr>
              <w:pStyle w:val="TAL"/>
              <w:rPr>
                <w:sz w:val="16"/>
                <w:szCs w:val="16"/>
              </w:rPr>
            </w:pPr>
          </w:p>
          <w:p w14:paraId="7FECD7E8" w14:textId="77777777" w:rsidR="00A1789F" w:rsidRDefault="00A1789F">
            <w:pPr>
              <w:pStyle w:val="TAL"/>
              <w:rPr>
                <w:sz w:val="16"/>
                <w:szCs w:val="16"/>
              </w:rPr>
            </w:pPr>
            <w:r>
              <w:rPr>
                <w:sz w:val="16"/>
                <w:szCs w:val="16"/>
              </w:rPr>
              <w:t>Editorial corrections by ETSI editHelp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3CEDA" w14:textId="77777777" w:rsidR="00A1789F" w:rsidRDefault="00A1789F">
            <w:pPr>
              <w:pStyle w:val="TAC"/>
              <w:rPr>
                <w:sz w:val="16"/>
                <w:szCs w:val="16"/>
              </w:rPr>
            </w:pPr>
            <w:r>
              <w:rPr>
                <w:sz w:val="16"/>
                <w:szCs w:val="16"/>
              </w:rPr>
              <w:t>0.3.0</w:t>
            </w:r>
          </w:p>
        </w:tc>
      </w:tr>
    </w:tbl>
    <w:p w14:paraId="6A44F7DD" w14:textId="77777777" w:rsidR="003C3971" w:rsidRPr="00235394" w:rsidRDefault="003C3971" w:rsidP="003C3971"/>
    <w:p w14:paraId="74162AF2" w14:textId="7E605F1E" w:rsidR="003C3971" w:rsidRPr="00235394" w:rsidRDefault="00997964" w:rsidP="00997964">
      <w:pPr>
        <w:pStyle w:val="Guidance"/>
      </w:pPr>
      <w:r w:rsidRPr="00235394">
        <w:t xml:space="preserve"> </w:t>
      </w:r>
    </w:p>
    <w:p w14:paraId="117A842C" w14:textId="77777777" w:rsidR="00080512" w:rsidRDefault="00080512"/>
    <w:sectPr w:rsidR="00080512">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B9F55" w14:textId="77777777" w:rsidR="00DE0893" w:rsidRDefault="00DE0893">
      <w:r>
        <w:separator/>
      </w:r>
    </w:p>
  </w:endnote>
  <w:endnote w:type="continuationSeparator" w:id="0">
    <w:p w14:paraId="622FBC90" w14:textId="77777777" w:rsidR="00DE0893" w:rsidRDefault="00DE0893">
      <w:r>
        <w:continuationSeparator/>
      </w:r>
    </w:p>
  </w:endnote>
  <w:endnote w:type="continuationNotice" w:id="1">
    <w:p w14:paraId="2CC4B51E" w14:textId="77777777" w:rsidR="00DE0893" w:rsidRDefault="00DE08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19130" w14:textId="77777777" w:rsidR="009965FC" w:rsidRDefault="009965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FCCE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4F3C6" w14:textId="77777777" w:rsidR="00DE0893" w:rsidRDefault="00DE0893">
      <w:r>
        <w:separator/>
      </w:r>
    </w:p>
  </w:footnote>
  <w:footnote w:type="continuationSeparator" w:id="0">
    <w:p w14:paraId="7254225E" w14:textId="77777777" w:rsidR="00DE0893" w:rsidRDefault="00DE0893">
      <w:r>
        <w:continuationSeparator/>
      </w:r>
    </w:p>
  </w:footnote>
  <w:footnote w:type="continuationNotice" w:id="1">
    <w:p w14:paraId="35D17BBA" w14:textId="77777777" w:rsidR="00DE0893" w:rsidRDefault="00DE08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78ACD" w14:textId="77777777" w:rsidR="009965FC" w:rsidRDefault="009965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1B1BA" w14:textId="05EED31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045C">
      <w:rPr>
        <w:rFonts w:ascii="Arial" w:hAnsi="Arial" w:cs="Arial"/>
        <w:b/>
        <w:noProof/>
        <w:sz w:val="18"/>
        <w:szCs w:val="18"/>
      </w:rPr>
      <w:t>3GPP TR 38.860 V0.3.0 (2021-06)</w:t>
    </w:r>
    <w:r>
      <w:rPr>
        <w:rFonts w:ascii="Arial" w:hAnsi="Arial" w:cs="Arial"/>
        <w:b/>
        <w:sz w:val="18"/>
        <w:szCs w:val="18"/>
      </w:rPr>
      <w:fldChar w:fldCharType="end"/>
    </w:r>
  </w:p>
  <w:p w14:paraId="357BFB8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6DEE91" w14:textId="6B2143B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045C">
      <w:rPr>
        <w:rFonts w:ascii="Arial" w:hAnsi="Arial" w:cs="Arial"/>
        <w:b/>
        <w:noProof/>
        <w:sz w:val="18"/>
        <w:szCs w:val="18"/>
      </w:rPr>
      <w:t>Release 17</w:t>
    </w:r>
    <w:r>
      <w:rPr>
        <w:rFonts w:ascii="Arial" w:hAnsi="Arial" w:cs="Arial"/>
        <w:b/>
        <w:sz w:val="18"/>
        <w:szCs w:val="18"/>
      </w:rPr>
      <w:fldChar w:fldCharType="end"/>
    </w:r>
  </w:p>
  <w:p w14:paraId="4466202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E1DB7"/>
    <w:multiLevelType w:val="hybridMultilevel"/>
    <w:tmpl w:val="6B3AF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143B40"/>
    <w:multiLevelType w:val="multilevel"/>
    <w:tmpl w:val="919A2946"/>
    <w:lvl w:ilvl="0">
      <w:start w:val="6"/>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73432B3"/>
    <w:multiLevelType w:val="hybridMultilevel"/>
    <w:tmpl w:val="5656A06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31B5387F"/>
    <w:multiLevelType w:val="hybridMultilevel"/>
    <w:tmpl w:val="403CCD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81B2D28"/>
    <w:multiLevelType w:val="hybridMultilevel"/>
    <w:tmpl w:val="36B62FD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41866788"/>
    <w:multiLevelType w:val="hybridMultilevel"/>
    <w:tmpl w:val="4906D226"/>
    <w:lvl w:ilvl="0" w:tplc="24482C1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58377E4"/>
    <w:multiLevelType w:val="hybridMultilevel"/>
    <w:tmpl w:val="645EDC0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4EF0083A"/>
    <w:multiLevelType w:val="multilevel"/>
    <w:tmpl w:val="3C8C4CC4"/>
    <w:lvl w:ilvl="0">
      <w:start w:val="1"/>
      <w:numFmt w:val="decimal"/>
      <w:lvlText w:val="%1."/>
      <w:lvlJc w:val="left"/>
      <w:pPr>
        <w:ind w:left="360" w:hanging="360"/>
      </w:pPr>
      <w:rPr>
        <w:rFonts w:hint="default"/>
      </w:rPr>
    </w:lvl>
    <w:lvl w:ilvl="1">
      <w:start w:val="4"/>
      <w:numFmt w:val="decimal"/>
      <w:isLgl/>
      <w:lvlText w:val="%1.%2"/>
      <w:lvlJc w:val="left"/>
      <w:pPr>
        <w:ind w:left="1140" w:hanging="1140"/>
      </w:pPr>
      <w:rPr>
        <w:rFonts w:hint="default"/>
      </w:rPr>
    </w:lvl>
    <w:lvl w:ilvl="2">
      <w:start w:val="6"/>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F217B98"/>
    <w:multiLevelType w:val="multilevel"/>
    <w:tmpl w:val="8B2CBEF6"/>
    <w:lvl w:ilvl="0">
      <w:start w:val="6"/>
      <w:numFmt w:val="decimal"/>
      <w:lvlText w:val="%1"/>
      <w:lvlJc w:val="left"/>
      <w:pPr>
        <w:ind w:left="885" w:hanging="885"/>
      </w:pPr>
      <w:rPr>
        <w:rFonts w:hint="default"/>
      </w:rPr>
    </w:lvl>
    <w:lvl w:ilvl="1">
      <w:start w:val="4"/>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5B8126E0"/>
    <w:multiLevelType w:val="hybridMultilevel"/>
    <w:tmpl w:val="57EEA7D2"/>
    <w:lvl w:ilvl="0" w:tplc="99864A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27228A"/>
    <w:multiLevelType w:val="hybridMultilevel"/>
    <w:tmpl w:val="8AA0A2EA"/>
    <w:lvl w:ilvl="0" w:tplc="2F6A7E42">
      <w:start w:val="2018"/>
      <w:numFmt w:val="bullet"/>
      <w:lvlText w:val="-"/>
      <w:lvlJc w:val="left"/>
      <w:pPr>
        <w:ind w:left="1004" w:hanging="360"/>
      </w:pPr>
      <w:rPr>
        <w:rFonts w:ascii="Arial" w:eastAsia="Times New Roman" w:hAnsi="Arial" w:cs="Aria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BB03C6"/>
    <w:multiLevelType w:val="hybridMultilevel"/>
    <w:tmpl w:val="37063736"/>
    <w:lvl w:ilvl="0" w:tplc="41B2B82E">
      <w:start w:val="4"/>
      <w:numFmt w:val="bullet"/>
      <w:lvlText w:val="-"/>
      <w:lvlJc w:val="left"/>
      <w:pPr>
        <w:ind w:left="929" w:hanging="360"/>
      </w:pPr>
      <w:rPr>
        <w:rFonts w:ascii="Times New Roman" w:eastAsia="Times New Roman" w:hAnsi="Times New Roman" w:cs="Times New Roman" w:hint="default"/>
      </w:rPr>
    </w:lvl>
    <w:lvl w:ilvl="1" w:tplc="14090003" w:tentative="1">
      <w:start w:val="1"/>
      <w:numFmt w:val="bullet"/>
      <w:lvlText w:val="o"/>
      <w:lvlJc w:val="left"/>
      <w:pPr>
        <w:ind w:left="1649" w:hanging="360"/>
      </w:pPr>
      <w:rPr>
        <w:rFonts w:ascii="Courier New" w:hAnsi="Courier New" w:cs="Courier New" w:hint="default"/>
      </w:rPr>
    </w:lvl>
    <w:lvl w:ilvl="2" w:tplc="14090005" w:tentative="1">
      <w:start w:val="1"/>
      <w:numFmt w:val="bullet"/>
      <w:lvlText w:val=""/>
      <w:lvlJc w:val="left"/>
      <w:pPr>
        <w:ind w:left="2369" w:hanging="360"/>
      </w:pPr>
      <w:rPr>
        <w:rFonts w:ascii="Wingdings" w:hAnsi="Wingdings" w:hint="default"/>
      </w:rPr>
    </w:lvl>
    <w:lvl w:ilvl="3" w:tplc="14090001" w:tentative="1">
      <w:start w:val="1"/>
      <w:numFmt w:val="bullet"/>
      <w:lvlText w:val=""/>
      <w:lvlJc w:val="left"/>
      <w:pPr>
        <w:ind w:left="3089" w:hanging="360"/>
      </w:pPr>
      <w:rPr>
        <w:rFonts w:ascii="Symbol" w:hAnsi="Symbol" w:hint="default"/>
      </w:rPr>
    </w:lvl>
    <w:lvl w:ilvl="4" w:tplc="14090003" w:tentative="1">
      <w:start w:val="1"/>
      <w:numFmt w:val="bullet"/>
      <w:lvlText w:val="o"/>
      <w:lvlJc w:val="left"/>
      <w:pPr>
        <w:ind w:left="3809" w:hanging="360"/>
      </w:pPr>
      <w:rPr>
        <w:rFonts w:ascii="Courier New" w:hAnsi="Courier New" w:cs="Courier New" w:hint="default"/>
      </w:rPr>
    </w:lvl>
    <w:lvl w:ilvl="5" w:tplc="14090005" w:tentative="1">
      <w:start w:val="1"/>
      <w:numFmt w:val="bullet"/>
      <w:lvlText w:val=""/>
      <w:lvlJc w:val="left"/>
      <w:pPr>
        <w:ind w:left="4529" w:hanging="360"/>
      </w:pPr>
      <w:rPr>
        <w:rFonts w:ascii="Wingdings" w:hAnsi="Wingdings" w:hint="default"/>
      </w:rPr>
    </w:lvl>
    <w:lvl w:ilvl="6" w:tplc="14090001" w:tentative="1">
      <w:start w:val="1"/>
      <w:numFmt w:val="bullet"/>
      <w:lvlText w:val=""/>
      <w:lvlJc w:val="left"/>
      <w:pPr>
        <w:ind w:left="5249" w:hanging="360"/>
      </w:pPr>
      <w:rPr>
        <w:rFonts w:ascii="Symbol" w:hAnsi="Symbol" w:hint="default"/>
      </w:rPr>
    </w:lvl>
    <w:lvl w:ilvl="7" w:tplc="14090003" w:tentative="1">
      <w:start w:val="1"/>
      <w:numFmt w:val="bullet"/>
      <w:lvlText w:val="o"/>
      <w:lvlJc w:val="left"/>
      <w:pPr>
        <w:ind w:left="5969" w:hanging="360"/>
      </w:pPr>
      <w:rPr>
        <w:rFonts w:ascii="Courier New" w:hAnsi="Courier New" w:cs="Courier New" w:hint="default"/>
      </w:rPr>
    </w:lvl>
    <w:lvl w:ilvl="8" w:tplc="14090005" w:tentative="1">
      <w:start w:val="1"/>
      <w:numFmt w:val="bullet"/>
      <w:lvlText w:val=""/>
      <w:lvlJc w:val="left"/>
      <w:pPr>
        <w:ind w:left="6689" w:hanging="360"/>
      </w:pPr>
      <w:rPr>
        <w:rFonts w:ascii="Wingdings" w:hAnsi="Wingdings" w:hint="default"/>
      </w:rPr>
    </w:lvl>
  </w:abstractNum>
  <w:abstractNum w:abstractNumId="15" w15:restartNumberingAfterBreak="0">
    <w:nsid w:val="6AC837DC"/>
    <w:multiLevelType w:val="hybridMultilevel"/>
    <w:tmpl w:val="66100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2"/>
  </w:num>
  <w:num w:numId="6">
    <w:abstractNumId w:val="15"/>
  </w:num>
  <w:num w:numId="7">
    <w:abstractNumId w:val="4"/>
  </w:num>
  <w:num w:numId="8">
    <w:abstractNumId w:val="9"/>
  </w:num>
  <w:num w:numId="9">
    <w:abstractNumId w:val="6"/>
  </w:num>
  <w:num w:numId="10">
    <w:abstractNumId w:val="8"/>
  </w:num>
  <w:num w:numId="11">
    <w:abstractNumId w:val="3"/>
  </w:num>
  <w:num w:numId="12">
    <w:abstractNumId w:val="7"/>
  </w:num>
  <w:num w:numId="13">
    <w:abstractNumId w:val="10"/>
  </w:num>
  <w:num w:numId="14">
    <w:abstractNumId w:val="5"/>
  </w:num>
  <w:num w:numId="15">
    <w:abstractNumId w:val="11"/>
  </w:num>
  <w:num w:numId="16">
    <w:abstractNumId w:val="2"/>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9C"/>
    <w:rsid w:val="00024114"/>
    <w:rsid w:val="00033397"/>
    <w:rsid w:val="00033817"/>
    <w:rsid w:val="00040095"/>
    <w:rsid w:val="00050F85"/>
    <w:rsid w:val="00051834"/>
    <w:rsid w:val="00054A22"/>
    <w:rsid w:val="00062023"/>
    <w:rsid w:val="000655A6"/>
    <w:rsid w:val="00067F4B"/>
    <w:rsid w:val="000716B6"/>
    <w:rsid w:val="000725EF"/>
    <w:rsid w:val="00080512"/>
    <w:rsid w:val="00081E07"/>
    <w:rsid w:val="000849D1"/>
    <w:rsid w:val="00090152"/>
    <w:rsid w:val="00094BA9"/>
    <w:rsid w:val="000A31E3"/>
    <w:rsid w:val="000A4A29"/>
    <w:rsid w:val="000B0863"/>
    <w:rsid w:val="000C47C3"/>
    <w:rsid w:val="000D3F9A"/>
    <w:rsid w:val="000D58AB"/>
    <w:rsid w:val="000E464A"/>
    <w:rsid w:val="000E5284"/>
    <w:rsid w:val="000E65E2"/>
    <w:rsid w:val="001210B8"/>
    <w:rsid w:val="00133525"/>
    <w:rsid w:val="0013564E"/>
    <w:rsid w:val="00143FA5"/>
    <w:rsid w:val="00151729"/>
    <w:rsid w:val="001518B6"/>
    <w:rsid w:val="001629F8"/>
    <w:rsid w:val="00165702"/>
    <w:rsid w:val="001664A7"/>
    <w:rsid w:val="00181883"/>
    <w:rsid w:val="001A30F9"/>
    <w:rsid w:val="001A4C42"/>
    <w:rsid w:val="001A7420"/>
    <w:rsid w:val="001B209A"/>
    <w:rsid w:val="001B6637"/>
    <w:rsid w:val="001C21C3"/>
    <w:rsid w:val="001D02C2"/>
    <w:rsid w:val="001D2B4A"/>
    <w:rsid w:val="001F0C1D"/>
    <w:rsid w:val="001F1132"/>
    <w:rsid w:val="001F168B"/>
    <w:rsid w:val="002347A2"/>
    <w:rsid w:val="00237464"/>
    <w:rsid w:val="00243A8F"/>
    <w:rsid w:val="002675F0"/>
    <w:rsid w:val="00290381"/>
    <w:rsid w:val="002B199B"/>
    <w:rsid w:val="002B6339"/>
    <w:rsid w:val="002B6C2F"/>
    <w:rsid w:val="002C18FA"/>
    <w:rsid w:val="002E00EE"/>
    <w:rsid w:val="002E43DF"/>
    <w:rsid w:val="002F2C3E"/>
    <w:rsid w:val="003062BA"/>
    <w:rsid w:val="003172DC"/>
    <w:rsid w:val="003261A7"/>
    <w:rsid w:val="00330E68"/>
    <w:rsid w:val="0033156E"/>
    <w:rsid w:val="003328B9"/>
    <w:rsid w:val="003369F3"/>
    <w:rsid w:val="00336BD7"/>
    <w:rsid w:val="003417AA"/>
    <w:rsid w:val="00343079"/>
    <w:rsid w:val="003443A0"/>
    <w:rsid w:val="003525DD"/>
    <w:rsid w:val="0035462D"/>
    <w:rsid w:val="00364CE9"/>
    <w:rsid w:val="00366A1F"/>
    <w:rsid w:val="003765B8"/>
    <w:rsid w:val="003A658F"/>
    <w:rsid w:val="003C3971"/>
    <w:rsid w:val="004011AB"/>
    <w:rsid w:val="00405F2C"/>
    <w:rsid w:val="00421EA7"/>
    <w:rsid w:val="00423334"/>
    <w:rsid w:val="00426E26"/>
    <w:rsid w:val="004345EC"/>
    <w:rsid w:val="00440037"/>
    <w:rsid w:val="00465515"/>
    <w:rsid w:val="004858E1"/>
    <w:rsid w:val="004917F5"/>
    <w:rsid w:val="004A4FD1"/>
    <w:rsid w:val="004B1367"/>
    <w:rsid w:val="004B41A9"/>
    <w:rsid w:val="004B4E5E"/>
    <w:rsid w:val="004C291D"/>
    <w:rsid w:val="004D3578"/>
    <w:rsid w:val="004E1966"/>
    <w:rsid w:val="004E213A"/>
    <w:rsid w:val="004F0988"/>
    <w:rsid w:val="004F0AB3"/>
    <w:rsid w:val="004F3340"/>
    <w:rsid w:val="00502104"/>
    <w:rsid w:val="00514758"/>
    <w:rsid w:val="00516571"/>
    <w:rsid w:val="00521387"/>
    <w:rsid w:val="00533210"/>
    <w:rsid w:val="0053388B"/>
    <w:rsid w:val="00535773"/>
    <w:rsid w:val="00543E6C"/>
    <w:rsid w:val="0054757A"/>
    <w:rsid w:val="00547DB9"/>
    <w:rsid w:val="00565087"/>
    <w:rsid w:val="00565F88"/>
    <w:rsid w:val="005862F9"/>
    <w:rsid w:val="00597B11"/>
    <w:rsid w:val="005B6734"/>
    <w:rsid w:val="005C5BA5"/>
    <w:rsid w:val="005D1C39"/>
    <w:rsid w:val="005D2E01"/>
    <w:rsid w:val="005D3940"/>
    <w:rsid w:val="005D7526"/>
    <w:rsid w:val="005E4BB2"/>
    <w:rsid w:val="005E7942"/>
    <w:rsid w:val="00600308"/>
    <w:rsid w:val="00602AEA"/>
    <w:rsid w:val="00614FDF"/>
    <w:rsid w:val="00616F6F"/>
    <w:rsid w:val="00631009"/>
    <w:rsid w:val="0063543D"/>
    <w:rsid w:val="00647114"/>
    <w:rsid w:val="00663EEB"/>
    <w:rsid w:val="00674DD9"/>
    <w:rsid w:val="00680FD8"/>
    <w:rsid w:val="00682CCD"/>
    <w:rsid w:val="006A323F"/>
    <w:rsid w:val="006B30D0"/>
    <w:rsid w:val="006B6BE5"/>
    <w:rsid w:val="006C3D95"/>
    <w:rsid w:val="006D005B"/>
    <w:rsid w:val="006D2E19"/>
    <w:rsid w:val="006D3517"/>
    <w:rsid w:val="006D4BA9"/>
    <w:rsid w:val="006E5C86"/>
    <w:rsid w:val="006E6C38"/>
    <w:rsid w:val="006F19A2"/>
    <w:rsid w:val="006F1CB9"/>
    <w:rsid w:val="00701116"/>
    <w:rsid w:val="007044A0"/>
    <w:rsid w:val="00712582"/>
    <w:rsid w:val="00713C44"/>
    <w:rsid w:val="0072566E"/>
    <w:rsid w:val="007302F8"/>
    <w:rsid w:val="00734A5B"/>
    <w:rsid w:val="0074026F"/>
    <w:rsid w:val="007429F6"/>
    <w:rsid w:val="00744E76"/>
    <w:rsid w:val="007629AE"/>
    <w:rsid w:val="00771F18"/>
    <w:rsid w:val="00774DA4"/>
    <w:rsid w:val="00780D8D"/>
    <w:rsid w:val="00781F0F"/>
    <w:rsid w:val="00785483"/>
    <w:rsid w:val="007B600E"/>
    <w:rsid w:val="007C7ADE"/>
    <w:rsid w:val="007F0F4A"/>
    <w:rsid w:val="007F33D9"/>
    <w:rsid w:val="008028A4"/>
    <w:rsid w:val="00817544"/>
    <w:rsid w:val="00830747"/>
    <w:rsid w:val="00840797"/>
    <w:rsid w:val="00840870"/>
    <w:rsid w:val="008612B9"/>
    <w:rsid w:val="008768CA"/>
    <w:rsid w:val="00885F46"/>
    <w:rsid w:val="00886DE7"/>
    <w:rsid w:val="008B6840"/>
    <w:rsid w:val="008C384C"/>
    <w:rsid w:val="008C4C5B"/>
    <w:rsid w:val="008D2EF7"/>
    <w:rsid w:val="0090045C"/>
    <w:rsid w:val="00901D5B"/>
    <w:rsid w:val="0090271F"/>
    <w:rsid w:val="009027B0"/>
    <w:rsid w:val="00902B67"/>
    <w:rsid w:val="00902E23"/>
    <w:rsid w:val="0090773F"/>
    <w:rsid w:val="009114D7"/>
    <w:rsid w:val="0091348E"/>
    <w:rsid w:val="00917CCB"/>
    <w:rsid w:val="00925E92"/>
    <w:rsid w:val="0093046F"/>
    <w:rsid w:val="0093241E"/>
    <w:rsid w:val="00937F95"/>
    <w:rsid w:val="0094120D"/>
    <w:rsid w:val="00942EC2"/>
    <w:rsid w:val="00950580"/>
    <w:rsid w:val="00956125"/>
    <w:rsid w:val="009965FC"/>
    <w:rsid w:val="00997360"/>
    <w:rsid w:val="00997964"/>
    <w:rsid w:val="009A43BC"/>
    <w:rsid w:val="009A6F42"/>
    <w:rsid w:val="009D54B4"/>
    <w:rsid w:val="009F1420"/>
    <w:rsid w:val="009F37B7"/>
    <w:rsid w:val="00A01537"/>
    <w:rsid w:val="00A10F02"/>
    <w:rsid w:val="00A164B4"/>
    <w:rsid w:val="00A1789F"/>
    <w:rsid w:val="00A17B06"/>
    <w:rsid w:val="00A204C6"/>
    <w:rsid w:val="00A26956"/>
    <w:rsid w:val="00A27431"/>
    <w:rsid w:val="00A27486"/>
    <w:rsid w:val="00A40822"/>
    <w:rsid w:val="00A428DA"/>
    <w:rsid w:val="00A43B34"/>
    <w:rsid w:val="00A53724"/>
    <w:rsid w:val="00A56066"/>
    <w:rsid w:val="00A73129"/>
    <w:rsid w:val="00A82346"/>
    <w:rsid w:val="00A8770F"/>
    <w:rsid w:val="00A92BA1"/>
    <w:rsid w:val="00A9379C"/>
    <w:rsid w:val="00AB3E7E"/>
    <w:rsid w:val="00AB6166"/>
    <w:rsid w:val="00AC2D68"/>
    <w:rsid w:val="00AC6BC6"/>
    <w:rsid w:val="00AD0FD1"/>
    <w:rsid w:val="00AE3F2A"/>
    <w:rsid w:val="00AE65E2"/>
    <w:rsid w:val="00AF156F"/>
    <w:rsid w:val="00AF6EDA"/>
    <w:rsid w:val="00B12C4E"/>
    <w:rsid w:val="00B15449"/>
    <w:rsid w:val="00B335B7"/>
    <w:rsid w:val="00B60A14"/>
    <w:rsid w:val="00B84033"/>
    <w:rsid w:val="00B929A6"/>
    <w:rsid w:val="00B93086"/>
    <w:rsid w:val="00B97603"/>
    <w:rsid w:val="00BA19ED"/>
    <w:rsid w:val="00BA45B8"/>
    <w:rsid w:val="00BA4B8D"/>
    <w:rsid w:val="00BB018B"/>
    <w:rsid w:val="00BC0F7D"/>
    <w:rsid w:val="00BC7435"/>
    <w:rsid w:val="00BD5C8D"/>
    <w:rsid w:val="00BD7D31"/>
    <w:rsid w:val="00BE3255"/>
    <w:rsid w:val="00BE49DC"/>
    <w:rsid w:val="00BF128E"/>
    <w:rsid w:val="00C01B78"/>
    <w:rsid w:val="00C074DD"/>
    <w:rsid w:val="00C11358"/>
    <w:rsid w:val="00C1496A"/>
    <w:rsid w:val="00C215ED"/>
    <w:rsid w:val="00C21D0A"/>
    <w:rsid w:val="00C242D7"/>
    <w:rsid w:val="00C25B6D"/>
    <w:rsid w:val="00C2667F"/>
    <w:rsid w:val="00C33079"/>
    <w:rsid w:val="00C37183"/>
    <w:rsid w:val="00C45231"/>
    <w:rsid w:val="00C72833"/>
    <w:rsid w:val="00C800F6"/>
    <w:rsid w:val="00C80F1D"/>
    <w:rsid w:val="00C93F40"/>
    <w:rsid w:val="00C96433"/>
    <w:rsid w:val="00CA18EC"/>
    <w:rsid w:val="00CA3D0C"/>
    <w:rsid w:val="00CB7966"/>
    <w:rsid w:val="00CC0040"/>
    <w:rsid w:val="00CC17F0"/>
    <w:rsid w:val="00CC78E0"/>
    <w:rsid w:val="00CD3032"/>
    <w:rsid w:val="00CF4B4F"/>
    <w:rsid w:val="00D10792"/>
    <w:rsid w:val="00D25548"/>
    <w:rsid w:val="00D35F22"/>
    <w:rsid w:val="00D4085C"/>
    <w:rsid w:val="00D53881"/>
    <w:rsid w:val="00D57972"/>
    <w:rsid w:val="00D605EA"/>
    <w:rsid w:val="00D6652D"/>
    <w:rsid w:val="00D675A9"/>
    <w:rsid w:val="00D72971"/>
    <w:rsid w:val="00D738D6"/>
    <w:rsid w:val="00D755EB"/>
    <w:rsid w:val="00D76048"/>
    <w:rsid w:val="00D80D2E"/>
    <w:rsid w:val="00D83E1E"/>
    <w:rsid w:val="00D87E00"/>
    <w:rsid w:val="00D9134D"/>
    <w:rsid w:val="00DA2CAC"/>
    <w:rsid w:val="00DA7A03"/>
    <w:rsid w:val="00DA7BCB"/>
    <w:rsid w:val="00DB1818"/>
    <w:rsid w:val="00DC1061"/>
    <w:rsid w:val="00DC309B"/>
    <w:rsid w:val="00DC4DA2"/>
    <w:rsid w:val="00DC6BEE"/>
    <w:rsid w:val="00DD2592"/>
    <w:rsid w:val="00DD4C17"/>
    <w:rsid w:val="00DD64E3"/>
    <w:rsid w:val="00DD74A5"/>
    <w:rsid w:val="00DD74AB"/>
    <w:rsid w:val="00DD7B62"/>
    <w:rsid w:val="00DE0893"/>
    <w:rsid w:val="00DF2B1F"/>
    <w:rsid w:val="00DF5113"/>
    <w:rsid w:val="00DF62CD"/>
    <w:rsid w:val="00E10AD7"/>
    <w:rsid w:val="00E16509"/>
    <w:rsid w:val="00E21348"/>
    <w:rsid w:val="00E262D4"/>
    <w:rsid w:val="00E36FDB"/>
    <w:rsid w:val="00E44582"/>
    <w:rsid w:val="00E45497"/>
    <w:rsid w:val="00E573EA"/>
    <w:rsid w:val="00E7036A"/>
    <w:rsid w:val="00E73666"/>
    <w:rsid w:val="00E77645"/>
    <w:rsid w:val="00E935C9"/>
    <w:rsid w:val="00E97F70"/>
    <w:rsid w:val="00EA15B0"/>
    <w:rsid w:val="00EA5EA7"/>
    <w:rsid w:val="00EB33FC"/>
    <w:rsid w:val="00EB38A3"/>
    <w:rsid w:val="00EC4A25"/>
    <w:rsid w:val="00ED2ADF"/>
    <w:rsid w:val="00F00979"/>
    <w:rsid w:val="00F025A2"/>
    <w:rsid w:val="00F04712"/>
    <w:rsid w:val="00F13360"/>
    <w:rsid w:val="00F15E58"/>
    <w:rsid w:val="00F22EC7"/>
    <w:rsid w:val="00F325C8"/>
    <w:rsid w:val="00F364E8"/>
    <w:rsid w:val="00F426D0"/>
    <w:rsid w:val="00F54AFE"/>
    <w:rsid w:val="00F653B8"/>
    <w:rsid w:val="00F8797C"/>
    <w:rsid w:val="00F9008D"/>
    <w:rsid w:val="00F96476"/>
    <w:rsid w:val="00FA1266"/>
    <w:rsid w:val="00FA5375"/>
    <w:rsid w:val="00FA6711"/>
    <w:rsid w:val="00FB5329"/>
    <w:rsid w:val="00FB5E54"/>
    <w:rsid w:val="00FC1192"/>
    <w:rsid w:val="00FE2A74"/>
    <w:rsid w:val="00FE39FD"/>
    <w:rsid w:val="00FE55C5"/>
    <w:rsid w:val="00FE6CD8"/>
    <w:rsid w:val="00FF5599"/>
    <w:rsid w:val="00FF5C35"/>
    <w:rsid w:val="00FF7656"/>
    <w:rsid w:val="00FF77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8"/>
    <o:shapelayout v:ext="edit">
      <o:idmap v:ext="edit" data="1"/>
    </o:shapelayout>
  </w:shapeDefaults>
  <w:decimalSymbol w:val="."/>
  <w:listSeparator w:val=","/>
  <w14:docId w14:val="5B563BD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785483"/>
    <w:rPr>
      <w:rFonts w:ascii="Arial" w:hAnsi="Arial"/>
      <w:sz w:val="32"/>
      <w:lang w:eastAsia="en-US"/>
    </w:rPr>
  </w:style>
  <w:style w:type="character" w:customStyle="1" w:styleId="EXChar">
    <w:name w:val="EX Char"/>
    <w:link w:val="EX"/>
    <w:rsid w:val="00DD7B62"/>
    <w:rPr>
      <w:lang w:eastAsia="en-US"/>
    </w:rPr>
  </w:style>
  <w:style w:type="character" w:customStyle="1" w:styleId="B1Char">
    <w:name w:val="B1 Char"/>
    <w:link w:val="B1"/>
    <w:qFormat/>
    <w:rsid w:val="00997360"/>
    <w:rPr>
      <w:lang w:eastAsia="en-US"/>
    </w:rPr>
  </w:style>
  <w:style w:type="character" w:customStyle="1" w:styleId="THChar">
    <w:name w:val="TH Char"/>
    <w:link w:val="TH"/>
    <w:qFormat/>
    <w:rsid w:val="00D35F22"/>
    <w:rPr>
      <w:rFonts w:ascii="Arial" w:hAnsi="Arial"/>
      <w:b/>
      <w:lang w:eastAsia="en-US"/>
    </w:rPr>
  </w:style>
  <w:style w:type="character" w:customStyle="1" w:styleId="NOChar">
    <w:name w:val="NO Char"/>
    <w:basedOn w:val="DefaultParagraphFont"/>
    <w:link w:val="NO"/>
    <w:qFormat/>
    <w:rsid w:val="00D35F22"/>
    <w:rPr>
      <w:lang w:eastAsia="en-US"/>
    </w:rPr>
  </w:style>
  <w:style w:type="character" w:customStyle="1" w:styleId="TALChar">
    <w:name w:val="TAL Char"/>
    <w:link w:val="TAL"/>
    <w:locked/>
    <w:rsid w:val="00024114"/>
    <w:rPr>
      <w:rFonts w:ascii="Arial" w:hAnsi="Arial"/>
      <w:sz w:val="18"/>
      <w:lang w:eastAsia="en-US"/>
    </w:rPr>
  </w:style>
  <w:style w:type="character" w:customStyle="1" w:styleId="TACChar">
    <w:name w:val="TAC Char"/>
    <w:link w:val="TAC"/>
    <w:locked/>
    <w:rsid w:val="00024114"/>
    <w:rPr>
      <w:rFonts w:ascii="Arial" w:hAnsi="Arial"/>
      <w:sz w:val="18"/>
      <w:lang w:eastAsia="en-US"/>
    </w:rPr>
  </w:style>
  <w:style w:type="character" w:customStyle="1" w:styleId="TAHCar">
    <w:name w:val="TAH Car"/>
    <w:link w:val="TAH"/>
    <w:locked/>
    <w:rsid w:val="00024114"/>
    <w:rPr>
      <w:rFonts w:ascii="Arial" w:hAnsi="Arial"/>
      <w:b/>
      <w:sz w:val="18"/>
      <w:lang w:eastAsia="en-US"/>
    </w:rPr>
  </w:style>
  <w:style w:type="character" w:customStyle="1" w:styleId="TANChar">
    <w:name w:val="TAN Char"/>
    <w:link w:val="TAN"/>
    <w:locked/>
    <w:rsid w:val="00024114"/>
    <w:rPr>
      <w:rFonts w:ascii="Arial" w:hAnsi="Arial"/>
      <w:sz w:val="18"/>
      <w:lang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024114"/>
    <w:pPr>
      <w:overflowPunct w:val="0"/>
      <w:autoSpaceDE w:val="0"/>
      <w:autoSpaceDN w:val="0"/>
      <w:adjustRightInd w:val="0"/>
      <w:spacing w:before="120" w:after="120"/>
      <w:textAlignment w:val="baseline"/>
    </w:pPr>
    <w:rPr>
      <w:b/>
      <w:lang w:val="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024114"/>
    <w:rPr>
      <w:b/>
      <w:lang w:val="en-US" w:eastAsia="en-US"/>
    </w:rPr>
  </w:style>
  <w:style w:type="paragraph" w:styleId="ListParagraph">
    <w:name w:val="List Paragraph"/>
    <w:basedOn w:val="Normal"/>
    <w:uiPriority w:val="34"/>
    <w:qFormat/>
    <w:rsid w:val="00FE55C5"/>
    <w:pPr>
      <w:ind w:left="720"/>
      <w:contextualSpacing/>
    </w:pPr>
  </w:style>
  <w:style w:type="table" w:customStyle="1" w:styleId="TableGrid1">
    <w:name w:val="Table Grid1"/>
    <w:basedOn w:val="TableNormal"/>
    <w:next w:val="TableGrid"/>
    <w:qFormat/>
    <w:rsid w:val="00CD303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B018B"/>
    <w:rPr>
      <w:sz w:val="16"/>
      <w:szCs w:val="16"/>
    </w:rPr>
  </w:style>
  <w:style w:type="paragraph" w:styleId="CommentText">
    <w:name w:val="annotation text"/>
    <w:basedOn w:val="Normal"/>
    <w:link w:val="CommentTextChar"/>
    <w:rsid w:val="00BB018B"/>
  </w:style>
  <w:style w:type="character" w:customStyle="1" w:styleId="CommentTextChar">
    <w:name w:val="Comment Text Char"/>
    <w:basedOn w:val="DefaultParagraphFont"/>
    <w:link w:val="CommentText"/>
    <w:rsid w:val="00BB018B"/>
    <w:rPr>
      <w:lang w:eastAsia="en-US"/>
    </w:rPr>
  </w:style>
  <w:style w:type="paragraph" w:styleId="CommentSubject">
    <w:name w:val="annotation subject"/>
    <w:basedOn w:val="CommentText"/>
    <w:next w:val="CommentText"/>
    <w:link w:val="CommentSubjectChar"/>
    <w:rsid w:val="00BB018B"/>
    <w:rPr>
      <w:b/>
      <w:bCs/>
    </w:rPr>
  </w:style>
  <w:style w:type="character" w:customStyle="1" w:styleId="CommentSubjectChar">
    <w:name w:val="Comment Subject Char"/>
    <w:basedOn w:val="CommentTextChar"/>
    <w:link w:val="CommentSubject"/>
    <w:rsid w:val="00BB018B"/>
    <w:rPr>
      <w:b/>
      <w:bCs/>
      <w:lang w:eastAsia="en-US"/>
    </w:rPr>
  </w:style>
  <w:style w:type="paragraph" w:customStyle="1" w:styleId="FL">
    <w:name w:val="FL"/>
    <w:basedOn w:val="Normal"/>
    <w:rsid w:val="00D4085C"/>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2586919">
      <w:bodyDiv w:val="1"/>
      <w:marLeft w:val="0"/>
      <w:marRight w:val="0"/>
      <w:marTop w:val="0"/>
      <w:marBottom w:val="0"/>
      <w:divBdr>
        <w:top w:val="none" w:sz="0" w:space="0" w:color="auto"/>
        <w:left w:val="none" w:sz="0" w:space="0" w:color="auto"/>
        <w:bottom w:val="none" w:sz="0" w:space="0" w:color="auto"/>
        <w:right w:val="none" w:sz="0" w:space="0" w:color="auto"/>
      </w:divBdr>
    </w:div>
    <w:div w:id="1149860347">
      <w:bodyDiv w:val="1"/>
      <w:marLeft w:val="0"/>
      <w:marRight w:val="0"/>
      <w:marTop w:val="0"/>
      <w:marBottom w:val="0"/>
      <w:divBdr>
        <w:top w:val="none" w:sz="0" w:space="0" w:color="auto"/>
        <w:left w:val="none" w:sz="0" w:space="0" w:color="auto"/>
        <w:bottom w:val="none" w:sz="0" w:space="0" w:color="auto"/>
        <w:right w:val="none" w:sz="0" w:space="0" w:color="auto"/>
      </w:divBdr>
    </w:div>
    <w:div w:id="172598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6.png"/><Relationship Id="rId26" Type="http://schemas.openxmlformats.org/officeDocument/2006/relationships/oleObject" Target="embeddings/oleObject1.bin"/><Relationship Id="rId39" Type="http://schemas.openxmlformats.org/officeDocument/2006/relationships/hyperlink" Target="ftp://ftp.3gpp.org/Information" TargetMode="External"/><Relationship Id="rId3" Type="http://schemas.openxmlformats.org/officeDocument/2006/relationships/customXml" Target="../customXml/item3.xml"/><Relationship Id="rId21" Type="http://schemas.openxmlformats.org/officeDocument/2006/relationships/image" Target="media/image9.emf"/><Relationship Id="rId34" Type="http://schemas.openxmlformats.org/officeDocument/2006/relationships/image" Target="media/image21.png"/><Relationship Id="rId42"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image" Target="media/image13.wmf"/><Relationship Id="rId33" Type="http://schemas.openxmlformats.org/officeDocument/2006/relationships/image" Target="media/image20.png"/><Relationship Id="rId38" Type="http://schemas.openxmlformats.org/officeDocument/2006/relationships/image" Target="media/image2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6.png"/><Relationship Id="rId41"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2.emf"/><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6.emf"/><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11.emf"/><Relationship Id="rId28" Type="http://schemas.openxmlformats.org/officeDocument/2006/relationships/image" Target="media/image15.png"/><Relationship Id="rId36" Type="http://schemas.openxmlformats.org/officeDocument/2006/relationships/image" Target="media/image23.png"/><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image" Target="media/image18.png"/><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10.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image" Target="media/image22.png"/><Relationship Id="rId43"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A6477-2C84-482C-A0DB-349A42A29EBD}">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2FD2B8B-5A5D-47E9-991C-9CFB24CBEB4A}">
  <ds:schemaRefs>
    <ds:schemaRef ds:uri="http://schemas.microsoft.com/sharepoint/v3/contenttype/forms"/>
  </ds:schemaRefs>
</ds:datastoreItem>
</file>

<file path=customXml/itemProps3.xml><?xml version="1.0" encoding="utf-8"?>
<ds:datastoreItem xmlns:ds="http://schemas.openxmlformats.org/officeDocument/2006/customXml" ds:itemID="{CA4F7C74-467A-40A7-B0C7-D30920345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745</TotalTime>
  <Pages>34</Pages>
  <Words>9659</Words>
  <Characters>50086</Characters>
  <Application>Microsoft Office Word</Application>
  <DocSecurity>0</DocSecurity>
  <Lines>417</Lines>
  <Paragraphs>119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59626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Mansoor Shafi</cp:lastModifiedBy>
  <cp:revision>12</cp:revision>
  <cp:lastPrinted>2021-07-01T23:22:00Z</cp:lastPrinted>
  <dcterms:created xsi:type="dcterms:W3CDTF">2021-07-29T08:21:00Z</dcterms:created>
  <dcterms:modified xsi:type="dcterms:W3CDTF">2021-07-29T22:04:00Z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