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F2F0C" w:rsidRPr="008C61AC" w:rsidRDefault="000F2F0C" w:rsidP="000F2F0C">
      <w:pPr>
        <w:pStyle w:val="NoSpacing"/>
        <w:rPr>
          <w:rFonts w:ascii="Arial" w:hAnsi="Arial" w:cs="Arial"/>
          <w:i/>
          <w:sz w:val="24"/>
          <w:szCs w:val="24"/>
        </w:rPr>
      </w:pPr>
      <w:r w:rsidRPr="008C61AC">
        <w:rPr>
          <w:rFonts w:ascii="Arial" w:hAnsi="Arial" w:cs="Arial"/>
          <w:sz w:val="24"/>
          <w:szCs w:val="24"/>
        </w:rPr>
        <w:t>3GPP TSG-RAN WG3 NR#2</w:t>
      </w:r>
      <w:r w:rsidRPr="008C61AC">
        <w:rPr>
          <w:rFonts w:ascii="Arial" w:hAnsi="Arial" w:cs="Arial"/>
          <w:sz w:val="24"/>
          <w:szCs w:val="24"/>
        </w:rPr>
        <w:tab/>
      </w:r>
      <w:r w:rsidRPr="008C61AC">
        <w:rPr>
          <w:rFonts w:ascii="Arial" w:hAnsi="Arial" w:cs="Arial"/>
          <w:sz w:val="24"/>
          <w:szCs w:val="24"/>
        </w:rPr>
        <w:tab/>
      </w:r>
      <w:r w:rsidRPr="008C61AC">
        <w:rPr>
          <w:rFonts w:ascii="Arial" w:hAnsi="Arial" w:cs="Arial"/>
          <w:sz w:val="24"/>
          <w:szCs w:val="24"/>
        </w:rPr>
        <w:tab/>
      </w:r>
      <w:r w:rsidRPr="008C61AC">
        <w:rPr>
          <w:rFonts w:ascii="Arial" w:hAnsi="Arial" w:cs="Arial"/>
          <w:sz w:val="24"/>
          <w:szCs w:val="24"/>
        </w:rPr>
        <w:tab/>
      </w:r>
      <w:r w:rsidRPr="008C61AC">
        <w:rPr>
          <w:rFonts w:ascii="Arial" w:hAnsi="Arial" w:cs="Arial"/>
          <w:sz w:val="24"/>
          <w:szCs w:val="24"/>
        </w:rPr>
        <w:tab/>
      </w:r>
      <w:r w:rsidR="00086BAE">
        <w:rPr>
          <w:rFonts w:ascii="Arial" w:hAnsi="Arial" w:cs="Arial"/>
          <w:iCs/>
          <w:sz w:val="24"/>
          <w:szCs w:val="24"/>
        </w:rPr>
        <w:t>R3-172483</w:t>
      </w:r>
    </w:p>
    <w:p w:rsidR="000F2F0C" w:rsidRPr="008C61AC" w:rsidRDefault="00CD5479" w:rsidP="000F2F0C">
      <w:pPr>
        <w:overflowPunct w:val="0"/>
        <w:autoSpaceDE w:val="0"/>
        <w:autoSpaceDN w:val="0"/>
        <w:adjustRightInd w:val="0"/>
        <w:spacing w:line="240" w:lineRule="auto"/>
        <w:textAlignment w:val="baseline"/>
        <w:rPr>
          <w:rFonts w:ascii="Arial" w:eastAsia="Batang" w:hAnsi="Arial" w:cs="Arial"/>
          <w:color w:val="000000"/>
          <w:szCs w:val="24"/>
          <w:lang w:eastAsia="ja-JP"/>
        </w:rPr>
      </w:pPr>
      <w:r w:rsidRPr="008C61AC">
        <w:rPr>
          <w:rFonts w:ascii="Arial" w:eastAsia="Batang" w:hAnsi="Arial" w:cs="Arial"/>
          <w:color w:val="000000"/>
          <w:szCs w:val="24"/>
          <w:lang w:eastAsia="ja-JP"/>
        </w:rPr>
        <w:t>Qingdao</w:t>
      </w:r>
      <w:bookmarkStart w:id="0" w:name="_GoBack"/>
      <w:bookmarkEnd w:id="0"/>
      <w:r w:rsidR="000F2F0C" w:rsidRPr="008C61AC">
        <w:rPr>
          <w:rFonts w:ascii="Arial" w:eastAsia="Batang" w:hAnsi="Arial" w:cs="Arial"/>
          <w:color w:val="000000"/>
          <w:szCs w:val="24"/>
          <w:lang w:eastAsia="ja-JP"/>
        </w:rPr>
        <w:t xml:space="preserve"> P. R. China, 27</w:t>
      </w:r>
      <w:r w:rsidR="000F2F0C" w:rsidRPr="008C61AC">
        <w:rPr>
          <w:rFonts w:ascii="Arial" w:eastAsia="Batang" w:hAnsi="Arial" w:cs="Arial"/>
          <w:color w:val="000000"/>
          <w:szCs w:val="24"/>
          <w:vertAlign w:val="superscript"/>
          <w:lang w:eastAsia="ja-JP"/>
        </w:rPr>
        <w:t>th</w:t>
      </w:r>
      <w:r w:rsidR="000F2F0C" w:rsidRPr="008C61AC">
        <w:rPr>
          <w:rFonts w:ascii="Arial" w:eastAsia="Batang" w:hAnsi="Arial" w:cs="Arial"/>
          <w:color w:val="000000"/>
          <w:szCs w:val="24"/>
          <w:lang w:eastAsia="ja-JP"/>
        </w:rPr>
        <w:t xml:space="preserve"> – 29</w:t>
      </w:r>
      <w:r w:rsidR="000F2F0C" w:rsidRPr="008C61AC">
        <w:rPr>
          <w:rFonts w:ascii="Arial" w:eastAsia="Batang" w:hAnsi="Arial" w:cs="Arial"/>
          <w:color w:val="000000"/>
          <w:szCs w:val="24"/>
          <w:vertAlign w:val="superscript"/>
          <w:lang w:eastAsia="ja-JP"/>
        </w:rPr>
        <w:t>th</w:t>
      </w:r>
      <w:r w:rsidR="000F2F0C" w:rsidRPr="008C61AC">
        <w:rPr>
          <w:rFonts w:ascii="Arial" w:eastAsia="Batang" w:hAnsi="Arial" w:cs="Arial"/>
          <w:color w:val="000000"/>
          <w:szCs w:val="24"/>
          <w:lang w:eastAsia="ja-JP"/>
        </w:rPr>
        <w:t xml:space="preserve"> May 2017</w:t>
      </w:r>
    </w:p>
    <w:p w:rsidR="00E023DC" w:rsidRPr="008C61AC" w:rsidRDefault="00E023DC" w:rsidP="000F2F0C">
      <w:pPr>
        <w:tabs>
          <w:tab w:val="left" w:pos="1985"/>
        </w:tabs>
        <w:rPr>
          <w:rFonts w:ascii="Arial" w:hAnsi="Arial"/>
          <w:b/>
        </w:rPr>
      </w:pPr>
    </w:p>
    <w:p w:rsidR="000F2F0C" w:rsidRPr="008C61AC" w:rsidRDefault="000F2F0C" w:rsidP="000F2F0C">
      <w:pPr>
        <w:tabs>
          <w:tab w:val="left" w:pos="1985"/>
        </w:tabs>
        <w:rPr>
          <w:rFonts w:ascii="Arial" w:eastAsia="Calibri" w:hAnsi="Arial" w:cs="Times New Roman"/>
          <w:sz w:val="22"/>
        </w:rPr>
      </w:pPr>
      <w:r w:rsidRPr="008C61AC">
        <w:rPr>
          <w:rFonts w:ascii="Arial" w:hAnsi="Arial"/>
          <w:b/>
        </w:rPr>
        <w:t>Agenda Item:</w:t>
      </w:r>
      <w:r w:rsidRPr="008C61AC">
        <w:rPr>
          <w:rFonts w:ascii="Arial" w:hAnsi="Arial"/>
        </w:rPr>
        <w:tab/>
      </w:r>
      <w:bookmarkStart w:id="1" w:name="Source"/>
      <w:bookmarkEnd w:id="1"/>
      <w:r w:rsidR="00D81767" w:rsidRPr="008C61AC">
        <w:rPr>
          <w:rFonts w:ascii="Arial" w:hAnsi="Arial"/>
        </w:rPr>
        <w:t>10.8.1</w:t>
      </w:r>
    </w:p>
    <w:p w:rsidR="000F2F0C" w:rsidRPr="008C61AC" w:rsidRDefault="000F2F0C" w:rsidP="000F2F0C">
      <w:pPr>
        <w:tabs>
          <w:tab w:val="left" w:pos="1985"/>
        </w:tabs>
        <w:rPr>
          <w:rFonts w:ascii="Arial" w:hAnsi="Arial"/>
        </w:rPr>
      </w:pPr>
      <w:r w:rsidRPr="008C61AC">
        <w:rPr>
          <w:rFonts w:ascii="Arial" w:hAnsi="Arial"/>
          <w:b/>
        </w:rPr>
        <w:t xml:space="preserve">Source: </w:t>
      </w:r>
      <w:r w:rsidRPr="008C61AC">
        <w:rPr>
          <w:rFonts w:ascii="Arial" w:hAnsi="Arial"/>
          <w:b/>
        </w:rPr>
        <w:tab/>
        <w:t>Vodafone</w:t>
      </w:r>
    </w:p>
    <w:p w:rsidR="000F2F0C" w:rsidRPr="008C61AC" w:rsidRDefault="000F2F0C" w:rsidP="000F2F0C">
      <w:pPr>
        <w:ind w:left="1988" w:hanging="1988"/>
        <w:rPr>
          <w:rFonts w:ascii="Arial" w:hAnsi="Arial"/>
        </w:rPr>
      </w:pPr>
      <w:r w:rsidRPr="008C61AC">
        <w:rPr>
          <w:rFonts w:ascii="Arial" w:hAnsi="Arial"/>
          <w:b/>
        </w:rPr>
        <w:t>Title:</w:t>
      </w:r>
      <w:r w:rsidR="003844ED" w:rsidRPr="008C61AC">
        <w:rPr>
          <w:rFonts w:ascii="Arial" w:hAnsi="Arial"/>
        </w:rPr>
        <w:t xml:space="preserve"> </w:t>
      </w:r>
      <w:r w:rsidR="003844ED" w:rsidRPr="008C61AC">
        <w:rPr>
          <w:rFonts w:ascii="Arial" w:hAnsi="Arial"/>
        </w:rPr>
        <w:tab/>
      </w:r>
      <w:r w:rsidR="00D81767" w:rsidRPr="008C61AC">
        <w:rPr>
          <w:rFonts w:ascii="Arial" w:hAnsi="Arial"/>
        </w:rPr>
        <w:t xml:space="preserve">Xx </w:t>
      </w:r>
      <w:r w:rsidR="008C61AC">
        <w:rPr>
          <w:rFonts w:ascii="Arial" w:hAnsi="Arial"/>
        </w:rPr>
        <w:t>Signalling R</w:t>
      </w:r>
      <w:r w:rsidR="00D81767" w:rsidRPr="008C61AC">
        <w:rPr>
          <w:rFonts w:ascii="Arial" w:hAnsi="Arial"/>
        </w:rPr>
        <w:t xml:space="preserve">equired for Option 3X Architecture </w:t>
      </w:r>
    </w:p>
    <w:p w:rsidR="000F2F0C" w:rsidRPr="008C61AC" w:rsidRDefault="000F2F0C" w:rsidP="000F2F0C">
      <w:pPr>
        <w:tabs>
          <w:tab w:val="left" w:pos="1985"/>
        </w:tabs>
        <w:ind w:right="-446"/>
        <w:rPr>
          <w:rFonts w:ascii="Arial" w:hAnsi="Arial"/>
        </w:rPr>
      </w:pPr>
      <w:r w:rsidRPr="008C61AC">
        <w:rPr>
          <w:rFonts w:ascii="Arial" w:hAnsi="Arial"/>
          <w:b/>
        </w:rPr>
        <w:t>Document for:</w:t>
      </w:r>
      <w:r w:rsidRPr="008C61AC">
        <w:rPr>
          <w:rFonts w:ascii="Arial" w:hAnsi="Arial"/>
        </w:rPr>
        <w:tab/>
      </w:r>
      <w:bookmarkStart w:id="2" w:name="DocumentFor"/>
      <w:bookmarkEnd w:id="2"/>
      <w:r w:rsidRPr="008C61AC">
        <w:rPr>
          <w:rFonts w:ascii="Arial" w:hAnsi="Arial"/>
        </w:rPr>
        <w:t xml:space="preserve">Discussion and Decision </w:t>
      </w:r>
    </w:p>
    <w:p w:rsidR="000F2F0C" w:rsidRPr="008C61AC" w:rsidRDefault="000F2F0C" w:rsidP="00D900F0">
      <w:pPr>
        <w:rPr>
          <w:color w:val="FF0000"/>
        </w:rPr>
      </w:pPr>
    </w:p>
    <w:p w:rsidR="00D900F0" w:rsidRPr="008C61AC" w:rsidRDefault="008C61AC" w:rsidP="00D900F0">
      <w:pPr>
        <w:pStyle w:val="Heading1"/>
      </w:pPr>
      <w:r w:rsidRPr="008C61AC">
        <w:rPr>
          <w:noProof/>
          <w:lang w:eastAsia="en-GB"/>
        </w:rPr>
        <mc:AlternateContent>
          <mc:Choice Requires="wps">
            <w:drawing>
              <wp:anchor distT="0" distB="0" distL="114300" distR="114300" simplePos="0" relativeHeight="251663360" behindDoc="0" locked="0" layoutInCell="1" allowOverlap="1" wp14:anchorId="4FAC00B6" wp14:editId="14A41BB0">
                <wp:simplePos x="0" y="0"/>
                <wp:positionH relativeFrom="column">
                  <wp:posOffset>0</wp:posOffset>
                </wp:positionH>
                <wp:positionV relativeFrom="page">
                  <wp:posOffset>2859087</wp:posOffset>
                </wp:positionV>
                <wp:extent cx="5932800" cy="0"/>
                <wp:effectExtent l="0" t="0" r="30480" b="19050"/>
                <wp:wrapNone/>
                <wp:docPr id="5" name="Straight Connector 5"/>
                <wp:cNvGraphicFramePr/>
                <a:graphic xmlns:a="http://schemas.openxmlformats.org/drawingml/2006/main">
                  <a:graphicData uri="http://schemas.microsoft.com/office/word/2010/wordprocessingShape">
                    <wps:wsp>
                      <wps:cNvCnPr/>
                      <wps:spPr>
                        <a:xfrm flipV="1">
                          <a:off x="0" y="0"/>
                          <a:ext cx="5932800" cy="0"/>
                        </a:xfrm>
                        <a:prstGeom prst="line">
                          <a:avLst/>
                        </a:prstGeom>
                        <a:noFill/>
                        <a:ln w="9525" cap="flat" cmpd="sng" algn="ctr">
                          <a:solidFill>
                            <a:srgbClr val="E60000">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31D8559" id="Straight Connector 5"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0,225.1pt" to="467.15pt,2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" strokecolor="#e60000">
                <w10:wrap anchory="page"/>
              </v:line>
            </w:pict>
          </mc:Fallback>
        </mc:AlternateContent>
      </w:r>
      <w:r w:rsidR="00D900F0" w:rsidRPr="008C61AC">
        <w:t>Introduction</w:t>
      </w:r>
    </w:p>
    <w:p w:rsidR="00B50405" w:rsidRPr="008C61AC" w:rsidRDefault="004902AB" w:rsidP="00D900F0">
      <w:r w:rsidRPr="008C61AC">
        <w:t>In this brief contribution we aim to illustrate a number of features and modifications that are e</w:t>
      </w:r>
      <w:r w:rsidR="00B609A9" w:rsidRPr="008C61AC">
        <w:t>ssential for a 3X Architecture to work efficiently</w:t>
      </w:r>
      <w:r w:rsidR="004D3F6C" w:rsidRPr="008C61AC">
        <w:t xml:space="preserve">. While this document is </w:t>
      </w:r>
      <w:r w:rsidR="008249CD" w:rsidRPr="008C61AC">
        <w:t>focused</w:t>
      </w:r>
      <w:r w:rsidR="004D3F6C" w:rsidRPr="008C61AC">
        <w:t xml:space="preserve"> on</w:t>
      </w:r>
      <w:r w:rsidR="00B609A9" w:rsidRPr="008C61AC">
        <w:t xml:space="preserve"> non-standalone mode</w:t>
      </w:r>
      <w:r w:rsidR="004D3F6C" w:rsidRPr="008C61AC">
        <w:t xml:space="preserve">, the issues are also likely to apply to other architectures where the core network User Plane connection terminates in an entity </w:t>
      </w:r>
      <w:r w:rsidR="0046338A" w:rsidRPr="008C61AC">
        <w:t>separate</w:t>
      </w:r>
      <w:r w:rsidR="004D3F6C" w:rsidRPr="008C61AC">
        <w:t xml:space="preserve"> from the Master Cell Group’s control function</w:t>
      </w:r>
      <w:r w:rsidR="00B609A9" w:rsidRPr="008C61AC">
        <w:t xml:space="preserve">. </w:t>
      </w:r>
    </w:p>
    <w:p w:rsidR="00A41388" w:rsidRPr="008C61AC" w:rsidRDefault="00A41388" w:rsidP="00A41388">
      <w:pPr>
        <w:pStyle w:val="Heading1"/>
      </w:pPr>
      <w:r w:rsidRPr="008C61AC">
        <w:t>3X Non Standalone Architecture</w:t>
      </w:r>
    </w:p>
    <w:p w:rsidR="002C6AEB" w:rsidRPr="008C61AC" w:rsidRDefault="00A41388" w:rsidP="007C4A10">
      <w:r w:rsidRPr="008C61AC">
        <w:t xml:space="preserve">The following figure illustrates a non-standalone 3X Architecture where the NR and the LTE nodes are connected to the legacy LTE EPC via S1-MME and S1-U control and user interfaces, respectively. The User plane from EPC is terminated in the NR PDCP-U and the control plane from the EPC is terminated in the </w:t>
      </w:r>
      <w:r w:rsidR="004D3F6C" w:rsidRPr="008C61AC">
        <w:t xml:space="preserve">entity with the </w:t>
      </w:r>
      <w:r w:rsidRPr="008C61AC">
        <w:t>LTE</w:t>
      </w:r>
      <w:r w:rsidR="004D3F6C" w:rsidRPr="008C61AC">
        <w:t xml:space="preserve"> cell</w:t>
      </w:r>
      <w:r w:rsidRPr="008C61AC">
        <w:t>’</w:t>
      </w:r>
      <w:r w:rsidR="002C6AEB" w:rsidRPr="008C61AC">
        <w:t xml:space="preserve">s </w:t>
      </w:r>
      <w:r w:rsidR="004D3F6C" w:rsidRPr="008C61AC">
        <w:t>RRM/</w:t>
      </w:r>
      <w:r w:rsidR="002C6AEB" w:rsidRPr="008C61AC">
        <w:t xml:space="preserve">RRC. </w:t>
      </w:r>
    </w:p>
    <w:p w:rsidR="00A41388" w:rsidRPr="008C61AC" w:rsidRDefault="00A41388" w:rsidP="007C4A10">
      <w:r w:rsidRPr="008C61AC">
        <w:t>The S1-U user plane is terminated at the NR node is that it carries significantly larger data volume than the LTE user plane.</w:t>
      </w:r>
    </w:p>
    <w:p w:rsidR="00A41388" w:rsidRPr="008C61AC" w:rsidRDefault="00A41388" w:rsidP="007C4A10">
      <w:r w:rsidRPr="008C61AC">
        <w:t xml:space="preserve">In the 3X configuration, the NR is the master node and LTE is the secondary node. In this architecture NR Node is connected to the LTE node via a Xx </w:t>
      </w:r>
      <w:r w:rsidR="008249CD">
        <w:t>(</w:t>
      </w:r>
      <w:r w:rsidRPr="008C61AC">
        <w:t>or X2</w:t>
      </w:r>
      <w:r w:rsidR="008249CD">
        <w:t xml:space="preserve">) </w:t>
      </w:r>
      <w:r w:rsidR="008249CD" w:rsidRPr="008C61AC">
        <w:t>type</w:t>
      </w:r>
      <w:r w:rsidRPr="008C61AC">
        <w:t xml:space="preserve"> interface. The control and signalling messages flow from LTE to the NR node and the user data flows from the NR to the LTE node. </w:t>
      </w:r>
    </w:p>
    <w:p w:rsidR="000C4612" w:rsidRPr="008C61AC" w:rsidRDefault="00A41388" w:rsidP="007C4A10">
      <w:r w:rsidRPr="008C61AC">
        <w:t xml:space="preserve">The Xx </w:t>
      </w:r>
      <w:r w:rsidR="008249CD">
        <w:t>(</w:t>
      </w:r>
      <w:r w:rsidRPr="008C61AC">
        <w:t>or X2</w:t>
      </w:r>
      <w:r w:rsidR="008249CD">
        <w:t>)</w:t>
      </w:r>
      <w:r w:rsidRPr="008C61AC">
        <w:t xml:space="preserve"> interface supports</w:t>
      </w:r>
      <w:r w:rsidR="000C4612" w:rsidRPr="008C61AC">
        <w:t>:</w:t>
      </w:r>
    </w:p>
    <w:p w:rsidR="00A41388" w:rsidRPr="008C61AC" w:rsidRDefault="008249CD" w:rsidP="000C4612">
      <w:pPr>
        <w:pStyle w:val="ListParagraph"/>
        <w:numPr>
          <w:ilvl w:val="0"/>
          <w:numId w:val="7"/>
        </w:numPr>
      </w:pPr>
      <w:r>
        <w:t>C</w:t>
      </w:r>
      <w:r w:rsidR="000C4612" w:rsidRPr="008C61AC">
        <w:t xml:space="preserve">ontrol signalling with X2-AP over SCTP protocol and the user data </w:t>
      </w:r>
    </w:p>
    <w:p w:rsidR="000C4612" w:rsidRPr="008C61AC" w:rsidRDefault="008249CD" w:rsidP="000C4612">
      <w:pPr>
        <w:pStyle w:val="ListParagraph"/>
        <w:numPr>
          <w:ilvl w:val="0"/>
          <w:numId w:val="7"/>
        </w:numPr>
      </w:pPr>
      <w:r>
        <w:t>U</w:t>
      </w:r>
      <w:r w:rsidR="000C4612" w:rsidRPr="008C61AC">
        <w:t xml:space="preserve">ser traffic with GTP-U over UDP protocol </w:t>
      </w:r>
    </w:p>
    <w:p w:rsidR="000C4612" w:rsidRPr="008C61AC" w:rsidRDefault="000C4612" w:rsidP="000C4612">
      <w:r w:rsidRPr="008C61AC">
        <w:t>The RRM which works in conjunction with RRC is located in the LTE node and manages the RRM functions in the NR Node.</w:t>
      </w:r>
    </w:p>
    <w:p w:rsidR="002C6AEB" w:rsidRPr="008C61AC" w:rsidRDefault="002C6AEB" w:rsidP="000C4612">
      <w:r w:rsidRPr="008C61AC">
        <w:t xml:space="preserve">See the following </w:t>
      </w:r>
      <w:r w:rsidRPr="008C61AC">
        <w:fldChar w:fldCharType="begin"/>
      </w:r>
      <w:r w:rsidRPr="008C61AC">
        <w:instrText xml:space="preserve"> REF _Ref485286181 \h </w:instrText>
      </w:r>
      <w:r w:rsidRPr="008C61AC">
        <w:fldChar w:fldCharType="separate"/>
      </w:r>
      <w:r w:rsidR="00D81767" w:rsidRPr="008C61AC">
        <w:t>Figure 1</w:t>
      </w:r>
      <w:r w:rsidRPr="008C61AC">
        <w:fldChar w:fldCharType="end"/>
      </w:r>
      <w:r w:rsidRPr="008C61AC">
        <w:t>:</w:t>
      </w:r>
    </w:p>
    <w:p w:rsidR="002C6AEB" w:rsidRPr="008C61AC" w:rsidRDefault="008249CD" w:rsidP="002C6AEB">
      <w:pPr>
        <w:keepNext/>
      </w:pPr>
      <w:r>
        <w:rPr>
          <w:noProof/>
          <w:lang w:eastAsia="en-GB"/>
          <w14:cntxtAlts w14:val="0"/>
        </w:rPr>
        <w:lastRenderedPageBreak/>
        <w:drawing>
          <wp:inline distT="0" distB="0" distL="0" distR="0">
            <wp:extent cx="5731510" cy="4055110"/>
            <wp:effectExtent l="0" t="0" r="254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X_arch_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4055110"/>
                    </a:xfrm>
                    <a:prstGeom prst="rect">
                      <a:avLst/>
                    </a:prstGeom>
                  </pic:spPr>
                </pic:pic>
              </a:graphicData>
            </a:graphic>
          </wp:inline>
        </w:drawing>
      </w:r>
    </w:p>
    <w:p w:rsidR="008C61AC" w:rsidRDefault="002C6AEB" w:rsidP="002C6AEB">
      <w:pPr>
        <w:pStyle w:val="Caption"/>
      </w:pPr>
      <w:bookmarkStart w:id="3" w:name="_Ref485286181"/>
      <w:r w:rsidRPr="008C61AC">
        <w:t xml:space="preserve">Figure </w:t>
      </w:r>
      <w:fldSimple w:instr=" SEQ Figure \* ARABIC ">
        <w:r w:rsidR="00D81767" w:rsidRPr="008C61AC">
          <w:t>1</w:t>
        </w:r>
      </w:fldSimple>
      <w:bookmarkEnd w:id="3"/>
      <w:r w:rsidRPr="008C61AC">
        <w:t xml:space="preserve"> 3X Non Standalone Architecture</w:t>
      </w:r>
      <w:r w:rsidR="004D3F6C" w:rsidRPr="008C61AC">
        <w:t xml:space="preserve"> </w:t>
      </w:r>
    </w:p>
    <w:p w:rsidR="000C4612" w:rsidRPr="008C61AC" w:rsidRDefault="000C4612" w:rsidP="000C4612">
      <w:pPr>
        <w:pStyle w:val="Heading1"/>
      </w:pPr>
      <w:r w:rsidRPr="008C61AC">
        <w:t>Essential Features</w:t>
      </w:r>
    </w:p>
    <w:p w:rsidR="002C6AEB" w:rsidRPr="008C61AC" w:rsidRDefault="000C4612" w:rsidP="002C6AEB">
      <w:r w:rsidRPr="008C61AC">
        <w:t>In this section we list a number of features which we believe are essential to efficient working of the 3X architecture in practice</w:t>
      </w:r>
    </w:p>
    <w:p w:rsidR="000C4612" w:rsidRPr="008C61AC" w:rsidRDefault="000C4612" w:rsidP="002C6AEB">
      <w:pPr>
        <w:pStyle w:val="Heading2"/>
      </w:pPr>
      <w:r w:rsidRPr="008C61AC">
        <w:t>Flow Control</w:t>
      </w:r>
    </w:p>
    <w:p w:rsidR="008C61AC" w:rsidRDefault="002C6AEB" w:rsidP="002C6AEB">
      <w:r w:rsidRPr="008C61AC">
        <w:t xml:space="preserve">In order to manage an efficient flow of data packets to the </w:t>
      </w:r>
      <w:r w:rsidR="003479E9" w:rsidRPr="008C61AC">
        <w:t>user, to</w:t>
      </w:r>
      <w:r w:rsidRPr="008C61AC">
        <w:t xml:space="preserve"> circumvent a buffer over</w:t>
      </w:r>
      <w:r w:rsidR="002459E1" w:rsidRPr="008C61AC">
        <w:t>flow or packet loss</w:t>
      </w:r>
      <w:r w:rsidRPr="008C61AC">
        <w:t xml:space="preserve">, a robust flow control is required between the NR and LTE nodes. This flow control solution </w:t>
      </w:r>
      <w:r w:rsidR="005B25FF" w:rsidRPr="008C61AC">
        <w:t>could</w:t>
      </w:r>
      <w:r w:rsidRPr="008C61AC">
        <w:t xml:space="preserve"> be a sliding window type solution as described in </w:t>
      </w:r>
      <w:r w:rsidR="004D3F6C" w:rsidRPr="008C61AC">
        <w:t>3GPP TR 3</w:t>
      </w:r>
      <w:r w:rsidR="0046338A" w:rsidRPr="008C61AC">
        <w:t>6</w:t>
      </w:r>
      <w:r w:rsidR="004D3F6C" w:rsidRPr="008C61AC">
        <w:t xml:space="preserve">.842 V12.0.0 </w:t>
      </w:r>
      <w:r w:rsidRPr="008C61AC">
        <w:t>[2</w:t>
      </w:r>
      <w:r w:rsidR="008249CD">
        <w:t>].</w:t>
      </w:r>
    </w:p>
    <w:p w:rsidR="00582DB2" w:rsidRPr="008C61AC" w:rsidRDefault="00582DB2" w:rsidP="002C6AEB">
      <w:r w:rsidRPr="008C61AC">
        <w:t xml:space="preserve">The </w:t>
      </w:r>
      <w:r w:rsidR="005A441F" w:rsidRPr="008C61AC">
        <w:t xml:space="preserve">purpose of implementing a Flow Control is </w:t>
      </w:r>
      <w:r w:rsidR="00C6577D" w:rsidRPr="008C61AC">
        <w:t>twofold</w:t>
      </w:r>
      <w:r w:rsidR="005A441F" w:rsidRPr="008C61AC">
        <w:t>:</w:t>
      </w:r>
    </w:p>
    <w:p w:rsidR="005A441F" w:rsidRPr="008C61AC" w:rsidRDefault="00C6577D" w:rsidP="005A441F">
      <w:pPr>
        <w:pStyle w:val="ListParagraph"/>
        <w:numPr>
          <w:ilvl w:val="0"/>
          <w:numId w:val="10"/>
        </w:numPr>
      </w:pPr>
      <w:r w:rsidRPr="008C61AC">
        <w:t>Flow control would manage the user data transfer between the LTE and NR Nodes</w:t>
      </w:r>
    </w:p>
    <w:p w:rsidR="00C6577D" w:rsidRPr="008C61AC" w:rsidRDefault="00C6577D" w:rsidP="005A441F">
      <w:pPr>
        <w:pStyle w:val="ListParagraph"/>
        <w:numPr>
          <w:ilvl w:val="0"/>
          <w:numId w:val="10"/>
        </w:numPr>
      </w:pPr>
      <w:r w:rsidRPr="008C61AC">
        <w:t>The flow control would manage the</w:t>
      </w:r>
      <w:r w:rsidR="008249CD">
        <w:t xml:space="preserve"> data transfer in the Xx </w:t>
      </w:r>
      <w:r w:rsidR="008249CD" w:rsidRPr="008C61AC">
        <w:t>transmission</w:t>
      </w:r>
      <w:r w:rsidR="004D3F6C" w:rsidRPr="008C61AC">
        <w:t xml:space="preserve"> link </w:t>
      </w:r>
      <w:r w:rsidRPr="008C61AC">
        <w:t xml:space="preserve">between the NR node </w:t>
      </w:r>
      <w:r w:rsidR="004D3F6C" w:rsidRPr="008C61AC">
        <w:t xml:space="preserve">and the </w:t>
      </w:r>
      <w:r w:rsidRPr="008C61AC">
        <w:t>LTE</w:t>
      </w:r>
      <w:r w:rsidR="004D3F6C" w:rsidRPr="008C61AC">
        <w:t xml:space="preserve"> node</w:t>
      </w:r>
      <w:r w:rsidR="00243093" w:rsidRPr="008C61AC">
        <w:t xml:space="preserve">, for scenarios where the </w:t>
      </w:r>
      <w:r w:rsidR="008249CD" w:rsidRPr="008C61AC">
        <w:t>Xx is</w:t>
      </w:r>
      <w:r w:rsidR="00243093" w:rsidRPr="008C61AC">
        <w:t xml:space="preserve"> not </w:t>
      </w:r>
      <w:r w:rsidR="004D3F6C" w:rsidRPr="008C61AC">
        <w:t xml:space="preserve">an </w:t>
      </w:r>
      <w:r w:rsidR="00243093" w:rsidRPr="008C61AC">
        <w:t xml:space="preserve">internal interface. </w:t>
      </w:r>
    </w:p>
    <w:p w:rsidR="00243093" w:rsidRPr="008C61AC" w:rsidRDefault="00243093" w:rsidP="00C6577D"/>
    <w:p w:rsidR="00C6577D" w:rsidRPr="008C61AC" w:rsidRDefault="00C6577D" w:rsidP="00C6577D">
      <w:r w:rsidRPr="008C61AC">
        <w:t xml:space="preserve">A typical </w:t>
      </w:r>
      <w:r w:rsidR="00777C90" w:rsidRPr="008C61AC">
        <w:t xml:space="preserve">Sliding </w:t>
      </w:r>
      <w:r w:rsidRPr="008C61AC">
        <w:t xml:space="preserve">Flow control mechanism is presented in </w:t>
      </w:r>
      <w:r w:rsidR="005B25FF" w:rsidRPr="008C61AC">
        <w:t xml:space="preserve">text books, e.g. </w:t>
      </w:r>
      <w:r w:rsidRPr="008C61AC">
        <w:t xml:space="preserve">[3] and is </w:t>
      </w:r>
      <w:r w:rsidR="00243093" w:rsidRPr="008C61AC">
        <w:t>illustrated</w:t>
      </w:r>
      <w:r w:rsidR="00FD74BB" w:rsidRPr="008C61AC">
        <w:t xml:space="preserve"> in the following </w:t>
      </w:r>
      <w:r w:rsidR="00FD74BB" w:rsidRPr="008C61AC">
        <w:fldChar w:fldCharType="begin"/>
      </w:r>
      <w:r w:rsidR="00FD74BB" w:rsidRPr="008C61AC">
        <w:instrText xml:space="preserve"> REF _Ref485374902 \h </w:instrText>
      </w:r>
      <w:r w:rsidR="00FD74BB" w:rsidRPr="008C61AC">
        <w:fldChar w:fldCharType="separate"/>
      </w:r>
      <w:r w:rsidR="00D81767" w:rsidRPr="008C61AC">
        <w:t>Figure 2</w:t>
      </w:r>
      <w:r w:rsidR="00FD74BB" w:rsidRPr="008C61AC">
        <w:fldChar w:fldCharType="end"/>
      </w:r>
    </w:p>
    <w:p w:rsidR="004D3F6C" w:rsidRPr="008C61AC" w:rsidRDefault="004D3F6C" w:rsidP="00C6577D"/>
    <w:p w:rsidR="003479E9" w:rsidRPr="008C61AC" w:rsidRDefault="002F550C" w:rsidP="003479E9">
      <w:pPr>
        <w:keepNext/>
        <w:jc w:val="center"/>
      </w:pPr>
      <w:r>
        <w:rPr>
          <w:noProof/>
          <w:lang w:eastAsia="en-GB"/>
          <w14:cntxtAlts w14:val="0"/>
        </w:rPr>
        <w:lastRenderedPageBreak/>
        <w:drawing>
          <wp:inline distT="0" distB="0" distL="0" distR="0">
            <wp:extent cx="5731510" cy="735647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X_flow_control1.jpg"/>
                    <pic:cNvPicPr/>
                  </pic:nvPicPr>
                  <pic:blipFill>
                    <a:blip r:embed="rId9">
                      <a:extLst>
                        <a:ext uri="{28A0092B-C50C-407E-A947-70E740481C1C}">
                          <a14:useLocalDpi xmlns:a14="http://schemas.microsoft.com/office/drawing/2010/main" val="0"/>
                        </a:ext>
                      </a:extLst>
                    </a:blip>
                    <a:stretch>
                      <a:fillRect/>
                    </a:stretch>
                  </pic:blipFill>
                  <pic:spPr>
                    <a:xfrm>
                      <a:off x="0" y="0"/>
                      <a:ext cx="5731510" cy="7356475"/>
                    </a:xfrm>
                    <a:prstGeom prst="rect">
                      <a:avLst/>
                    </a:prstGeom>
                  </pic:spPr>
                </pic:pic>
              </a:graphicData>
            </a:graphic>
          </wp:inline>
        </w:drawing>
      </w:r>
    </w:p>
    <w:p w:rsidR="00243093" w:rsidRPr="008C61AC" w:rsidRDefault="003479E9" w:rsidP="003479E9">
      <w:pPr>
        <w:pStyle w:val="Caption"/>
        <w:jc w:val="center"/>
      </w:pPr>
      <w:bookmarkStart w:id="4" w:name="_Ref485374902"/>
      <w:r w:rsidRPr="008C61AC">
        <w:t xml:space="preserve">Figure </w:t>
      </w:r>
      <w:fldSimple w:instr=" SEQ Figure \* ARABIC ">
        <w:r w:rsidR="00D81767" w:rsidRPr="008C61AC">
          <w:t>2</w:t>
        </w:r>
      </w:fldSimple>
      <w:bookmarkEnd w:id="4"/>
      <w:r w:rsidRPr="008C61AC">
        <w:t xml:space="preserve"> X2 </w:t>
      </w:r>
      <w:r w:rsidR="00777C90" w:rsidRPr="008C61AC">
        <w:t xml:space="preserve">Sliding Window </w:t>
      </w:r>
      <w:r w:rsidRPr="008C61AC">
        <w:t>Flow Control Mechanism, where the NR Node is the master node</w:t>
      </w:r>
    </w:p>
    <w:p w:rsidR="0038164A" w:rsidRPr="008C61AC" w:rsidRDefault="0038164A" w:rsidP="0038164A"/>
    <w:p w:rsidR="002459E1" w:rsidRPr="008C61AC" w:rsidRDefault="002459E1" w:rsidP="0038164A">
      <w:r w:rsidRPr="008C61AC">
        <w:t>NR Node</w:t>
      </w:r>
      <w:r w:rsidR="0038164A" w:rsidRPr="008C61AC">
        <w:t xml:space="preserve"> can grant</w:t>
      </w:r>
      <w:r w:rsidRPr="008C61AC">
        <w:t xml:space="preserve"> </w:t>
      </w:r>
      <w:r w:rsidR="0038164A" w:rsidRPr="008C61AC">
        <w:t>certain amount of capacity/buffer size to th</w:t>
      </w:r>
      <w:r w:rsidRPr="008C61AC">
        <w:t xml:space="preserve">e LTE </w:t>
      </w:r>
      <w:r w:rsidR="0038164A" w:rsidRPr="008C61AC">
        <w:t>NB periodically or based on the radio resource monitoring</w:t>
      </w:r>
      <w:r w:rsidRPr="008C61AC">
        <w:t xml:space="preserve"> status. NR Node </w:t>
      </w:r>
      <w:r w:rsidR="0038164A" w:rsidRPr="008C61AC">
        <w:t>can indicate the buffer size on per UE</w:t>
      </w:r>
      <w:r w:rsidRPr="008C61AC">
        <w:t xml:space="preserve"> basis or per bearer basis. LTE Node</w:t>
      </w:r>
      <w:r w:rsidR="0038164A" w:rsidRPr="008C61AC">
        <w:t xml:space="preserve"> may also be able to request</w:t>
      </w:r>
      <w:r w:rsidRPr="008C61AC">
        <w:t xml:space="preserve"> NR Node </w:t>
      </w:r>
      <w:r w:rsidR="0038164A" w:rsidRPr="008C61AC">
        <w:t xml:space="preserve">for capacity allocation. </w:t>
      </w:r>
    </w:p>
    <w:p w:rsidR="0038164A" w:rsidRPr="008C61AC" w:rsidRDefault="002459E1" w:rsidP="0038164A">
      <w:r w:rsidRPr="008C61AC">
        <w:t>For this kind of Flow control a n</w:t>
      </w:r>
      <w:r w:rsidR="0038164A" w:rsidRPr="008C61AC">
        <w:t xml:space="preserve">ew GTP-U extension header </w:t>
      </w:r>
      <w:r w:rsidRPr="008C61AC">
        <w:t>would be required</w:t>
      </w:r>
      <w:r w:rsidR="0038164A" w:rsidRPr="008C61AC">
        <w:t xml:space="preserve"> for the inter-</w:t>
      </w:r>
      <w:r w:rsidRPr="008C61AC">
        <w:t>node</w:t>
      </w:r>
      <w:r w:rsidR="0038164A" w:rsidRPr="008C61AC">
        <w:t xml:space="preserve"> RRC container to</w:t>
      </w:r>
      <w:r w:rsidRPr="008C61AC">
        <w:t xml:space="preserve"> </w:t>
      </w:r>
      <w:r w:rsidR="0038164A" w:rsidRPr="008C61AC">
        <w:t xml:space="preserve">transfer flow control </w:t>
      </w:r>
      <w:r w:rsidRPr="008C61AC">
        <w:t>information.</w:t>
      </w:r>
    </w:p>
    <w:p w:rsidR="0038164A" w:rsidRPr="008C61AC" w:rsidRDefault="0038164A" w:rsidP="0038164A"/>
    <w:p w:rsidR="005B25FF" w:rsidRPr="008C61AC" w:rsidRDefault="008C61AC" w:rsidP="0038164A">
      <w:pPr>
        <w:rPr>
          <w:b/>
        </w:rPr>
      </w:pPr>
      <w:r>
        <w:rPr>
          <w:b/>
        </w:rPr>
        <w:t>Proposal 1: T</w:t>
      </w:r>
      <w:r w:rsidR="005B25FF" w:rsidRPr="008C61AC">
        <w:rPr>
          <w:b/>
        </w:rPr>
        <w:t>he flow control mechanisms used for MCG Split Bearers in Rel</w:t>
      </w:r>
      <w:r>
        <w:rPr>
          <w:b/>
        </w:rPr>
        <w:t>ease</w:t>
      </w:r>
      <w:r w:rsidR="005B25FF" w:rsidRPr="008C61AC">
        <w:rPr>
          <w:b/>
        </w:rPr>
        <w:t xml:space="preserve"> 12 </w:t>
      </w:r>
      <w:r w:rsidRPr="008C61AC">
        <w:rPr>
          <w:b/>
        </w:rPr>
        <w:t>D</w:t>
      </w:r>
      <w:r>
        <w:rPr>
          <w:b/>
        </w:rPr>
        <w:t xml:space="preserve">ual </w:t>
      </w:r>
      <w:r w:rsidRPr="008C61AC">
        <w:rPr>
          <w:b/>
        </w:rPr>
        <w:t>C</w:t>
      </w:r>
      <w:r>
        <w:rPr>
          <w:b/>
        </w:rPr>
        <w:t>onnectivity</w:t>
      </w:r>
      <w:r w:rsidRPr="008C61AC">
        <w:rPr>
          <w:b/>
        </w:rPr>
        <w:t xml:space="preserve"> are</w:t>
      </w:r>
      <w:r w:rsidR="005B25FF" w:rsidRPr="008C61AC">
        <w:rPr>
          <w:b/>
        </w:rPr>
        <w:t xml:space="preserve"> re-examined to ensure that they are suitable for multi-vendor flow control for SCG Split Bearers.</w:t>
      </w:r>
    </w:p>
    <w:p w:rsidR="005B25FF" w:rsidRPr="008C61AC" w:rsidRDefault="005B25FF" w:rsidP="0038164A">
      <w:pPr>
        <w:rPr>
          <w:b/>
        </w:rPr>
      </w:pPr>
    </w:p>
    <w:p w:rsidR="005B25FF" w:rsidRPr="008C61AC" w:rsidRDefault="008C61AC" w:rsidP="0038164A">
      <w:pPr>
        <w:rPr>
          <w:b/>
        </w:rPr>
      </w:pPr>
      <w:r>
        <w:rPr>
          <w:b/>
        </w:rPr>
        <w:t>Proposal 2</w:t>
      </w:r>
      <w:r w:rsidR="005B25FF" w:rsidRPr="008C61AC">
        <w:rPr>
          <w:b/>
        </w:rPr>
        <w:t xml:space="preserve">: </w:t>
      </w:r>
      <w:r w:rsidR="008249CD">
        <w:rPr>
          <w:b/>
        </w:rPr>
        <w:t>Xx</w:t>
      </w:r>
      <w:r w:rsidR="005B25FF" w:rsidRPr="008C61AC">
        <w:rPr>
          <w:b/>
        </w:rPr>
        <w:t xml:space="preserve"> </w:t>
      </w:r>
      <w:r>
        <w:rPr>
          <w:b/>
        </w:rPr>
        <w:t>C</w:t>
      </w:r>
      <w:r w:rsidR="005B25FF" w:rsidRPr="008C61AC">
        <w:rPr>
          <w:b/>
        </w:rPr>
        <w:t>ontrol plane and user plane signalling is specified to provide flow control for SCG split bearers and MCG split bearers.</w:t>
      </w:r>
    </w:p>
    <w:p w:rsidR="005B25FF" w:rsidRPr="008C61AC" w:rsidRDefault="005B25FF" w:rsidP="0038164A"/>
    <w:p w:rsidR="005B25FF" w:rsidRPr="008C61AC" w:rsidRDefault="005B25FF" w:rsidP="0038164A"/>
    <w:p w:rsidR="008527C1" w:rsidRPr="008C61AC" w:rsidRDefault="008527C1" w:rsidP="008C61AC">
      <w:pPr>
        <w:pStyle w:val="Heading2"/>
        <w:numPr>
          <w:ilvl w:val="1"/>
          <w:numId w:val="14"/>
        </w:numPr>
      </w:pPr>
      <w:r w:rsidRPr="008C61AC">
        <w:t>Initial configuration</w:t>
      </w:r>
    </w:p>
    <w:p w:rsidR="008527C1" w:rsidRPr="008C61AC" w:rsidRDefault="008527C1" w:rsidP="008C61AC">
      <w:r w:rsidRPr="008C61AC">
        <w:t xml:space="preserve">In order to have a reflect operator policies (especially in an MOCN situation); and to have a smoother start up at EPS bearer establishment and after a period of data inactivity; it is useful if the MCG can signal an “initial data split” configuration to the PDCP entity in the SCG. As examples the initial split between NR and LTE could be 50%:50%; 90%:10%; or 100%:0%. </w:t>
      </w:r>
    </w:p>
    <w:p w:rsidR="008527C1" w:rsidRPr="008C61AC" w:rsidRDefault="008527C1" w:rsidP="0038164A"/>
    <w:p w:rsidR="008527C1" w:rsidRPr="008C61AC" w:rsidRDefault="008527C1" w:rsidP="0038164A">
      <w:pPr>
        <w:rPr>
          <w:b/>
        </w:rPr>
      </w:pPr>
      <w:r w:rsidRPr="008C61AC">
        <w:rPr>
          <w:b/>
        </w:rPr>
        <w:t xml:space="preserve">Proposal </w:t>
      </w:r>
      <w:r w:rsidR="008C61AC">
        <w:rPr>
          <w:b/>
        </w:rPr>
        <w:t>3</w:t>
      </w:r>
      <w:r w:rsidRPr="008C61AC">
        <w:rPr>
          <w:b/>
        </w:rPr>
        <w:t xml:space="preserve">: it is proposed that </w:t>
      </w:r>
      <w:r w:rsidR="008249CD">
        <w:rPr>
          <w:b/>
        </w:rPr>
        <w:t>Xx</w:t>
      </w:r>
      <w:r w:rsidRPr="008C61AC">
        <w:rPr>
          <w:b/>
        </w:rPr>
        <w:t xml:space="preserve"> interface signalling provides the capability for the MCG to communicate an “initial ratio for data split” from MCG to SCG on a per EPS bearer basis.</w:t>
      </w:r>
    </w:p>
    <w:p w:rsidR="008527C1" w:rsidRPr="008C61AC" w:rsidRDefault="008527C1" w:rsidP="0038164A"/>
    <w:p w:rsidR="000C4612" w:rsidRPr="008C61AC" w:rsidRDefault="000C4612" w:rsidP="000C4612">
      <w:pPr>
        <w:pStyle w:val="Heading2"/>
      </w:pPr>
      <w:r w:rsidRPr="008C61AC">
        <w:t>Inactivity Timer</w:t>
      </w:r>
    </w:p>
    <w:p w:rsidR="004D3F6C" w:rsidRPr="008C61AC" w:rsidRDefault="00274429" w:rsidP="00C4198A">
      <w:r w:rsidRPr="008C61AC">
        <w:t xml:space="preserve">In order to conserve </w:t>
      </w:r>
      <w:r w:rsidR="004D3F6C" w:rsidRPr="008C61AC">
        <w:t xml:space="preserve">UE, </w:t>
      </w:r>
      <w:r w:rsidRPr="008C61AC">
        <w:t>RAN and EPC resources</w:t>
      </w:r>
      <w:r w:rsidR="004D3F6C" w:rsidRPr="008C61AC">
        <w:t>, in the Rel-8</w:t>
      </w:r>
      <w:r w:rsidRPr="008C61AC">
        <w:t xml:space="preserve"> </w:t>
      </w:r>
      <w:r w:rsidR="004D3F6C" w:rsidRPr="008C61AC">
        <w:t xml:space="preserve">architecture </w:t>
      </w:r>
      <w:r w:rsidRPr="008C61AC">
        <w:t xml:space="preserve">it is </w:t>
      </w:r>
      <w:r w:rsidR="004D3F6C" w:rsidRPr="008C61AC">
        <w:t xml:space="preserve">normal that the </w:t>
      </w:r>
      <w:proofErr w:type="spellStart"/>
      <w:r w:rsidR="004D3F6C" w:rsidRPr="008C61AC">
        <w:t>eNB</w:t>
      </w:r>
      <w:proofErr w:type="spellEnd"/>
      <w:r w:rsidR="004D3F6C" w:rsidRPr="008C61AC">
        <w:t xml:space="preserve"> runs an </w:t>
      </w:r>
      <w:r w:rsidRPr="008C61AC">
        <w:t>inactivity timer</w:t>
      </w:r>
      <w:r w:rsidR="004D3F6C" w:rsidRPr="008C61AC">
        <w:t xml:space="preserve">(s) to trigger release of the RRC and S1 connections, and possibly the release of GBR bearers. This is feasible in the </w:t>
      </w:r>
      <w:proofErr w:type="spellStart"/>
      <w:r w:rsidR="004D3F6C" w:rsidRPr="008C61AC">
        <w:t>Rel</w:t>
      </w:r>
      <w:proofErr w:type="spellEnd"/>
      <w:r w:rsidR="004D3F6C" w:rsidRPr="008C61AC">
        <w:t xml:space="preserve"> 8 architecture because the </w:t>
      </w:r>
      <w:proofErr w:type="spellStart"/>
      <w:r w:rsidR="004D3F6C" w:rsidRPr="008C61AC">
        <w:t>eNB</w:t>
      </w:r>
      <w:proofErr w:type="spellEnd"/>
      <w:r w:rsidR="004D3F6C" w:rsidRPr="008C61AC">
        <w:t xml:space="preserve"> has local visibility of ALL the data flows on all EPS bearers, and, the signalling flows on S1-MME. </w:t>
      </w:r>
    </w:p>
    <w:p w:rsidR="004D3F6C" w:rsidRPr="008C61AC" w:rsidRDefault="004D3F6C" w:rsidP="00C4198A"/>
    <w:p w:rsidR="004D3F6C" w:rsidRPr="008C61AC" w:rsidRDefault="004D3F6C" w:rsidP="00C4198A">
      <w:r w:rsidRPr="008C61AC">
        <w:t xml:space="preserve">With the Option 3X architecture, the Master Cell Group has insufficient visibility of the EPS bearers terminating on the Secondary Cell Group to determine their (in)activity. </w:t>
      </w:r>
      <w:r w:rsidR="008C61AC" w:rsidRPr="008C61AC">
        <w:t>Similarly,</w:t>
      </w:r>
      <w:r w:rsidRPr="008C61AC">
        <w:t xml:space="preserve"> the SCG has insufficient visibility of the EPS bearers terminating on the Master Cell Group to determine their (in)activity. Also, the SCG has no visibility of the (in)activity of the S1-MME’s NAS signalling that terminates on the MCG.</w:t>
      </w:r>
    </w:p>
    <w:p w:rsidR="004D3F6C" w:rsidRPr="008C61AC" w:rsidRDefault="004D3F6C" w:rsidP="00C4198A"/>
    <w:p w:rsidR="004D3F6C" w:rsidRPr="008C61AC" w:rsidRDefault="004D3F6C" w:rsidP="00C4198A">
      <w:r w:rsidRPr="008C61AC">
        <w:t xml:space="preserve">As the MCG is “the Master”, it is recommended that </w:t>
      </w:r>
      <w:r w:rsidR="008249CD" w:rsidRPr="008249CD">
        <w:t>Xx</w:t>
      </w:r>
      <w:r w:rsidRPr="008C61AC">
        <w:t xml:space="preserve"> signalling provides the capability: </w:t>
      </w:r>
    </w:p>
    <w:p w:rsidR="004D3F6C" w:rsidRPr="008C61AC" w:rsidRDefault="004D3F6C" w:rsidP="00C4198A">
      <w:r w:rsidRPr="008C61AC">
        <w:t>a) to configure the SCG with a per-EPS bearer inactivity timer;</w:t>
      </w:r>
    </w:p>
    <w:p w:rsidR="004D3F6C" w:rsidRPr="008C61AC" w:rsidRDefault="004D3F6C" w:rsidP="00C4198A">
      <w:r w:rsidRPr="008C61AC">
        <w:t>b) for the SCG to report on a per EPS bearer when inactivity is detected;</w:t>
      </w:r>
    </w:p>
    <w:p w:rsidR="004D3F6C" w:rsidRPr="008C61AC" w:rsidRDefault="004D3F6C" w:rsidP="00C4198A">
      <w:r w:rsidRPr="008C61AC">
        <w:t xml:space="preserve">c) for the SCG to report on a per EPS bearer when activity is detected on a non-released bearer for which the SCG has earlier </w:t>
      </w:r>
      <w:r w:rsidR="008C61AC" w:rsidRPr="008C61AC">
        <w:t>reported” inactivity</w:t>
      </w:r>
      <w:r w:rsidRPr="008C61AC">
        <w:t>”.</w:t>
      </w:r>
    </w:p>
    <w:p w:rsidR="004D3F6C" w:rsidRPr="008C61AC" w:rsidRDefault="004D3F6C" w:rsidP="00C4198A"/>
    <w:p w:rsidR="004D3F6C" w:rsidRPr="008C61AC" w:rsidRDefault="004D3F6C" w:rsidP="00C4198A">
      <w:pPr>
        <w:rPr>
          <w:b/>
        </w:rPr>
      </w:pPr>
      <w:r w:rsidRPr="008C61AC">
        <w:rPr>
          <w:b/>
        </w:rPr>
        <w:t xml:space="preserve">Proposal </w:t>
      </w:r>
      <w:r w:rsidR="008C61AC">
        <w:rPr>
          <w:b/>
        </w:rPr>
        <w:t>4</w:t>
      </w:r>
    </w:p>
    <w:p w:rsidR="004D3F6C" w:rsidRPr="008C61AC" w:rsidRDefault="004D3F6C" w:rsidP="004D3F6C">
      <w:pPr>
        <w:rPr>
          <w:b/>
        </w:rPr>
      </w:pPr>
      <w:r w:rsidRPr="008C61AC">
        <w:rPr>
          <w:b/>
        </w:rPr>
        <w:t xml:space="preserve">As the MCG is “the Master”, it is proposed that </w:t>
      </w:r>
      <w:r w:rsidR="008249CD" w:rsidRPr="008249CD">
        <w:rPr>
          <w:b/>
        </w:rPr>
        <w:t>Xx</w:t>
      </w:r>
      <w:r w:rsidRPr="008C61AC">
        <w:rPr>
          <w:b/>
        </w:rPr>
        <w:t xml:space="preserve"> signalling provides the capability: </w:t>
      </w:r>
    </w:p>
    <w:p w:rsidR="004D3F6C" w:rsidRPr="008C61AC" w:rsidRDefault="004D3F6C" w:rsidP="008C61AC">
      <w:pPr>
        <w:ind w:left="720"/>
        <w:rPr>
          <w:b/>
        </w:rPr>
      </w:pPr>
      <w:r w:rsidRPr="008C61AC">
        <w:rPr>
          <w:b/>
        </w:rPr>
        <w:t>a) to configure the SCG with a per-EPS bearer inactivity timer;</w:t>
      </w:r>
    </w:p>
    <w:p w:rsidR="004D3F6C" w:rsidRPr="008C61AC" w:rsidRDefault="004D3F6C" w:rsidP="008C61AC">
      <w:pPr>
        <w:ind w:left="720"/>
        <w:rPr>
          <w:b/>
        </w:rPr>
      </w:pPr>
      <w:r w:rsidRPr="008C61AC">
        <w:rPr>
          <w:b/>
        </w:rPr>
        <w:t>b) for the SCG to report on a per EPS bearer when inactivity is detected;</w:t>
      </w:r>
    </w:p>
    <w:p w:rsidR="004D3F6C" w:rsidRPr="008C61AC" w:rsidRDefault="004D3F6C" w:rsidP="008C61AC">
      <w:pPr>
        <w:ind w:left="720"/>
        <w:rPr>
          <w:b/>
        </w:rPr>
      </w:pPr>
      <w:r w:rsidRPr="008C61AC">
        <w:rPr>
          <w:b/>
        </w:rPr>
        <w:t xml:space="preserve">c) for the SCG to report on a per EPS bearer when activity is detected on a non-released bearer for which the SCG has earlier </w:t>
      </w:r>
      <w:r w:rsidR="008C61AC" w:rsidRPr="008C61AC">
        <w:rPr>
          <w:b/>
        </w:rPr>
        <w:t>reported” inactivity</w:t>
      </w:r>
      <w:r w:rsidRPr="008C61AC">
        <w:rPr>
          <w:b/>
        </w:rPr>
        <w:t>”.</w:t>
      </w:r>
    </w:p>
    <w:p w:rsidR="004D3F6C" w:rsidRPr="008C61AC" w:rsidRDefault="004D3F6C" w:rsidP="008C61AC">
      <w:pPr>
        <w:ind w:left="720"/>
      </w:pPr>
    </w:p>
    <w:p w:rsidR="007C1661" w:rsidRPr="008C61AC" w:rsidRDefault="007C1661" w:rsidP="00274429"/>
    <w:p w:rsidR="000C4612" w:rsidRPr="008C61AC" w:rsidRDefault="000C4612" w:rsidP="000C4612">
      <w:pPr>
        <w:pStyle w:val="Heading2"/>
      </w:pPr>
      <w:r w:rsidRPr="008C61AC">
        <w:t xml:space="preserve">Connected Mode DRX Assessment </w:t>
      </w:r>
    </w:p>
    <w:p w:rsidR="00AA1E9D" w:rsidRPr="008C61AC" w:rsidRDefault="002A6A2D" w:rsidP="002A6A2D">
      <w:r w:rsidRPr="008C61AC">
        <w:t xml:space="preserve">The </w:t>
      </w:r>
      <w:r w:rsidR="00AA1E9D" w:rsidRPr="008C61AC">
        <w:t xml:space="preserve">connected mode </w:t>
      </w:r>
      <w:r w:rsidR="002F39EE">
        <w:t>C-</w:t>
      </w:r>
      <w:r w:rsidRPr="008C61AC">
        <w:t xml:space="preserve">DRX feature offers significant improvement on resource utilization as well as UE power saving. With this feature UE can be enabled to save power by allowing it to power down for pre-determined intervals, as directed by the </w:t>
      </w:r>
      <w:proofErr w:type="spellStart"/>
      <w:r w:rsidRPr="008C61AC">
        <w:t>eNB</w:t>
      </w:r>
      <w:proofErr w:type="spellEnd"/>
      <w:r w:rsidRPr="008C61AC">
        <w:t xml:space="preserve">. During this inactive period, UE only listens periodically DL control channels.  However, </w:t>
      </w:r>
      <w:r w:rsidR="002F39EE">
        <w:t>C-</w:t>
      </w:r>
      <w:r w:rsidRPr="008C61AC">
        <w:t xml:space="preserve">DRX increases the end to end delay if the parameters are not set correctly. </w:t>
      </w:r>
    </w:p>
    <w:p w:rsidR="00AA1E9D" w:rsidRPr="008C61AC" w:rsidRDefault="00AA1E9D" w:rsidP="002A6A2D"/>
    <w:p w:rsidR="00AA1E9D" w:rsidRPr="008C61AC" w:rsidRDefault="00AA1E9D" w:rsidP="002A6A2D">
      <w:r w:rsidRPr="008C61AC">
        <w:t>Normally the MCG sends the C-DRX parameters to the UE in the RRC messages. However, the correct setting of their parameters requires analysis of the user plane traffic which, with option 3X bearers, is visible only in the SCG. This can be complicated further as the C-DRX settings need to be set according to the combination for the data flows on option 3X bearers; option 3&amp;MCG bearers; and NAS/RRC signalling activity.</w:t>
      </w:r>
    </w:p>
    <w:p w:rsidR="00AA1E9D" w:rsidRPr="008C61AC" w:rsidRDefault="00AA1E9D" w:rsidP="002A6A2D"/>
    <w:p w:rsidR="00AA1E9D" w:rsidRPr="008C61AC" w:rsidRDefault="00AA1E9D" w:rsidP="002A6A2D">
      <w:r w:rsidRPr="008C61AC">
        <w:t>As C-DRX is mostly a MAC layer feature which instructs the UE when to wake up to monitor the Packet Downlink Control Channel, it seems to require separate settings for both NR and LTE radios. Further information on the parameters within C-DRX are below:</w:t>
      </w:r>
    </w:p>
    <w:p w:rsidR="004D40CD" w:rsidRPr="008C61AC" w:rsidRDefault="002A6A2D" w:rsidP="008C61AC">
      <w:r w:rsidRPr="008C61AC">
        <w:t xml:space="preserve"> </w:t>
      </w:r>
    </w:p>
    <w:p w:rsidR="00C12CB9" w:rsidRPr="008C61AC" w:rsidRDefault="002A6A2D" w:rsidP="00C12CB9">
      <w:r w:rsidRPr="008C61AC">
        <w:t xml:space="preserve">The </w:t>
      </w:r>
      <w:r w:rsidR="00D617F5" w:rsidRPr="008C61AC">
        <w:t>DRX feature in the Connected M</w:t>
      </w:r>
      <w:r w:rsidRPr="008C61AC">
        <w:t xml:space="preserve">ode, i.e. C-DRX, has </w:t>
      </w:r>
      <w:r w:rsidR="00C12CB9" w:rsidRPr="008C61AC">
        <w:t xml:space="preserve">been </w:t>
      </w:r>
      <w:r w:rsidR="00AA1E9D" w:rsidRPr="008C61AC">
        <w:t xml:space="preserve">described </w:t>
      </w:r>
      <w:r w:rsidR="00C12CB9" w:rsidRPr="008C61AC">
        <w:t xml:space="preserve">in </w:t>
      </w:r>
      <w:r w:rsidR="00AA1E9D" w:rsidRPr="008C61AC">
        <w:t xml:space="preserve">TS 36.300 </w:t>
      </w:r>
      <w:r w:rsidR="00C12CB9" w:rsidRPr="008C61AC">
        <w:t xml:space="preserve">[6]: </w:t>
      </w:r>
      <w:proofErr w:type="gramStart"/>
      <w:r w:rsidR="00C12CB9" w:rsidRPr="008C61AC">
        <w:t>the</w:t>
      </w:r>
      <w:proofErr w:type="gramEnd"/>
      <w:r w:rsidR="00C12CB9" w:rsidRPr="008C61AC">
        <w:t xml:space="preserve"> </w:t>
      </w:r>
      <w:r w:rsidR="002F39EE">
        <w:t>C-</w:t>
      </w:r>
      <w:r w:rsidR="00C12CB9" w:rsidRPr="008C61AC">
        <w:t xml:space="preserve">DRX feature is set by </w:t>
      </w:r>
      <w:r w:rsidR="00C12CB9" w:rsidRPr="008C61AC">
        <w:rPr>
          <w:rFonts w:ascii="Verdana" w:hAnsi="Verdana"/>
          <w:sz w:val="20"/>
          <w:szCs w:val="20"/>
        </w:rPr>
        <w:t xml:space="preserve">RRC </w:t>
      </w:r>
      <w:proofErr w:type="spellStart"/>
      <w:r w:rsidR="00C12CB9" w:rsidRPr="008C61AC">
        <w:rPr>
          <w:rFonts w:ascii="Verdana" w:hAnsi="Verdana"/>
          <w:sz w:val="20"/>
          <w:szCs w:val="20"/>
        </w:rPr>
        <w:t>Connection_Reconfiguration</w:t>
      </w:r>
      <w:proofErr w:type="spellEnd"/>
      <w:r w:rsidR="00C12CB9" w:rsidRPr="008C61AC">
        <w:rPr>
          <w:rFonts w:ascii="Verdana" w:hAnsi="Verdana"/>
          <w:sz w:val="20"/>
          <w:szCs w:val="20"/>
        </w:rPr>
        <w:t xml:space="preserve"> or </w:t>
      </w:r>
      <w:proofErr w:type="spellStart"/>
      <w:r w:rsidR="00C12CB9" w:rsidRPr="008C61AC">
        <w:rPr>
          <w:rFonts w:ascii="Verdana" w:hAnsi="Verdana"/>
          <w:sz w:val="20"/>
          <w:szCs w:val="20"/>
        </w:rPr>
        <w:t>RRC_Connection</w:t>
      </w:r>
      <w:proofErr w:type="spellEnd"/>
      <w:r w:rsidR="00C12CB9" w:rsidRPr="008C61AC">
        <w:rPr>
          <w:rFonts w:ascii="Verdana" w:hAnsi="Verdana"/>
          <w:sz w:val="20"/>
          <w:szCs w:val="20"/>
        </w:rPr>
        <w:t xml:space="preserve"> Setup, where the </w:t>
      </w:r>
      <w:r w:rsidR="002F39EE">
        <w:rPr>
          <w:rFonts w:ascii="Verdana" w:hAnsi="Verdana"/>
          <w:sz w:val="20"/>
          <w:szCs w:val="20"/>
        </w:rPr>
        <w:t>C-</w:t>
      </w:r>
      <w:r w:rsidR="00C12CB9" w:rsidRPr="008C61AC">
        <w:rPr>
          <w:rFonts w:ascii="Verdana" w:hAnsi="Verdana"/>
          <w:sz w:val="20"/>
          <w:szCs w:val="20"/>
        </w:rPr>
        <w:t>DRX message is imbedded within the RRC Command to the UE.</w:t>
      </w:r>
    </w:p>
    <w:p w:rsidR="00C12CB9" w:rsidRPr="008C61AC" w:rsidRDefault="00C12CB9" w:rsidP="002A6A2D">
      <w:r w:rsidRPr="008C61AC">
        <w:t xml:space="preserve"> </w:t>
      </w:r>
    </w:p>
    <w:p w:rsidR="00D617F5" w:rsidRPr="008C61AC" w:rsidRDefault="00C12CB9" w:rsidP="002A6A2D">
      <w:r w:rsidRPr="008C61AC">
        <w:t xml:space="preserve">However, for the </w:t>
      </w:r>
      <w:r w:rsidR="00D617F5" w:rsidRPr="008C61AC">
        <w:t xml:space="preserve">3X Architecture </w:t>
      </w:r>
      <w:r w:rsidRPr="008C61AC">
        <w:t xml:space="preserve">presented in this contribution, </w:t>
      </w:r>
      <w:r w:rsidR="00D617F5" w:rsidRPr="008C61AC">
        <w:t xml:space="preserve">the DRX Setting would be different to conventional LTE or Dual Connectivity cases. </w:t>
      </w:r>
    </w:p>
    <w:p w:rsidR="00C12CB9" w:rsidRPr="008C61AC" w:rsidRDefault="00C12CB9" w:rsidP="002A6A2D">
      <w:r w:rsidRPr="008C61AC">
        <w:t>These open issues are as follows:</w:t>
      </w:r>
    </w:p>
    <w:p w:rsidR="006A1E82" w:rsidRPr="008C61AC" w:rsidRDefault="00D617F5" w:rsidP="003B2E36">
      <w:pPr>
        <w:pStyle w:val="ListParagraph"/>
        <w:numPr>
          <w:ilvl w:val="0"/>
          <w:numId w:val="11"/>
        </w:numPr>
      </w:pPr>
      <w:r w:rsidRPr="008C61AC">
        <w:t>C-DRX Value Setting: The C-DRX Value setting for both NR and LTE Nodes would be set by the RRC function in the LTE Node. This functional block will set the LTE C</w:t>
      </w:r>
      <w:r w:rsidR="006A1E82" w:rsidRPr="008C61AC">
        <w:t>-DRX and would pass the NR Node</w:t>
      </w:r>
      <w:r w:rsidRPr="008C61AC">
        <w:t xml:space="preserve">’s </w:t>
      </w:r>
      <w:r w:rsidR="006A1E82" w:rsidRPr="008C61AC">
        <w:t>C-</w:t>
      </w:r>
      <w:r w:rsidRPr="008C61AC">
        <w:t xml:space="preserve">DRX </w:t>
      </w:r>
      <w:r w:rsidR="006A1E82" w:rsidRPr="008C61AC">
        <w:t>settings</w:t>
      </w:r>
      <w:r w:rsidRPr="008C61AC">
        <w:t xml:space="preserve"> over the X2-C interface. </w:t>
      </w:r>
    </w:p>
    <w:p w:rsidR="00D6741B" w:rsidRPr="008C61AC" w:rsidRDefault="00D6741B" w:rsidP="00D6741B">
      <w:pPr>
        <w:pStyle w:val="ListParagraph"/>
        <w:numPr>
          <w:ilvl w:val="0"/>
          <w:numId w:val="11"/>
        </w:numPr>
      </w:pPr>
      <w:r w:rsidRPr="008C61AC">
        <w:t>C-</w:t>
      </w:r>
      <w:r w:rsidR="006A1E82" w:rsidRPr="008C61AC">
        <w:t>DRX Cycle</w:t>
      </w:r>
      <w:r w:rsidR="00045526" w:rsidRPr="008C61AC">
        <w:t xml:space="preserve">: </w:t>
      </w:r>
      <w:r w:rsidR="006A1E82" w:rsidRPr="008C61AC">
        <w:t xml:space="preserve"> The duration of one 'ON </w:t>
      </w:r>
      <w:r w:rsidR="00045526" w:rsidRPr="008C61AC">
        <w:t xml:space="preserve">&amp; </w:t>
      </w:r>
      <w:r w:rsidR="006A1E82" w:rsidRPr="008C61AC">
        <w:t>OFF time'.</w:t>
      </w:r>
      <w:r w:rsidR="00045526" w:rsidRPr="008C61AC">
        <w:t xml:space="preserve"> NR and LTE nodes may require different on/off times.</w:t>
      </w:r>
    </w:p>
    <w:p w:rsidR="006A1E82" w:rsidRPr="008C61AC" w:rsidRDefault="00045526" w:rsidP="005D1690">
      <w:pPr>
        <w:pStyle w:val="ListParagraph"/>
        <w:numPr>
          <w:ilvl w:val="0"/>
          <w:numId w:val="11"/>
        </w:numPr>
      </w:pPr>
      <w:proofErr w:type="spellStart"/>
      <w:r w:rsidRPr="008C61AC">
        <w:t>O</w:t>
      </w:r>
      <w:r w:rsidR="006A1E82" w:rsidRPr="008C61AC">
        <w:t>nDurationTimer</w:t>
      </w:r>
      <w:proofErr w:type="spellEnd"/>
      <w:r w:rsidRPr="008C61AC">
        <w:t xml:space="preserve">: </w:t>
      </w:r>
      <w:r w:rsidR="006A1E82" w:rsidRPr="008C61AC">
        <w:t xml:space="preserve">The duration of 'ON time' within one </w:t>
      </w:r>
      <w:r w:rsidR="002F39EE">
        <w:t>C-</w:t>
      </w:r>
      <w:r w:rsidR="006A1E82" w:rsidRPr="008C61AC">
        <w:t xml:space="preserve">DRX cycle </w:t>
      </w:r>
      <w:r w:rsidRPr="008C61AC">
        <w:t>may be different for LTE and NR nodes</w:t>
      </w:r>
      <w:r w:rsidR="00D6741B" w:rsidRPr="008C61AC">
        <w:t>.</w:t>
      </w:r>
    </w:p>
    <w:p w:rsidR="006A1E82" w:rsidRPr="008C61AC" w:rsidRDefault="002F39EE" w:rsidP="00D6741B">
      <w:pPr>
        <w:pStyle w:val="ListParagraph"/>
        <w:numPr>
          <w:ilvl w:val="0"/>
          <w:numId w:val="11"/>
        </w:numPr>
      </w:pPr>
      <w:r>
        <w:t>C-</w:t>
      </w:r>
      <w:r w:rsidR="00045526" w:rsidRPr="008C61AC">
        <w:t>DRX</w:t>
      </w:r>
      <w:r w:rsidR="006A1E82" w:rsidRPr="008C61AC">
        <w:t xml:space="preserve">-Inactivity </w:t>
      </w:r>
      <w:r w:rsidR="00045526" w:rsidRPr="008C61AC">
        <w:t xml:space="preserve">Timer: </w:t>
      </w:r>
      <w:r w:rsidR="006A1E82" w:rsidRPr="008C61AC">
        <w:t xml:space="preserve">Specify how long UE should remain 'ON' after the reception of a PDCCH. </w:t>
      </w:r>
      <w:r w:rsidR="00D6741B" w:rsidRPr="008C61AC">
        <w:t xml:space="preserve"> The NR and LTE nodes may require different Inactivity timers depending on the traffic load </w:t>
      </w:r>
    </w:p>
    <w:p w:rsidR="00045526" w:rsidRPr="008C61AC" w:rsidRDefault="002F39EE" w:rsidP="00A362D8">
      <w:pPr>
        <w:pStyle w:val="ListParagraph"/>
        <w:numPr>
          <w:ilvl w:val="0"/>
          <w:numId w:val="11"/>
        </w:numPr>
      </w:pPr>
      <w:r>
        <w:t>C-</w:t>
      </w:r>
      <w:r w:rsidR="00045526" w:rsidRPr="008C61AC">
        <w:t>DRX-Retransmission T</w:t>
      </w:r>
      <w:r w:rsidR="006A1E82" w:rsidRPr="008C61AC">
        <w:t>imer</w:t>
      </w:r>
      <w:r w:rsidR="00045526" w:rsidRPr="008C61AC">
        <w:t xml:space="preserve">: </w:t>
      </w:r>
      <w:r w:rsidR="006A1E82" w:rsidRPr="008C61AC">
        <w:t xml:space="preserve">Specifies the maximum number of consecutive PDCCH </w:t>
      </w:r>
      <w:proofErr w:type="spellStart"/>
      <w:r w:rsidR="006A1E82" w:rsidRPr="008C61AC">
        <w:t>subframes</w:t>
      </w:r>
      <w:proofErr w:type="spellEnd"/>
      <w:r w:rsidR="006A1E82" w:rsidRPr="008C61AC">
        <w:t xml:space="preserve"> the UE should remain active to wait an incoming retransmission after the first available retransmission time</w:t>
      </w:r>
      <w:r w:rsidR="00D6741B" w:rsidRPr="008C61AC">
        <w:t>. The NR and LTE nodes may require different re-transmission timers depending on radio conditions and cell-load.</w:t>
      </w:r>
    </w:p>
    <w:p w:rsidR="006A1E82" w:rsidRPr="008C61AC" w:rsidRDefault="00045526" w:rsidP="006F250A">
      <w:pPr>
        <w:pStyle w:val="ListParagraph"/>
        <w:numPr>
          <w:ilvl w:val="0"/>
          <w:numId w:val="11"/>
        </w:numPr>
      </w:pPr>
      <w:r w:rsidRPr="008C61AC">
        <w:t>S</w:t>
      </w:r>
      <w:r w:rsidR="006A1E82" w:rsidRPr="008C61AC">
        <w:t>hort</w:t>
      </w:r>
      <w:r w:rsidR="002F39EE">
        <w:t xml:space="preserve"> C-</w:t>
      </w:r>
      <w:r w:rsidR="006A1E82" w:rsidRPr="008C61AC">
        <w:t>DRX-Cycle</w:t>
      </w:r>
      <w:r w:rsidR="00D6741B" w:rsidRPr="008C61AC">
        <w:t xml:space="preserve">. This is the </w:t>
      </w:r>
      <w:r w:rsidR="002F39EE">
        <w:t>C-</w:t>
      </w:r>
      <w:r w:rsidR="006A1E82" w:rsidRPr="008C61AC">
        <w:t xml:space="preserve">DRX cycle which can be implemented within the 'OFF' period of a long DRX </w:t>
      </w:r>
      <w:r w:rsidRPr="008C61AC">
        <w:t xml:space="preserve">Cycle. </w:t>
      </w:r>
      <w:r w:rsidR="00D6741B" w:rsidRPr="008C61AC">
        <w:t>NR and LTE nodes may require different Short</w:t>
      </w:r>
      <w:r w:rsidR="002F39EE">
        <w:t xml:space="preserve"> C-</w:t>
      </w:r>
      <w:r w:rsidR="00D6741B" w:rsidRPr="008C61AC">
        <w:t>DRX cycles.</w:t>
      </w:r>
      <w:r w:rsidR="006A1E82" w:rsidRPr="008C61AC">
        <w:t xml:space="preserve"> </w:t>
      </w:r>
    </w:p>
    <w:p w:rsidR="006A1E82" w:rsidRPr="008C61AC" w:rsidRDefault="002F39EE" w:rsidP="00045526">
      <w:pPr>
        <w:pStyle w:val="ListParagraph"/>
        <w:numPr>
          <w:ilvl w:val="0"/>
          <w:numId w:val="11"/>
        </w:numPr>
      </w:pPr>
      <w:r>
        <w:lastRenderedPageBreak/>
        <w:t>C-</w:t>
      </w:r>
      <w:proofErr w:type="spellStart"/>
      <w:r w:rsidR="00045526" w:rsidRPr="008C61AC">
        <w:t>DRX</w:t>
      </w:r>
      <w:r>
        <w:t>_</w:t>
      </w:r>
      <w:r w:rsidR="006A1E82" w:rsidRPr="008C61AC">
        <w:t>ShortCycleTimer</w:t>
      </w:r>
      <w:proofErr w:type="spellEnd"/>
      <w:r w:rsidR="00D6741B" w:rsidRPr="008C61AC">
        <w:t xml:space="preserve">. </w:t>
      </w:r>
      <w:r w:rsidR="00045526" w:rsidRPr="008C61AC">
        <w:t xml:space="preserve"> </w:t>
      </w:r>
      <w:r w:rsidR="00D6741B" w:rsidRPr="008C61AC">
        <w:t xml:space="preserve">This is the </w:t>
      </w:r>
      <w:r w:rsidR="006A1E82" w:rsidRPr="008C61AC">
        <w:t xml:space="preserve">consecutive number of </w:t>
      </w:r>
      <w:proofErr w:type="spellStart"/>
      <w:r w:rsidR="006A1E82" w:rsidRPr="008C61AC">
        <w:t>subframes</w:t>
      </w:r>
      <w:proofErr w:type="spellEnd"/>
      <w:r w:rsidR="006A1E82" w:rsidRPr="008C61AC">
        <w:t xml:space="preserve"> the UE shall follow the short DRX cycle after the DRX Inactivity Timer has </w:t>
      </w:r>
      <w:r w:rsidR="00045526" w:rsidRPr="008C61AC">
        <w:t>expired</w:t>
      </w:r>
      <w:r w:rsidR="00D6741B" w:rsidRPr="008C61AC">
        <w:t xml:space="preserve">. NR and LTE nodes may require different timers for feature. </w:t>
      </w:r>
    </w:p>
    <w:p w:rsidR="00C12CB9" w:rsidRPr="008C61AC" w:rsidRDefault="00C12CB9" w:rsidP="006A1E82"/>
    <w:p w:rsidR="008D1E6F" w:rsidRPr="008C61AC" w:rsidRDefault="009225F4" w:rsidP="008D1E6F">
      <w:r w:rsidRPr="008C61AC">
        <w:t>The above open issues associated with the C-DRX need to be clarified for efficient working of 3X Architecture.</w:t>
      </w:r>
    </w:p>
    <w:p w:rsidR="00AA1E9D" w:rsidRPr="008C61AC" w:rsidRDefault="00AA1E9D" w:rsidP="008D1E6F"/>
    <w:p w:rsidR="00AA1E9D" w:rsidRPr="008C61AC" w:rsidRDefault="00AA1E9D" w:rsidP="00AA1E9D">
      <w:pPr>
        <w:rPr>
          <w:b/>
        </w:rPr>
      </w:pPr>
      <w:r w:rsidRPr="008C61AC">
        <w:rPr>
          <w:b/>
        </w:rPr>
        <w:t xml:space="preserve">Proposal </w:t>
      </w:r>
      <w:r w:rsidR="008C61AC" w:rsidRPr="008C61AC">
        <w:rPr>
          <w:b/>
        </w:rPr>
        <w:t>5</w:t>
      </w:r>
      <w:r w:rsidRPr="008C61AC">
        <w:rPr>
          <w:b/>
        </w:rPr>
        <w:t>: RAN 3 should lia</w:t>
      </w:r>
      <w:r w:rsidR="001C3C2B" w:rsidRPr="008C61AC">
        <w:rPr>
          <w:b/>
        </w:rPr>
        <w:t>i</w:t>
      </w:r>
      <w:r w:rsidRPr="008C61AC">
        <w:rPr>
          <w:b/>
        </w:rPr>
        <w:t>se with RAN 2 to confirm that the UE has separate C-DRX configurations for NR and for LTE.</w:t>
      </w:r>
    </w:p>
    <w:p w:rsidR="00AA1E9D" w:rsidRPr="008C61AC" w:rsidRDefault="00AA1E9D" w:rsidP="00AA1E9D">
      <w:pPr>
        <w:rPr>
          <w:b/>
        </w:rPr>
      </w:pPr>
    </w:p>
    <w:p w:rsidR="00AA1E9D" w:rsidRPr="008C61AC" w:rsidRDefault="00AA1E9D" w:rsidP="00AA1E9D">
      <w:pPr>
        <w:rPr>
          <w:b/>
        </w:rPr>
      </w:pPr>
      <w:r w:rsidRPr="008C61AC">
        <w:rPr>
          <w:b/>
        </w:rPr>
        <w:t xml:space="preserve">Observation </w:t>
      </w:r>
      <w:r w:rsidR="002F550C" w:rsidRPr="002F550C">
        <w:rPr>
          <w:b/>
        </w:rPr>
        <w:t>1</w:t>
      </w:r>
      <w:r w:rsidRPr="008C61AC">
        <w:rPr>
          <w:b/>
        </w:rPr>
        <w:t>: The configuration of C-DRX parameters for LTE need to take into account the user plane activity patterns on option 3X bearers; option 3</w:t>
      </w:r>
      <w:r w:rsidR="00717C03" w:rsidRPr="008C61AC">
        <w:rPr>
          <w:b/>
        </w:rPr>
        <w:t xml:space="preserve"> </w:t>
      </w:r>
      <w:r w:rsidRPr="008C61AC">
        <w:rPr>
          <w:b/>
        </w:rPr>
        <w:t>&amp;</w:t>
      </w:r>
      <w:r w:rsidR="00717C03" w:rsidRPr="008C61AC">
        <w:rPr>
          <w:b/>
        </w:rPr>
        <w:t xml:space="preserve"> </w:t>
      </w:r>
      <w:r w:rsidRPr="008C61AC">
        <w:rPr>
          <w:b/>
        </w:rPr>
        <w:t>MCG bearers; and NAS/RRC signalling activity.</w:t>
      </w:r>
    </w:p>
    <w:p w:rsidR="00AA1E9D" w:rsidRPr="008C61AC" w:rsidRDefault="00AA1E9D" w:rsidP="008D1E6F">
      <w:pPr>
        <w:rPr>
          <w:b/>
        </w:rPr>
      </w:pPr>
    </w:p>
    <w:p w:rsidR="00AA1E9D" w:rsidRPr="008C61AC" w:rsidRDefault="00AA1E9D" w:rsidP="00AA1E9D">
      <w:pPr>
        <w:rPr>
          <w:b/>
        </w:rPr>
      </w:pPr>
      <w:r w:rsidRPr="008C61AC">
        <w:rPr>
          <w:b/>
        </w:rPr>
        <w:t xml:space="preserve">Observation </w:t>
      </w:r>
      <w:r w:rsidR="002F550C">
        <w:rPr>
          <w:b/>
        </w:rPr>
        <w:t>2:</w:t>
      </w:r>
      <w:r w:rsidRPr="008C61AC">
        <w:rPr>
          <w:b/>
        </w:rPr>
        <w:t xml:space="preserve"> (Assuming that RRC/NAS signalling is only sent on the MCG), the configuration of C-DRX parameters for NR needs to take into account the user plane activity patterns on option 3X bearers; and option 3 bearers; and option 3A bearers.</w:t>
      </w:r>
    </w:p>
    <w:p w:rsidR="00AA1E9D" w:rsidRPr="008C61AC" w:rsidRDefault="00AA1E9D" w:rsidP="008D1E6F">
      <w:pPr>
        <w:rPr>
          <w:b/>
        </w:rPr>
      </w:pPr>
    </w:p>
    <w:p w:rsidR="009225F4" w:rsidRPr="008C61AC" w:rsidRDefault="008C61AC" w:rsidP="008D1E6F">
      <w:pPr>
        <w:rPr>
          <w:b/>
        </w:rPr>
      </w:pPr>
      <w:r>
        <w:rPr>
          <w:b/>
        </w:rPr>
        <w:t xml:space="preserve">Proposal 6: </w:t>
      </w:r>
      <w:r w:rsidR="00AA1E9D" w:rsidRPr="008C61AC">
        <w:rPr>
          <w:b/>
        </w:rPr>
        <w:t xml:space="preserve">Signalling is provided on the </w:t>
      </w:r>
      <w:r w:rsidR="008249CD" w:rsidRPr="008249CD">
        <w:rPr>
          <w:b/>
        </w:rPr>
        <w:t>Xx</w:t>
      </w:r>
      <w:r w:rsidR="00AA1E9D" w:rsidRPr="008C61AC">
        <w:rPr>
          <w:b/>
        </w:rPr>
        <w:t xml:space="preserve"> interface that describes the User Plane activity for option 3X split bearers so that the MCG can calculate the C-DRX parameters for LTE.</w:t>
      </w:r>
    </w:p>
    <w:p w:rsidR="00AA1E9D" w:rsidRPr="008C61AC" w:rsidRDefault="00AA1E9D" w:rsidP="008D1E6F">
      <w:pPr>
        <w:rPr>
          <w:b/>
        </w:rPr>
      </w:pPr>
    </w:p>
    <w:p w:rsidR="00AA1E9D" w:rsidRPr="008C61AC" w:rsidRDefault="008C61AC" w:rsidP="008D1E6F">
      <w:pPr>
        <w:rPr>
          <w:b/>
        </w:rPr>
      </w:pPr>
      <w:r>
        <w:rPr>
          <w:b/>
        </w:rPr>
        <w:t>Proposal 7</w:t>
      </w:r>
      <w:r w:rsidR="00AA1E9D" w:rsidRPr="008C61AC">
        <w:rPr>
          <w:b/>
        </w:rPr>
        <w:t xml:space="preserve">: Signalling is provided on the </w:t>
      </w:r>
      <w:r w:rsidR="008249CD" w:rsidRPr="008249CD">
        <w:rPr>
          <w:b/>
        </w:rPr>
        <w:t>Xx</w:t>
      </w:r>
      <w:r w:rsidR="00AA1E9D" w:rsidRPr="008C61AC">
        <w:rPr>
          <w:b/>
        </w:rPr>
        <w:t xml:space="preserve"> interface that describes the User Plane activity for option 3 split bearers so that the SCG can calculate the C-DRX parameters for NR.</w:t>
      </w:r>
    </w:p>
    <w:p w:rsidR="00AA1E9D" w:rsidRPr="008C61AC" w:rsidRDefault="00AA1E9D" w:rsidP="008D1E6F">
      <w:pPr>
        <w:rPr>
          <w:b/>
        </w:rPr>
      </w:pPr>
    </w:p>
    <w:p w:rsidR="00AA1E9D" w:rsidRPr="008C61AC" w:rsidRDefault="008C61AC" w:rsidP="008D1E6F">
      <w:r>
        <w:rPr>
          <w:b/>
        </w:rPr>
        <w:t>Proposal 8</w:t>
      </w:r>
      <w:r w:rsidR="00AA1E9D" w:rsidRPr="008C61AC">
        <w:rPr>
          <w:b/>
        </w:rPr>
        <w:t>: RAN 3 consult RAN2 as to how the NR C-DRX parameters are signalled to the UE (e.g. on a local RRC connection from SCG to UE; or, from SCG to MCG and then in MGC RRC signalling from MCG to UE)</w:t>
      </w:r>
      <w:r w:rsidR="00AA1E9D" w:rsidRPr="008C61AC">
        <w:t>.</w:t>
      </w:r>
    </w:p>
    <w:p w:rsidR="00AA1E9D" w:rsidRPr="008C61AC" w:rsidRDefault="00AA1E9D" w:rsidP="008D1E6F"/>
    <w:p w:rsidR="00AA1E9D" w:rsidRPr="008C61AC" w:rsidRDefault="00AA1E9D" w:rsidP="008D1E6F"/>
    <w:p w:rsidR="008527C1" w:rsidRPr="008C61AC" w:rsidRDefault="008527C1" w:rsidP="000C4612">
      <w:pPr>
        <w:pStyle w:val="Heading2"/>
      </w:pPr>
      <w:r w:rsidRPr="008C61AC">
        <w:t>Configuration of Semi-Persistent Scheduling</w:t>
      </w:r>
    </w:p>
    <w:p w:rsidR="008527C1" w:rsidRPr="008C61AC" w:rsidRDefault="001C3C2B" w:rsidP="008C61AC">
      <w:r w:rsidRPr="008C61AC">
        <w:t>As Semi-Persistent Scheduling is likely to use User Plane monitoring, t</w:t>
      </w:r>
      <w:r w:rsidR="008527C1" w:rsidRPr="008C61AC">
        <w:t>he discussion and logic of the above section on C-DRX is transferable to the topic of configuration of Semi-Persistent Scheduling parameters in the UE.</w:t>
      </w:r>
    </w:p>
    <w:p w:rsidR="008527C1" w:rsidRPr="008C61AC" w:rsidRDefault="008527C1" w:rsidP="008C61AC"/>
    <w:p w:rsidR="008527C1" w:rsidRPr="008C61AC" w:rsidRDefault="008C61AC" w:rsidP="008C61AC">
      <w:pPr>
        <w:rPr>
          <w:b/>
        </w:rPr>
      </w:pPr>
      <w:r>
        <w:rPr>
          <w:b/>
        </w:rPr>
        <w:t>Proposal 9</w:t>
      </w:r>
      <w:r w:rsidR="008527C1" w:rsidRPr="008C61AC">
        <w:rPr>
          <w:b/>
        </w:rPr>
        <w:t xml:space="preserve">: Proposals </w:t>
      </w:r>
      <w:r w:rsidR="008249CD">
        <w:rPr>
          <w:b/>
        </w:rPr>
        <w:t xml:space="preserve">5,6,7,8 </w:t>
      </w:r>
      <w:r w:rsidR="008527C1" w:rsidRPr="008C61AC">
        <w:rPr>
          <w:b/>
        </w:rPr>
        <w:t>are extended to include SPS configuration.</w:t>
      </w:r>
    </w:p>
    <w:p w:rsidR="008527C1" w:rsidRPr="008C61AC" w:rsidRDefault="008527C1" w:rsidP="008C61AC"/>
    <w:p w:rsidR="008527C1" w:rsidRPr="008C61AC" w:rsidRDefault="008527C1">
      <w:pPr>
        <w:pStyle w:val="Heading2"/>
      </w:pPr>
      <w:r w:rsidRPr="008C61AC">
        <w:t>Radio Link Failure detection</w:t>
      </w:r>
    </w:p>
    <w:p w:rsidR="008527C1" w:rsidRPr="008C61AC" w:rsidRDefault="008527C1" w:rsidP="008C61AC">
      <w:r w:rsidRPr="008C61AC">
        <w:t>In order to enable IMS session time based charging, it is common for Guaranteed Bit Rate bearers to have different Radio Link Failure detection parameters to non-GBR bearers. For SCG (and MCG) split bearers, this hints at performing RLF detection in the PDCP-U entity. However, the radio links are different on NR and LTE, so it seems to be necessary to do Radio Link Failure detection at a lower layer than PDCP.</w:t>
      </w:r>
    </w:p>
    <w:p w:rsidR="008527C1" w:rsidRPr="008C61AC" w:rsidRDefault="008527C1" w:rsidP="008C61AC">
      <w:pPr>
        <w:ind w:left="788"/>
      </w:pPr>
    </w:p>
    <w:p w:rsidR="008527C1" w:rsidRPr="008C61AC" w:rsidRDefault="002F550C" w:rsidP="008C61AC">
      <w:pPr>
        <w:rPr>
          <w:b/>
        </w:rPr>
      </w:pPr>
      <w:r>
        <w:rPr>
          <w:b/>
        </w:rPr>
        <w:t>Observation 3</w:t>
      </w:r>
      <w:r w:rsidR="008527C1" w:rsidRPr="008C61AC">
        <w:rPr>
          <w:b/>
        </w:rPr>
        <w:t xml:space="preserve">: per EPS bearer (= per DRB) Radio Link </w:t>
      </w:r>
      <w:r w:rsidR="001C3C2B" w:rsidRPr="008C61AC">
        <w:rPr>
          <w:b/>
        </w:rPr>
        <w:t>F</w:t>
      </w:r>
      <w:r w:rsidR="008527C1" w:rsidRPr="008C61AC">
        <w:rPr>
          <w:b/>
        </w:rPr>
        <w:t>ailure parameters are needed.</w:t>
      </w:r>
    </w:p>
    <w:p w:rsidR="008527C1" w:rsidRPr="008C61AC" w:rsidRDefault="008527C1" w:rsidP="008C61AC">
      <w:pPr>
        <w:ind w:left="788"/>
      </w:pPr>
    </w:p>
    <w:p w:rsidR="008527C1" w:rsidRPr="008C61AC" w:rsidRDefault="008527C1" w:rsidP="008C61AC">
      <w:r w:rsidRPr="008C61AC">
        <w:t>Note that, for a split bearer, RLF of a DRB in just one of the MCG and SCG is not a reason to release that EPS bearer across the S1 interface: RLF on both MCG and SCG is needed for that.</w:t>
      </w:r>
    </w:p>
    <w:p w:rsidR="008527C1" w:rsidRPr="002F550C" w:rsidRDefault="008527C1" w:rsidP="008C61AC">
      <w:pPr>
        <w:rPr>
          <w:b/>
        </w:rPr>
      </w:pPr>
    </w:p>
    <w:p w:rsidR="002F550C" w:rsidRPr="002F550C" w:rsidRDefault="008C61AC" w:rsidP="002F550C">
      <w:pPr>
        <w:rPr>
          <w:b/>
        </w:rPr>
      </w:pPr>
      <w:r w:rsidRPr="002F550C">
        <w:rPr>
          <w:b/>
        </w:rPr>
        <w:t>Proposal 10</w:t>
      </w:r>
      <w:r w:rsidR="008527C1" w:rsidRPr="002F550C">
        <w:rPr>
          <w:b/>
        </w:rPr>
        <w:t xml:space="preserve">: </w:t>
      </w:r>
      <w:r w:rsidR="008249CD">
        <w:rPr>
          <w:b/>
        </w:rPr>
        <w:t>Xx</w:t>
      </w:r>
      <w:r w:rsidR="008527C1" w:rsidRPr="002F550C">
        <w:rPr>
          <w:b/>
        </w:rPr>
        <w:t xml:space="preserve"> interface signalling should be provided </w:t>
      </w:r>
      <w:r w:rsidR="002F550C" w:rsidRPr="002F550C">
        <w:rPr>
          <w:b/>
        </w:rPr>
        <w:t>to:</w:t>
      </w:r>
    </w:p>
    <w:p w:rsidR="008527C1" w:rsidRPr="002F550C" w:rsidRDefault="008527C1" w:rsidP="002F550C">
      <w:pPr>
        <w:ind w:left="720"/>
        <w:rPr>
          <w:b/>
        </w:rPr>
      </w:pPr>
      <w:r w:rsidRPr="008C61AC">
        <w:br/>
      </w:r>
      <w:r w:rsidRPr="002F550C">
        <w:rPr>
          <w:b/>
        </w:rPr>
        <w:t xml:space="preserve">a) allow the MCG to configure per EPS bearer RLF timers in the SCG; and </w:t>
      </w:r>
    </w:p>
    <w:p w:rsidR="008527C1" w:rsidRPr="002F550C" w:rsidRDefault="008527C1" w:rsidP="002F550C">
      <w:pPr>
        <w:ind w:left="720"/>
        <w:rPr>
          <w:b/>
        </w:rPr>
      </w:pPr>
      <w:r w:rsidRPr="002F550C">
        <w:rPr>
          <w:b/>
        </w:rPr>
        <w:t>b) allow the SCG to inform the MCG of RLF on a DRB;</w:t>
      </w:r>
    </w:p>
    <w:p w:rsidR="008527C1" w:rsidRPr="002F550C" w:rsidRDefault="008527C1" w:rsidP="002F550C">
      <w:pPr>
        <w:ind w:left="720"/>
        <w:rPr>
          <w:b/>
        </w:rPr>
      </w:pPr>
      <w:r w:rsidRPr="002F550C">
        <w:rPr>
          <w:b/>
        </w:rPr>
        <w:t xml:space="preserve">c) allow the SCG to inform the MCG of a Radio Link Recovery for a DRB. </w:t>
      </w:r>
    </w:p>
    <w:p w:rsidR="00D6741B" w:rsidRDefault="00D56396" w:rsidP="00D56396">
      <w:pPr>
        <w:pStyle w:val="Heading1"/>
      </w:pPr>
      <w:r w:rsidRPr="008C61AC">
        <w:t>Conclusions</w:t>
      </w:r>
    </w:p>
    <w:p w:rsidR="008249CD" w:rsidRPr="008249CD" w:rsidRDefault="008249CD" w:rsidP="002F550C">
      <w:r w:rsidRPr="008249CD">
        <w:t>From the discussions presented in this contribution we can make the following observations:</w:t>
      </w:r>
    </w:p>
    <w:p w:rsidR="008249CD" w:rsidRDefault="008249CD" w:rsidP="002F550C">
      <w:pPr>
        <w:rPr>
          <w:b/>
        </w:rPr>
      </w:pPr>
    </w:p>
    <w:p w:rsidR="002F550C" w:rsidRPr="008C61AC" w:rsidRDefault="002F550C" w:rsidP="002F550C">
      <w:pPr>
        <w:rPr>
          <w:b/>
        </w:rPr>
      </w:pPr>
      <w:r w:rsidRPr="008C61AC">
        <w:rPr>
          <w:b/>
        </w:rPr>
        <w:t xml:space="preserve">Observation </w:t>
      </w:r>
      <w:r w:rsidRPr="002F550C">
        <w:rPr>
          <w:b/>
        </w:rPr>
        <w:t>1</w:t>
      </w:r>
      <w:r w:rsidRPr="008C61AC">
        <w:rPr>
          <w:b/>
        </w:rPr>
        <w:t>: The configuration of C-DRX parameters for LTE need to take into account the user plane activity patterns on option 3X bearers; option 3 &amp; MCG bearers; and NAS/RRC signalling activity.</w:t>
      </w:r>
    </w:p>
    <w:p w:rsidR="002F550C" w:rsidRPr="008C61AC" w:rsidRDefault="002F550C" w:rsidP="002F550C">
      <w:pPr>
        <w:rPr>
          <w:b/>
        </w:rPr>
      </w:pPr>
    </w:p>
    <w:p w:rsidR="002F550C" w:rsidRPr="008C61AC" w:rsidRDefault="002F550C" w:rsidP="002F550C">
      <w:pPr>
        <w:rPr>
          <w:b/>
        </w:rPr>
      </w:pPr>
      <w:r w:rsidRPr="008C61AC">
        <w:rPr>
          <w:b/>
        </w:rPr>
        <w:t xml:space="preserve">Observation </w:t>
      </w:r>
      <w:r>
        <w:rPr>
          <w:b/>
        </w:rPr>
        <w:t>2:</w:t>
      </w:r>
      <w:r w:rsidRPr="008C61AC">
        <w:rPr>
          <w:b/>
        </w:rPr>
        <w:t xml:space="preserve"> (Assuming that RRC/NAS signalling is only sent on the MCG), the configuration of C-DRX parameters for NR needs to take into account the user plane activity patterns on option 3X bearers; and option 3 bearers; and option 3A bearers.</w:t>
      </w:r>
    </w:p>
    <w:p w:rsidR="002F550C" w:rsidRDefault="002F550C" w:rsidP="002F550C">
      <w:pPr>
        <w:rPr>
          <w:b/>
        </w:rPr>
      </w:pPr>
    </w:p>
    <w:p w:rsidR="002F550C" w:rsidRPr="008C61AC" w:rsidRDefault="002F550C" w:rsidP="002F550C">
      <w:pPr>
        <w:rPr>
          <w:b/>
        </w:rPr>
      </w:pPr>
      <w:r>
        <w:rPr>
          <w:b/>
        </w:rPr>
        <w:t>Observation 3</w:t>
      </w:r>
      <w:r w:rsidRPr="008C61AC">
        <w:rPr>
          <w:b/>
        </w:rPr>
        <w:t>: per EPS bearer (= per DRB) Radio Link Failure parameters are needed.</w:t>
      </w:r>
    </w:p>
    <w:p w:rsidR="002F550C" w:rsidRPr="008C61AC" w:rsidRDefault="002F550C" w:rsidP="002F550C">
      <w:pPr>
        <w:rPr>
          <w:b/>
        </w:rPr>
      </w:pPr>
    </w:p>
    <w:p w:rsidR="008249CD" w:rsidRDefault="008249CD" w:rsidP="002F550C">
      <w:r>
        <w:t>We kindly ask RAN to consider and agree the following proposals:</w:t>
      </w:r>
    </w:p>
    <w:p w:rsidR="002F550C" w:rsidRDefault="008249CD" w:rsidP="002F550C">
      <w:r>
        <w:t xml:space="preserve"> </w:t>
      </w:r>
    </w:p>
    <w:p w:rsidR="002F550C" w:rsidRPr="008C61AC" w:rsidRDefault="002F550C" w:rsidP="002F550C">
      <w:pPr>
        <w:rPr>
          <w:b/>
        </w:rPr>
      </w:pPr>
      <w:r>
        <w:rPr>
          <w:b/>
        </w:rPr>
        <w:t>Proposal 1: T</w:t>
      </w:r>
      <w:r w:rsidRPr="008C61AC">
        <w:rPr>
          <w:b/>
        </w:rPr>
        <w:t>he flow control mechanisms used for MCG Split Bearers in Rel</w:t>
      </w:r>
      <w:r>
        <w:rPr>
          <w:b/>
        </w:rPr>
        <w:t>ease</w:t>
      </w:r>
      <w:r w:rsidRPr="008C61AC">
        <w:rPr>
          <w:b/>
        </w:rPr>
        <w:t xml:space="preserve"> 12 D</w:t>
      </w:r>
      <w:r>
        <w:rPr>
          <w:b/>
        </w:rPr>
        <w:t xml:space="preserve">ual </w:t>
      </w:r>
      <w:r w:rsidRPr="008C61AC">
        <w:rPr>
          <w:b/>
        </w:rPr>
        <w:t>C</w:t>
      </w:r>
      <w:r>
        <w:rPr>
          <w:b/>
        </w:rPr>
        <w:t>onnectivity</w:t>
      </w:r>
      <w:r w:rsidRPr="008C61AC">
        <w:rPr>
          <w:b/>
        </w:rPr>
        <w:t xml:space="preserve"> are re-examined to ensure that they are suitable for multi-vendor flow control for SCG Split Bearers.</w:t>
      </w:r>
    </w:p>
    <w:p w:rsidR="002F550C" w:rsidRPr="008C61AC" w:rsidRDefault="002F550C" w:rsidP="002F550C">
      <w:pPr>
        <w:rPr>
          <w:b/>
        </w:rPr>
      </w:pPr>
    </w:p>
    <w:p w:rsidR="002F550C" w:rsidRPr="008C61AC" w:rsidRDefault="002F550C" w:rsidP="002F550C">
      <w:pPr>
        <w:rPr>
          <w:b/>
        </w:rPr>
      </w:pPr>
      <w:r>
        <w:rPr>
          <w:b/>
        </w:rPr>
        <w:t>Proposal 2</w:t>
      </w:r>
      <w:r w:rsidRPr="008C61AC">
        <w:rPr>
          <w:b/>
        </w:rPr>
        <w:t xml:space="preserve">: </w:t>
      </w:r>
      <w:r w:rsidR="008249CD">
        <w:rPr>
          <w:b/>
        </w:rPr>
        <w:t>Xx</w:t>
      </w:r>
      <w:r w:rsidRPr="008C61AC">
        <w:rPr>
          <w:b/>
        </w:rPr>
        <w:t xml:space="preserve"> </w:t>
      </w:r>
      <w:r>
        <w:rPr>
          <w:b/>
        </w:rPr>
        <w:t>C</w:t>
      </w:r>
      <w:r w:rsidRPr="008C61AC">
        <w:rPr>
          <w:b/>
        </w:rPr>
        <w:t>ontrol plane and user plane signalling is specified to provide flow control for SCG split bearers and MCG split bearers.</w:t>
      </w:r>
    </w:p>
    <w:p w:rsidR="002F550C" w:rsidRPr="002F550C" w:rsidRDefault="002F550C" w:rsidP="002F550C"/>
    <w:p w:rsidR="002F550C" w:rsidRPr="008C61AC" w:rsidRDefault="002F550C" w:rsidP="002F550C">
      <w:pPr>
        <w:rPr>
          <w:b/>
        </w:rPr>
      </w:pPr>
      <w:r w:rsidRPr="008C61AC">
        <w:rPr>
          <w:b/>
        </w:rPr>
        <w:t xml:space="preserve">Proposal </w:t>
      </w:r>
      <w:r>
        <w:rPr>
          <w:b/>
        </w:rPr>
        <w:t>3</w:t>
      </w:r>
      <w:r w:rsidRPr="008C61AC">
        <w:rPr>
          <w:b/>
        </w:rPr>
        <w:t xml:space="preserve">: it is proposed that </w:t>
      </w:r>
      <w:r w:rsidR="008249CD">
        <w:rPr>
          <w:b/>
        </w:rPr>
        <w:t>Xx</w:t>
      </w:r>
      <w:r w:rsidRPr="008C61AC">
        <w:rPr>
          <w:b/>
        </w:rPr>
        <w:t xml:space="preserve"> interface signalling provides the capability for the MCG to communicate an “initial ratio for data split” from MCG to SCG on a per EPS bearer basis.</w:t>
      </w:r>
    </w:p>
    <w:p w:rsidR="008527C1" w:rsidRDefault="008527C1" w:rsidP="00D6741B"/>
    <w:p w:rsidR="002F550C" w:rsidRPr="008C61AC" w:rsidRDefault="002F550C" w:rsidP="002F550C">
      <w:pPr>
        <w:rPr>
          <w:b/>
        </w:rPr>
      </w:pPr>
      <w:r w:rsidRPr="008C61AC">
        <w:rPr>
          <w:b/>
        </w:rPr>
        <w:t xml:space="preserve">Proposal </w:t>
      </w:r>
      <w:r>
        <w:rPr>
          <w:b/>
        </w:rPr>
        <w:t xml:space="preserve">4: </w:t>
      </w:r>
      <w:r w:rsidRPr="008C61AC">
        <w:rPr>
          <w:b/>
        </w:rPr>
        <w:t xml:space="preserve">As the MCG is “the Master”, it is proposed that </w:t>
      </w:r>
      <w:r w:rsidR="008249CD" w:rsidRPr="008249CD">
        <w:rPr>
          <w:b/>
        </w:rPr>
        <w:t>Xx</w:t>
      </w:r>
      <w:r w:rsidRPr="008C61AC">
        <w:rPr>
          <w:b/>
        </w:rPr>
        <w:t xml:space="preserve"> signalling provides the capability: </w:t>
      </w:r>
    </w:p>
    <w:p w:rsidR="002F550C" w:rsidRPr="008C61AC" w:rsidRDefault="002F550C" w:rsidP="002F550C">
      <w:pPr>
        <w:ind w:left="720"/>
        <w:rPr>
          <w:b/>
        </w:rPr>
      </w:pPr>
      <w:r w:rsidRPr="008C61AC">
        <w:rPr>
          <w:b/>
        </w:rPr>
        <w:t>a) to configure the SCG with a per-EPS bearer inactivity timer;</w:t>
      </w:r>
    </w:p>
    <w:p w:rsidR="002F550C" w:rsidRPr="008C61AC" w:rsidRDefault="002F550C" w:rsidP="002F550C">
      <w:pPr>
        <w:ind w:left="720"/>
        <w:rPr>
          <w:b/>
        </w:rPr>
      </w:pPr>
      <w:r w:rsidRPr="008C61AC">
        <w:rPr>
          <w:b/>
        </w:rPr>
        <w:t>b) for the SCG to report on a per EPS bearer when inactivity is detected;</w:t>
      </w:r>
    </w:p>
    <w:p w:rsidR="002F550C" w:rsidRPr="008C61AC" w:rsidRDefault="002F550C" w:rsidP="002F550C">
      <w:pPr>
        <w:ind w:left="720"/>
        <w:rPr>
          <w:b/>
        </w:rPr>
      </w:pPr>
      <w:r w:rsidRPr="008C61AC">
        <w:rPr>
          <w:b/>
        </w:rPr>
        <w:lastRenderedPageBreak/>
        <w:t>c) for the SCG to report on a per EPS bearer when activity is detected on a non-released bearer for which the SCG has earlier reported” inactivity”.</w:t>
      </w:r>
    </w:p>
    <w:p w:rsidR="002F550C" w:rsidRDefault="002F550C" w:rsidP="002F550C">
      <w:pPr>
        <w:rPr>
          <w:b/>
        </w:rPr>
      </w:pPr>
    </w:p>
    <w:p w:rsidR="002F550C" w:rsidRPr="008C61AC" w:rsidRDefault="002F550C" w:rsidP="002F550C">
      <w:pPr>
        <w:rPr>
          <w:b/>
        </w:rPr>
      </w:pPr>
      <w:r w:rsidRPr="008C61AC">
        <w:rPr>
          <w:b/>
        </w:rPr>
        <w:t>Proposal 5: RAN 3 should liaise with RAN 2 to confirm that the UE has separate C-DRX configurations for NR and for LTE.</w:t>
      </w:r>
    </w:p>
    <w:p w:rsidR="008527C1" w:rsidRDefault="008527C1" w:rsidP="00D6741B"/>
    <w:p w:rsidR="002F550C" w:rsidRPr="008C61AC" w:rsidRDefault="002F550C" w:rsidP="002F550C">
      <w:pPr>
        <w:rPr>
          <w:b/>
        </w:rPr>
      </w:pPr>
      <w:r>
        <w:rPr>
          <w:b/>
        </w:rPr>
        <w:t xml:space="preserve">Proposal 6: </w:t>
      </w:r>
      <w:r w:rsidRPr="008C61AC">
        <w:rPr>
          <w:b/>
        </w:rPr>
        <w:t xml:space="preserve">Signalling is provided on the </w:t>
      </w:r>
      <w:r w:rsidR="008249CD" w:rsidRPr="008249CD">
        <w:rPr>
          <w:b/>
        </w:rPr>
        <w:t>Xx</w:t>
      </w:r>
      <w:r w:rsidRPr="008C61AC">
        <w:rPr>
          <w:b/>
        </w:rPr>
        <w:t xml:space="preserve"> interface that describes the User Plane activity for option 3X split bearers so that the MCG can calculate the C-DRX parameters for LTE.</w:t>
      </w:r>
    </w:p>
    <w:p w:rsidR="002F550C" w:rsidRPr="008C61AC" w:rsidRDefault="002F550C" w:rsidP="002F550C">
      <w:pPr>
        <w:rPr>
          <w:b/>
        </w:rPr>
      </w:pPr>
    </w:p>
    <w:p w:rsidR="002F550C" w:rsidRPr="008C61AC" w:rsidRDefault="002F550C" w:rsidP="002F550C">
      <w:pPr>
        <w:rPr>
          <w:b/>
        </w:rPr>
      </w:pPr>
      <w:r>
        <w:rPr>
          <w:b/>
        </w:rPr>
        <w:t>Proposal 7</w:t>
      </w:r>
      <w:r w:rsidRPr="008C61AC">
        <w:rPr>
          <w:b/>
        </w:rPr>
        <w:t xml:space="preserve">: Signalling is provided on the </w:t>
      </w:r>
      <w:r w:rsidR="008249CD" w:rsidRPr="008249CD">
        <w:rPr>
          <w:b/>
        </w:rPr>
        <w:t>Xx</w:t>
      </w:r>
      <w:r w:rsidRPr="008C61AC">
        <w:rPr>
          <w:b/>
        </w:rPr>
        <w:t xml:space="preserve"> interface that describes the User Plane activity for option 3 split bearers so that the SCG can calculate the C-DRX parameters for NR.</w:t>
      </w:r>
    </w:p>
    <w:p w:rsidR="002F550C" w:rsidRPr="008C61AC" w:rsidRDefault="002F550C" w:rsidP="002F550C">
      <w:pPr>
        <w:rPr>
          <w:b/>
        </w:rPr>
      </w:pPr>
    </w:p>
    <w:p w:rsidR="002F550C" w:rsidRDefault="002F550C" w:rsidP="002F550C">
      <w:r>
        <w:rPr>
          <w:b/>
        </w:rPr>
        <w:t>Proposal 8</w:t>
      </w:r>
      <w:r w:rsidRPr="008C61AC">
        <w:rPr>
          <w:b/>
        </w:rPr>
        <w:t>: RAN 3 consult RAN2 as to how the NR C-DRX parameters are signalled to the UE (e.g. on a local RRC connection from SCG to UE; or, from SCG to MCG and then in MGC RRC signalling from MCG to UE)</w:t>
      </w:r>
      <w:r w:rsidRPr="008C61AC">
        <w:t>.</w:t>
      </w:r>
    </w:p>
    <w:p w:rsidR="002F550C" w:rsidRDefault="002F550C" w:rsidP="002F550C">
      <w:pPr>
        <w:rPr>
          <w:b/>
        </w:rPr>
      </w:pPr>
    </w:p>
    <w:p w:rsidR="002F550C" w:rsidRPr="008C61AC" w:rsidRDefault="002F550C" w:rsidP="002F550C">
      <w:pPr>
        <w:rPr>
          <w:b/>
        </w:rPr>
      </w:pPr>
      <w:r>
        <w:rPr>
          <w:b/>
        </w:rPr>
        <w:t>Proposal 9</w:t>
      </w:r>
      <w:r w:rsidRPr="008C61AC">
        <w:rPr>
          <w:b/>
        </w:rPr>
        <w:t xml:space="preserve">: Proposals </w:t>
      </w:r>
      <w:r w:rsidR="008249CD">
        <w:rPr>
          <w:b/>
        </w:rPr>
        <w:t xml:space="preserve">5,6,7 and 8 </w:t>
      </w:r>
      <w:r w:rsidRPr="008C61AC">
        <w:rPr>
          <w:b/>
        </w:rPr>
        <w:t>are extended to include SPS configuration.</w:t>
      </w:r>
    </w:p>
    <w:p w:rsidR="002F550C" w:rsidRDefault="002F550C" w:rsidP="002F550C"/>
    <w:p w:rsidR="002F550C" w:rsidRPr="002F550C" w:rsidRDefault="002F550C" w:rsidP="002F550C">
      <w:pPr>
        <w:rPr>
          <w:b/>
        </w:rPr>
      </w:pPr>
      <w:r w:rsidRPr="002F550C">
        <w:rPr>
          <w:b/>
        </w:rPr>
        <w:t xml:space="preserve">Proposal 10: </w:t>
      </w:r>
      <w:r w:rsidR="008249CD">
        <w:rPr>
          <w:b/>
        </w:rPr>
        <w:t>Xx</w:t>
      </w:r>
      <w:r w:rsidRPr="002F550C">
        <w:rPr>
          <w:b/>
        </w:rPr>
        <w:t xml:space="preserve"> interface signalling should be provided to:</w:t>
      </w:r>
    </w:p>
    <w:p w:rsidR="002F550C" w:rsidRPr="002F550C" w:rsidRDefault="002F550C" w:rsidP="002F550C">
      <w:pPr>
        <w:ind w:left="720"/>
        <w:rPr>
          <w:b/>
        </w:rPr>
      </w:pPr>
      <w:r w:rsidRPr="008C61AC">
        <w:br/>
      </w:r>
      <w:r w:rsidRPr="002F550C">
        <w:rPr>
          <w:b/>
        </w:rPr>
        <w:t xml:space="preserve">a) allow the MCG to configure per EPS bearer RLF timers in the SCG; and </w:t>
      </w:r>
    </w:p>
    <w:p w:rsidR="002F550C" w:rsidRPr="002F550C" w:rsidRDefault="002F550C" w:rsidP="002F550C">
      <w:pPr>
        <w:ind w:left="720"/>
        <w:rPr>
          <w:b/>
        </w:rPr>
      </w:pPr>
      <w:r w:rsidRPr="002F550C">
        <w:rPr>
          <w:b/>
        </w:rPr>
        <w:t>b) allow the SCG to inform the MCG of RLF on a DRB;</w:t>
      </w:r>
    </w:p>
    <w:p w:rsidR="002F550C" w:rsidRPr="002F550C" w:rsidRDefault="002F550C" w:rsidP="002F550C">
      <w:pPr>
        <w:ind w:left="720"/>
        <w:rPr>
          <w:b/>
        </w:rPr>
      </w:pPr>
      <w:r w:rsidRPr="002F550C">
        <w:rPr>
          <w:b/>
        </w:rPr>
        <w:t xml:space="preserve">c) allow the SCG to inform the MCG of a Radio Link Recovery for a DRB. </w:t>
      </w:r>
    </w:p>
    <w:p w:rsidR="002F550C" w:rsidRPr="008C61AC" w:rsidRDefault="002F550C" w:rsidP="00D6741B"/>
    <w:p w:rsidR="00D56396" w:rsidRPr="008C61AC" w:rsidRDefault="00D6741B" w:rsidP="00D6741B">
      <w:r w:rsidRPr="008C61AC">
        <w:t>From the technical discussion presented in this contributions for 3X Architecture, we can conclude that:</w:t>
      </w:r>
    </w:p>
    <w:p w:rsidR="00D6741B" w:rsidRPr="008C61AC" w:rsidRDefault="00D6741B" w:rsidP="00D6741B">
      <w:pPr>
        <w:pStyle w:val="ListParagraph"/>
        <w:numPr>
          <w:ilvl w:val="0"/>
          <w:numId w:val="12"/>
        </w:numPr>
      </w:pPr>
      <w:r w:rsidRPr="008C61AC">
        <w:t>The high capacity user plane should terminate at the NR Node and control signalling should terminate at the LTE Node</w:t>
      </w:r>
    </w:p>
    <w:p w:rsidR="00D6741B" w:rsidRPr="008C61AC" w:rsidRDefault="00D6741B" w:rsidP="00D6741B">
      <w:pPr>
        <w:pStyle w:val="ListParagraph"/>
        <w:numPr>
          <w:ilvl w:val="0"/>
          <w:numId w:val="12"/>
        </w:numPr>
      </w:pPr>
      <w:r w:rsidRPr="008C61AC">
        <w:t xml:space="preserve">Xx (or X2) interface is required to pass control signalling from the LTE node to the NR Node and pass user plane data from the NR node to the LTE node </w:t>
      </w:r>
    </w:p>
    <w:p w:rsidR="00D6741B" w:rsidRPr="008C61AC" w:rsidRDefault="00D6741B" w:rsidP="00D6741B">
      <w:pPr>
        <w:pStyle w:val="ListParagraph"/>
        <w:numPr>
          <w:ilvl w:val="0"/>
          <w:numId w:val="12"/>
        </w:numPr>
      </w:pPr>
      <w:r w:rsidRPr="008C61AC">
        <w:t xml:space="preserve">Robust flow control is essential for the efficient working of the 3X architecture. </w:t>
      </w:r>
    </w:p>
    <w:p w:rsidR="00D6741B" w:rsidRPr="008C61AC" w:rsidRDefault="008527C1" w:rsidP="00D6741B">
      <w:pPr>
        <w:pStyle w:val="ListParagraph"/>
        <w:numPr>
          <w:ilvl w:val="0"/>
          <w:numId w:val="12"/>
        </w:numPr>
      </w:pPr>
      <w:r w:rsidRPr="008C61AC">
        <w:t xml:space="preserve">C-DRX </w:t>
      </w:r>
      <w:r w:rsidR="00D6741B" w:rsidRPr="008C61AC">
        <w:t>Inactivity Timer is essential for NR Node particularly</w:t>
      </w:r>
      <w:r w:rsidR="004D40CD" w:rsidRPr="008C61AC">
        <w:t>, to minimise unnecessary wastage of radio resources</w:t>
      </w:r>
    </w:p>
    <w:p w:rsidR="004D40CD" w:rsidRPr="008C61AC" w:rsidRDefault="004D40CD" w:rsidP="00D6741B">
      <w:pPr>
        <w:pStyle w:val="ListParagraph"/>
        <w:numPr>
          <w:ilvl w:val="0"/>
          <w:numId w:val="12"/>
        </w:numPr>
      </w:pPr>
      <w:r w:rsidRPr="008C61AC">
        <w:t>C-DRX Features and settings may be different for NR and LTE nodes, depending on the Cell load and user traffic patterns</w:t>
      </w:r>
    </w:p>
    <w:p w:rsidR="00D6741B" w:rsidRPr="008C61AC" w:rsidRDefault="00D6741B" w:rsidP="00D6741B"/>
    <w:p w:rsidR="004D40CD" w:rsidRPr="008C61AC" w:rsidRDefault="004D40CD" w:rsidP="00D6741B"/>
    <w:p w:rsidR="004D40CD" w:rsidRDefault="004D40CD" w:rsidP="00D6741B"/>
    <w:p w:rsidR="004D6093" w:rsidRDefault="004D6093" w:rsidP="00D6741B"/>
    <w:p w:rsidR="004D6093" w:rsidRPr="008C61AC" w:rsidRDefault="004D6093" w:rsidP="00D6741B"/>
    <w:p w:rsidR="00D56396" w:rsidRPr="008C61AC" w:rsidRDefault="00D56396" w:rsidP="00D56396">
      <w:pPr>
        <w:pStyle w:val="Heading1"/>
      </w:pPr>
      <w:r w:rsidRPr="008C61AC">
        <w:lastRenderedPageBreak/>
        <w:t>References</w:t>
      </w:r>
    </w:p>
    <w:p w:rsidR="00804119" w:rsidRPr="008C61AC" w:rsidRDefault="00804119" w:rsidP="005136C1"/>
    <w:p w:rsidR="00804119" w:rsidRPr="008C61AC" w:rsidRDefault="008C61AC" w:rsidP="005136C1">
      <w:r>
        <w:t>[1] 3GPP TR 38.801 V 2.0.0</w:t>
      </w:r>
    </w:p>
    <w:p w:rsidR="002C6AEB" w:rsidRPr="008C61AC" w:rsidRDefault="002C6AEB" w:rsidP="005136C1">
      <w:r w:rsidRPr="008C61AC">
        <w:t xml:space="preserve">[2] 3GPP TR </w:t>
      </w:r>
      <w:r w:rsidR="00243093" w:rsidRPr="008C61AC">
        <w:t>3</w:t>
      </w:r>
      <w:r w:rsidR="004D3F6C" w:rsidRPr="008C61AC">
        <w:t>6</w:t>
      </w:r>
      <w:r w:rsidR="00243093" w:rsidRPr="008C61AC">
        <w:t>.842 V</w:t>
      </w:r>
      <w:r w:rsidR="00C4198A" w:rsidRPr="008C61AC">
        <w:t>12.0.0.</w:t>
      </w:r>
    </w:p>
    <w:p w:rsidR="00777C90" w:rsidRPr="008C61AC" w:rsidRDefault="00C6577D" w:rsidP="00C6577D">
      <w:r w:rsidRPr="008C61AC">
        <w:t xml:space="preserve">[3] </w:t>
      </w:r>
      <w:r w:rsidR="00777C90" w:rsidRPr="008C61AC">
        <w:t xml:space="preserve">Data Communications and Networking, </w:t>
      </w:r>
      <w:r w:rsidR="00A84CFA" w:rsidRPr="008C61AC">
        <w:t xml:space="preserve">McGraw Hill, </w:t>
      </w:r>
      <w:r w:rsidR="00777C90" w:rsidRPr="008C61AC">
        <w:t xml:space="preserve">Chapter 11, Data Link Control, </w:t>
      </w:r>
      <w:r w:rsidR="00777C90" w:rsidRPr="008C61AC">
        <w:rPr>
          <w:rFonts w:ascii="Arial" w:hAnsi="Arial" w:cs="Arial"/>
          <w:color w:val="222222"/>
        </w:rPr>
        <w:t xml:space="preserve">Behrouz A. </w:t>
      </w:r>
      <w:proofErr w:type="spellStart"/>
      <w:r w:rsidR="00777C90" w:rsidRPr="008C61AC">
        <w:rPr>
          <w:rFonts w:ascii="Arial" w:hAnsi="Arial" w:cs="Arial"/>
          <w:color w:val="222222"/>
        </w:rPr>
        <w:t>Forouzan</w:t>
      </w:r>
      <w:proofErr w:type="spellEnd"/>
      <w:r w:rsidR="00777C90" w:rsidRPr="008C61AC">
        <w:t xml:space="preserve"> </w:t>
      </w:r>
    </w:p>
    <w:p w:rsidR="001E4F2E" w:rsidRPr="008C61AC" w:rsidRDefault="001E4F2E" w:rsidP="00C6577D">
      <w:r w:rsidRPr="008C61AC">
        <w:t>[4] 3GPP TS 24.301 Section 5.3.5</w:t>
      </w:r>
    </w:p>
    <w:p w:rsidR="002C6AEB" w:rsidRPr="008C61AC" w:rsidRDefault="00C6577D" w:rsidP="00C6577D">
      <w:r w:rsidRPr="008C61AC">
        <w:t>[</w:t>
      </w:r>
      <w:r w:rsidR="00BB46F3" w:rsidRPr="008C61AC">
        <w:t>5] 3GPP TS 23.401 S1 Release Procedure 14.3.0</w:t>
      </w:r>
    </w:p>
    <w:p w:rsidR="002A6A2D" w:rsidRPr="008C61AC" w:rsidRDefault="002A6A2D" w:rsidP="00C6577D">
      <w:r w:rsidRPr="008C61AC">
        <w:t xml:space="preserve">[6] 3GPP TS 36.300 14.0.0 Section 12 </w:t>
      </w:r>
    </w:p>
    <w:sectPr w:rsidR="002A6A2D" w:rsidRPr="008C61AC" w:rsidSect="000F2F0C">
      <w:footerReference w:type="default" r:id="rId10"/>
      <w:headerReference w:type="first" r:id="rId11"/>
      <w:footerReference w:type="first" r:id="rId12"/>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0610" w:rsidRDefault="00E20610" w:rsidP="00E2249A">
      <w:pPr>
        <w:spacing w:line="240" w:lineRule="auto"/>
      </w:pPr>
      <w:r>
        <w:separator/>
      </w:r>
    </w:p>
  </w:endnote>
  <w:endnote w:type="continuationSeparator" w:id="0">
    <w:p w:rsidR="00E20610" w:rsidRDefault="00E20610" w:rsidP="00E224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dafone Rg">
    <w:panose1 w:val="020B0606080202020204"/>
    <w:charset w:val="00"/>
    <w:family w:val="swiss"/>
    <w:pitch w:val="variable"/>
    <w:sig w:usb0="800002AF" w:usb1="4000204B" w:usb2="00000000" w:usb3="00000000" w:csb0="0000009F" w:csb1="00000000"/>
    <w:embedRegular r:id="rId1" w:fontKey="{33A02493-F2D1-4E36-97B7-AF6408695988}"/>
    <w:embedBold r:id="rId2" w:fontKey="{1223D43C-F758-41F9-B4D0-681A2594BF69}"/>
    <w:embedItalic r:id="rId3" w:fontKey="{8FEC29E9-DDEF-4EDC-8463-0A12A0280336}"/>
  </w:font>
  <w:font w:name="Vodafone Lt">
    <w:panose1 w:val="020B0606040202020204"/>
    <w:charset w:val="00"/>
    <w:family w:val="swiss"/>
    <w:pitch w:val="variable"/>
    <w:sig w:usb0="800002AF" w:usb1="4000204B" w:usb2="00000000" w:usb3="00000000" w:csb0="0000009F" w:csb1="00000000"/>
    <w:embedRegular r:id="rId4" w:fontKey="{1AB34F92-CD17-4F6B-B64B-0E34081E4601}"/>
    <w:embedBold r:id="rId5" w:fontKey="{6E8FDF85-B3AA-43F0-A517-6AE9992760CB}"/>
    <w:embedItalic r:id="rId6" w:fontKey="{16801B53-8D76-40B0-AA24-139C4F4A49B2}"/>
  </w:font>
  <w:font w:name="Tahoma">
    <w:panose1 w:val="020B0604030504040204"/>
    <w:charset w:val="00"/>
    <w:family w:val="swiss"/>
    <w:pitch w:val="variable"/>
    <w:sig w:usb0="E1002EFF" w:usb1="C000605B" w:usb2="00000029" w:usb3="00000000" w:csb0="000101FF" w:csb1="00000000"/>
    <w:embedRegular r:id="rId7" w:fontKey="{61266CAA-AD5C-4617-855A-12D7A88DB614}"/>
  </w:font>
  <w:font w:name="Calibri">
    <w:panose1 w:val="020F0502020204030204"/>
    <w:charset w:val="00"/>
    <w:family w:val="swiss"/>
    <w:pitch w:val="variable"/>
    <w:sig w:usb0="E00002FF" w:usb1="4000ACFF" w:usb2="00000001" w:usb3="00000000" w:csb0="0000019F" w:csb1="00000000"/>
    <w:embedRegular r:id="rId8" w:fontKey="{0FDF74D0-52BC-42EF-8A2D-18D5671A69AA}"/>
    <w:embedItalic r:id="rId9" w:fontKey="{763A3579-8735-46F5-AB62-2A447DF1BE0D}"/>
  </w:font>
  <w:font w:name="Arial">
    <w:panose1 w:val="020B0604020202020204"/>
    <w:charset w:val="00"/>
    <w:family w:val="swiss"/>
    <w:pitch w:val="variable"/>
    <w:sig w:usb0="E0002EFF" w:usb1="C0007843"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embedRegular r:id="rId10" w:fontKey="{74FFA21E-7B14-4487-B7AE-C3E366A3502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086BAE">
    <w:pPr>
      <w:pStyle w:val="Footer"/>
    </w:pPr>
    <w:r>
      <w:rPr>
        <w:color w:val="645C54" w:themeColor="text2"/>
      </w:rPr>
      <w:t>R3-172483</w:t>
    </w:r>
    <w:r w:rsidR="005136C1">
      <w:rPr>
        <w:color w:val="645C54" w:themeColor="text2"/>
      </w:rPr>
      <w:tab/>
    </w:r>
    <w:r w:rsidR="005136C1">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532A5A">
      <w:rPr>
        <w:noProof/>
        <w:color w:val="645C54" w:themeColor="text2"/>
      </w:rPr>
      <w:t>9</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532A5A">
      <w:rPr>
        <w:noProof/>
        <w:color w:val="645C54" w:themeColor="text2"/>
      </w:rPr>
      <w:t>9</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0610" w:rsidRDefault="00E20610" w:rsidP="00E2249A">
      <w:pPr>
        <w:spacing w:line="240" w:lineRule="auto"/>
      </w:pPr>
      <w:r>
        <w:separator/>
      </w:r>
    </w:p>
  </w:footnote>
  <w:footnote w:type="continuationSeparator" w:id="0">
    <w:p w:rsidR="00E20610" w:rsidRDefault="00E20610" w:rsidP="00E224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D7F0A830"/>
    <w:lvl w:ilvl="0">
      <w:numFmt w:val="bullet"/>
      <w:lvlText w:val="*"/>
      <w:lvlJc w:val="left"/>
    </w:lvl>
  </w:abstractNum>
  <w:abstractNum w:abstractNumId="1" w15:restartNumberingAfterBreak="0">
    <w:nsid w:val="1D2A1917"/>
    <w:multiLevelType w:val="hybridMultilevel"/>
    <w:tmpl w:val="7194DCD2"/>
    <w:lvl w:ilvl="0" w:tplc="D74AC6F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0592966"/>
    <w:multiLevelType w:val="hybridMultilevel"/>
    <w:tmpl w:val="C43A9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06A37B2"/>
    <w:multiLevelType w:val="hybridMultilevel"/>
    <w:tmpl w:val="28B402AC"/>
    <w:lvl w:ilvl="0" w:tplc="CC94CC5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18D5A4D"/>
    <w:multiLevelType w:val="hybridMultilevel"/>
    <w:tmpl w:val="EBD00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77F7B9B"/>
    <w:multiLevelType w:val="multilevel"/>
    <w:tmpl w:val="3070B698"/>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4"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2CF764B"/>
    <w:multiLevelType w:val="hybridMultilevel"/>
    <w:tmpl w:val="BB0071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4AE3F06"/>
    <w:multiLevelType w:val="hybridMultilevel"/>
    <w:tmpl w:val="2E6EB412"/>
    <w:lvl w:ilvl="0" w:tplc="DDBABA7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C107E69"/>
    <w:multiLevelType w:val="hybridMultilevel"/>
    <w:tmpl w:val="BA40A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6B65C91"/>
    <w:multiLevelType w:val="hybridMultilevel"/>
    <w:tmpl w:val="D1507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AC84C31"/>
    <w:multiLevelType w:val="hybridMultilevel"/>
    <w:tmpl w:val="6750C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D871D3B"/>
    <w:multiLevelType w:val="hybridMultilevel"/>
    <w:tmpl w:val="938612F4"/>
    <w:lvl w:ilvl="0" w:tplc="691A88C0">
      <w:start w:val="1"/>
      <w:numFmt w:val="decimal"/>
      <w:lvlText w:val="%1-"/>
      <w:lvlJc w:val="left"/>
      <w:pPr>
        <w:ind w:left="717" w:hanging="360"/>
      </w:pPr>
      <w:rPr>
        <w:rFonts w:hint="default"/>
      </w:rPr>
    </w:lvl>
    <w:lvl w:ilvl="1" w:tplc="08090019">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12" w15:restartNumberingAfterBreak="0">
    <w:nsid w:val="7C714AD1"/>
    <w:multiLevelType w:val="multilevel"/>
    <w:tmpl w:val="0B063658"/>
    <w:lvl w:ilvl="0">
      <w:start w:val="3"/>
      <w:numFmt w:val="decimal"/>
      <w:lvlText w:val="%1"/>
      <w:lvlJc w:val="left"/>
      <w:pPr>
        <w:ind w:left="420" w:hanging="42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num w:numId="1">
    <w:abstractNumId w:val="5"/>
  </w:num>
  <w:num w:numId="2">
    <w:abstractNumId w:val="4"/>
  </w:num>
  <w:num w:numId="3">
    <w:abstractNumId w:val="10"/>
  </w:num>
  <w:num w:numId="4">
    <w:abstractNumId w:val="3"/>
  </w:num>
  <w:num w:numId="5">
    <w:abstractNumId w:val="0"/>
    <w:lvlOverride w:ilvl="0">
      <w:lvl w:ilvl="0">
        <w:numFmt w:val="bullet"/>
        <w:lvlText w:val=""/>
        <w:legacy w:legacy="1" w:legacySpace="0" w:legacyIndent="0"/>
        <w:lvlJc w:val="left"/>
        <w:rPr>
          <w:rFonts w:ascii="Symbol" w:hAnsi="Symbol" w:hint="default"/>
          <w:sz w:val="28"/>
        </w:rPr>
      </w:lvl>
    </w:lvlOverride>
  </w:num>
  <w:num w:numId="6">
    <w:abstractNumId w:val="2"/>
  </w:num>
  <w:num w:numId="7">
    <w:abstractNumId w:val="9"/>
  </w:num>
  <w:num w:numId="8">
    <w:abstractNumId w:val="6"/>
  </w:num>
  <w:num w:numId="9">
    <w:abstractNumId w:val="8"/>
  </w:num>
  <w:num w:numId="10">
    <w:abstractNumId w:val="1"/>
  </w:num>
  <w:num w:numId="11">
    <w:abstractNumId w:val="11"/>
  </w:num>
  <w:num w:numId="12">
    <w:abstractNumId w:val="7"/>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2F0C"/>
    <w:rsid w:val="000275F7"/>
    <w:rsid w:val="00036BF7"/>
    <w:rsid w:val="00036DA0"/>
    <w:rsid w:val="00036F3D"/>
    <w:rsid w:val="00045526"/>
    <w:rsid w:val="000527D3"/>
    <w:rsid w:val="00070B43"/>
    <w:rsid w:val="00086BAE"/>
    <w:rsid w:val="00096BB3"/>
    <w:rsid w:val="000B4663"/>
    <w:rsid w:val="000C4612"/>
    <w:rsid w:val="000C7EAB"/>
    <w:rsid w:val="000F2F0C"/>
    <w:rsid w:val="00100F24"/>
    <w:rsid w:val="00170296"/>
    <w:rsid w:val="00175654"/>
    <w:rsid w:val="001943CB"/>
    <w:rsid w:val="001A0549"/>
    <w:rsid w:val="001B4671"/>
    <w:rsid w:val="001C3C2B"/>
    <w:rsid w:val="001E4F2E"/>
    <w:rsid w:val="00221C78"/>
    <w:rsid w:val="002361CC"/>
    <w:rsid w:val="00243093"/>
    <w:rsid w:val="002459E1"/>
    <w:rsid w:val="00265965"/>
    <w:rsid w:val="00274429"/>
    <w:rsid w:val="002A6A2D"/>
    <w:rsid w:val="002B36C6"/>
    <w:rsid w:val="002C6AEB"/>
    <w:rsid w:val="002F39EE"/>
    <w:rsid w:val="002F550C"/>
    <w:rsid w:val="003479E9"/>
    <w:rsid w:val="00375954"/>
    <w:rsid w:val="0038164A"/>
    <w:rsid w:val="003844ED"/>
    <w:rsid w:val="003A304D"/>
    <w:rsid w:val="003B38E9"/>
    <w:rsid w:val="003B3944"/>
    <w:rsid w:val="004025D2"/>
    <w:rsid w:val="00404DD7"/>
    <w:rsid w:val="004438F4"/>
    <w:rsid w:val="004574F3"/>
    <w:rsid w:val="0046338A"/>
    <w:rsid w:val="00471051"/>
    <w:rsid w:val="004902AB"/>
    <w:rsid w:val="004A63BC"/>
    <w:rsid w:val="004D3F6C"/>
    <w:rsid w:val="004D40CD"/>
    <w:rsid w:val="004D6093"/>
    <w:rsid w:val="005136C1"/>
    <w:rsid w:val="005157F9"/>
    <w:rsid w:val="00532A5A"/>
    <w:rsid w:val="00543CAB"/>
    <w:rsid w:val="0058122F"/>
    <w:rsid w:val="00582DB2"/>
    <w:rsid w:val="0058555D"/>
    <w:rsid w:val="005A441F"/>
    <w:rsid w:val="005B25FF"/>
    <w:rsid w:val="005C6178"/>
    <w:rsid w:val="005F403D"/>
    <w:rsid w:val="00626CC1"/>
    <w:rsid w:val="00675F53"/>
    <w:rsid w:val="00676BC6"/>
    <w:rsid w:val="00694277"/>
    <w:rsid w:val="006966E3"/>
    <w:rsid w:val="006A1E82"/>
    <w:rsid w:val="006B2438"/>
    <w:rsid w:val="006C21E2"/>
    <w:rsid w:val="00716520"/>
    <w:rsid w:val="00717C03"/>
    <w:rsid w:val="00734E50"/>
    <w:rsid w:val="007729C3"/>
    <w:rsid w:val="0077320A"/>
    <w:rsid w:val="00777C90"/>
    <w:rsid w:val="00791912"/>
    <w:rsid w:val="007B3BDB"/>
    <w:rsid w:val="007C1661"/>
    <w:rsid w:val="007C4A10"/>
    <w:rsid w:val="0080317F"/>
    <w:rsid w:val="00804119"/>
    <w:rsid w:val="008149C2"/>
    <w:rsid w:val="00817E57"/>
    <w:rsid w:val="008249CD"/>
    <w:rsid w:val="008527C1"/>
    <w:rsid w:val="008C61AC"/>
    <w:rsid w:val="008D1E6F"/>
    <w:rsid w:val="008F1825"/>
    <w:rsid w:val="0091508E"/>
    <w:rsid w:val="00921651"/>
    <w:rsid w:val="009225F4"/>
    <w:rsid w:val="009310B4"/>
    <w:rsid w:val="00931757"/>
    <w:rsid w:val="00990A92"/>
    <w:rsid w:val="00995C51"/>
    <w:rsid w:val="009A4CE8"/>
    <w:rsid w:val="009C15B6"/>
    <w:rsid w:val="00A3195E"/>
    <w:rsid w:val="00A3406E"/>
    <w:rsid w:val="00A41388"/>
    <w:rsid w:val="00A503D6"/>
    <w:rsid w:val="00A74657"/>
    <w:rsid w:val="00A84CFA"/>
    <w:rsid w:val="00AA1E9D"/>
    <w:rsid w:val="00AF4A0C"/>
    <w:rsid w:val="00B174B3"/>
    <w:rsid w:val="00B50405"/>
    <w:rsid w:val="00B609A9"/>
    <w:rsid w:val="00B64289"/>
    <w:rsid w:val="00B642FA"/>
    <w:rsid w:val="00BB36C6"/>
    <w:rsid w:val="00BB46F3"/>
    <w:rsid w:val="00BB6364"/>
    <w:rsid w:val="00BD72BD"/>
    <w:rsid w:val="00BF0BB6"/>
    <w:rsid w:val="00C02CDE"/>
    <w:rsid w:val="00C073C5"/>
    <w:rsid w:val="00C1259C"/>
    <w:rsid w:val="00C12CB9"/>
    <w:rsid w:val="00C4198A"/>
    <w:rsid w:val="00C544F2"/>
    <w:rsid w:val="00C5484E"/>
    <w:rsid w:val="00C6577D"/>
    <w:rsid w:val="00C706DB"/>
    <w:rsid w:val="00C84A24"/>
    <w:rsid w:val="00CD5479"/>
    <w:rsid w:val="00CD771E"/>
    <w:rsid w:val="00CF62D2"/>
    <w:rsid w:val="00D34268"/>
    <w:rsid w:val="00D56396"/>
    <w:rsid w:val="00D617F5"/>
    <w:rsid w:val="00D6741B"/>
    <w:rsid w:val="00D7692D"/>
    <w:rsid w:val="00D81767"/>
    <w:rsid w:val="00D85226"/>
    <w:rsid w:val="00D900F0"/>
    <w:rsid w:val="00D91843"/>
    <w:rsid w:val="00D9222E"/>
    <w:rsid w:val="00DD4E8E"/>
    <w:rsid w:val="00DE60F5"/>
    <w:rsid w:val="00E023DC"/>
    <w:rsid w:val="00E20610"/>
    <w:rsid w:val="00E2249A"/>
    <w:rsid w:val="00E30824"/>
    <w:rsid w:val="00E36E04"/>
    <w:rsid w:val="00E40777"/>
    <w:rsid w:val="00E4216E"/>
    <w:rsid w:val="00E931B7"/>
    <w:rsid w:val="00EF776F"/>
    <w:rsid w:val="00F1692C"/>
    <w:rsid w:val="00F44310"/>
    <w:rsid w:val="00F65CD0"/>
    <w:rsid w:val="00F701ED"/>
    <w:rsid w:val="00F771E4"/>
    <w:rsid w:val="00FD2BCD"/>
    <w:rsid w:val="00FD74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6AEB"/>
    <w:pPr>
      <w:spacing w:after="0"/>
      <w:jc w:val="both"/>
    </w:pPr>
    <w:rPr>
      <w:kern w:val="22"/>
      <w:sz w:val="24"/>
      <w14:cntxtAlts/>
    </w:rPr>
  </w:style>
  <w:style w:type="paragraph" w:styleId="Heading1">
    <w:name w:val="heading 1"/>
    <w:basedOn w:val="Normal"/>
    <w:next w:val="Normal"/>
    <w:link w:val="Heading1Char"/>
    <w:uiPriority w:val="9"/>
    <w:qFormat/>
    <w:rsid w:val="002C6AEB"/>
    <w:pPr>
      <w:keepNext/>
      <w:keepLines/>
      <w:numPr>
        <w:numId w:val="1"/>
      </w:numPr>
      <w:spacing w:before="480" w:after="120"/>
      <w:ind w:left="357" w:hanging="357"/>
      <w:outlineLvl w:val="0"/>
    </w:pPr>
    <w:rPr>
      <w:rFonts w:asciiTheme="majorHAnsi" w:eastAsiaTheme="majorEastAsia" w:hAnsiTheme="majorHAnsi" w:cstheme="majorBidi"/>
      <w:b/>
      <w:bCs/>
      <w:color w:val="E60000" w:themeColor="accent1"/>
      <w:sz w:val="40"/>
      <w:szCs w:val="28"/>
    </w:rPr>
  </w:style>
  <w:style w:type="paragraph" w:styleId="Heading2">
    <w:name w:val="heading 2"/>
    <w:basedOn w:val="Normal"/>
    <w:next w:val="Normal"/>
    <w:link w:val="Heading2Char"/>
    <w:uiPriority w:val="9"/>
    <w:unhideWhenUsed/>
    <w:qFormat/>
    <w:rsid w:val="002C6AEB"/>
    <w:pPr>
      <w:keepNext/>
      <w:keepLines/>
      <w:numPr>
        <w:ilvl w:val="1"/>
        <w:numId w:val="1"/>
      </w:numPr>
      <w:spacing w:before="120"/>
      <w:ind w:left="788" w:hanging="431"/>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semiHidden/>
    <w:unhideWhenUsed/>
    <w:qFormat/>
    <w:rsid w:val="00D900F0"/>
    <w:pPr>
      <w:keepNext/>
      <w:keepLines/>
      <w:numPr>
        <w:ilvl w:val="2"/>
        <w:numId w:val="1"/>
      </w:numPr>
      <w:spacing w:before="40"/>
      <w:outlineLvl w:val="2"/>
    </w:pPr>
    <w:rPr>
      <w:rFonts w:asciiTheme="majorHAnsi" w:eastAsiaTheme="majorEastAsia" w:hAnsiTheme="majorHAnsi" w:cstheme="majorBidi"/>
      <w:color w:val="720000" w:themeColor="accent1" w:themeShade="7F"/>
      <w:szCs w:val="24"/>
    </w:rPr>
  </w:style>
  <w:style w:type="paragraph" w:styleId="Heading4">
    <w:name w:val="heading 4"/>
    <w:basedOn w:val="Normal"/>
    <w:next w:val="Normal"/>
    <w:link w:val="Heading4Char"/>
    <w:uiPriority w:val="9"/>
    <w:unhideWhenUsed/>
    <w:qFormat/>
    <w:rsid w:val="00D900F0"/>
    <w:pPr>
      <w:keepNext/>
      <w:keepLines/>
      <w:numPr>
        <w:ilvl w:val="3"/>
        <w:numId w:val="1"/>
      </w:numPr>
      <w:spacing w:before="40"/>
      <w:outlineLvl w:val="3"/>
    </w:pPr>
    <w:rPr>
      <w:rFonts w:asciiTheme="majorHAnsi" w:eastAsiaTheme="majorEastAsia" w:hAnsiTheme="majorHAnsi" w:cstheme="majorBidi"/>
      <w:i/>
      <w:iCs/>
      <w:color w:val="AC000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2C6AEB"/>
    <w:rPr>
      <w:rFonts w:asciiTheme="majorHAnsi" w:eastAsiaTheme="majorEastAsia" w:hAnsiTheme="majorHAnsi" w:cstheme="majorBidi"/>
      <w:b/>
      <w:bCs/>
      <w:color w:val="E60000" w:themeColor="accent1"/>
      <w:kern w:val="22"/>
      <w:sz w:val="40"/>
      <w:szCs w:val="28"/>
      <w14:cntxtAlts/>
    </w:rPr>
  </w:style>
  <w:style w:type="character" w:customStyle="1" w:styleId="Heading2Char">
    <w:name w:val="Heading 2 Char"/>
    <w:basedOn w:val="DefaultParagraphFont"/>
    <w:link w:val="Heading2"/>
    <w:uiPriority w:val="9"/>
    <w:rsid w:val="002C6AE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leChar">
    <w:name w:val="Title Char"/>
    <w:basedOn w:val="DefaultParagraphFont"/>
    <w:link w:val="Title"/>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NoSpacing">
    <w:name w:val="No Spacing"/>
    <w:basedOn w:val="Normal"/>
    <w:uiPriority w:val="1"/>
    <w:qFormat/>
    <w:rsid w:val="000F2F0C"/>
    <w:pPr>
      <w:spacing w:line="240" w:lineRule="auto"/>
    </w:pPr>
    <w:rPr>
      <w:rFonts w:ascii="Calibri" w:eastAsia="Calibri" w:hAnsi="Calibri" w:cs="Times New Roman"/>
      <w:kern w:val="0"/>
      <w:sz w:val="22"/>
      <w:lang w:eastAsia="en-GB"/>
      <w14:cntxtAlts w14:val="0"/>
    </w:rPr>
  </w:style>
  <w:style w:type="paragraph" w:styleId="ListParagraph">
    <w:name w:val="List Paragraph"/>
    <w:basedOn w:val="Normal"/>
    <w:uiPriority w:val="34"/>
    <w:qFormat/>
    <w:rsid w:val="00D900F0"/>
    <w:pPr>
      <w:ind w:left="720"/>
      <w:contextualSpacing/>
    </w:pPr>
  </w:style>
  <w:style w:type="character" w:customStyle="1" w:styleId="Heading3Char">
    <w:name w:val="Heading 3 Char"/>
    <w:basedOn w:val="DefaultParagraphFont"/>
    <w:link w:val="Heading3"/>
    <w:uiPriority w:val="9"/>
    <w:semiHidden/>
    <w:rsid w:val="00D900F0"/>
    <w:rPr>
      <w:rFonts w:asciiTheme="majorHAnsi" w:eastAsiaTheme="majorEastAsia" w:hAnsiTheme="majorHAnsi" w:cstheme="majorBidi"/>
      <w:color w:val="720000" w:themeColor="accent1" w:themeShade="7F"/>
      <w:kern w:val="22"/>
      <w:sz w:val="24"/>
      <w:szCs w:val="24"/>
      <w14:cntxtAlts/>
    </w:rPr>
  </w:style>
  <w:style w:type="character" w:customStyle="1" w:styleId="Heading4Char">
    <w:name w:val="Heading 4 Char"/>
    <w:basedOn w:val="DefaultParagraphFont"/>
    <w:link w:val="Heading4"/>
    <w:uiPriority w:val="9"/>
    <w:rsid w:val="00D900F0"/>
    <w:rPr>
      <w:rFonts w:asciiTheme="majorHAnsi" w:eastAsiaTheme="majorEastAsia" w:hAnsiTheme="majorHAnsi" w:cstheme="majorBidi"/>
      <w:i/>
      <w:iCs/>
      <w:color w:val="AC0000" w:themeColor="accent1" w:themeShade="BF"/>
      <w:kern w:val="22"/>
      <w:sz w:val="24"/>
      <w14:cntxtAlts/>
    </w:rPr>
  </w:style>
  <w:style w:type="table" w:styleId="TableGrid">
    <w:name w:val="Table Grid"/>
    <w:basedOn w:val="TableNormal"/>
    <w:uiPriority w:val="59"/>
    <w:rsid w:val="00A340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310B4"/>
    <w:pPr>
      <w:spacing w:line="240" w:lineRule="auto"/>
    </w:pPr>
    <w:rPr>
      <w:i/>
      <w:iCs/>
      <w:color w:val="645C54"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0740772">
      <w:bodyDiv w:val="1"/>
      <w:marLeft w:val="0"/>
      <w:marRight w:val="0"/>
      <w:marTop w:val="0"/>
      <w:marBottom w:val="0"/>
      <w:divBdr>
        <w:top w:val="none" w:sz="0" w:space="0" w:color="auto"/>
        <w:left w:val="none" w:sz="0" w:space="0" w:color="auto"/>
        <w:bottom w:val="none" w:sz="0" w:space="0" w:color="auto"/>
        <w:right w:val="none" w:sz="0" w:space="0" w:color="auto"/>
      </w:divBdr>
    </w:div>
    <w:div w:id="904217540">
      <w:bodyDiv w:val="1"/>
      <w:marLeft w:val="0"/>
      <w:marRight w:val="0"/>
      <w:marTop w:val="0"/>
      <w:marBottom w:val="0"/>
      <w:divBdr>
        <w:top w:val="none" w:sz="0" w:space="0" w:color="auto"/>
        <w:left w:val="none" w:sz="0" w:space="0" w:color="auto"/>
        <w:bottom w:val="none" w:sz="0" w:space="0" w:color="auto"/>
        <w:right w:val="none" w:sz="0" w:space="0" w:color="auto"/>
      </w:divBdr>
    </w:div>
    <w:div w:id="1319456865">
      <w:bodyDiv w:val="1"/>
      <w:marLeft w:val="0"/>
      <w:marRight w:val="0"/>
      <w:marTop w:val="0"/>
      <w:marBottom w:val="0"/>
      <w:divBdr>
        <w:top w:val="none" w:sz="0" w:space="0" w:color="auto"/>
        <w:left w:val="none" w:sz="0" w:space="0" w:color="auto"/>
        <w:bottom w:val="none" w:sz="0" w:space="0" w:color="auto"/>
        <w:right w:val="none" w:sz="0" w:space="0" w:color="auto"/>
      </w:divBdr>
    </w:div>
    <w:div w:id="1500538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3F021-9FC5-406C-A96D-74DC027099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2215</Words>
  <Characters>12626</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14812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2017-06-19T15:39:00Z</dcterms:created>
  <dcterms:modified xsi:type="dcterms:W3CDTF">2017-06-19T15:39:00Z</dcterms:modified>
</cp:coreProperties>
</file>