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B930F" w14:textId="647EC542" w:rsidR="00A71B19" w:rsidRPr="00A71B19" w:rsidRDefault="003567E8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bookmarkStart w:id="2" w:name="_Ref298777854"/>
      <w:r>
        <w:rPr>
          <w:rFonts w:cs="Arial"/>
          <w:b/>
          <w:sz w:val="24"/>
          <w:szCs w:val="24"/>
        </w:rPr>
        <w:t>3GPP TSG-RAN WG3</w:t>
      </w:r>
      <w:r w:rsidR="000151F1" w:rsidRPr="000151F1">
        <w:rPr>
          <w:rFonts w:cs="Arial"/>
          <w:b/>
          <w:sz w:val="24"/>
          <w:szCs w:val="24"/>
        </w:rPr>
        <w:t>#99</w:t>
      </w:r>
      <w:r w:rsidR="000151F1">
        <w:rPr>
          <w:rFonts w:cs="Arial"/>
          <w:b/>
          <w:bCs/>
          <w:sz w:val="22"/>
        </w:rPr>
        <w:t xml:space="preserve"> </w:t>
      </w:r>
      <w:r w:rsidR="000151F1">
        <w:rPr>
          <w:rFonts w:cs="Arial"/>
          <w:b/>
          <w:bCs/>
          <w:sz w:val="22"/>
        </w:rPr>
        <w:tab/>
      </w:r>
      <w:r w:rsidR="007A53CB" w:rsidRPr="007A53CB">
        <w:rPr>
          <w:rFonts w:cs="Arial"/>
          <w:b/>
          <w:sz w:val="24"/>
          <w:szCs w:val="24"/>
        </w:rPr>
        <w:t>R3-180877</w:t>
      </w:r>
    </w:p>
    <w:p w14:paraId="2D1573ED" w14:textId="1BD59E8A" w:rsidR="00A71B19" w:rsidRPr="00A71B19" w:rsidRDefault="000151F1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A71B19" w:rsidRPr="00A71B19">
        <w:rPr>
          <w:rFonts w:cs="Arial" w:hint="eastAsia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 xml:space="preserve">Greece, </w:t>
      </w:r>
      <w:r w:rsidR="00A71B19" w:rsidRPr="00A71B19">
        <w:rPr>
          <w:rFonts w:cs="Arial"/>
          <w:b/>
          <w:sz w:val="24"/>
          <w:szCs w:val="24"/>
        </w:rPr>
        <w:t xml:space="preserve">26 </w:t>
      </w:r>
      <w:r>
        <w:rPr>
          <w:rFonts w:cs="Arial"/>
          <w:b/>
          <w:sz w:val="24"/>
          <w:szCs w:val="24"/>
        </w:rPr>
        <w:t xml:space="preserve">Feb – 2 March </w:t>
      </w:r>
      <w:r w:rsidR="00A71B19" w:rsidRPr="00A71B19">
        <w:rPr>
          <w:rFonts w:cs="Arial"/>
          <w:b/>
          <w:sz w:val="24"/>
          <w:szCs w:val="24"/>
        </w:rPr>
        <w:t>2018</w:t>
      </w:r>
    </w:p>
    <w:p w14:paraId="0437C363" w14:textId="5E54FF2B" w:rsidR="007C64D1" w:rsidRPr="00691810" w:rsidRDefault="00D0319E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 xml:space="preserve">Source: </w:t>
      </w:r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>NEC</w:t>
      </w:r>
    </w:p>
    <w:p w14:paraId="2D0A7527" w14:textId="46A1D652" w:rsidR="006D2875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Title:</w:t>
      </w:r>
      <w:bookmarkStart w:id="3" w:name="Title"/>
      <w:bookmarkEnd w:id="3"/>
      <w:r w:rsidRPr="00A71B19">
        <w:rPr>
          <w:sz w:val="24"/>
          <w:szCs w:val="24"/>
        </w:rPr>
        <w:tab/>
      </w:r>
      <w:r w:rsidR="00C4562A">
        <w:rPr>
          <w:b w:val="0"/>
          <w:sz w:val="24"/>
          <w:szCs w:val="24"/>
        </w:rPr>
        <w:t xml:space="preserve">Further discussion on </w:t>
      </w:r>
      <w:r w:rsidR="001D3E77">
        <w:rPr>
          <w:b w:val="0"/>
          <w:sz w:val="24"/>
          <w:szCs w:val="24"/>
        </w:rPr>
        <w:t>resource coordination in LTE-NR</w:t>
      </w:r>
    </w:p>
    <w:p w14:paraId="031C7640" w14:textId="1BC14A64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Agenda Item:</w:t>
      </w:r>
      <w:r w:rsidRPr="00A71B19">
        <w:rPr>
          <w:sz w:val="24"/>
          <w:szCs w:val="24"/>
        </w:rPr>
        <w:tab/>
      </w:r>
      <w:r w:rsidR="006F45AC" w:rsidRPr="00691810">
        <w:rPr>
          <w:b w:val="0"/>
          <w:bCs/>
          <w:iCs/>
          <w:sz w:val="24"/>
          <w:szCs w:val="24"/>
        </w:rPr>
        <w:t>10.</w:t>
      </w:r>
      <w:r w:rsidR="00BA056E" w:rsidRPr="00691810">
        <w:rPr>
          <w:b w:val="0"/>
          <w:bCs/>
          <w:iCs/>
          <w:sz w:val="24"/>
          <w:szCs w:val="24"/>
        </w:rPr>
        <w:t>1</w:t>
      </w:r>
      <w:r w:rsidR="00C24816" w:rsidRPr="00691810">
        <w:rPr>
          <w:b w:val="0"/>
          <w:bCs/>
          <w:iCs/>
          <w:sz w:val="24"/>
          <w:szCs w:val="24"/>
        </w:rPr>
        <w:t>4</w:t>
      </w:r>
      <w:r w:rsidR="00BA056E" w:rsidRPr="00691810">
        <w:rPr>
          <w:b w:val="0"/>
          <w:bCs/>
          <w:iCs/>
          <w:sz w:val="24"/>
          <w:szCs w:val="24"/>
        </w:rPr>
        <w:t>.</w:t>
      </w:r>
      <w:r w:rsidR="00C24816" w:rsidRPr="00691810">
        <w:rPr>
          <w:b w:val="0"/>
          <w:bCs/>
          <w:iCs/>
          <w:sz w:val="24"/>
          <w:szCs w:val="24"/>
        </w:rPr>
        <w:t>1</w:t>
      </w:r>
    </w:p>
    <w:p w14:paraId="75F133BD" w14:textId="63A548F2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Docum</w:t>
      </w:r>
      <w:r w:rsidR="00FB1143" w:rsidRPr="00A71B19">
        <w:rPr>
          <w:sz w:val="24"/>
          <w:szCs w:val="24"/>
        </w:rPr>
        <w:t>ent for:</w:t>
      </w:r>
      <w:r w:rsidR="00FB1143" w:rsidRPr="00A71B19">
        <w:rPr>
          <w:sz w:val="24"/>
          <w:szCs w:val="24"/>
        </w:rPr>
        <w:tab/>
      </w:r>
      <w:r w:rsidR="00FB1143" w:rsidRPr="00691810">
        <w:rPr>
          <w:b w:val="0"/>
          <w:sz w:val="24"/>
          <w:szCs w:val="24"/>
        </w:rPr>
        <w:t>Discussion</w:t>
      </w:r>
      <w:r w:rsidR="00C74709">
        <w:rPr>
          <w:b w:val="0"/>
          <w:sz w:val="24"/>
          <w:szCs w:val="24"/>
        </w:rPr>
        <w:t xml:space="preserve"> and Decision </w:t>
      </w:r>
    </w:p>
    <w:bookmarkEnd w:id="0"/>
    <w:bookmarkEnd w:id="1"/>
    <w:p w14:paraId="3F896029" w14:textId="77777777" w:rsidR="00D00AE7" w:rsidRPr="00D538DD" w:rsidRDefault="00D00AE7" w:rsidP="004F14EE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p w14:paraId="63C78071" w14:textId="5C0388E8" w:rsidR="00185BC9" w:rsidRPr="00F157E3" w:rsidRDefault="00F343C6" w:rsidP="00082259">
      <w:pPr>
        <w:spacing w:after="180"/>
        <w:rPr>
          <w:rFonts w:ascii="Times New Roman" w:hAnsi="Times New Roman"/>
          <w:sz w:val="22"/>
        </w:rPr>
      </w:pPr>
      <w:r w:rsidRPr="00F157E3">
        <w:rPr>
          <w:rFonts w:ascii="Times New Roman" w:hAnsi="Times New Roman"/>
          <w:sz w:val="22"/>
          <w:lang w:val="en-US" w:eastAsia="ja-JP"/>
        </w:rPr>
        <w:t xml:space="preserve">In </w:t>
      </w:r>
      <w:r w:rsidR="003C280B">
        <w:rPr>
          <w:rFonts w:ascii="Times New Roman" w:hAnsi="Times New Roman"/>
          <w:sz w:val="22"/>
          <w:lang w:val="en-US" w:eastAsia="ja-JP"/>
        </w:rPr>
        <w:t xml:space="preserve">RAN3#98 and </w:t>
      </w:r>
      <w:r w:rsidRPr="00F157E3">
        <w:rPr>
          <w:rFonts w:ascii="Times New Roman" w:hAnsi="Times New Roman"/>
          <w:sz w:val="22"/>
          <w:lang w:val="en-US" w:eastAsia="ja-JP"/>
        </w:rPr>
        <w:t>RAN3#</w:t>
      </w:r>
      <w:r w:rsidR="00750F3C" w:rsidRPr="00F157E3">
        <w:rPr>
          <w:rFonts w:ascii="Times New Roman" w:hAnsi="Times New Roman"/>
          <w:sz w:val="22"/>
          <w:lang w:val="en-US" w:eastAsia="ja-JP"/>
        </w:rPr>
        <w:t>NR-AH-1801</w:t>
      </w:r>
      <w:r w:rsidR="003C280B">
        <w:rPr>
          <w:rFonts w:ascii="Times New Roman" w:hAnsi="Times New Roman"/>
          <w:sz w:val="22"/>
          <w:lang w:val="en-US" w:eastAsia="ja-JP"/>
        </w:rPr>
        <w:t xml:space="preserve"> meetings</w:t>
      </w:r>
      <w:r w:rsidRPr="00F157E3">
        <w:rPr>
          <w:rFonts w:ascii="Times New Roman" w:hAnsi="Times New Roman"/>
          <w:sz w:val="22"/>
          <w:lang w:val="en-US" w:eastAsia="ja-JP"/>
        </w:rPr>
        <w:t xml:space="preserve">, </w:t>
      </w:r>
      <w:r w:rsidR="00750F3C" w:rsidRPr="00F157E3">
        <w:rPr>
          <w:rFonts w:ascii="Times New Roman" w:hAnsi="Times New Roman"/>
          <w:sz w:val="22"/>
          <w:lang w:val="en-US" w:eastAsia="ja-JP"/>
        </w:rPr>
        <w:t>RAN3 discussed t</w:t>
      </w:r>
      <w:r w:rsidR="00F90AAC" w:rsidRPr="00F157E3">
        <w:rPr>
          <w:rFonts w:ascii="Times New Roman" w:hAnsi="Times New Roman"/>
          <w:sz w:val="22"/>
          <w:lang w:val="en-US" w:eastAsia="ja-JP"/>
        </w:rPr>
        <w:t>he topic of LTE-NR coexistence</w:t>
      </w:r>
      <w:r w:rsidR="00750F3C" w:rsidRPr="00F157E3">
        <w:rPr>
          <w:rFonts w:ascii="Times New Roman" w:hAnsi="Times New Roman"/>
          <w:sz w:val="22"/>
          <w:lang w:val="en-US" w:eastAsia="ja-JP"/>
        </w:rPr>
        <w:t xml:space="preserve"> in overlapping and adjacent spectrum</w:t>
      </w:r>
      <w:r w:rsidR="003C280B">
        <w:rPr>
          <w:rFonts w:ascii="Times New Roman" w:hAnsi="Times New Roman"/>
          <w:sz w:val="22"/>
          <w:lang w:val="en-US" w:eastAsia="ja-JP"/>
        </w:rPr>
        <w:t xml:space="preserve"> and reached the following agreements</w:t>
      </w:r>
      <w:r w:rsidR="001D56D3" w:rsidRPr="00F157E3">
        <w:rPr>
          <w:rFonts w:ascii="Times New Roman" w:hAnsi="Times New Roman"/>
          <w:sz w:val="22"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BC9" w:rsidRPr="00D538DD" w14:paraId="3CA7FBE2" w14:textId="77777777" w:rsidTr="00185BC9">
        <w:tc>
          <w:tcPr>
            <w:tcW w:w="9629" w:type="dxa"/>
          </w:tcPr>
          <w:p w14:paraId="67394DB8" w14:textId="356D40CB" w:rsidR="00AB507D" w:rsidRPr="00095DE8" w:rsidRDefault="00AB507D" w:rsidP="00750F3C">
            <w:pPr>
              <w:widowControl w:val="0"/>
              <w:spacing w:after="0"/>
              <w:ind w:left="144" w:hanging="144"/>
              <w:rPr>
                <w:b/>
                <w:sz w:val="18"/>
                <w:szCs w:val="24"/>
              </w:rPr>
            </w:pPr>
            <w:r w:rsidRPr="00095DE8">
              <w:rPr>
                <w:b/>
                <w:sz w:val="18"/>
                <w:szCs w:val="24"/>
              </w:rPr>
              <w:t>RAN3#98 Agreement:</w:t>
            </w:r>
          </w:p>
          <w:p w14:paraId="3B5B8B21" w14:textId="292E29E3" w:rsidR="00AB507D" w:rsidRDefault="00AB507D" w:rsidP="00750F3C">
            <w:pPr>
              <w:widowControl w:val="0"/>
              <w:spacing w:after="0"/>
              <w:ind w:left="144" w:hanging="144"/>
              <w:rPr>
                <w:b/>
                <w:color w:val="00B050"/>
                <w:sz w:val="18"/>
                <w:szCs w:val="24"/>
              </w:rPr>
            </w:pPr>
          </w:p>
          <w:p w14:paraId="548879F8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Signalling for the DL sharing scenario (Scenario 1) can support both indication of time/frequency resources (e.g. FDM/TDM patterns). Detailed Stage 2/3 CRs on the signalling details are encouraged for the next meeting, e.g. whether/how to indicate LTE/NR RS configurations/patterns vs. time/frequency bitmap(s).</w:t>
            </w:r>
          </w:p>
          <w:p w14:paraId="7804E97F" w14:textId="77777777" w:rsidR="00656197" w:rsidRDefault="00656197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</w:p>
          <w:p w14:paraId="1DE27511" w14:textId="2EA12B3F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Signalling for the UL sharing scenario (Scenario 2) can support both indication of time/frequency resources (e.g. FDM/TDM patterns). Detailed Stage 2/3 CRs on the signalling details are encouraged for the next meeting.</w:t>
            </w:r>
          </w:p>
          <w:p w14:paraId="66482B28" w14:textId="05C42EFD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</w:p>
          <w:p w14:paraId="6C78A146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WA: adopt PRB-level granularity for frequency resources (LTE)</w:t>
            </w:r>
          </w:p>
          <w:p w14:paraId="6ACFF35D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WA: adopt subframe-level granularity for time resources (LTE)</w:t>
            </w:r>
          </w:p>
          <w:p w14:paraId="46B81738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F91D5A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WA: FFS granularity (NR)</w:t>
            </w:r>
          </w:p>
          <w:p w14:paraId="303700C0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</w:p>
          <w:p w14:paraId="49248A76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Continue discussion in the next meeting on the working assumption for the adjacent spectrum scenario (Scenario 3), especially on the need for indicating a DL/UL switching pattern.</w:t>
            </w:r>
          </w:p>
          <w:p w14:paraId="19E09A00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</w:p>
          <w:p w14:paraId="5880B044" w14:textId="77777777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FE348E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highlight w:val="yellow"/>
                <w:lang w:val="en-US" w:eastAsia="en-US"/>
              </w:rPr>
              <w:t>A bi-directional non-UE-associated procedure is introduced, i.e. both eNB and gNB can initiate the coordination.</w:t>
            </w:r>
          </w:p>
          <w:p w14:paraId="2CA31BEB" w14:textId="64E338A6" w:rsidR="00AB507D" w:rsidRPr="00095DE8" w:rsidRDefault="00AB507D" w:rsidP="00095DE8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095DE8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Cell-level granularity is the basis for signalling on X2/Xn.</w:t>
            </w:r>
          </w:p>
          <w:p w14:paraId="43BFC51B" w14:textId="00B8782C" w:rsidR="00AB507D" w:rsidRDefault="00AB507D" w:rsidP="00750F3C">
            <w:pPr>
              <w:widowControl w:val="0"/>
              <w:spacing w:after="0"/>
              <w:ind w:left="144" w:hanging="144"/>
              <w:rPr>
                <w:b/>
                <w:color w:val="00B050"/>
                <w:sz w:val="18"/>
                <w:szCs w:val="24"/>
              </w:rPr>
            </w:pPr>
          </w:p>
          <w:p w14:paraId="34157D90" w14:textId="19C3DD6D" w:rsidR="00095DE8" w:rsidRPr="008C4050" w:rsidRDefault="00095DE8" w:rsidP="00095DE8">
            <w:pPr>
              <w:widowControl w:val="0"/>
              <w:spacing w:after="0"/>
              <w:ind w:left="144" w:hanging="144"/>
              <w:rPr>
                <w:b/>
                <w:sz w:val="18"/>
                <w:szCs w:val="24"/>
              </w:rPr>
            </w:pPr>
            <w:r w:rsidRPr="00095DE8">
              <w:rPr>
                <w:b/>
                <w:sz w:val="18"/>
                <w:szCs w:val="24"/>
              </w:rPr>
              <w:t>RAN3#NR-AH-1801 Agreement:</w:t>
            </w:r>
          </w:p>
          <w:p w14:paraId="6EDF715D" w14:textId="03ACBFCF" w:rsidR="00750F3C" w:rsidRPr="00656197" w:rsidRDefault="00750F3C" w:rsidP="00656197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656197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  <w:t>Solution considered shall be future-proof</w:t>
            </w:r>
          </w:p>
          <w:p w14:paraId="0D0CF19A" w14:textId="77777777" w:rsidR="00750F3C" w:rsidRPr="00FE348E" w:rsidRDefault="00750F3C" w:rsidP="00656197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highlight w:val="yellow"/>
                <w:lang w:val="en-US" w:eastAsia="en-US"/>
              </w:rPr>
            </w:pPr>
            <w:bookmarkStart w:id="4" w:name="_Hlk505250049"/>
            <w:r w:rsidRPr="00FE348E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highlight w:val="yellow"/>
                <w:lang w:val="en-US" w:eastAsia="en-US"/>
              </w:rPr>
              <w:t>WA Resources allocated to LTE/NR control channels and reference signals shall not be impacted</w:t>
            </w:r>
          </w:p>
          <w:p w14:paraId="449D5B51" w14:textId="77777777" w:rsidR="00750F3C" w:rsidRPr="00656197" w:rsidRDefault="00750F3C" w:rsidP="00656197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lang w:val="en-US" w:eastAsia="en-US"/>
              </w:rPr>
            </w:pPr>
            <w:r w:rsidRPr="00FE348E">
              <w:rPr>
                <w:rFonts w:ascii="Calibri" w:eastAsia="Calibri" w:hAnsi="Calibri"/>
                <w:b/>
                <w:noProof/>
                <w:color w:val="00B050"/>
                <w:sz w:val="18"/>
                <w:szCs w:val="24"/>
                <w:highlight w:val="yellow"/>
                <w:lang w:val="en-US" w:eastAsia="en-US"/>
              </w:rPr>
              <w:t>WA Resource signaling for LTE-NR coexistence shall support LTE PRBs/symbols/subframe granularity</w:t>
            </w:r>
          </w:p>
          <w:bookmarkEnd w:id="4"/>
          <w:p w14:paraId="070A994E" w14:textId="54A1DFB2" w:rsidR="00185BC9" w:rsidRPr="00750F3C" w:rsidRDefault="00185BC9" w:rsidP="00E74DC9">
            <w:pPr>
              <w:widowControl w:val="0"/>
              <w:spacing w:after="0"/>
              <w:rPr>
                <w:b/>
                <w:color w:val="FF0000"/>
                <w:sz w:val="18"/>
                <w:szCs w:val="24"/>
              </w:rPr>
            </w:pPr>
          </w:p>
        </w:tc>
      </w:tr>
    </w:tbl>
    <w:p w14:paraId="7B3A7A59" w14:textId="77777777" w:rsidR="00B31BF5" w:rsidRPr="00D538DD" w:rsidRDefault="00B31BF5" w:rsidP="00B31BF5">
      <w:pPr>
        <w:pStyle w:val="NoSpacing"/>
        <w:widowControl w:val="0"/>
        <w:rPr>
          <w:rFonts w:ascii="Times New Roman" w:eastAsia="Malgun Gothic" w:hAnsi="Times New Roman"/>
          <w:sz w:val="20"/>
          <w:szCs w:val="20"/>
          <w:lang w:eastAsia="ko-KR"/>
        </w:rPr>
      </w:pPr>
    </w:p>
    <w:p w14:paraId="63BE2078" w14:textId="0BF62B75" w:rsidR="00F90AAC" w:rsidRDefault="00F90AAC" w:rsidP="00082259">
      <w:pPr>
        <w:spacing w:after="180"/>
        <w:rPr>
          <w:rFonts w:ascii="Times New Roman" w:hAnsi="Times New Roman"/>
          <w:sz w:val="22"/>
          <w:lang w:val="en-US" w:eastAsia="ja-JP"/>
        </w:rPr>
      </w:pPr>
      <w:r w:rsidRPr="00F157E3">
        <w:rPr>
          <w:rFonts w:ascii="Times New Roman" w:hAnsi="Times New Roman"/>
          <w:sz w:val="22"/>
          <w:lang w:val="en-US" w:eastAsia="ja-JP"/>
        </w:rPr>
        <w:t xml:space="preserve">In this contribution, </w:t>
      </w:r>
      <w:r w:rsidR="00E65FF9">
        <w:rPr>
          <w:rFonts w:ascii="Times New Roman" w:hAnsi="Times New Roman"/>
          <w:sz w:val="22"/>
          <w:lang w:val="en-US" w:eastAsia="ja-JP"/>
        </w:rPr>
        <w:t xml:space="preserve">we </w:t>
      </w:r>
      <w:r w:rsidR="001A577A" w:rsidRPr="00F157E3">
        <w:rPr>
          <w:rFonts w:ascii="Times New Roman" w:hAnsi="Times New Roman"/>
          <w:sz w:val="22"/>
          <w:lang w:val="en-US" w:eastAsia="ja-JP"/>
        </w:rPr>
        <w:t>discuss the resource signaling granularity for LTE-NR coexistence</w:t>
      </w:r>
      <w:r w:rsidR="00B96DF9">
        <w:rPr>
          <w:rFonts w:ascii="Times New Roman" w:hAnsi="Times New Roman"/>
          <w:sz w:val="22"/>
          <w:lang w:val="en-US" w:eastAsia="ja-JP"/>
        </w:rPr>
        <w:t>.</w:t>
      </w:r>
    </w:p>
    <w:p w14:paraId="55850B06" w14:textId="357FEBB6" w:rsidR="00827900" w:rsidRPr="00D538DD" w:rsidRDefault="00D0319E" w:rsidP="000F1BAB">
      <w:pPr>
        <w:pStyle w:val="Heading1"/>
        <w:rPr>
          <w:rFonts w:ascii="Times New Roman" w:hAnsi="Times New Roman" w:cs="Times New Roman"/>
          <w:b/>
          <w:lang w:eastAsia="ja-JP"/>
        </w:rPr>
      </w:pPr>
      <w:r w:rsidRPr="00D538DD">
        <w:rPr>
          <w:rFonts w:ascii="Times New Roman" w:hAnsi="Times New Roman" w:cs="Times New Roman"/>
          <w:b/>
          <w:sz w:val="28"/>
        </w:rPr>
        <w:t>Discussion</w:t>
      </w:r>
      <w:r w:rsidRPr="00D538DD">
        <w:rPr>
          <w:rFonts w:ascii="Times New Roman" w:hAnsi="Times New Roman" w:cs="Times New Roman"/>
          <w:b/>
        </w:rPr>
        <w:t xml:space="preserve"> </w:t>
      </w:r>
    </w:p>
    <w:p w14:paraId="32DAE488" w14:textId="74A93290" w:rsidR="00221B2C" w:rsidRPr="00F157E3" w:rsidRDefault="00397CAB" w:rsidP="00F157E3">
      <w:pPr>
        <w:pStyle w:val="NoSpacing"/>
        <w:widowControl w:val="0"/>
        <w:spacing w:after="180"/>
        <w:rPr>
          <w:rFonts w:ascii="Times New Roman" w:eastAsia="Malgun Gothic" w:hAnsi="Times New Roman"/>
          <w:lang w:eastAsia="ko-KR"/>
        </w:rPr>
      </w:pPr>
      <w:r w:rsidRPr="00F157E3">
        <w:rPr>
          <w:rFonts w:ascii="Times New Roman" w:eastAsia="Malgun Gothic" w:hAnsi="Times New Roman"/>
          <w:lang w:eastAsia="ko-KR"/>
        </w:rPr>
        <w:t xml:space="preserve">RAN1 introduced the following text on PDSCH resource mapping in </w:t>
      </w:r>
      <w:r w:rsidR="005B28AD" w:rsidRPr="00F157E3">
        <w:rPr>
          <w:rFonts w:ascii="Times New Roman" w:eastAsia="Malgun Gothic" w:hAnsi="Times New Roman"/>
          <w:lang w:eastAsia="ko-KR"/>
        </w:rPr>
        <w:t>TS 38.</w:t>
      </w:r>
      <w:r w:rsidR="00BD0ACB" w:rsidRPr="00F157E3">
        <w:rPr>
          <w:rFonts w:ascii="Times New Roman" w:eastAsia="Malgun Gothic" w:hAnsi="Times New Roman"/>
          <w:lang w:eastAsia="ko-KR"/>
        </w:rPr>
        <w:t>214</w:t>
      </w:r>
      <w:r w:rsidR="0061327C" w:rsidRPr="00F157E3">
        <w:rPr>
          <w:rFonts w:ascii="Times New Roman" w:eastAsia="Malgun Gothic" w:hAnsi="Times New Roman"/>
          <w:lang w:eastAsia="ko-KR"/>
        </w:rPr>
        <w:t xml:space="preserve"> [3]</w:t>
      </w:r>
      <w:r w:rsidR="005B28AD" w:rsidRPr="00F157E3">
        <w:rPr>
          <w:rFonts w:ascii="Times New Roman" w:eastAsia="Malgun Gothic" w:hAnsi="Times New Roman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13F5" w14:paraId="7D51FFD2" w14:textId="77777777" w:rsidTr="005F13F5">
        <w:tc>
          <w:tcPr>
            <w:tcW w:w="9629" w:type="dxa"/>
          </w:tcPr>
          <w:p w14:paraId="0185D1FC" w14:textId="77777777" w:rsidR="005F13F5" w:rsidRPr="0048482F" w:rsidRDefault="005F13F5" w:rsidP="005F13F5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5.1.4</w:t>
            </w:r>
            <w:r w:rsidRPr="0048482F">
              <w:rPr>
                <w:color w:val="000000"/>
              </w:rPr>
              <w:tab/>
            </w:r>
            <w:r w:rsidRPr="0048482F">
              <w:rPr>
                <w:color w:val="000000"/>
              </w:rPr>
              <w:tab/>
              <w:t xml:space="preserve">PDSCH resource mapping </w:t>
            </w:r>
          </w:p>
          <w:p w14:paraId="05D56141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The REs corresponding to the union of configured or dynamically indicated resources in sections 5.1.4.1 and 5.1.4.2 are rate-matched by UE’s PDSCH.</w:t>
            </w:r>
          </w:p>
          <w:p w14:paraId="6600B0A3" w14:textId="77777777" w:rsidR="005F13F5" w:rsidRPr="0048482F" w:rsidRDefault="005F13F5" w:rsidP="005F13F5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r w:rsidRPr="0048482F">
              <w:rPr>
                <w:color w:val="000000"/>
              </w:rPr>
              <w:t>5.1.4.1</w:t>
            </w:r>
            <w:r w:rsidRPr="0048482F">
              <w:rPr>
                <w:color w:val="000000"/>
              </w:rPr>
              <w:tab/>
              <w:t xml:space="preserve">PDSCH resource mapping with </w:t>
            </w:r>
            <w:r w:rsidRPr="004320F8">
              <w:rPr>
                <w:color w:val="000000"/>
                <w:highlight w:val="yellow"/>
              </w:rPr>
              <w:t>RB symbol level granularity</w:t>
            </w:r>
          </w:p>
          <w:p w14:paraId="43854121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To decode PDSCH according to a decoded PDCCH, a UE may be configured with any of the higher layer parameters:</w:t>
            </w:r>
          </w:p>
          <w:p w14:paraId="6A205665" w14:textId="77777777" w:rsidR="005F13F5" w:rsidRPr="0048482F" w:rsidRDefault="005F13F5" w:rsidP="005F13F5">
            <w:pPr>
              <w:ind w:left="567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r w:rsidRPr="0048482F">
              <w:rPr>
                <w:i/>
                <w:color w:val="000000"/>
              </w:rPr>
              <w:t>Resource-set-BWP</w:t>
            </w:r>
            <w:r w:rsidRPr="0048482F">
              <w:rPr>
                <w:color w:val="000000"/>
              </w:rPr>
              <w:t xml:space="preserve"> configuring up to [4] </w:t>
            </w:r>
            <w:r w:rsidRPr="0048482F">
              <w:rPr>
                <w:i/>
                <w:color w:val="000000"/>
              </w:rPr>
              <w:t>rate-match-PDSCH-resource-set(s)</w:t>
            </w:r>
            <w:r w:rsidRPr="0048482F">
              <w:rPr>
                <w:color w:val="000000"/>
              </w:rPr>
              <w:t xml:space="preserve"> which may contain:</w:t>
            </w:r>
          </w:p>
          <w:p w14:paraId="759F3E80" w14:textId="77777777" w:rsidR="005F13F5" w:rsidRDefault="005F13F5" w:rsidP="005F13F5">
            <w:pPr>
              <w:ind w:left="851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within a BWP, a pair of reserved resources. in numerology. of the </w:t>
            </w:r>
            <w:r w:rsidRPr="004320F8">
              <w:rPr>
                <w:color w:val="000000"/>
                <w:highlight w:val="yellow"/>
              </w:rPr>
              <w:t>BWP indicated by an RB level bitmap</w:t>
            </w:r>
            <w:r w:rsidRPr="0048482F">
              <w:rPr>
                <w:color w:val="000000"/>
              </w:rPr>
              <w:t xml:space="preserve"> (higher layer parameter </w:t>
            </w:r>
            <w:r w:rsidRPr="0048482F">
              <w:rPr>
                <w:i/>
                <w:color w:val="000000"/>
              </w:rPr>
              <w:t>rate-match-PDSCH-bitmap1</w:t>
            </w:r>
            <w:r w:rsidRPr="0048482F">
              <w:rPr>
                <w:color w:val="000000"/>
              </w:rPr>
              <w:t xml:space="preserve">) </w:t>
            </w:r>
            <w:r w:rsidRPr="004320F8">
              <w:rPr>
                <w:color w:val="000000"/>
                <w:highlight w:val="yellow"/>
              </w:rPr>
              <w:t>with 1RB granularity and a symbol level bitmap</w:t>
            </w:r>
            <w:r w:rsidRPr="0048482F">
              <w:rPr>
                <w:color w:val="000000"/>
              </w:rPr>
              <w:t xml:space="preserve"> spanning one or two slots (higher layer parameters </w:t>
            </w:r>
            <w:r w:rsidRPr="0048482F">
              <w:rPr>
                <w:i/>
                <w:color w:val="000000"/>
              </w:rPr>
              <w:t>rate-match-PDSCH-bitmap2</w:t>
            </w:r>
            <w:r w:rsidRPr="0048482F">
              <w:rPr>
                <w:color w:val="000000"/>
              </w:rPr>
              <w:t>) for which the reserved RBs apply</w:t>
            </w:r>
            <w:r>
              <w:rPr>
                <w:color w:val="000000"/>
              </w:rPr>
              <w:t>….</w:t>
            </w:r>
          </w:p>
          <w:p w14:paraId="792D9E38" w14:textId="77777777" w:rsidR="005F13F5" w:rsidRDefault="005F13F5" w:rsidP="005F13F5">
            <w:pPr>
              <w:ind w:left="283" w:hanging="283"/>
              <w:rPr>
                <w:color w:val="000000"/>
              </w:rPr>
            </w:pPr>
            <w:r>
              <w:rPr>
                <w:color w:val="000000"/>
              </w:rPr>
              <w:t>[…]</w:t>
            </w:r>
          </w:p>
          <w:p w14:paraId="661BD5EF" w14:textId="77777777" w:rsidR="005F13F5" w:rsidRPr="0048482F" w:rsidRDefault="005F13F5" w:rsidP="005F13F5">
            <w:pPr>
              <w:pStyle w:val="Heading4"/>
              <w:numPr>
                <w:ilvl w:val="0"/>
                <w:numId w:val="0"/>
              </w:numPr>
              <w:rPr>
                <w:color w:val="000000"/>
              </w:rPr>
            </w:pPr>
            <w:r w:rsidRPr="0048482F">
              <w:rPr>
                <w:color w:val="000000"/>
              </w:rPr>
              <w:t>5.1.4.2</w:t>
            </w:r>
            <w:r w:rsidRPr="0048482F">
              <w:rPr>
                <w:color w:val="000000"/>
              </w:rPr>
              <w:tab/>
              <w:t>PDSCH resource mapping with RE level granularity</w:t>
            </w:r>
          </w:p>
          <w:p w14:paraId="54EB1AF3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To decode PDSCH according to a decoded PDCCH, a UE may be configured with any of higher layer parameters:</w:t>
            </w:r>
          </w:p>
          <w:p w14:paraId="5A75B00C" w14:textId="5389B120" w:rsidR="005F13F5" w:rsidRPr="0048482F" w:rsidRDefault="005F13F5" w:rsidP="005F13F5">
            <w:pPr>
              <w:ind w:left="567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r w:rsidRPr="0048482F">
              <w:rPr>
                <w:i/>
                <w:color w:val="000000"/>
              </w:rPr>
              <w:t>LTE-carrier</w:t>
            </w:r>
            <w:r w:rsidRPr="0048482F">
              <w:rPr>
                <w:color w:val="000000"/>
              </w:rPr>
              <w:t xml:space="preserve"> configuring common RS, in 15 kHz subcarrier spacing applicable only to 15 kHz subcarrier spacing PDSCH, of one LTE carrier in a serving cell. </w:t>
            </w:r>
            <w:r w:rsidRPr="00AE0C17">
              <w:rPr>
                <w:color w:val="000000"/>
                <w:highlight w:val="yellow"/>
              </w:rPr>
              <w:t xml:space="preserve">The configuration contains </w:t>
            </w:r>
            <w:r w:rsidRPr="00AE0C17">
              <w:rPr>
                <w:i/>
                <w:color w:val="000000"/>
                <w:highlight w:val="yellow"/>
              </w:rPr>
              <w:t xml:space="preserve">rate-match-resources-v-shift </w:t>
            </w:r>
            <w:r w:rsidRPr="00AE0C17">
              <w:rPr>
                <w:color w:val="000000"/>
                <w:highlight w:val="yellow"/>
              </w:rPr>
              <w:t>consisting of LTE-CRS-</w:t>
            </w:r>
            <w:proofErr w:type="spellStart"/>
            <w:r w:rsidRPr="00AE0C17">
              <w:rPr>
                <w:color w:val="000000"/>
                <w:highlight w:val="yellow"/>
              </w:rPr>
              <w:t>vshift</w:t>
            </w:r>
            <w:proofErr w:type="spellEnd"/>
            <w:r w:rsidRPr="00AE0C17">
              <w:rPr>
                <w:color w:val="000000"/>
                <w:highlight w:val="yellow"/>
              </w:rPr>
              <w:t>(s)</w:t>
            </w:r>
            <w:r w:rsidRPr="0048482F">
              <w:rPr>
                <w:color w:val="000000"/>
              </w:rPr>
              <w:t xml:space="preserve">, </w:t>
            </w:r>
            <w:r w:rsidR="00F844CA">
              <w:rPr>
                <w:i/>
                <w:color w:val="000000"/>
              </w:rPr>
              <w:t>…</w:t>
            </w:r>
          </w:p>
          <w:p w14:paraId="22038D57" w14:textId="0EC83491" w:rsidR="005F13F5" w:rsidRDefault="005F13F5" w:rsidP="005F13F5">
            <w:pPr>
              <w:ind w:left="283" w:hanging="283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[…]</w:t>
            </w:r>
          </w:p>
        </w:tc>
      </w:tr>
    </w:tbl>
    <w:p w14:paraId="18E772F1" w14:textId="77777777" w:rsidR="00AF477F" w:rsidRDefault="00AF477F" w:rsidP="00B31BF5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</w:p>
    <w:p w14:paraId="1407F57B" w14:textId="3E68F38A" w:rsidR="001A2EF3" w:rsidRPr="00F157E3" w:rsidRDefault="00654D9E" w:rsidP="001A2EF3">
      <w:pPr>
        <w:pStyle w:val="NoSpacing"/>
        <w:widowControl w:val="0"/>
        <w:spacing w:after="180"/>
        <w:jc w:val="both"/>
        <w:rPr>
          <w:rFonts w:ascii="Times New Roman" w:hAnsi="Times New Roman"/>
          <w:bCs/>
          <w:szCs w:val="20"/>
          <w:lang w:eastAsia="ko-KR"/>
        </w:rPr>
      </w:pPr>
      <w:r w:rsidRPr="00F157E3">
        <w:rPr>
          <w:rFonts w:ascii="Times New Roman" w:eastAsia="Malgun Gothic" w:hAnsi="Times New Roman"/>
          <w:lang w:eastAsia="ko-KR"/>
        </w:rPr>
        <w:t xml:space="preserve">If the coordination </w:t>
      </w:r>
      <w:r w:rsidR="00E327E5" w:rsidRPr="00F157E3">
        <w:rPr>
          <w:rFonts w:ascii="Times New Roman" w:eastAsia="Malgun Gothic" w:hAnsi="Times New Roman"/>
          <w:lang w:eastAsia="ko-KR"/>
        </w:rPr>
        <w:t xml:space="preserve">is </w:t>
      </w:r>
      <w:r w:rsidR="00AE0C17">
        <w:rPr>
          <w:rFonts w:ascii="Times New Roman" w:eastAsia="Malgun Gothic" w:hAnsi="Times New Roman"/>
          <w:lang w:eastAsia="ko-KR"/>
        </w:rPr>
        <w:t xml:space="preserve">initiated </w:t>
      </w:r>
      <w:r w:rsidR="002121F6">
        <w:rPr>
          <w:rFonts w:ascii="Times New Roman" w:eastAsia="Malgun Gothic" w:hAnsi="Times New Roman"/>
          <w:lang w:eastAsia="ko-KR"/>
        </w:rPr>
        <w:t>by</w:t>
      </w:r>
      <w:r w:rsidR="00F71555">
        <w:rPr>
          <w:rFonts w:ascii="Times New Roman" w:eastAsia="Malgun Gothic" w:hAnsi="Times New Roman"/>
          <w:lang w:eastAsia="ko-KR"/>
        </w:rPr>
        <w:t xml:space="preserve"> gNB</w:t>
      </w:r>
      <w:r w:rsidR="002121F6">
        <w:rPr>
          <w:rFonts w:ascii="Times New Roman" w:eastAsia="Malgun Gothic" w:hAnsi="Times New Roman"/>
          <w:lang w:eastAsia="ko-KR"/>
        </w:rPr>
        <w:t>,</w:t>
      </w:r>
      <w:r w:rsidR="00F71555">
        <w:rPr>
          <w:rFonts w:ascii="Times New Roman" w:eastAsia="Malgun Gothic" w:hAnsi="Times New Roman"/>
          <w:lang w:eastAsia="ko-KR"/>
        </w:rPr>
        <w:t xml:space="preserve"> </w:t>
      </w:r>
      <w:r w:rsidRPr="00F157E3">
        <w:rPr>
          <w:rFonts w:ascii="Times New Roman" w:eastAsia="Malgun Gothic" w:hAnsi="Times New Roman"/>
          <w:lang w:eastAsia="ko-KR"/>
        </w:rPr>
        <w:t>then t</w:t>
      </w:r>
      <w:r w:rsidR="00221B2C" w:rsidRPr="00F157E3">
        <w:rPr>
          <w:rFonts w:ascii="Times New Roman" w:eastAsia="Malgun Gothic" w:hAnsi="Times New Roman"/>
          <w:lang w:eastAsia="ko-KR"/>
        </w:rPr>
        <w:t xml:space="preserve">he signaling </w:t>
      </w:r>
      <w:r w:rsidR="00397CAB" w:rsidRPr="00F157E3">
        <w:rPr>
          <w:rFonts w:ascii="Times New Roman" w:eastAsia="Malgun Gothic" w:hAnsi="Times New Roman"/>
          <w:lang w:eastAsia="ko-KR"/>
        </w:rPr>
        <w:t xml:space="preserve">mechanism </w:t>
      </w:r>
      <w:r w:rsidR="00221B2C" w:rsidRPr="00F157E3">
        <w:rPr>
          <w:rFonts w:ascii="Times New Roman" w:eastAsia="Malgun Gothic" w:hAnsi="Times New Roman"/>
          <w:lang w:eastAsia="ko-KR"/>
        </w:rPr>
        <w:t xml:space="preserve">defined for NR </w:t>
      </w:r>
      <w:r w:rsidR="00397CAB" w:rsidRPr="00F157E3">
        <w:rPr>
          <w:rFonts w:ascii="Times New Roman" w:eastAsia="Malgun Gothic" w:hAnsi="Times New Roman"/>
          <w:lang w:eastAsia="ko-KR"/>
        </w:rPr>
        <w:t>PDSCH resource mapping (in TS 38.</w:t>
      </w:r>
      <w:r w:rsidR="00221B2C" w:rsidRPr="00F157E3">
        <w:rPr>
          <w:rFonts w:ascii="Times New Roman" w:eastAsia="Malgun Gothic" w:hAnsi="Times New Roman"/>
          <w:lang w:eastAsia="ko-KR"/>
        </w:rPr>
        <w:t>214</w:t>
      </w:r>
      <w:r w:rsidR="00AF477F" w:rsidRPr="00F157E3">
        <w:rPr>
          <w:rFonts w:ascii="Times New Roman" w:eastAsia="Malgun Gothic" w:hAnsi="Times New Roman"/>
          <w:lang w:eastAsia="ko-KR"/>
        </w:rPr>
        <w:t xml:space="preserve"> </w:t>
      </w:r>
      <w:r w:rsidR="00F71555">
        <w:rPr>
          <w:rFonts w:ascii="Times New Roman" w:eastAsia="Malgun Gothic" w:hAnsi="Times New Roman"/>
          <w:lang w:eastAsia="ko-KR"/>
        </w:rPr>
        <w:t>[3]</w:t>
      </w:r>
      <w:r w:rsidR="00397CAB" w:rsidRPr="00F157E3">
        <w:rPr>
          <w:rFonts w:ascii="Times New Roman" w:eastAsia="Malgun Gothic" w:hAnsi="Times New Roman"/>
          <w:lang w:eastAsia="ko-KR"/>
        </w:rPr>
        <w:t>)</w:t>
      </w:r>
      <w:r w:rsidR="00CF3BA2" w:rsidRPr="00F157E3">
        <w:rPr>
          <w:rFonts w:ascii="Times New Roman" w:eastAsia="Malgun Gothic" w:hAnsi="Times New Roman"/>
          <w:lang w:eastAsia="ko-KR"/>
        </w:rPr>
        <w:t>, i.e.</w:t>
      </w:r>
      <w:r w:rsidR="00C85CF2" w:rsidRPr="00F157E3">
        <w:rPr>
          <w:rFonts w:ascii="Times New Roman" w:eastAsia="Malgun Gothic" w:hAnsi="Times New Roman"/>
          <w:lang w:eastAsia="ko-KR"/>
        </w:rPr>
        <w:t xml:space="preserve"> </w:t>
      </w:r>
      <w:r w:rsidR="000C11FE">
        <w:rPr>
          <w:rFonts w:ascii="Times New Roman" w:eastAsia="Malgun Gothic" w:hAnsi="Times New Roman"/>
          <w:lang w:eastAsia="ko-KR"/>
        </w:rPr>
        <w:t>P</w:t>
      </w:r>
      <w:r w:rsidR="00397CAB" w:rsidRPr="00F157E3">
        <w:rPr>
          <w:rFonts w:ascii="Times New Roman" w:eastAsia="Malgun Gothic" w:hAnsi="Times New Roman"/>
          <w:lang w:eastAsia="ko-KR"/>
        </w:rPr>
        <w:t xml:space="preserve">RB-level </w:t>
      </w:r>
      <w:r w:rsidR="00CF3BA2" w:rsidRPr="00F157E3">
        <w:rPr>
          <w:rFonts w:ascii="Times New Roman" w:eastAsia="Malgun Gothic" w:hAnsi="Times New Roman"/>
          <w:lang w:eastAsia="ko-KR"/>
        </w:rPr>
        <w:t>bitmap</w:t>
      </w:r>
      <w:r w:rsidR="00397CAB" w:rsidRPr="00F157E3">
        <w:rPr>
          <w:rFonts w:ascii="Times New Roman" w:eastAsia="Malgun Gothic" w:hAnsi="Times New Roman"/>
          <w:lang w:eastAsia="ko-KR"/>
        </w:rPr>
        <w:t xml:space="preserve"> and</w:t>
      </w:r>
      <w:r w:rsidR="00AE0C17">
        <w:rPr>
          <w:rFonts w:ascii="Times New Roman" w:eastAsia="Malgun Gothic" w:hAnsi="Times New Roman"/>
          <w:lang w:eastAsia="ko-KR"/>
        </w:rPr>
        <w:t>/or</w:t>
      </w:r>
      <w:r w:rsidR="00397CAB" w:rsidRPr="00F157E3">
        <w:rPr>
          <w:rFonts w:ascii="Times New Roman" w:eastAsia="Malgun Gothic" w:hAnsi="Times New Roman"/>
          <w:lang w:eastAsia="ko-KR"/>
        </w:rPr>
        <w:t xml:space="preserve"> </w:t>
      </w:r>
      <w:r w:rsidR="006B6FB4">
        <w:rPr>
          <w:rFonts w:ascii="Times New Roman" w:eastAsia="Malgun Gothic" w:hAnsi="Times New Roman"/>
          <w:lang w:eastAsia="ko-KR"/>
        </w:rPr>
        <w:t>symbol</w:t>
      </w:r>
      <w:r w:rsidR="00397CAB" w:rsidRPr="00F157E3">
        <w:rPr>
          <w:rFonts w:ascii="Times New Roman" w:eastAsia="Malgun Gothic" w:hAnsi="Times New Roman"/>
          <w:lang w:eastAsia="ko-KR"/>
        </w:rPr>
        <w:t xml:space="preserve">-level </w:t>
      </w:r>
      <w:r w:rsidR="00CF3BA2" w:rsidRPr="00F157E3">
        <w:rPr>
          <w:rFonts w:ascii="Times New Roman" w:eastAsia="Malgun Gothic" w:hAnsi="Times New Roman"/>
          <w:lang w:eastAsia="ko-KR"/>
        </w:rPr>
        <w:t>bitmap,</w:t>
      </w:r>
      <w:r w:rsidR="00397CAB" w:rsidRPr="00F157E3">
        <w:rPr>
          <w:rFonts w:ascii="Times New Roman" w:eastAsia="Malgun Gothic" w:hAnsi="Times New Roman"/>
          <w:lang w:eastAsia="ko-KR"/>
        </w:rPr>
        <w:t xml:space="preserve"> can be used </w:t>
      </w:r>
      <w:r w:rsidR="00CF3BA2" w:rsidRPr="00F157E3">
        <w:rPr>
          <w:rFonts w:ascii="Times New Roman" w:eastAsia="Malgun Gothic" w:hAnsi="Times New Roman"/>
          <w:lang w:eastAsia="ko-KR"/>
        </w:rPr>
        <w:t>for resource</w:t>
      </w:r>
      <w:r w:rsidR="00C85CF2" w:rsidRPr="00F157E3">
        <w:rPr>
          <w:rFonts w:ascii="Times New Roman" w:eastAsia="Malgun Gothic" w:hAnsi="Times New Roman"/>
          <w:lang w:eastAsia="ko-KR"/>
        </w:rPr>
        <w:t xml:space="preserve"> </w:t>
      </w:r>
      <w:r w:rsidR="00221B2C" w:rsidRPr="00F157E3">
        <w:rPr>
          <w:rFonts w:ascii="Times New Roman" w:eastAsia="Malgun Gothic" w:hAnsi="Times New Roman"/>
          <w:lang w:eastAsia="ko-KR"/>
        </w:rPr>
        <w:t xml:space="preserve">coordination </w:t>
      </w:r>
      <w:r w:rsidR="00397CAB" w:rsidRPr="00F157E3">
        <w:rPr>
          <w:rFonts w:ascii="Times New Roman" w:eastAsia="Malgun Gothic" w:hAnsi="Times New Roman"/>
          <w:lang w:eastAsia="ko-KR"/>
        </w:rPr>
        <w:t xml:space="preserve">between </w:t>
      </w:r>
      <w:r w:rsidR="00E327E5" w:rsidRPr="00F157E3">
        <w:rPr>
          <w:rFonts w:ascii="Times New Roman" w:eastAsia="Malgun Gothic" w:hAnsi="Times New Roman"/>
          <w:lang w:eastAsia="ko-KR"/>
        </w:rPr>
        <w:t>gNB</w:t>
      </w:r>
      <w:r w:rsidR="00397CAB" w:rsidRPr="00F157E3">
        <w:rPr>
          <w:rFonts w:ascii="Times New Roman" w:eastAsia="Malgun Gothic" w:hAnsi="Times New Roman"/>
          <w:lang w:eastAsia="ko-KR"/>
        </w:rPr>
        <w:t xml:space="preserve"> and </w:t>
      </w:r>
      <w:r w:rsidR="00E327E5" w:rsidRPr="00F157E3">
        <w:rPr>
          <w:rFonts w:ascii="Times New Roman" w:eastAsia="Malgun Gothic" w:hAnsi="Times New Roman"/>
          <w:lang w:eastAsia="ko-KR"/>
        </w:rPr>
        <w:t>e</w:t>
      </w:r>
      <w:r w:rsidR="00397CAB" w:rsidRPr="00F157E3">
        <w:rPr>
          <w:rFonts w:ascii="Times New Roman" w:eastAsia="Malgun Gothic" w:hAnsi="Times New Roman"/>
          <w:lang w:eastAsia="ko-KR"/>
        </w:rPr>
        <w:t xml:space="preserve">NB </w:t>
      </w:r>
      <w:r w:rsidR="00CF3BA2" w:rsidRPr="00F157E3">
        <w:rPr>
          <w:rFonts w:ascii="Times New Roman" w:eastAsia="Malgun Gothic" w:hAnsi="Times New Roman"/>
          <w:lang w:eastAsia="ko-KR"/>
        </w:rPr>
        <w:t xml:space="preserve">in </w:t>
      </w:r>
      <w:r w:rsidR="00397CAB" w:rsidRPr="00F157E3">
        <w:rPr>
          <w:rFonts w:ascii="Times New Roman" w:eastAsia="Malgun Gothic" w:hAnsi="Times New Roman"/>
          <w:lang w:eastAsia="ko-KR"/>
        </w:rPr>
        <w:t>LTE-NR coexistence scenarios.</w:t>
      </w:r>
      <w:r w:rsidR="00482678" w:rsidRPr="00F157E3">
        <w:rPr>
          <w:rFonts w:ascii="Times New Roman" w:eastAsia="Malgun Gothic" w:hAnsi="Times New Roman"/>
          <w:lang w:eastAsia="ko-KR"/>
        </w:rPr>
        <w:t xml:space="preserve"> 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 xml:space="preserve">The </w:t>
      </w:r>
      <w:r w:rsidR="000C11FE">
        <w:rPr>
          <w:rFonts w:ascii="Times New Roman" w:eastAsia="Malgun Gothic" w:hAnsi="Times New Roman"/>
          <w:szCs w:val="20"/>
          <w:lang w:eastAsia="ko-KR"/>
        </w:rPr>
        <w:t>P</w:t>
      </w:r>
      <w:r w:rsidR="00482678" w:rsidRPr="00F157E3">
        <w:rPr>
          <w:rFonts w:ascii="Times New Roman" w:eastAsia="Malgun Gothic" w:hAnsi="Times New Roman"/>
          <w:szCs w:val="20"/>
          <w:lang w:eastAsia="ko-KR"/>
        </w:rPr>
        <w:t>RB-level bitmap</w:t>
      </w:r>
      <w:r w:rsidR="00996C78" w:rsidRPr="00F157E3">
        <w:rPr>
          <w:rFonts w:ascii="Times New Roman" w:eastAsia="Malgun Gothic" w:hAnsi="Times New Roman"/>
          <w:szCs w:val="20"/>
          <w:lang w:eastAsia="ko-KR"/>
        </w:rPr>
        <w:t>,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="003A0B20" w:rsidRPr="00F157E3">
        <w:rPr>
          <w:rFonts w:ascii="Times New Roman" w:eastAsia="Malgun Gothic" w:hAnsi="Times New Roman"/>
          <w:szCs w:val="20"/>
          <w:lang w:eastAsia="ko-KR"/>
        </w:rPr>
        <w:t xml:space="preserve">with 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 xml:space="preserve">a </w:t>
      </w:r>
      <w:r w:rsidR="000C11FE">
        <w:rPr>
          <w:rFonts w:ascii="Times New Roman" w:eastAsia="Malgun Gothic" w:hAnsi="Times New Roman"/>
          <w:szCs w:val="20"/>
          <w:lang w:eastAsia="ko-KR"/>
        </w:rPr>
        <w:t>P</w:t>
      </w:r>
      <w:r w:rsidR="003A0B20" w:rsidRPr="00F157E3">
        <w:rPr>
          <w:rFonts w:ascii="Times New Roman" w:eastAsia="Malgun Gothic" w:hAnsi="Times New Roman"/>
          <w:szCs w:val="20"/>
          <w:lang w:eastAsia="ko-KR"/>
        </w:rPr>
        <w:t xml:space="preserve">RB 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>granularity</w:t>
      </w:r>
      <w:r w:rsidR="00996C78" w:rsidRPr="00F157E3">
        <w:rPr>
          <w:rFonts w:ascii="Times New Roman" w:eastAsia="Malgun Gothic" w:hAnsi="Times New Roman"/>
          <w:szCs w:val="20"/>
          <w:lang w:eastAsia="ko-KR"/>
        </w:rPr>
        <w:t>,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 xml:space="preserve"> can be represented </w:t>
      </w:r>
      <w:r w:rsidR="003A0B20" w:rsidRPr="00F157E3">
        <w:rPr>
          <w:rFonts w:ascii="Times New Roman" w:eastAsia="Malgun Gothic" w:hAnsi="Times New Roman"/>
          <w:szCs w:val="20"/>
          <w:lang w:eastAsia="ko-KR"/>
        </w:rPr>
        <w:t xml:space="preserve">by 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 xml:space="preserve">up to 275 bits, </w:t>
      </w:r>
      <w:r w:rsidR="00996C78" w:rsidRPr="00F157E3">
        <w:rPr>
          <w:rFonts w:ascii="Times New Roman" w:hAnsi="Times New Roman"/>
          <w:bCs/>
          <w:szCs w:val="20"/>
          <w:lang w:eastAsia="ko-KR"/>
        </w:rPr>
        <w:t xml:space="preserve">i.e. 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 xml:space="preserve">one bit corresponding to one </w:t>
      </w:r>
      <w:r w:rsidR="00AC0285">
        <w:rPr>
          <w:rFonts w:ascii="Times New Roman" w:hAnsi="Times New Roman"/>
          <w:bCs/>
          <w:szCs w:val="20"/>
          <w:lang w:eastAsia="ko-KR"/>
        </w:rPr>
        <w:t>P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>RB</w:t>
      </w:r>
      <w:r w:rsidR="00327C42" w:rsidRPr="00F157E3">
        <w:rPr>
          <w:rFonts w:ascii="Times New Roman" w:hAnsi="Times New Roman"/>
          <w:bCs/>
          <w:szCs w:val="20"/>
          <w:lang w:eastAsia="ko-KR"/>
        </w:rPr>
        <w:t xml:space="preserve"> in frequency domain</w:t>
      </w:r>
      <w:r w:rsidR="0056046D" w:rsidRPr="00F157E3">
        <w:rPr>
          <w:rFonts w:ascii="Times New Roman" w:hAnsi="Times New Roman"/>
          <w:bCs/>
          <w:szCs w:val="20"/>
          <w:lang w:eastAsia="ko-KR"/>
        </w:rPr>
        <w:t xml:space="preserve"> for a given numerology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 xml:space="preserve">. </w:t>
      </w:r>
      <w:r w:rsidR="00DC1C74">
        <w:rPr>
          <w:rFonts w:ascii="Times New Roman" w:hAnsi="Times New Roman"/>
          <w:bCs/>
          <w:szCs w:val="20"/>
          <w:lang w:eastAsia="ko-KR"/>
        </w:rPr>
        <w:t>Note that t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 xml:space="preserve">he </w:t>
      </w:r>
      <w:r w:rsidR="003D52A1">
        <w:rPr>
          <w:rFonts w:ascii="Times New Roman" w:eastAsia="Malgun Gothic" w:hAnsi="Times New Roman"/>
          <w:szCs w:val="20"/>
          <w:lang w:eastAsia="ko-KR"/>
        </w:rPr>
        <w:t>symbol</w:t>
      </w:r>
      <w:r w:rsidR="00062326" w:rsidRPr="00F157E3">
        <w:rPr>
          <w:rFonts w:ascii="Times New Roman" w:eastAsia="Malgun Gothic" w:hAnsi="Times New Roman"/>
          <w:szCs w:val="20"/>
          <w:lang w:eastAsia="ko-KR"/>
        </w:rPr>
        <w:t>-level bitmap</w:t>
      </w:r>
      <w:r w:rsidR="003D52A1">
        <w:rPr>
          <w:rFonts w:ascii="Times New Roman" w:eastAsia="Malgun Gothic" w:hAnsi="Times New Roman"/>
          <w:szCs w:val="20"/>
          <w:lang w:eastAsia="ko-KR"/>
        </w:rPr>
        <w:t xml:space="preserve"> can </w:t>
      </w:r>
      <w:r w:rsidR="008478DC">
        <w:rPr>
          <w:rFonts w:ascii="Times New Roman" w:eastAsia="Malgun Gothic" w:hAnsi="Times New Roman"/>
          <w:szCs w:val="20"/>
          <w:lang w:eastAsia="ko-KR"/>
        </w:rPr>
        <w:t xml:space="preserve">also </w:t>
      </w:r>
      <w:r w:rsidR="003D52A1">
        <w:rPr>
          <w:rFonts w:ascii="Times New Roman" w:eastAsia="Malgun Gothic" w:hAnsi="Times New Roman"/>
          <w:szCs w:val="20"/>
          <w:lang w:eastAsia="ko-KR"/>
        </w:rPr>
        <w:t xml:space="preserve">be used to indicate </w:t>
      </w:r>
      <w:r w:rsidR="00DC1C74">
        <w:rPr>
          <w:rFonts w:ascii="Times New Roman" w:eastAsia="Malgun Gothic" w:hAnsi="Times New Roman"/>
          <w:szCs w:val="20"/>
          <w:lang w:eastAsia="ko-KR"/>
        </w:rPr>
        <w:t>slot/subframe</w:t>
      </w:r>
      <w:r w:rsidR="003D52A1">
        <w:rPr>
          <w:rFonts w:ascii="Times New Roman" w:eastAsia="Malgun Gothic" w:hAnsi="Times New Roman"/>
          <w:szCs w:val="20"/>
          <w:lang w:eastAsia="ko-KR"/>
        </w:rPr>
        <w:t xml:space="preserve"> granularity </w:t>
      </w:r>
      <w:r w:rsidR="003D52A1">
        <w:rPr>
          <w:rFonts w:ascii="Times New Roman" w:eastAsia="Malgun Gothic" w:hAnsi="Times New Roman"/>
          <w:szCs w:val="20"/>
          <w:lang w:eastAsia="ko-KR"/>
        </w:rPr>
        <w:t xml:space="preserve">by </w:t>
      </w:r>
      <w:r w:rsidR="005C6040">
        <w:rPr>
          <w:rFonts w:ascii="Times New Roman" w:eastAsia="Malgun Gothic" w:hAnsi="Times New Roman"/>
          <w:szCs w:val="20"/>
          <w:lang w:eastAsia="ko-KR"/>
        </w:rPr>
        <w:t xml:space="preserve">blanking </w:t>
      </w:r>
      <w:r w:rsidR="003D52A1">
        <w:rPr>
          <w:rFonts w:ascii="Times New Roman" w:eastAsia="Malgun Gothic" w:hAnsi="Times New Roman"/>
          <w:szCs w:val="20"/>
          <w:lang w:eastAsia="ko-KR"/>
        </w:rPr>
        <w:t xml:space="preserve">all symbols in the </w:t>
      </w:r>
      <w:r w:rsidR="005C6040">
        <w:rPr>
          <w:rFonts w:ascii="Times New Roman" w:eastAsia="Malgun Gothic" w:hAnsi="Times New Roman"/>
          <w:szCs w:val="20"/>
          <w:lang w:eastAsia="ko-KR"/>
        </w:rPr>
        <w:t xml:space="preserve">corresponding </w:t>
      </w:r>
      <w:r w:rsidR="00DC1C74">
        <w:rPr>
          <w:rFonts w:ascii="Times New Roman" w:eastAsia="Malgun Gothic" w:hAnsi="Times New Roman"/>
          <w:szCs w:val="20"/>
          <w:lang w:eastAsia="ko-KR"/>
        </w:rPr>
        <w:t>slot/subframe</w:t>
      </w:r>
      <w:r w:rsidR="00062326" w:rsidRPr="00F157E3">
        <w:rPr>
          <w:rFonts w:ascii="Times New Roman" w:hAnsi="Times New Roman"/>
          <w:bCs/>
          <w:szCs w:val="20"/>
          <w:lang w:eastAsia="ko-KR"/>
        </w:rPr>
        <w:t>.</w:t>
      </w:r>
      <w:r w:rsidR="001A2EF3" w:rsidRPr="00F157E3">
        <w:rPr>
          <w:rFonts w:ascii="Times New Roman" w:hAnsi="Times New Roman"/>
          <w:bCs/>
          <w:szCs w:val="20"/>
          <w:lang w:eastAsia="ko-KR"/>
        </w:rPr>
        <w:t xml:space="preserve"> </w:t>
      </w:r>
      <w:r w:rsidR="000902D3">
        <w:rPr>
          <w:rFonts w:ascii="Times New Roman" w:hAnsi="Times New Roman"/>
          <w:bCs/>
          <w:szCs w:val="20"/>
          <w:lang w:eastAsia="ko-KR"/>
        </w:rPr>
        <w:t xml:space="preserve">The signaling of these </w:t>
      </w:r>
      <w:r w:rsidR="001A2EF3" w:rsidRPr="00F157E3">
        <w:rPr>
          <w:rFonts w:ascii="Times New Roman" w:hAnsi="Times New Roman"/>
          <w:bCs/>
          <w:szCs w:val="20"/>
          <w:lang w:eastAsia="ko-KR"/>
        </w:rPr>
        <w:t>bitmap</w:t>
      </w:r>
      <w:r w:rsidR="000902D3">
        <w:rPr>
          <w:rFonts w:ascii="Times New Roman" w:hAnsi="Times New Roman"/>
          <w:bCs/>
          <w:szCs w:val="20"/>
          <w:lang w:eastAsia="ko-KR"/>
        </w:rPr>
        <w:t>s</w:t>
      </w:r>
      <w:r w:rsidR="001A2EF3" w:rsidRPr="00F157E3">
        <w:rPr>
          <w:rFonts w:ascii="Times New Roman" w:hAnsi="Times New Roman"/>
          <w:bCs/>
          <w:szCs w:val="20"/>
          <w:lang w:eastAsia="ko-KR"/>
        </w:rPr>
        <w:t xml:space="preserve"> can be used to</w:t>
      </w:r>
      <w:r w:rsidR="001A2EF3" w:rsidRPr="00F157E3">
        <w:rPr>
          <w:rFonts w:ascii="Times New Roman" w:hAnsi="Times New Roman"/>
        </w:rPr>
        <w:t xml:space="preserve"> avoid collisions with</w:t>
      </w:r>
      <w:r w:rsidR="0056046D" w:rsidRPr="00F157E3">
        <w:rPr>
          <w:rFonts w:ascii="Times New Roman" w:hAnsi="Times New Roman"/>
        </w:rPr>
        <w:t xml:space="preserve"> LTE signals or channels</w:t>
      </w:r>
      <w:r w:rsidR="001A2EF3" w:rsidRPr="00F157E3">
        <w:rPr>
          <w:rFonts w:ascii="Times New Roman" w:hAnsi="Times New Roman"/>
        </w:rPr>
        <w:t xml:space="preserve">, e.g., </w:t>
      </w:r>
      <w:r w:rsidR="002121F6">
        <w:rPr>
          <w:rFonts w:ascii="Times New Roman" w:hAnsi="Times New Roman"/>
        </w:rPr>
        <w:t xml:space="preserve">PDCCH, </w:t>
      </w:r>
      <w:r w:rsidR="001A2EF3" w:rsidRPr="00F157E3">
        <w:rPr>
          <w:rFonts w:ascii="Times New Roman" w:hAnsi="Times New Roman"/>
        </w:rPr>
        <w:t>PRACH, PUCCH.</w:t>
      </w:r>
      <w:r w:rsidR="000902D3">
        <w:rPr>
          <w:rFonts w:ascii="Times New Roman" w:hAnsi="Times New Roman"/>
        </w:rPr>
        <w:t xml:space="preserve"> </w:t>
      </w:r>
    </w:p>
    <w:p w14:paraId="14F960A4" w14:textId="48A12A53" w:rsidR="00A744E2" w:rsidRDefault="00654D9E" w:rsidP="00742585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lang w:eastAsia="ko-KR"/>
        </w:rPr>
      </w:pPr>
      <w:r w:rsidRPr="00F157E3">
        <w:rPr>
          <w:rFonts w:ascii="Times New Roman" w:hAnsi="Times New Roman"/>
          <w:bCs/>
          <w:szCs w:val="20"/>
          <w:lang w:eastAsia="ko-KR"/>
        </w:rPr>
        <w:t xml:space="preserve">On the other hand, if the coordination </w:t>
      </w:r>
      <w:r w:rsidR="009C2DAE" w:rsidRPr="00F157E3">
        <w:rPr>
          <w:rFonts w:ascii="Times New Roman" w:hAnsi="Times New Roman"/>
          <w:bCs/>
          <w:szCs w:val="20"/>
          <w:lang w:eastAsia="ko-KR"/>
        </w:rPr>
        <w:t xml:space="preserve">signaling </w:t>
      </w:r>
      <w:r w:rsidR="002121F6">
        <w:rPr>
          <w:rFonts w:ascii="Times New Roman" w:hAnsi="Times New Roman"/>
          <w:bCs/>
          <w:szCs w:val="20"/>
          <w:lang w:eastAsia="ko-KR"/>
        </w:rPr>
        <w:t>is initiated by e</w:t>
      </w:r>
      <w:r w:rsidRPr="00F157E3">
        <w:rPr>
          <w:rFonts w:ascii="Times New Roman" w:hAnsi="Times New Roman"/>
          <w:bCs/>
          <w:szCs w:val="20"/>
          <w:lang w:eastAsia="ko-KR"/>
        </w:rPr>
        <w:t>NB</w:t>
      </w:r>
      <w:r w:rsidR="002121F6">
        <w:rPr>
          <w:rFonts w:ascii="Times New Roman" w:hAnsi="Times New Roman"/>
          <w:bCs/>
          <w:szCs w:val="20"/>
          <w:lang w:eastAsia="ko-KR"/>
        </w:rPr>
        <w:t>,</w:t>
      </w:r>
      <w:r w:rsidRPr="00F157E3">
        <w:rPr>
          <w:rFonts w:ascii="Times New Roman" w:hAnsi="Times New Roman"/>
          <w:bCs/>
          <w:szCs w:val="20"/>
          <w:lang w:eastAsia="ko-KR"/>
        </w:rPr>
        <w:t xml:space="preserve"> then </w:t>
      </w:r>
      <w:r w:rsidR="00D25840">
        <w:rPr>
          <w:rFonts w:ascii="Times New Roman" w:hAnsi="Times New Roman"/>
          <w:bCs/>
          <w:szCs w:val="20"/>
          <w:lang w:eastAsia="ko-KR"/>
        </w:rPr>
        <w:t>this</w:t>
      </w:r>
      <w:bookmarkStart w:id="5" w:name="_GoBack"/>
      <w:bookmarkEnd w:id="5"/>
      <w:r w:rsidR="00937AC9">
        <w:rPr>
          <w:rFonts w:ascii="Times New Roman" w:hAnsi="Times New Roman"/>
          <w:bCs/>
          <w:szCs w:val="20"/>
          <w:lang w:eastAsia="ko-KR"/>
        </w:rPr>
        <w:t xml:space="preserve"> </w:t>
      </w:r>
      <w:r w:rsidRPr="00F157E3">
        <w:rPr>
          <w:rFonts w:ascii="Times New Roman" w:hAnsi="Times New Roman"/>
          <w:bCs/>
          <w:szCs w:val="20"/>
          <w:lang w:eastAsia="ko-KR"/>
        </w:rPr>
        <w:t xml:space="preserve">signaling </w:t>
      </w:r>
      <w:r w:rsidR="00937AC9">
        <w:rPr>
          <w:rFonts w:ascii="Times New Roman" w:hAnsi="Times New Roman"/>
          <w:bCs/>
          <w:szCs w:val="20"/>
          <w:lang w:eastAsia="ko-KR"/>
        </w:rPr>
        <w:t xml:space="preserve">should use </w:t>
      </w:r>
      <w:r w:rsidR="00E327E5" w:rsidRPr="00F157E3">
        <w:rPr>
          <w:rFonts w:ascii="Times New Roman" w:hAnsi="Times New Roman"/>
          <w:bCs/>
          <w:szCs w:val="20"/>
          <w:lang w:eastAsia="ko-KR"/>
        </w:rPr>
        <w:t xml:space="preserve">LTE PRB-level </w:t>
      </w:r>
      <w:r w:rsidR="00742585" w:rsidRPr="00F157E3">
        <w:rPr>
          <w:rFonts w:ascii="Times New Roman" w:hAnsi="Times New Roman"/>
          <w:bCs/>
          <w:szCs w:val="20"/>
          <w:lang w:eastAsia="ko-KR"/>
        </w:rPr>
        <w:t xml:space="preserve">and </w:t>
      </w:r>
      <w:r w:rsidR="006472E2" w:rsidRPr="00F157E3">
        <w:rPr>
          <w:rFonts w:ascii="Times New Roman" w:hAnsi="Times New Roman"/>
          <w:bCs/>
          <w:szCs w:val="20"/>
          <w:lang w:eastAsia="ko-KR"/>
        </w:rPr>
        <w:t>LTE-</w:t>
      </w:r>
      <w:r w:rsidR="00022239">
        <w:rPr>
          <w:rFonts w:ascii="Times New Roman" w:hAnsi="Times New Roman"/>
          <w:bCs/>
          <w:szCs w:val="20"/>
          <w:lang w:eastAsia="ko-KR"/>
        </w:rPr>
        <w:t>subframe/</w:t>
      </w:r>
      <w:r w:rsidR="006472E2" w:rsidRPr="00F157E3">
        <w:rPr>
          <w:rFonts w:ascii="Times New Roman" w:hAnsi="Times New Roman"/>
          <w:bCs/>
          <w:szCs w:val="20"/>
          <w:lang w:eastAsia="ko-KR"/>
        </w:rPr>
        <w:t>s</w:t>
      </w:r>
      <w:r w:rsidRPr="00F157E3">
        <w:rPr>
          <w:rFonts w:ascii="Times New Roman" w:hAnsi="Times New Roman"/>
          <w:bCs/>
          <w:szCs w:val="20"/>
          <w:lang w:eastAsia="ko-KR"/>
        </w:rPr>
        <w:t xml:space="preserve">ymbol </w:t>
      </w:r>
      <w:r w:rsidR="00742585" w:rsidRPr="00F157E3">
        <w:rPr>
          <w:rFonts w:ascii="Times New Roman" w:hAnsi="Times New Roman"/>
          <w:bCs/>
          <w:szCs w:val="20"/>
          <w:lang w:eastAsia="ko-KR"/>
        </w:rPr>
        <w:t xml:space="preserve">level </w:t>
      </w:r>
      <w:r w:rsidR="009D3837">
        <w:rPr>
          <w:rFonts w:ascii="Times New Roman" w:hAnsi="Times New Roman"/>
          <w:bCs/>
          <w:szCs w:val="20"/>
          <w:lang w:eastAsia="ko-KR"/>
        </w:rPr>
        <w:t xml:space="preserve">granularity. This way, </w:t>
      </w:r>
      <w:r w:rsidR="00882526" w:rsidRPr="009523D9">
        <w:rPr>
          <w:rFonts w:ascii="Times New Roman" w:eastAsia="Malgun Gothic" w:hAnsi="Times New Roman"/>
          <w:lang w:eastAsia="ko-KR"/>
        </w:rPr>
        <w:t xml:space="preserve">at least the </w:t>
      </w:r>
      <w:r w:rsidR="00882526">
        <w:rPr>
          <w:rFonts w:ascii="Times New Roman" w:eastAsia="Malgun Gothic" w:hAnsi="Times New Roman"/>
          <w:lang w:eastAsia="ko-KR"/>
        </w:rPr>
        <w:t>LTE</w:t>
      </w:r>
      <w:r w:rsidR="00882526" w:rsidRPr="009523D9">
        <w:rPr>
          <w:rFonts w:ascii="Times New Roman" w:eastAsia="Malgun Gothic" w:hAnsi="Times New Roman"/>
          <w:lang w:eastAsia="ko-KR"/>
        </w:rPr>
        <w:t xml:space="preserve"> PDCCH </w:t>
      </w:r>
      <w:r w:rsidR="001751A0">
        <w:rPr>
          <w:rFonts w:ascii="Times New Roman" w:eastAsia="Malgun Gothic" w:hAnsi="Times New Roman"/>
          <w:lang w:eastAsia="ko-KR"/>
        </w:rPr>
        <w:t xml:space="preserve">is protected </w:t>
      </w:r>
      <w:r w:rsidR="00882526" w:rsidRPr="009523D9">
        <w:rPr>
          <w:rFonts w:ascii="Times New Roman" w:eastAsia="Malgun Gothic" w:hAnsi="Times New Roman"/>
          <w:lang w:eastAsia="ko-KR"/>
        </w:rPr>
        <w:t>from NR interference</w:t>
      </w:r>
      <w:r w:rsidR="001751A0">
        <w:rPr>
          <w:rFonts w:ascii="Times New Roman" w:eastAsia="Malgun Gothic" w:hAnsi="Times New Roman"/>
          <w:lang w:eastAsia="ko-KR"/>
        </w:rPr>
        <w:t>. F</w:t>
      </w:r>
      <w:r w:rsidR="009D3837">
        <w:rPr>
          <w:rFonts w:ascii="Times New Roman" w:hAnsi="Times New Roman"/>
          <w:bCs/>
          <w:szCs w:val="20"/>
          <w:lang w:eastAsia="ko-KR"/>
        </w:rPr>
        <w:t xml:space="preserve">or example, </w:t>
      </w:r>
      <w:r w:rsidR="00882526">
        <w:rPr>
          <w:rFonts w:ascii="Times New Roman" w:hAnsi="Times New Roman"/>
          <w:bCs/>
          <w:szCs w:val="20"/>
          <w:lang w:eastAsia="ko-KR"/>
        </w:rPr>
        <w:t xml:space="preserve">the </w:t>
      </w:r>
      <w:r w:rsidR="009D3837">
        <w:rPr>
          <w:rFonts w:ascii="Times New Roman" w:eastAsia="Malgun Gothic" w:hAnsi="Times New Roman"/>
          <w:lang w:eastAsia="ko-KR"/>
        </w:rPr>
        <w:t xml:space="preserve">LTE eNB </w:t>
      </w:r>
      <w:r w:rsidR="00882526">
        <w:rPr>
          <w:rFonts w:ascii="Times New Roman" w:eastAsia="Malgun Gothic" w:hAnsi="Times New Roman"/>
          <w:lang w:eastAsia="ko-KR"/>
        </w:rPr>
        <w:t>initiate</w:t>
      </w:r>
      <w:r w:rsidR="009D3837">
        <w:rPr>
          <w:rFonts w:ascii="Times New Roman" w:eastAsia="Malgun Gothic" w:hAnsi="Times New Roman"/>
          <w:lang w:eastAsia="ko-KR"/>
        </w:rPr>
        <w:t xml:space="preserve">s </w:t>
      </w:r>
      <w:r w:rsidR="00882526">
        <w:rPr>
          <w:rFonts w:ascii="Times New Roman" w:eastAsia="Malgun Gothic" w:hAnsi="Times New Roman"/>
          <w:lang w:eastAsia="ko-KR"/>
        </w:rPr>
        <w:t xml:space="preserve">coordination </w:t>
      </w:r>
      <w:r w:rsidR="009D3837">
        <w:rPr>
          <w:rFonts w:ascii="Times New Roman" w:eastAsia="Malgun Gothic" w:hAnsi="Times New Roman"/>
          <w:lang w:eastAsia="ko-KR"/>
        </w:rPr>
        <w:t xml:space="preserve">signaling </w:t>
      </w:r>
      <w:r w:rsidR="00882526">
        <w:rPr>
          <w:rFonts w:ascii="Times New Roman" w:eastAsia="Malgun Gothic" w:hAnsi="Times New Roman"/>
          <w:lang w:eastAsia="ko-KR"/>
        </w:rPr>
        <w:t xml:space="preserve">using </w:t>
      </w:r>
      <w:r w:rsidR="009D3837">
        <w:rPr>
          <w:rFonts w:ascii="Times New Roman" w:eastAsia="Malgun Gothic" w:hAnsi="Times New Roman"/>
          <w:lang w:eastAsia="ko-KR"/>
        </w:rPr>
        <w:t xml:space="preserve">LTE-PRB-level (frequency domain) and </w:t>
      </w:r>
      <w:r w:rsidR="00A744E2">
        <w:rPr>
          <w:rFonts w:ascii="Times New Roman" w:eastAsia="Malgun Gothic" w:hAnsi="Times New Roman"/>
          <w:lang w:eastAsia="ko-KR"/>
        </w:rPr>
        <w:t xml:space="preserve">LTE-symbol-level granularity (e.g. 3 OFDM symbols at the beginning of the subframe). </w:t>
      </w:r>
      <w:r w:rsidR="00C842B3">
        <w:rPr>
          <w:rFonts w:ascii="Times New Roman" w:eastAsia="Malgun Gothic" w:hAnsi="Times New Roman"/>
          <w:lang w:eastAsia="ko-KR"/>
        </w:rPr>
        <w:t>Additionally</w:t>
      </w:r>
      <w:r w:rsidR="00742585" w:rsidRPr="009523D9">
        <w:rPr>
          <w:rFonts w:ascii="Times New Roman" w:eastAsia="Malgun Gothic" w:hAnsi="Times New Roman"/>
          <w:lang w:eastAsia="ko-KR"/>
        </w:rPr>
        <w:t>, the inference from NR to LTE always-on signals (e.g. CRS</w:t>
      </w:r>
      <w:r w:rsidR="00784E86">
        <w:rPr>
          <w:rFonts w:ascii="Times New Roman" w:eastAsia="Malgun Gothic" w:hAnsi="Times New Roman"/>
          <w:lang w:eastAsia="ko-KR"/>
        </w:rPr>
        <w:t xml:space="preserve">, </w:t>
      </w:r>
      <w:r w:rsidR="00784E86" w:rsidRPr="00784E86">
        <w:rPr>
          <w:rFonts w:ascii="Times New Roman" w:eastAsia="Malgun Gothic" w:hAnsi="Times New Roman"/>
          <w:lang w:eastAsia="ko-KR"/>
        </w:rPr>
        <w:t>and periodic CSI-RS</w:t>
      </w:r>
      <w:r w:rsidR="00742585" w:rsidRPr="009523D9">
        <w:rPr>
          <w:rFonts w:ascii="Times New Roman" w:eastAsia="Malgun Gothic" w:hAnsi="Times New Roman"/>
          <w:lang w:eastAsia="ko-KR"/>
        </w:rPr>
        <w:t xml:space="preserve">), </w:t>
      </w:r>
      <w:r w:rsidR="00A744E2">
        <w:rPr>
          <w:rFonts w:ascii="Times New Roman" w:eastAsia="Malgun Gothic" w:hAnsi="Times New Roman"/>
          <w:lang w:eastAsia="ko-KR"/>
        </w:rPr>
        <w:t>can</w:t>
      </w:r>
      <w:r w:rsidR="00742585" w:rsidRPr="009523D9">
        <w:rPr>
          <w:rFonts w:ascii="Times New Roman" w:eastAsia="Malgun Gothic" w:hAnsi="Times New Roman"/>
          <w:lang w:eastAsia="ko-KR"/>
        </w:rPr>
        <w:t xml:space="preserve"> be avoided by using NR rat</w:t>
      </w:r>
      <w:r w:rsidR="001325B8">
        <w:rPr>
          <w:rFonts w:ascii="Times New Roman" w:eastAsia="Malgun Gothic" w:hAnsi="Times New Roman"/>
          <w:lang w:eastAsia="ko-KR"/>
        </w:rPr>
        <w:t>e matching</w:t>
      </w:r>
      <w:r w:rsidR="00742585" w:rsidRPr="009523D9">
        <w:rPr>
          <w:rFonts w:ascii="Times New Roman" w:eastAsia="Malgun Gothic" w:hAnsi="Times New Roman"/>
          <w:lang w:eastAsia="ko-KR"/>
        </w:rPr>
        <w:t>.</w:t>
      </w:r>
      <w:r w:rsidR="00C842B3">
        <w:rPr>
          <w:rFonts w:ascii="Times New Roman" w:eastAsia="Malgun Gothic" w:hAnsi="Times New Roman"/>
          <w:lang w:eastAsia="ko-KR"/>
        </w:rPr>
        <w:t xml:space="preserve"> </w:t>
      </w:r>
      <w:r w:rsidR="0051665D">
        <w:rPr>
          <w:rFonts w:ascii="Times New Roman" w:eastAsia="Malgun Gothic" w:hAnsi="Times New Roman"/>
          <w:lang w:eastAsia="ko-KR"/>
        </w:rPr>
        <w:t>This way, NR REs corresponding to LTE</w:t>
      </w:r>
      <w:r w:rsidR="00A744E2">
        <w:rPr>
          <w:rFonts w:ascii="Times New Roman" w:eastAsia="Malgun Gothic" w:hAnsi="Times New Roman"/>
          <w:lang w:eastAsia="ko-KR"/>
        </w:rPr>
        <w:t xml:space="preserve"> CRS</w:t>
      </w:r>
      <w:r w:rsidR="0051665D">
        <w:rPr>
          <w:rFonts w:ascii="Times New Roman" w:eastAsia="Malgun Gothic" w:hAnsi="Times New Roman"/>
          <w:lang w:eastAsia="ko-KR"/>
        </w:rPr>
        <w:t xml:space="preserve"> can be blanked by using already defined RAN1 </w:t>
      </w:r>
      <w:r w:rsidR="005F440E">
        <w:rPr>
          <w:rFonts w:ascii="Times New Roman" w:eastAsia="Malgun Gothic" w:hAnsi="Times New Roman"/>
          <w:lang w:eastAsia="ko-KR"/>
        </w:rPr>
        <w:t xml:space="preserve">signaling </w:t>
      </w:r>
      <w:r w:rsidR="0051665D">
        <w:rPr>
          <w:rFonts w:ascii="Times New Roman" w:eastAsia="Malgun Gothic" w:hAnsi="Times New Roman"/>
          <w:lang w:eastAsia="ko-KR"/>
        </w:rPr>
        <w:t xml:space="preserve">(e.g. using </w:t>
      </w:r>
      <w:r w:rsidR="00A744E2">
        <w:rPr>
          <w:rFonts w:ascii="Times New Roman" w:eastAsia="Malgun Gothic" w:hAnsi="Times New Roman"/>
          <w:lang w:eastAsia="ko-KR"/>
        </w:rPr>
        <w:t xml:space="preserve">the </w:t>
      </w:r>
      <w:r w:rsidR="00A744E2" w:rsidRPr="0051665D">
        <w:rPr>
          <w:rFonts w:ascii="Times New Roman" w:eastAsia="Malgun Gothic" w:hAnsi="Times New Roman"/>
          <w:i/>
          <w:lang w:eastAsia="ko-KR"/>
        </w:rPr>
        <w:t>rate-match-resources-v-shift</w:t>
      </w:r>
      <w:r w:rsidR="0051665D">
        <w:rPr>
          <w:rFonts w:ascii="Times New Roman" w:eastAsia="Malgun Gothic" w:hAnsi="Times New Roman"/>
          <w:lang w:eastAsia="ko-KR"/>
        </w:rPr>
        <w:t>)</w:t>
      </w:r>
      <w:r w:rsidR="005F440E">
        <w:rPr>
          <w:rFonts w:ascii="Times New Roman" w:eastAsia="Malgun Gothic" w:hAnsi="Times New Roman"/>
          <w:lang w:eastAsia="ko-KR"/>
        </w:rPr>
        <w:t>.</w:t>
      </w:r>
      <w:r w:rsidR="00A744E2">
        <w:rPr>
          <w:rFonts w:ascii="Times New Roman" w:eastAsia="Malgun Gothic" w:hAnsi="Times New Roman"/>
          <w:lang w:eastAsia="ko-KR"/>
        </w:rPr>
        <w:t xml:space="preserve"> </w:t>
      </w:r>
    </w:p>
    <w:p w14:paraId="67FAA45B" w14:textId="2017EF66" w:rsidR="004B594B" w:rsidRPr="009523D9" w:rsidRDefault="002D4241" w:rsidP="004B594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Proposal</w:t>
      </w:r>
      <w:r w:rsidR="004B594B"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</w:t>
      </w:r>
      <w:r w:rsidR="0011588F">
        <w:rPr>
          <w:rFonts w:ascii="Times New Roman" w:eastAsia="MS Mincho" w:hAnsi="Times New Roman"/>
          <w:b/>
          <w:sz w:val="22"/>
          <w:szCs w:val="22"/>
          <w:lang w:val="en-US" w:eastAsia="ja-JP"/>
        </w:rPr>
        <w:t>1</w:t>
      </w:r>
      <w:r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: R</w:t>
      </w:r>
      <w:r w:rsidR="0047009E"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AN3 to </w:t>
      </w:r>
      <w:r w:rsidR="002D3150"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agree the WA “</w:t>
      </w:r>
      <w:r w:rsidR="0047009E"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Resources allocated to LTE/NR control channels and reference signals shall not be impacted</w:t>
      </w:r>
      <w:r w:rsidR="002D3150"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”</w:t>
      </w:r>
      <w:r w:rsid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>.</w:t>
      </w:r>
    </w:p>
    <w:p w14:paraId="53749D40" w14:textId="763A665F" w:rsidR="009E28E0" w:rsidRPr="00071864" w:rsidRDefault="0011588F" w:rsidP="0007186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Proposal 2: RAN3 to </w:t>
      </w:r>
      <w:r w:rsidR="000620E5"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agree </w:t>
      </w:r>
      <w:r w:rsidR="00071864"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>the WA “Resource signaling for LTE-NR coexistence shall support LTE PRBs/symbols/subframe granularity”</w:t>
      </w:r>
      <w:r w:rsid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>.</w:t>
      </w:r>
      <w:r w:rsidR="00071864"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 </w:t>
      </w:r>
    </w:p>
    <w:p w14:paraId="47ABBF00" w14:textId="4AB76262" w:rsidR="001A2F6D" w:rsidRPr="00D538DD" w:rsidRDefault="00B31BF5" w:rsidP="00000B0D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3BC9FC90" w14:textId="45D6DBA9" w:rsidR="00A60CE3" w:rsidRPr="00F157E3" w:rsidRDefault="00967569" w:rsidP="00082259">
      <w:pPr>
        <w:spacing w:after="180"/>
        <w:rPr>
          <w:rFonts w:ascii="Times New Roman" w:hAnsi="Times New Roman"/>
          <w:sz w:val="22"/>
          <w:lang w:val="en-US" w:eastAsia="ja-JP"/>
        </w:rPr>
      </w:pPr>
      <w:r>
        <w:rPr>
          <w:rFonts w:ascii="Times New Roman" w:hAnsi="Times New Roman"/>
          <w:sz w:val="22"/>
        </w:rPr>
        <w:t xml:space="preserve">This contribution, we </w:t>
      </w:r>
      <w:r w:rsidRPr="00F157E3">
        <w:rPr>
          <w:rFonts w:ascii="Times New Roman" w:hAnsi="Times New Roman"/>
          <w:sz w:val="22"/>
          <w:lang w:val="en-US" w:eastAsia="ja-JP"/>
        </w:rPr>
        <w:t>discuss</w:t>
      </w:r>
      <w:r>
        <w:rPr>
          <w:rFonts w:ascii="Times New Roman" w:hAnsi="Times New Roman"/>
          <w:sz w:val="22"/>
          <w:lang w:val="en-US" w:eastAsia="ja-JP"/>
        </w:rPr>
        <w:t>ed</w:t>
      </w:r>
      <w:r w:rsidRPr="00F157E3">
        <w:rPr>
          <w:rFonts w:ascii="Times New Roman" w:hAnsi="Times New Roman"/>
          <w:sz w:val="22"/>
          <w:lang w:val="en-US" w:eastAsia="ja-JP"/>
        </w:rPr>
        <w:t xml:space="preserve"> resource </w:t>
      </w:r>
      <w:r>
        <w:rPr>
          <w:rFonts w:ascii="Times New Roman" w:hAnsi="Times New Roman"/>
          <w:sz w:val="22"/>
          <w:lang w:val="en-US" w:eastAsia="ja-JP"/>
        </w:rPr>
        <w:t xml:space="preserve">coordination and </w:t>
      </w:r>
      <w:r w:rsidRPr="00F157E3">
        <w:rPr>
          <w:rFonts w:ascii="Times New Roman" w:hAnsi="Times New Roman"/>
          <w:sz w:val="22"/>
          <w:lang w:val="en-US" w:eastAsia="ja-JP"/>
        </w:rPr>
        <w:t>signaling granularity for LTE-NR coexistence.</w:t>
      </w:r>
      <w:r>
        <w:rPr>
          <w:rFonts w:ascii="Times New Roman" w:hAnsi="Times New Roman"/>
          <w:sz w:val="22"/>
          <w:lang w:val="en-US" w:eastAsia="ja-JP"/>
        </w:rPr>
        <w:t xml:space="preserve"> </w:t>
      </w:r>
      <w:r w:rsidR="00994FFF" w:rsidRPr="00F157E3">
        <w:rPr>
          <w:rFonts w:ascii="Times New Roman" w:hAnsi="Times New Roman"/>
          <w:sz w:val="22"/>
          <w:lang w:val="en-US" w:eastAsia="ja-JP"/>
        </w:rPr>
        <w:t xml:space="preserve">The </w:t>
      </w:r>
      <w:r w:rsidR="006A22BB" w:rsidRPr="00F157E3">
        <w:rPr>
          <w:rFonts w:ascii="Times New Roman" w:hAnsi="Times New Roman"/>
          <w:sz w:val="22"/>
          <w:lang w:val="en-US" w:eastAsia="ja-JP"/>
        </w:rPr>
        <w:t xml:space="preserve">following </w:t>
      </w:r>
      <w:r>
        <w:rPr>
          <w:rFonts w:ascii="Times New Roman" w:hAnsi="Times New Roman"/>
          <w:sz w:val="22"/>
          <w:lang w:val="en-US" w:eastAsia="ja-JP"/>
        </w:rPr>
        <w:t>are</w:t>
      </w:r>
      <w:r w:rsidR="00994FFF" w:rsidRPr="00F157E3">
        <w:rPr>
          <w:rFonts w:ascii="Times New Roman" w:hAnsi="Times New Roman"/>
          <w:sz w:val="22"/>
          <w:lang w:val="en-US" w:eastAsia="ja-JP"/>
        </w:rPr>
        <w:t xml:space="preserve"> the </w:t>
      </w:r>
      <w:r w:rsidR="006A22BB" w:rsidRPr="00F157E3">
        <w:rPr>
          <w:rFonts w:ascii="Times New Roman" w:hAnsi="Times New Roman"/>
          <w:sz w:val="22"/>
          <w:lang w:val="en-US" w:eastAsia="ja-JP"/>
        </w:rPr>
        <w:t>proposal</w:t>
      </w:r>
      <w:r>
        <w:rPr>
          <w:rFonts w:ascii="Times New Roman" w:hAnsi="Times New Roman"/>
          <w:sz w:val="22"/>
          <w:lang w:val="en-US" w:eastAsia="ja-JP"/>
        </w:rPr>
        <w:t>s</w:t>
      </w:r>
      <w:r w:rsidR="00CD10B8" w:rsidRPr="00F157E3">
        <w:rPr>
          <w:rFonts w:ascii="Times New Roman" w:hAnsi="Times New Roman"/>
          <w:sz w:val="22"/>
          <w:lang w:val="en-US" w:eastAsia="ja-JP"/>
        </w:rPr>
        <w:t>:</w:t>
      </w:r>
    </w:p>
    <w:p w14:paraId="6C17E007" w14:textId="2D8EFCD2" w:rsidR="00071864" w:rsidRPr="009523D9" w:rsidRDefault="00071864" w:rsidP="0007186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Proposal </w:t>
      </w:r>
      <w:r>
        <w:rPr>
          <w:rFonts w:ascii="Times New Roman" w:eastAsia="MS Mincho" w:hAnsi="Times New Roman"/>
          <w:b/>
          <w:sz w:val="22"/>
          <w:szCs w:val="22"/>
          <w:lang w:val="en-US" w:eastAsia="ja-JP"/>
        </w:rPr>
        <w:t>1</w:t>
      </w:r>
      <w:r w:rsidRPr="009523D9">
        <w:rPr>
          <w:rFonts w:ascii="Times New Roman" w:eastAsia="MS Mincho" w:hAnsi="Times New Roman"/>
          <w:b/>
          <w:sz w:val="22"/>
          <w:szCs w:val="22"/>
          <w:lang w:val="en-US" w:eastAsia="ja-JP"/>
        </w:rPr>
        <w:t>: RAN3 to agree the WA “Resources allocated to LTE/NR control channels and reference signals shall not be impacted”</w:t>
      </w:r>
      <w:r>
        <w:rPr>
          <w:rFonts w:ascii="Times New Roman" w:eastAsia="MS Mincho" w:hAnsi="Times New Roman"/>
          <w:b/>
          <w:sz w:val="22"/>
          <w:szCs w:val="22"/>
          <w:lang w:val="en-US" w:eastAsia="ja-JP"/>
        </w:rPr>
        <w:t>.</w:t>
      </w:r>
    </w:p>
    <w:p w14:paraId="6AFA56CA" w14:textId="20A24DCE" w:rsidR="00071864" w:rsidRPr="00071864" w:rsidRDefault="00071864" w:rsidP="0007186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sz w:val="22"/>
          <w:szCs w:val="22"/>
          <w:lang w:val="en-US" w:eastAsia="ja-JP"/>
        </w:rPr>
      </w:pPr>
      <w:r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>Proposal 2: RAN3 to agree the WA “Resource signaling for LTE-NR coexistence shall support LTE PRBs/symbols/subframe granularity”</w:t>
      </w:r>
      <w:r>
        <w:rPr>
          <w:rFonts w:ascii="Times New Roman" w:eastAsia="MS Mincho" w:hAnsi="Times New Roman"/>
          <w:b/>
          <w:sz w:val="22"/>
          <w:szCs w:val="22"/>
          <w:lang w:val="en-US" w:eastAsia="ja-JP"/>
        </w:rPr>
        <w:t>.</w:t>
      </w:r>
      <w:r w:rsidRPr="00071864">
        <w:rPr>
          <w:rFonts w:ascii="Times New Roman" w:eastAsia="MS Mincho" w:hAnsi="Times New Roman"/>
          <w:b/>
          <w:sz w:val="22"/>
          <w:szCs w:val="22"/>
          <w:lang w:val="en-US" w:eastAsia="ja-JP"/>
        </w:rPr>
        <w:t xml:space="preserve">  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lastRenderedPageBreak/>
        <w:t>References</w:t>
      </w:r>
    </w:p>
    <w:p w14:paraId="640B25D7" w14:textId="77777777" w:rsidR="00456E45" w:rsidRDefault="00A21693" w:rsidP="00456E45">
      <w:pPr>
        <w:pStyle w:val="2222"/>
        <w:spacing w:after="120" w:line="288" w:lineRule="auto"/>
        <w:ind w:left="360" w:firstLineChars="0" w:hanging="360"/>
        <w:rPr>
          <w:rFonts w:cs="Times New Roman"/>
          <w:sz w:val="22"/>
          <w:lang w:eastAsia="ko-KR"/>
        </w:rPr>
      </w:pPr>
      <w:r w:rsidRPr="00F157E3">
        <w:rPr>
          <w:rStyle w:val="Hyperlink"/>
          <w:color w:val="auto"/>
          <w:sz w:val="22"/>
          <w:u w:val="none"/>
        </w:rPr>
        <w:t>[</w:t>
      </w:r>
      <w:r w:rsidRPr="00F157E3">
        <w:rPr>
          <w:rFonts w:cs="Times New Roman"/>
          <w:sz w:val="22"/>
          <w:lang w:eastAsia="ko-KR"/>
        </w:rPr>
        <w:t xml:space="preserve">1] </w:t>
      </w:r>
      <w:r w:rsidR="00456E45">
        <w:rPr>
          <w:rFonts w:cs="Times New Roman"/>
          <w:sz w:val="22"/>
          <w:lang w:eastAsia="ko-KR"/>
        </w:rPr>
        <w:t>RAN3#98 Chairman report</w:t>
      </w:r>
    </w:p>
    <w:p w14:paraId="497FDCD2" w14:textId="18ABDE76" w:rsidR="00456E45" w:rsidRPr="00F157E3" w:rsidRDefault="00456E45" w:rsidP="00456E45">
      <w:pPr>
        <w:pStyle w:val="2222"/>
        <w:spacing w:after="120" w:line="288" w:lineRule="auto"/>
        <w:ind w:left="360" w:firstLineChars="0" w:hanging="360"/>
        <w:rPr>
          <w:rFonts w:cs="Times New Roman"/>
          <w:sz w:val="22"/>
          <w:lang w:eastAsia="ko-KR"/>
        </w:rPr>
      </w:pPr>
      <w:r>
        <w:rPr>
          <w:rFonts w:cs="Times New Roman"/>
          <w:sz w:val="22"/>
          <w:lang w:eastAsia="ko-KR"/>
        </w:rPr>
        <w:t xml:space="preserve">[2] </w:t>
      </w:r>
      <w:r w:rsidR="00A21693" w:rsidRPr="00F157E3">
        <w:rPr>
          <w:rFonts w:cs="Times New Roman"/>
          <w:sz w:val="22"/>
          <w:lang w:eastAsia="ko-KR"/>
        </w:rPr>
        <w:t>RAN3#</w:t>
      </w:r>
      <w:r w:rsidR="00FF2DAA" w:rsidRPr="00F157E3">
        <w:rPr>
          <w:rFonts w:cs="Times New Roman"/>
          <w:sz w:val="22"/>
          <w:lang w:eastAsia="ko-KR"/>
        </w:rPr>
        <w:t>NR-AH-1801</w:t>
      </w:r>
      <w:r w:rsidR="00A21693" w:rsidRPr="00F157E3">
        <w:rPr>
          <w:rFonts w:cs="Times New Roman"/>
          <w:sz w:val="22"/>
          <w:lang w:eastAsia="ko-KR"/>
        </w:rPr>
        <w:t xml:space="preserve"> Chairman report</w:t>
      </w:r>
    </w:p>
    <w:p w14:paraId="1A0B3EEB" w14:textId="77777777" w:rsidR="009E7A79" w:rsidRPr="00F157E3" w:rsidRDefault="00A21693" w:rsidP="00A25FB9">
      <w:pPr>
        <w:pStyle w:val="2222"/>
        <w:spacing w:after="120" w:line="288" w:lineRule="auto"/>
        <w:ind w:left="360" w:firstLineChars="0" w:hanging="360"/>
        <w:rPr>
          <w:rFonts w:cs="Times New Roman"/>
          <w:sz w:val="22"/>
          <w:lang w:eastAsia="ko-KR"/>
        </w:rPr>
      </w:pPr>
      <w:r w:rsidRPr="00F157E3">
        <w:rPr>
          <w:rFonts w:cs="Times New Roman"/>
          <w:sz w:val="22"/>
          <w:lang w:eastAsia="ko-KR"/>
        </w:rPr>
        <w:t xml:space="preserve">[2] </w:t>
      </w:r>
      <w:r w:rsidR="009E7A79" w:rsidRPr="00F157E3">
        <w:rPr>
          <w:rFonts w:cs="Times New Roman"/>
          <w:sz w:val="22"/>
          <w:lang w:eastAsia="ko-KR"/>
        </w:rPr>
        <w:t>R3-174986, Way Forward on CB: # 58_ LTE-</w:t>
      </w:r>
      <w:proofErr w:type="spellStart"/>
      <w:r w:rsidR="009E7A79" w:rsidRPr="00F157E3">
        <w:rPr>
          <w:rFonts w:cs="Times New Roman"/>
          <w:sz w:val="22"/>
          <w:lang w:eastAsia="ko-KR"/>
        </w:rPr>
        <w:t>NR_Coex</w:t>
      </w:r>
      <w:proofErr w:type="spellEnd"/>
      <w:r w:rsidR="009E7A79" w:rsidRPr="00F157E3">
        <w:rPr>
          <w:rFonts w:cs="Times New Roman"/>
          <w:sz w:val="22"/>
          <w:lang w:eastAsia="ko-KR"/>
        </w:rPr>
        <w:t>, AT&amp;T.</w:t>
      </w:r>
    </w:p>
    <w:p w14:paraId="67CB09AE" w14:textId="120BB85F" w:rsidR="009E28E0" w:rsidRPr="00F157E3" w:rsidRDefault="009E7A79" w:rsidP="00CA5680">
      <w:pPr>
        <w:pStyle w:val="2222"/>
        <w:spacing w:after="120" w:line="288" w:lineRule="auto"/>
        <w:ind w:left="360" w:firstLineChars="0" w:hanging="360"/>
        <w:rPr>
          <w:rFonts w:cs="Times New Roman"/>
          <w:sz w:val="22"/>
          <w:lang w:eastAsia="ko-KR"/>
        </w:rPr>
      </w:pPr>
      <w:r w:rsidRPr="00F157E3">
        <w:rPr>
          <w:rFonts w:cs="Times New Roman"/>
          <w:sz w:val="22"/>
          <w:lang w:eastAsia="ko-KR"/>
        </w:rPr>
        <w:t xml:space="preserve">[3] </w:t>
      </w:r>
      <w:r w:rsidR="00397CAB" w:rsidRPr="00F157E3">
        <w:rPr>
          <w:rFonts w:cs="Times New Roman"/>
          <w:sz w:val="22"/>
          <w:lang w:eastAsia="ko-KR"/>
        </w:rPr>
        <w:t>3GPP TS 38.214 V1.3.0</w:t>
      </w:r>
      <w:r w:rsidR="00A21693" w:rsidRPr="00F157E3">
        <w:rPr>
          <w:rFonts w:cs="Times New Roman"/>
          <w:sz w:val="22"/>
          <w:lang w:eastAsia="ko-KR"/>
        </w:rPr>
        <w:t>, NR; Physical laye</w:t>
      </w:r>
      <w:r w:rsidRPr="00F157E3">
        <w:rPr>
          <w:rFonts w:cs="Times New Roman"/>
          <w:sz w:val="22"/>
          <w:lang w:eastAsia="ko-KR"/>
        </w:rPr>
        <w:t>r procedures for data.</w:t>
      </w:r>
    </w:p>
    <w:p w14:paraId="6585531A" w14:textId="77777777" w:rsidR="009E28E0" w:rsidRPr="00A21693" w:rsidRDefault="009E28E0">
      <w:pPr>
        <w:pStyle w:val="2222"/>
        <w:spacing w:after="120" w:line="288" w:lineRule="auto"/>
        <w:ind w:left="360" w:firstLineChars="0" w:hanging="360"/>
        <w:rPr>
          <w:rStyle w:val="Hyperlink"/>
          <w:b/>
          <w:color w:val="auto"/>
          <w:u w:val="none"/>
        </w:rPr>
      </w:pPr>
    </w:p>
    <w:sectPr w:rsidR="009E28E0" w:rsidRPr="00A2169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23C8F" w14:textId="77777777" w:rsidR="004C1FE5" w:rsidRDefault="004C1FE5">
      <w:r>
        <w:separator/>
      </w:r>
    </w:p>
  </w:endnote>
  <w:endnote w:type="continuationSeparator" w:id="0">
    <w:p w14:paraId="0FBF3501" w14:textId="77777777" w:rsidR="004C1FE5" w:rsidRDefault="004C1FE5">
      <w:r>
        <w:continuationSeparator/>
      </w:r>
    </w:p>
  </w:endnote>
  <w:endnote w:type="continuationNotice" w:id="1">
    <w:p w14:paraId="6C01683D" w14:textId="77777777" w:rsidR="004C1FE5" w:rsidRDefault="004C1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214795C9" w:rsidR="000F1BAB" w:rsidRDefault="000F1B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584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584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05169" w14:textId="77777777" w:rsidR="004C1FE5" w:rsidRDefault="004C1FE5">
      <w:r>
        <w:separator/>
      </w:r>
    </w:p>
  </w:footnote>
  <w:footnote w:type="continuationSeparator" w:id="0">
    <w:p w14:paraId="0DE24A0D" w14:textId="77777777" w:rsidR="004C1FE5" w:rsidRDefault="004C1FE5">
      <w:r>
        <w:continuationSeparator/>
      </w:r>
    </w:p>
  </w:footnote>
  <w:footnote w:type="continuationNotice" w:id="1">
    <w:p w14:paraId="4792B2A2" w14:textId="77777777" w:rsidR="004C1FE5" w:rsidRDefault="004C1F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0F1BAB" w:rsidRDefault="000F1B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66FC7"/>
    <w:multiLevelType w:val="hybridMultilevel"/>
    <w:tmpl w:val="DA78AB50"/>
    <w:lvl w:ilvl="0" w:tplc="A79CA10A">
      <w:start w:val="1"/>
      <w:numFmt w:val="bullet"/>
      <w:lvlText w:val="▐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EBA0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E50E8" w:tentative="1">
      <w:start w:val="1"/>
      <w:numFmt w:val="bullet"/>
      <w:lvlText w:val="▐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8B4C4" w:tentative="1">
      <w:start w:val="1"/>
      <w:numFmt w:val="bullet"/>
      <w:lvlText w:val="▐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6A032" w:tentative="1">
      <w:start w:val="1"/>
      <w:numFmt w:val="bullet"/>
      <w:lvlText w:val="▐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2F9FE" w:tentative="1">
      <w:start w:val="1"/>
      <w:numFmt w:val="bullet"/>
      <w:lvlText w:val="▐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8F386" w:tentative="1">
      <w:start w:val="1"/>
      <w:numFmt w:val="bullet"/>
      <w:lvlText w:val="▐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601B8" w:tentative="1">
      <w:start w:val="1"/>
      <w:numFmt w:val="bullet"/>
      <w:lvlText w:val="▐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63EE8" w:tentative="1">
      <w:start w:val="1"/>
      <w:numFmt w:val="bullet"/>
      <w:lvlText w:val="▐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9"/>
  </w:num>
  <w:num w:numId="5">
    <w:abstractNumId w:val="14"/>
  </w:num>
  <w:num w:numId="6">
    <w:abstractNumId w:val="22"/>
  </w:num>
  <w:num w:numId="7">
    <w:abstractNumId w:val="10"/>
  </w:num>
  <w:num w:numId="8">
    <w:abstractNumId w:val="17"/>
  </w:num>
  <w:num w:numId="9">
    <w:abstractNumId w:val="18"/>
  </w:num>
  <w:num w:numId="10">
    <w:abstractNumId w:val="12"/>
  </w:num>
  <w:num w:numId="11">
    <w:abstractNumId w:val="25"/>
  </w:num>
  <w:num w:numId="12">
    <w:abstractNumId w:val="3"/>
  </w:num>
  <w:num w:numId="13">
    <w:abstractNumId w:val="20"/>
  </w:num>
  <w:num w:numId="14">
    <w:abstractNumId w:val="21"/>
  </w:num>
  <w:num w:numId="15">
    <w:abstractNumId w:val="5"/>
  </w:num>
  <w:num w:numId="16">
    <w:abstractNumId w:val="27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24"/>
  </w:num>
  <w:num w:numId="21">
    <w:abstractNumId w:val="28"/>
  </w:num>
  <w:num w:numId="22">
    <w:abstractNumId w:val="23"/>
  </w:num>
  <w:num w:numId="23">
    <w:abstractNumId w:val="7"/>
  </w:num>
  <w:num w:numId="24">
    <w:abstractNumId w:val="15"/>
  </w:num>
  <w:num w:numId="25">
    <w:abstractNumId w:val="23"/>
  </w:num>
  <w:num w:numId="26">
    <w:abstractNumId w:val="8"/>
  </w:num>
  <w:num w:numId="27">
    <w:abstractNumId w:val="19"/>
  </w:num>
  <w:num w:numId="28">
    <w:abstractNumId w:val="1"/>
  </w:num>
  <w:num w:numId="29">
    <w:abstractNumId w:val="4"/>
  </w:num>
  <w:num w:numId="30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57D"/>
    <w:rsid w:val="0001077C"/>
    <w:rsid w:val="00011B28"/>
    <w:rsid w:val="00012CA8"/>
    <w:rsid w:val="000151F1"/>
    <w:rsid w:val="00015D15"/>
    <w:rsid w:val="0002042F"/>
    <w:rsid w:val="00020D4D"/>
    <w:rsid w:val="00022239"/>
    <w:rsid w:val="0002309B"/>
    <w:rsid w:val="00023323"/>
    <w:rsid w:val="00023678"/>
    <w:rsid w:val="0002564D"/>
    <w:rsid w:val="00025ECA"/>
    <w:rsid w:val="000325B8"/>
    <w:rsid w:val="0003262E"/>
    <w:rsid w:val="00034C15"/>
    <w:rsid w:val="00035510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20E5"/>
    <w:rsid w:val="00062326"/>
    <w:rsid w:val="0006487E"/>
    <w:rsid w:val="00065E1A"/>
    <w:rsid w:val="000668D7"/>
    <w:rsid w:val="00070FBD"/>
    <w:rsid w:val="00071864"/>
    <w:rsid w:val="0007444C"/>
    <w:rsid w:val="00074C32"/>
    <w:rsid w:val="000753AC"/>
    <w:rsid w:val="00077E5F"/>
    <w:rsid w:val="0008036A"/>
    <w:rsid w:val="00081AE6"/>
    <w:rsid w:val="00082259"/>
    <w:rsid w:val="000855EB"/>
    <w:rsid w:val="00085B52"/>
    <w:rsid w:val="000860E0"/>
    <w:rsid w:val="000866F2"/>
    <w:rsid w:val="0009009F"/>
    <w:rsid w:val="000902D3"/>
    <w:rsid w:val="00090CCA"/>
    <w:rsid w:val="00091075"/>
    <w:rsid w:val="00091557"/>
    <w:rsid w:val="000924C1"/>
    <w:rsid w:val="000924F0"/>
    <w:rsid w:val="00093474"/>
    <w:rsid w:val="0009510F"/>
    <w:rsid w:val="00095DE8"/>
    <w:rsid w:val="000A0AFD"/>
    <w:rsid w:val="000A1B7B"/>
    <w:rsid w:val="000A36C3"/>
    <w:rsid w:val="000A4E1C"/>
    <w:rsid w:val="000A56F2"/>
    <w:rsid w:val="000B023A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1FE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60C"/>
    <w:rsid w:val="000D782E"/>
    <w:rsid w:val="000E0527"/>
    <w:rsid w:val="000E1E92"/>
    <w:rsid w:val="000E462C"/>
    <w:rsid w:val="000E7C86"/>
    <w:rsid w:val="000F06D6"/>
    <w:rsid w:val="000F0EB1"/>
    <w:rsid w:val="000F1106"/>
    <w:rsid w:val="000F19C7"/>
    <w:rsid w:val="000F1BAB"/>
    <w:rsid w:val="000F254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88F"/>
    <w:rsid w:val="00115B72"/>
    <w:rsid w:val="001163DE"/>
    <w:rsid w:val="001165DF"/>
    <w:rsid w:val="00116765"/>
    <w:rsid w:val="001178D2"/>
    <w:rsid w:val="001219F5"/>
    <w:rsid w:val="00121A20"/>
    <w:rsid w:val="0012377F"/>
    <w:rsid w:val="00124314"/>
    <w:rsid w:val="00126B4A"/>
    <w:rsid w:val="00130247"/>
    <w:rsid w:val="001312FB"/>
    <w:rsid w:val="001325B8"/>
    <w:rsid w:val="00132AD5"/>
    <w:rsid w:val="00132FD0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34E6"/>
    <w:rsid w:val="001551B5"/>
    <w:rsid w:val="0015541F"/>
    <w:rsid w:val="00161D58"/>
    <w:rsid w:val="0016211F"/>
    <w:rsid w:val="00162B29"/>
    <w:rsid w:val="00163ADD"/>
    <w:rsid w:val="00164CA1"/>
    <w:rsid w:val="001659C1"/>
    <w:rsid w:val="00165F7B"/>
    <w:rsid w:val="0016637B"/>
    <w:rsid w:val="00173A8E"/>
    <w:rsid w:val="00173E4B"/>
    <w:rsid w:val="00174FD5"/>
    <w:rsid w:val="001751A0"/>
    <w:rsid w:val="00177293"/>
    <w:rsid w:val="00177587"/>
    <w:rsid w:val="001806D3"/>
    <w:rsid w:val="0018143F"/>
    <w:rsid w:val="00184AD2"/>
    <w:rsid w:val="00185BC9"/>
    <w:rsid w:val="00185D98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EF3"/>
    <w:rsid w:val="001A2F6D"/>
    <w:rsid w:val="001A577A"/>
    <w:rsid w:val="001A6173"/>
    <w:rsid w:val="001A65E5"/>
    <w:rsid w:val="001A6B3F"/>
    <w:rsid w:val="001A6CBA"/>
    <w:rsid w:val="001B0186"/>
    <w:rsid w:val="001B0D97"/>
    <w:rsid w:val="001B5A5D"/>
    <w:rsid w:val="001B644E"/>
    <w:rsid w:val="001C0D8E"/>
    <w:rsid w:val="001C1CE5"/>
    <w:rsid w:val="001C3D2A"/>
    <w:rsid w:val="001C4EEE"/>
    <w:rsid w:val="001D0E26"/>
    <w:rsid w:val="001D20C3"/>
    <w:rsid w:val="001D2EF2"/>
    <w:rsid w:val="001D39AC"/>
    <w:rsid w:val="001D3E77"/>
    <w:rsid w:val="001D51BA"/>
    <w:rsid w:val="001D56D3"/>
    <w:rsid w:val="001D61A9"/>
    <w:rsid w:val="001D6342"/>
    <w:rsid w:val="001D6D53"/>
    <w:rsid w:val="001E0114"/>
    <w:rsid w:val="001E0EBA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0794"/>
    <w:rsid w:val="0020164A"/>
    <w:rsid w:val="00201F3A"/>
    <w:rsid w:val="00203F96"/>
    <w:rsid w:val="002069B2"/>
    <w:rsid w:val="00207FA3"/>
    <w:rsid w:val="0021200B"/>
    <w:rsid w:val="002121F6"/>
    <w:rsid w:val="00214DA8"/>
    <w:rsid w:val="00215423"/>
    <w:rsid w:val="002158FA"/>
    <w:rsid w:val="00216E36"/>
    <w:rsid w:val="00220600"/>
    <w:rsid w:val="00221B2C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36E91"/>
    <w:rsid w:val="00241559"/>
    <w:rsid w:val="0024180A"/>
    <w:rsid w:val="002435B3"/>
    <w:rsid w:val="002441C0"/>
    <w:rsid w:val="002458EB"/>
    <w:rsid w:val="002500C8"/>
    <w:rsid w:val="002518D0"/>
    <w:rsid w:val="00255D91"/>
    <w:rsid w:val="00256FE8"/>
    <w:rsid w:val="00257543"/>
    <w:rsid w:val="002617E7"/>
    <w:rsid w:val="00263536"/>
    <w:rsid w:val="00264228"/>
    <w:rsid w:val="00264334"/>
    <w:rsid w:val="0026473E"/>
    <w:rsid w:val="00265939"/>
    <w:rsid w:val="00266214"/>
    <w:rsid w:val="00267C83"/>
    <w:rsid w:val="0027144F"/>
    <w:rsid w:val="00271899"/>
    <w:rsid w:val="00271F3A"/>
    <w:rsid w:val="002724CD"/>
    <w:rsid w:val="00273278"/>
    <w:rsid w:val="002737F4"/>
    <w:rsid w:val="00273B44"/>
    <w:rsid w:val="00276AFE"/>
    <w:rsid w:val="00276EF5"/>
    <w:rsid w:val="002805F5"/>
    <w:rsid w:val="00280751"/>
    <w:rsid w:val="00282568"/>
    <w:rsid w:val="002826B6"/>
    <w:rsid w:val="0028280A"/>
    <w:rsid w:val="002828DA"/>
    <w:rsid w:val="00286ACD"/>
    <w:rsid w:val="00287838"/>
    <w:rsid w:val="00290763"/>
    <w:rsid w:val="002907B5"/>
    <w:rsid w:val="00291F15"/>
    <w:rsid w:val="00292953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1833"/>
    <w:rsid w:val="002B24D6"/>
    <w:rsid w:val="002B4A64"/>
    <w:rsid w:val="002C41E6"/>
    <w:rsid w:val="002C52C8"/>
    <w:rsid w:val="002C61A1"/>
    <w:rsid w:val="002D071A"/>
    <w:rsid w:val="002D3150"/>
    <w:rsid w:val="002D34B2"/>
    <w:rsid w:val="002D3E97"/>
    <w:rsid w:val="002D4241"/>
    <w:rsid w:val="002D5F0F"/>
    <w:rsid w:val="002D6E21"/>
    <w:rsid w:val="002D7637"/>
    <w:rsid w:val="002D7B69"/>
    <w:rsid w:val="002E07E0"/>
    <w:rsid w:val="002E17F2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07BAF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27C42"/>
    <w:rsid w:val="00331751"/>
    <w:rsid w:val="00334579"/>
    <w:rsid w:val="00335858"/>
    <w:rsid w:val="00336BDA"/>
    <w:rsid w:val="00337322"/>
    <w:rsid w:val="0034043B"/>
    <w:rsid w:val="00340DB7"/>
    <w:rsid w:val="00340F39"/>
    <w:rsid w:val="00342681"/>
    <w:rsid w:val="00342BD7"/>
    <w:rsid w:val="0034420D"/>
    <w:rsid w:val="0034572E"/>
    <w:rsid w:val="00346DB5"/>
    <w:rsid w:val="003477B1"/>
    <w:rsid w:val="00350019"/>
    <w:rsid w:val="00350C5A"/>
    <w:rsid w:val="00350CBB"/>
    <w:rsid w:val="003510C5"/>
    <w:rsid w:val="003567E8"/>
    <w:rsid w:val="00356C79"/>
    <w:rsid w:val="00357380"/>
    <w:rsid w:val="003602D9"/>
    <w:rsid w:val="003604CE"/>
    <w:rsid w:val="00360DE6"/>
    <w:rsid w:val="0036431A"/>
    <w:rsid w:val="003702B5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0B20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AC9"/>
    <w:rsid w:val="003C1B54"/>
    <w:rsid w:val="003C2702"/>
    <w:rsid w:val="003C280B"/>
    <w:rsid w:val="003C4CE3"/>
    <w:rsid w:val="003C672E"/>
    <w:rsid w:val="003C6BA7"/>
    <w:rsid w:val="003C7806"/>
    <w:rsid w:val="003D109F"/>
    <w:rsid w:val="003D2478"/>
    <w:rsid w:val="003D3754"/>
    <w:rsid w:val="003D3C45"/>
    <w:rsid w:val="003D52A1"/>
    <w:rsid w:val="003D5B1F"/>
    <w:rsid w:val="003D77DF"/>
    <w:rsid w:val="003D780E"/>
    <w:rsid w:val="003E15FA"/>
    <w:rsid w:val="003E38A9"/>
    <w:rsid w:val="003E55E4"/>
    <w:rsid w:val="003E74E3"/>
    <w:rsid w:val="003F05C7"/>
    <w:rsid w:val="003F2CD4"/>
    <w:rsid w:val="003F3603"/>
    <w:rsid w:val="003F621A"/>
    <w:rsid w:val="003F6BBE"/>
    <w:rsid w:val="003F722D"/>
    <w:rsid w:val="004000E8"/>
    <w:rsid w:val="0040015D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24DB"/>
    <w:rsid w:val="004242F4"/>
    <w:rsid w:val="004245A5"/>
    <w:rsid w:val="00427248"/>
    <w:rsid w:val="00427365"/>
    <w:rsid w:val="00427D0C"/>
    <w:rsid w:val="004320F8"/>
    <w:rsid w:val="004324A7"/>
    <w:rsid w:val="004358F0"/>
    <w:rsid w:val="00437447"/>
    <w:rsid w:val="004409BD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6E45"/>
    <w:rsid w:val="00457565"/>
    <w:rsid w:val="00457B71"/>
    <w:rsid w:val="00461EED"/>
    <w:rsid w:val="004660E1"/>
    <w:rsid w:val="004669E2"/>
    <w:rsid w:val="0047009E"/>
    <w:rsid w:val="00470C31"/>
    <w:rsid w:val="004734D0"/>
    <w:rsid w:val="0047475A"/>
    <w:rsid w:val="00474E9D"/>
    <w:rsid w:val="0047556B"/>
    <w:rsid w:val="00475EF3"/>
    <w:rsid w:val="00477768"/>
    <w:rsid w:val="00480516"/>
    <w:rsid w:val="0048078F"/>
    <w:rsid w:val="00480AFE"/>
    <w:rsid w:val="00481092"/>
    <w:rsid w:val="00482678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594B"/>
    <w:rsid w:val="004B62C6"/>
    <w:rsid w:val="004B72BA"/>
    <w:rsid w:val="004B7C0C"/>
    <w:rsid w:val="004C0263"/>
    <w:rsid w:val="004C1FE5"/>
    <w:rsid w:val="004C379F"/>
    <w:rsid w:val="004C3898"/>
    <w:rsid w:val="004C3DE8"/>
    <w:rsid w:val="004C4DA8"/>
    <w:rsid w:val="004C577B"/>
    <w:rsid w:val="004C7E2C"/>
    <w:rsid w:val="004D1E06"/>
    <w:rsid w:val="004D36B1"/>
    <w:rsid w:val="004D4548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3"/>
    <w:rsid w:val="00500879"/>
    <w:rsid w:val="00501C9B"/>
    <w:rsid w:val="00503A2E"/>
    <w:rsid w:val="00506557"/>
    <w:rsid w:val="0050677A"/>
    <w:rsid w:val="005108D8"/>
    <w:rsid w:val="005116F9"/>
    <w:rsid w:val="005153A7"/>
    <w:rsid w:val="0051665D"/>
    <w:rsid w:val="00517AD0"/>
    <w:rsid w:val="00520159"/>
    <w:rsid w:val="00520D36"/>
    <w:rsid w:val="005219CF"/>
    <w:rsid w:val="00527027"/>
    <w:rsid w:val="0052743E"/>
    <w:rsid w:val="00530FD1"/>
    <w:rsid w:val="005315C5"/>
    <w:rsid w:val="00532CBD"/>
    <w:rsid w:val="005338AC"/>
    <w:rsid w:val="00534B59"/>
    <w:rsid w:val="00536759"/>
    <w:rsid w:val="005368D0"/>
    <w:rsid w:val="00537C62"/>
    <w:rsid w:val="005427B8"/>
    <w:rsid w:val="00546970"/>
    <w:rsid w:val="00547D9C"/>
    <w:rsid w:val="005501EE"/>
    <w:rsid w:val="0055147B"/>
    <w:rsid w:val="005522B8"/>
    <w:rsid w:val="0055231F"/>
    <w:rsid w:val="00553AA7"/>
    <w:rsid w:val="0055408E"/>
    <w:rsid w:val="00554E19"/>
    <w:rsid w:val="0055682F"/>
    <w:rsid w:val="0056046D"/>
    <w:rsid w:val="00560867"/>
    <w:rsid w:val="0056121F"/>
    <w:rsid w:val="00565488"/>
    <w:rsid w:val="00572505"/>
    <w:rsid w:val="00572B9B"/>
    <w:rsid w:val="005743A5"/>
    <w:rsid w:val="00575ADB"/>
    <w:rsid w:val="00582809"/>
    <w:rsid w:val="00584B24"/>
    <w:rsid w:val="005870E5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209A"/>
    <w:rsid w:val="005A288A"/>
    <w:rsid w:val="005A6583"/>
    <w:rsid w:val="005A662D"/>
    <w:rsid w:val="005A68BA"/>
    <w:rsid w:val="005B04A1"/>
    <w:rsid w:val="005B07F0"/>
    <w:rsid w:val="005B1CDF"/>
    <w:rsid w:val="005B28AD"/>
    <w:rsid w:val="005B35D7"/>
    <w:rsid w:val="005B392A"/>
    <w:rsid w:val="005B3AA3"/>
    <w:rsid w:val="005B6F83"/>
    <w:rsid w:val="005B7576"/>
    <w:rsid w:val="005C1729"/>
    <w:rsid w:val="005C5A19"/>
    <w:rsid w:val="005C6040"/>
    <w:rsid w:val="005C6678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13F5"/>
    <w:rsid w:val="005F2CB1"/>
    <w:rsid w:val="005F3025"/>
    <w:rsid w:val="005F4347"/>
    <w:rsid w:val="005F440E"/>
    <w:rsid w:val="005F618C"/>
    <w:rsid w:val="005F70BD"/>
    <w:rsid w:val="00600F6A"/>
    <w:rsid w:val="006010AD"/>
    <w:rsid w:val="0060283C"/>
    <w:rsid w:val="00603266"/>
    <w:rsid w:val="00604F14"/>
    <w:rsid w:val="00605BE1"/>
    <w:rsid w:val="006103C4"/>
    <w:rsid w:val="00611B83"/>
    <w:rsid w:val="00612D66"/>
    <w:rsid w:val="006130EA"/>
    <w:rsid w:val="00613257"/>
    <w:rsid w:val="0061327C"/>
    <w:rsid w:val="006135A4"/>
    <w:rsid w:val="00615440"/>
    <w:rsid w:val="00615B9D"/>
    <w:rsid w:val="00620A71"/>
    <w:rsid w:val="00620D80"/>
    <w:rsid w:val="0062119C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02C"/>
    <w:rsid w:val="00644194"/>
    <w:rsid w:val="00644F5F"/>
    <w:rsid w:val="00645491"/>
    <w:rsid w:val="00645CC9"/>
    <w:rsid w:val="0064624E"/>
    <w:rsid w:val="00646D9F"/>
    <w:rsid w:val="006472E2"/>
    <w:rsid w:val="00650AB9"/>
    <w:rsid w:val="0065154C"/>
    <w:rsid w:val="00654D9E"/>
    <w:rsid w:val="00655733"/>
    <w:rsid w:val="006558C7"/>
    <w:rsid w:val="00655ACD"/>
    <w:rsid w:val="00655E75"/>
    <w:rsid w:val="00656197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29AB"/>
    <w:rsid w:val="00673F9C"/>
    <w:rsid w:val="006741F2"/>
    <w:rsid w:val="00674CC3"/>
    <w:rsid w:val="00675C72"/>
    <w:rsid w:val="006771F9"/>
    <w:rsid w:val="006776D7"/>
    <w:rsid w:val="00680A2F"/>
    <w:rsid w:val="00681003"/>
    <w:rsid w:val="00681176"/>
    <w:rsid w:val="006817C9"/>
    <w:rsid w:val="00683ECE"/>
    <w:rsid w:val="0068561A"/>
    <w:rsid w:val="00686D6C"/>
    <w:rsid w:val="00691810"/>
    <w:rsid w:val="00695FC2"/>
    <w:rsid w:val="006967F7"/>
    <w:rsid w:val="00696949"/>
    <w:rsid w:val="00697052"/>
    <w:rsid w:val="006A22BB"/>
    <w:rsid w:val="006A46FB"/>
    <w:rsid w:val="006A5E28"/>
    <w:rsid w:val="006A6434"/>
    <w:rsid w:val="006A6637"/>
    <w:rsid w:val="006A697B"/>
    <w:rsid w:val="006A7AFF"/>
    <w:rsid w:val="006B0BB5"/>
    <w:rsid w:val="006B0BDF"/>
    <w:rsid w:val="006B1816"/>
    <w:rsid w:val="006B2099"/>
    <w:rsid w:val="006B32C5"/>
    <w:rsid w:val="006B3A55"/>
    <w:rsid w:val="006B50CF"/>
    <w:rsid w:val="006B5A61"/>
    <w:rsid w:val="006B6FB4"/>
    <w:rsid w:val="006C03B8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CB"/>
    <w:rsid w:val="00720A81"/>
    <w:rsid w:val="00724C18"/>
    <w:rsid w:val="00726EA6"/>
    <w:rsid w:val="00727208"/>
    <w:rsid w:val="00727680"/>
    <w:rsid w:val="007348B1"/>
    <w:rsid w:val="00735268"/>
    <w:rsid w:val="007362A6"/>
    <w:rsid w:val="00736D7D"/>
    <w:rsid w:val="00740E58"/>
    <w:rsid w:val="00742585"/>
    <w:rsid w:val="0074428B"/>
    <w:rsid w:val="007445A0"/>
    <w:rsid w:val="007448AD"/>
    <w:rsid w:val="0074524B"/>
    <w:rsid w:val="00745B2B"/>
    <w:rsid w:val="00747D8B"/>
    <w:rsid w:val="007508A2"/>
    <w:rsid w:val="00750F3C"/>
    <w:rsid w:val="00751228"/>
    <w:rsid w:val="00754FD1"/>
    <w:rsid w:val="007571E1"/>
    <w:rsid w:val="0075739D"/>
    <w:rsid w:val="00757C14"/>
    <w:rsid w:val="007604B2"/>
    <w:rsid w:val="00765281"/>
    <w:rsid w:val="00766BAD"/>
    <w:rsid w:val="0076708C"/>
    <w:rsid w:val="007755F2"/>
    <w:rsid w:val="00776971"/>
    <w:rsid w:val="007803DF"/>
    <w:rsid w:val="0078177E"/>
    <w:rsid w:val="0078304C"/>
    <w:rsid w:val="00783673"/>
    <w:rsid w:val="00784101"/>
    <w:rsid w:val="00784E86"/>
    <w:rsid w:val="00785490"/>
    <w:rsid w:val="00787CFA"/>
    <w:rsid w:val="007925EA"/>
    <w:rsid w:val="0079296C"/>
    <w:rsid w:val="00792E92"/>
    <w:rsid w:val="00793CD8"/>
    <w:rsid w:val="00794C50"/>
    <w:rsid w:val="00795C92"/>
    <w:rsid w:val="00796231"/>
    <w:rsid w:val="007966F9"/>
    <w:rsid w:val="007A1B1E"/>
    <w:rsid w:val="007A1CB3"/>
    <w:rsid w:val="007A203D"/>
    <w:rsid w:val="007A306F"/>
    <w:rsid w:val="007A43A6"/>
    <w:rsid w:val="007A4A01"/>
    <w:rsid w:val="007A53CB"/>
    <w:rsid w:val="007A563E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520E"/>
    <w:rsid w:val="0080605F"/>
    <w:rsid w:val="00807786"/>
    <w:rsid w:val="0081144B"/>
    <w:rsid w:val="00811FCB"/>
    <w:rsid w:val="00814C5F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DAA"/>
    <w:rsid w:val="008359B0"/>
    <w:rsid w:val="00836240"/>
    <w:rsid w:val="00836E93"/>
    <w:rsid w:val="0083700D"/>
    <w:rsid w:val="0083714F"/>
    <w:rsid w:val="0083739F"/>
    <w:rsid w:val="008376AC"/>
    <w:rsid w:val="008426A4"/>
    <w:rsid w:val="008444E8"/>
    <w:rsid w:val="00844E80"/>
    <w:rsid w:val="008467C3"/>
    <w:rsid w:val="00846FE7"/>
    <w:rsid w:val="008478DC"/>
    <w:rsid w:val="00850935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3834"/>
    <w:rsid w:val="00874312"/>
    <w:rsid w:val="0087437C"/>
    <w:rsid w:val="00875CD7"/>
    <w:rsid w:val="008765F3"/>
    <w:rsid w:val="00876B4D"/>
    <w:rsid w:val="00877F18"/>
    <w:rsid w:val="008804A8"/>
    <w:rsid w:val="008818F6"/>
    <w:rsid w:val="00882526"/>
    <w:rsid w:val="00884BB3"/>
    <w:rsid w:val="00890E22"/>
    <w:rsid w:val="00891F7D"/>
    <w:rsid w:val="008933F4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6748"/>
    <w:rsid w:val="008A77D8"/>
    <w:rsid w:val="008A7F84"/>
    <w:rsid w:val="008B0483"/>
    <w:rsid w:val="008B120C"/>
    <w:rsid w:val="008B51A0"/>
    <w:rsid w:val="008B592A"/>
    <w:rsid w:val="008B634E"/>
    <w:rsid w:val="008B7B5C"/>
    <w:rsid w:val="008C0C99"/>
    <w:rsid w:val="008C1545"/>
    <w:rsid w:val="008C2017"/>
    <w:rsid w:val="008C3368"/>
    <w:rsid w:val="008C4050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06B0"/>
    <w:rsid w:val="009013BD"/>
    <w:rsid w:val="00902350"/>
    <w:rsid w:val="00902991"/>
    <w:rsid w:val="0090336B"/>
    <w:rsid w:val="00904828"/>
    <w:rsid w:val="009053AA"/>
    <w:rsid w:val="0090544E"/>
    <w:rsid w:val="00906207"/>
    <w:rsid w:val="00906939"/>
    <w:rsid w:val="00907409"/>
    <w:rsid w:val="00910B7D"/>
    <w:rsid w:val="00911DFB"/>
    <w:rsid w:val="009139D9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51CC"/>
    <w:rsid w:val="00927915"/>
    <w:rsid w:val="009309A3"/>
    <w:rsid w:val="00931363"/>
    <w:rsid w:val="00931BD9"/>
    <w:rsid w:val="009320A3"/>
    <w:rsid w:val="00933FCA"/>
    <w:rsid w:val="0093523B"/>
    <w:rsid w:val="009368F3"/>
    <w:rsid w:val="00937AC9"/>
    <w:rsid w:val="00941636"/>
    <w:rsid w:val="0094257F"/>
    <w:rsid w:val="00942992"/>
    <w:rsid w:val="00943742"/>
    <w:rsid w:val="00945C05"/>
    <w:rsid w:val="00946945"/>
    <w:rsid w:val="00947713"/>
    <w:rsid w:val="00950DB8"/>
    <w:rsid w:val="00950DE7"/>
    <w:rsid w:val="00951AF2"/>
    <w:rsid w:val="009523D9"/>
    <w:rsid w:val="00953920"/>
    <w:rsid w:val="00953D47"/>
    <w:rsid w:val="0095681E"/>
    <w:rsid w:val="009572D4"/>
    <w:rsid w:val="00960F62"/>
    <w:rsid w:val="0096133D"/>
    <w:rsid w:val="00961921"/>
    <w:rsid w:val="00963DE7"/>
    <w:rsid w:val="0096430A"/>
    <w:rsid w:val="0096499B"/>
    <w:rsid w:val="0096554B"/>
    <w:rsid w:val="0096584A"/>
    <w:rsid w:val="00967569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1466"/>
    <w:rsid w:val="009828F7"/>
    <w:rsid w:val="00985253"/>
    <w:rsid w:val="009853B3"/>
    <w:rsid w:val="00990630"/>
    <w:rsid w:val="009912AF"/>
    <w:rsid w:val="00991761"/>
    <w:rsid w:val="009940CF"/>
    <w:rsid w:val="00994DCA"/>
    <w:rsid w:val="00994FFF"/>
    <w:rsid w:val="009960EC"/>
    <w:rsid w:val="00996C78"/>
    <w:rsid w:val="009970DD"/>
    <w:rsid w:val="009976D3"/>
    <w:rsid w:val="009A04FA"/>
    <w:rsid w:val="009A0AD0"/>
    <w:rsid w:val="009A0FBA"/>
    <w:rsid w:val="009A1601"/>
    <w:rsid w:val="009A1834"/>
    <w:rsid w:val="009A2BD6"/>
    <w:rsid w:val="009A439B"/>
    <w:rsid w:val="009A462D"/>
    <w:rsid w:val="009A5CBA"/>
    <w:rsid w:val="009A5DF9"/>
    <w:rsid w:val="009A6298"/>
    <w:rsid w:val="009A7879"/>
    <w:rsid w:val="009B131B"/>
    <w:rsid w:val="009B1F30"/>
    <w:rsid w:val="009B2A05"/>
    <w:rsid w:val="009B3AC2"/>
    <w:rsid w:val="009B4DF4"/>
    <w:rsid w:val="009B564E"/>
    <w:rsid w:val="009B7E87"/>
    <w:rsid w:val="009C183D"/>
    <w:rsid w:val="009C2DAE"/>
    <w:rsid w:val="009C403E"/>
    <w:rsid w:val="009D28AD"/>
    <w:rsid w:val="009D3837"/>
    <w:rsid w:val="009D38B6"/>
    <w:rsid w:val="009D4A89"/>
    <w:rsid w:val="009D4FF0"/>
    <w:rsid w:val="009D703C"/>
    <w:rsid w:val="009D718F"/>
    <w:rsid w:val="009D71A1"/>
    <w:rsid w:val="009E068F"/>
    <w:rsid w:val="009E14E0"/>
    <w:rsid w:val="009E28E0"/>
    <w:rsid w:val="009E35DB"/>
    <w:rsid w:val="009E38C8"/>
    <w:rsid w:val="009E47A3"/>
    <w:rsid w:val="009E7A79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64FF"/>
    <w:rsid w:val="00A17F63"/>
    <w:rsid w:val="00A204C7"/>
    <w:rsid w:val="00A20B32"/>
    <w:rsid w:val="00A20B9F"/>
    <w:rsid w:val="00A21693"/>
    <w:rsid w:val="00A2193B"/>
    <w:rsid w:val="00A2351A"/>
    <w:rsid w:val="00A23A3B"/>
    <w:rsid w:val="00A24887"/>
    <w:rsid w:val="00A25FB9"/>
    <w:rsid w:val="00A264A9"/>
    <w:rsid w:val="00A26577"/>
    <w:rsid w:val="00A2746C"/>
    <w:rsid w:val="00A27785"/>
    <w:rsid w:val="00A30187"/>
    <w:rsid w:val="00A310FE"/>
    <w:rsid w:val="00A31801"/>
    <w:rsid w:val="00A31C10"/>
    <w:rsid w:val="00A33683"/>
    <w:rsid w:val="00A3397B"/>
    <w:rsid w:val="00A3448A"/>
    <w:rsid w:val="00A34FB4"/>
    <w:rsid w:val="00A35E80"/>
    <w:rsid w:val="00A36297"/>
    <w:rsid w:val="00A370CA"/>
    <w:rsid w:val="00A3793A"/>
    <w:rsid w:val="00A41E2B"/>
    <w:rsid w:val="00A420E0"/>
    <w:rsid w:val="00A45B74"/>
    <w:rsid w:val="00A461D4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44E2"/>
    <w:rsid w:val="00A761D4"/>
    <w:rsid w:val="00A77EC4"/>
    <w:rsid w:val="00A8064D"/>
    <w:rsid w:val="00A80760"/>
    <w:rsid w:val="00A842AB"/>
    <w:rsid w:val="00A8462E"/>
    <w:rsid w:val="00A850D3"/>
    <w:rsid w:val="00A85941"/>
    <w:rsid w:val="00A86BAD"/>
    <w:rsid w:val="00A91633"/>
    <w:rsid w:val="00A921EB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A7F15"/>
    <w:rsid w:val="00AB0BC8"/>
    <w:rsid w:val="00AB11CA"/>
    <w:rsid w:val="00AB14D9"/>
    <w:rsid w:val="00AB19EC"/>
    <w:rsid w:val="00AB2E29"/>
    <w:rsid w:val="00AB3918"/>
    <w:rsid w:val="00AB4268"/>
    <w:rsid w:val="00AB4AB8"/>
    <w:rsid w:val="00AB507D"/>
    <w:rsid w:val="00AB5ACD"/>
    <w:rsid w:val="00AB655E"/>
    <w:rsid w:val="00AB6778"/>
    <w:rsid w:val="00AC007F"/>
    <w:rsid w:val="00AC0285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7D5"/>
    <w:rsid w:val="00AD69D8"/>
    <w:rsid w:val="00AE0C17"/>
    <w:rsid w:val="00AE27AC"/>
    <w:rsid w:val="00AE367A"/>
    <w:rsid w:val="00AE40E0"/>
    <w:rsid w:val="00AE4DBA"/>
    <w:rsid w:val="00AE4F07"/>
    <w:rsid w:val="00AE7C50"/>
    <w:rsid w:val="00AF1C5D"/>
    <w:rsid w:val="00AF2D85"/>
    <w:rsid w:val="00AF42D7"/>
    <w:rsid w:val="00AF477F"/>
    <w:rsid w:val="00AF6022"/>
    <w:rsid w:val="00AF70B2"/>
    <w:rsid w:val="00B006FE"/>
    <w:rsid w:val="00B007CB"/>
    <w:rsid w:val="00B02AA9"/>
    <w:rsid w:val="00B02FA3"/>
    <w:rsid w:val="00B03DC1"/>
    <w:rsid w:val="00B05084"/>
    <w:rsid w:val="00B11DE8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8FF"/>
    <w:rsid w:val="00B27AAC"/>
    <w:rsid w:val="00B30929"/>
    <w:rsid w:val="00B3124E"/>
    <w:rsid w:val="00B3193D"/>
    <w:rsid w:val="00B31BF5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71369"/>
    <w:rsid w:val="00B739F6"/>
    <w:rsid w:val="00B7527D"/>
    <w:rsid w:val="00B759C6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4946"/>
    <w:rsid w:val="00B94A0E"/>
    <w:rsid w:val="00B9650A"/>
    <w:rsid w:val="00B96DF9"/>
    <w:rsid w:val="00BA056E"/>
    <w:rsid w:val="00BA2280"/>
    <w:rsid w:val="00BA2864"/>
    <w:rsid w:val="00BA2A08"/>
    <w:rsid w:val="00BA2CBB"/>
    <w:rsid w:val="00BA56D2"/>
    <w:rsid w:val="00BA5C04"/>
    <w:rsid w:val="00BA6999"/>
    <w:rsid w:val="00BA76E0"/>
    <w:rsid w:val="00BB2A25"/>
    <w:rsid w:val="00BB51E9"/>
    <w:rsid w:val="00BB6077"/>
    <w:rsid w:val="00BB6E81"/>
    <w:rsid w:val="00BC0FDC"/>
    <w:rsid w:val="00BC2B42"/>
    <w:rsid w:val="00BC3053"/>
    <w:rsid w:val="00BC4D2E"/>
    <w:rsid w:val="00BC6FD2"/>
    <w:rsid w:val="00BD08EB"/>
    <w:rsid w:val="00BD09F7"/>
    <w:rsid w:val="00BD0ACB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4A56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4816"/>
    <w:rsid w:val="00C258C0"/>
    <w:rsid w:val="00C2751B"/>
    <w:rsid w:val="00C279B5"/>
    <w:rsid w:val="00C27C45"/>
    <w:rsid w:val="00C326C1"/>
    <w:rsid w:val="00C36C34"/>
    <w:rsid w:val="00C3719D"/>
    <w:rsid w:val="00C4562A"/>
    <w:rsid w:val="00C45B86"/>
    <w:rsid w:val="00C464A3"/>
    <w:rsid w:val="00C4713E"/>
    <w:rsid w:val="00C47F47"/>
    <w:rsid w:val="00C52284"/>
    <w:rsid w:val="00C54995"/>
    <w:rsid w:val="00C54D41"/>
    <w:rsid w:val="00C57565"/>
    <w:rsid w:val="00C60783"/>
    <w:rsid w:val="00C613D3"/>
    <w:rsid w:val="00C632A4"/>
    <w:rsid w:val="00C63D1D"/>
    <w:rsid w:val="00C64672"/>
    <w:rsid w:val="00C65BC9"/>
    <w:rsid w:val="00C6628F"/>
    <w:rsid w:val="00C70697"/>
    <w:rsid w:val="00C7110B"/>
    <w:rsid w:val="00C72A6F"/>
    <w:rsid w:val="00C72EF4"/>
    <w:rsid w:val="00C74709"/>
    <w:rsid w:val="00C75D2F"/>
    <w:rsid w:val="00C767BE"/>
    <w:rsid w:val="00C76E3C"/>
    <w:rsid w:val="00C77776"/>
    <w:rsid w:val="00C77795"/>
    <w:rsid w:val="00C80720"/>
    <w:rsid w:val="00C812A1"/>
    <w:rsid w:val="00C81568"/>
    <w:rsid w:val="00C83E99"/>
    <w:rsid w:val="00C842B3"/>
    <w:rsid w:val="00C85CF2"/>
    <w:rsid w:val="00C9027A"/>
    <w:rsid w:val="00C9068E"/>
    <w:rsid w:val="00C906A9"/>
    <w:rsid w:val="00C93C4B"/>
    <w:rsid w:val="00C942D8"/>
    <w:rsid w:val="00C944AB"/>
    <w:rsid w:val="00C95B40"/>
    <w:rsid w:val="00CA1ED8"/>
    <w:rsid w:val="00CA5680"/>
    <w:rsid w:val="00CB1952"/>
    <w:rsid w:val="00CB1F63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88"/>
    <w:rsid w:val="00CD127A"/>
    <w:rsid w:val="00CD2898"/>
    <w:rsid w:val="00CD2BAE"/>
    <w:rsid w:val="00CD2ED1"/>
    <w:rsid w:val="00CD337B"/>
    <w:rsid w:val="00CD4A22"/>
    <w:rsid w:val="00CD6EB6"/>
    <w:rsid w:val="00CE0424"/>
    <w:rsid w:val="00CE3D86"/>
    <w:rsid w:val="00CE6CCF"/>
    <w:rsid w:val="00CE7561"/>
    <w:rsid w:val="00CE7B73"/>
    <w:rsid w:val="00CF0858"/>
    <w:rsid w:val="00CF1354"/>
    <w:rsid w:val="00CF1C85"/>
    <w:rsid w:val="00CF3B1F"/>
    <w:rsid w:val="00CF3BA2"/>
    <w:rsid w:val="00CF3BF6"/>
    <w:rsid w:val="00CF625B"/>
    <w:rsid w:val="00CF687E"/>
    <w:rsid w:val="00D00AE7"/>
    <w:rsid w:val="00D02330"/>
    <w:rsid w:val="00D0319E"/>
    <w:rsid w:val="00D0349B"/>
    <w:rsid w:val="00D04F0D"/>
    <w:rsid w:val="00D10249"/>
    <w:rsid w:val="00D115C3"/>
    <w:rsid w:val="00D11897"/>
    <w:rsid w:val="00D11D12"/>
    <w:rsid w:val="00D13135"/>
    <w:rsid w:val="00D13C36"/>
    <w:rsid w:val="00D13E4E"/>
    <w:rsid w:val="00D20493"/>
    <w:rsid w:val="00D20D9B"/>
    <w:rsid w:val="00D218F9"/>
    <w:rsid w:val="00D239A7"/>
    <w:rsid w:val="00D23F47"/>
    <w:rsid w:val="00D25840"/>
    <w:rsid w:val="00D26ABD"/>
    <w:rsid w:val="00D26E29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4DB5"/>
    <w:rsid w:val="00D455FC"/>
    <w:rsid w:val="00D538DD"/>
    <w:rsid w:val="00D546FF"/>
    <w:rsid w:val="00D547DD"/>
    <w:rsid w:val="00D55AD5"/>
    <w:rsid w:val="00D576CA"/>
    <w:rsid w:val="00D61AF5"/>
    <w:rsid w:val="00D64475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5189"/>
    <w:rsid w:val="00D95DF5"/>
    <w:rsid w:val="00D97E0F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B770D"/>
    <w:rsid w:val="00DC1C50"/>
    <w:rsid w:val="00DC1C74"/>
    <w:rsid w:val="00DC1FB3"/>
    <w:rsid w:val="00DC2D36"/>
    <w:rsid w:val="00DC53EF"/>
    <w:rsid w:val="00DC69C4"/>
    <w:rsid w:val="00DD1A15"/>
    <w:rsid w:val="00DD3178"/>
    <w:rsid w:val="00DD6051"/>
    <w:rsid w:val="00DD6BE3"/>
    <w:rsid w:val="00DD6CA7"/>
    <w:rsid w:val="00DE3904"/>
    <w:rsid w:val="00DE3BDB"/>
    <w:rsid w:val="00DE4748"/>
    <w:rsid w:val="00DE4A54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1418"/>
    <w:rsid w:val="00E02F5B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27E5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434"/>
    <w:rsid w:val="00E65FF9"/>
    <w:rsid w:val="00E67C51"/>
    <w:rsid w:val="00E72EFC"/>
    <w:rsid w:val="00E73A5C"/>
    <w:rsid w:val="00E74887"/>
    <w:rsid w:val="00E74DC9"/>
    <w:rsid w:val="00E75051"/>
    <w:rsid w:val="00E758EC"/>
    <w:rsid w:val="00E77707"/>
    <w:rsid w:val="00E77CCC"/>
    <w:rsid w:val="00E81513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7275"/>
    <w:rsid w:val="00EA7A41"/>
    <w:rsid w:val="00EB031C"/>
    <w:rsid w:val="00EB077B"/>
    <w:rsid w:val="00EB4369"/>
    <w:rsid w:val="00EB4EA2"/>
    <w:rsid w:val="00EB68B6"/>
    <w:rsid w:val="00EB7AF1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7E3"/>
    <w:rsid w:val="00F15FA5"/>
    <w:rsid w:val="00F17F98"/>
    <w:rsid w:val="00F2040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555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3C81"/>
    <w:rsid w:val="00F844CA"/>
    <w:rsid w:val="00F8456C"/>
    <w:rsid w:val="00F848DD"/>
    <w:rsid w:val="00F84C91"/>
    <w:rsid w:val="00F859D8"/>
    <w:rsid w:val="00F8626D"/>
    <w:rsid w:val="00F86334"/>
    <w:rsid w:val="00F868F5"/>
    <w:rsid w:val="00F9056A"/>
    <w:rsid w:val="00F90A97"/>
    <w:rsid w:val="00F90AAC"/>
    <w:rsid w:val="00F90F8D"/>
    <w:rsid w:val="00F91D5A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0C12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348E"/>
    <w:rsid w:val="00FE4C7B"/>
    <w:rsid w:val="00FE7336"/>
    <w:rsid w:val="00FE787C"/>
    <w:rsid w:val="00FF2DAA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ascii="Times New Roman" w:eastAsia="MS Mincho" w:hAnsi="Times New Roman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28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64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2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8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6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3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7F200288-C302-4008-B51B-4BD17972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24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resource coordination in LTE-NR</vt:lpstr>
    </vt:vector>
  </TitlesOfParts>
  <Company>NEC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discussion on resource coordination in LTE-NR</dc:title>
  <dc:creator>NEC2</dc:creator>
  <cp:keywords/>
  <cp:lastModifiedBy>NEC4</cp:lastModifiedBy>
  <cp:revision>22</cp:revision>
  <cp:lastPrinted>2018-01-10T17:50:00Z</cp:lastPrinted>
  <dcterms:created xsi:type="dcterms:W3CDTF">2018-02-16T11:37:00Z</dcterms:created>
  <dcterms:modified xsi:type="dcterms:W3CDTF">2018-02-16T12:15:00Z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