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541834">
        <w:rPr>
          <w:noProof w:val="0"/>
          <w:sz w:val="24"/>
          <w:szCs w:val="24"/>
        </w:rPr>
        <w:t>WG3</w:t>
      </w:r>
      <w:r w:rsidR="00936071">
        <w:rPr>
          <w:noProof w:val="0"/>
          <w:sz w:val="24"/>
          <w:szCs w:val="24"/>
        </w:rPr>
        <w:t xml:space="preserve"> </w:t>
      </w:r>
      <w:r w:rsidR="00902DB9" w:rsidRPr="00B266B0">
        <w:rPr>
          <w:noProof w:val="0"/>
          <w:sz w:val="24"/>
          <w:szCs w:val="24"/>
        </w:rPr>
        <w:t xml:space="preserve">Meeting </w:t>
      </w:r>
      <w:r w:rsidR="00541834">
        <w:rPr>
          <w:noProof w:val="0"/>
          <w:sz w:val="24"/>
          <w:szCs w:val="24"/>
        </w:rPr>
        <w:t>#95</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00541834">
        <w:rPr>
          <w:bCs/>
          <w:noProof w:val="0"/>
          <w:sz w:val="24"/>
          <w:szCs w:val="24"/>
        </w:rPr>
        <w:t>3</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0A1BA0">
        <w:rPr>
          <w:bCs/>
          <w:noProof w:val="0"/>
          <w:sz w:val="24"/>
          <w:szCs w:val="24"/>
        </w:rPr>
        <w:t>1120</w:t>
      </w:r>
    </w:p>
    <w:p w:rsidR="00CD4C7B" w:rsidRPr="000F3D73" w:rsidRDefault="00940212" w:rsidP="00CD4C7B">
      <w:pPr>
        <w:pStyle w:val="Header"/>
        <w:tabs>
          <w:tab w:val="right" w:pos="9639"/>
        </w:tabs>
        <w:rPr>
          <w:bCs/>
          <w:noProof w:val="0"/>
          <w:sz w:val="24"/>
          <w:szCs w:val="24"/>
          <w:lang w:val="de-DE"/>
        </w:rPr>
      </w:pPr>
      <w:r w:rsidRPr="000F3D73">
        <w:rPr>
          <w:rFonts w:eastAsia="SimSun"/>
          <w:noProof w:val="0"/>
          <w:sz w:val="24"/>
          <w:szCs w:val="24"/>
          <w:lang w:val="de-DE" w:eastAsia="zh-CN"/>
        </w:rPr>
        <w:t>Spokane</w:t>
      </w:r>
      <w:r w:rsidR="00C24650" w:rsidRPr="000F3D73">
        <w:rPr>
          <w:rFonts w:eastAsia="SimSun"/>
          <w:noProof w:val="0"/>
          <w:sz w:val="24"/>
          <w:szCs w:val="24"/>
          <w:lang w:val="de-DE" w:eastAsia="zh-CN"/>
        </w:rPr>
        <w:t xml:space="preserve">, </w:t>
      </w:r>
      <w:r w:rsidRPr="000F3D73">
        <w:rPr>
          <w:rFonts w:eastAsia="SimSun"/>
          <w:noProof w:val="0"/>
          <w:sz w:val="24"/>
          <w:szCs w:val="24"/>
          <w:lang w:val="de-DE" w:eastAsia="zh-CN"/>
        </w:rPr>
        <w:t>USA</w:t>
      </w:r>
      <w:r w:rsidR="00C24650" w:rsidRPr="000F3D73">
        <w:rPr>
          <w:rFonts w:eastAsia="SimSun"/>
          <w:noProof w:val="0"/>
          <w:sz w:val="24"/>
          <w:szCs w:val="24"/>
          <w:lang w:val="de-DE" w:eastAsia="zh-CN"/>
        </w:rPr>
        <w:t xml:space="preserve">, </w:t>
      </w:r>
      <w:r w:rsidR="00813245" w:rsidRPr="000F3D73">
        <w:rPr>
          <w:rFonts w:eastAsia="SimSun"/>
          <w:noProof w:val="0"/>
          <w:sz w:val="24"/>
          <w:szCs w:val="24"/>
          <w:lang w:val="de-DE" w:eastAsia="zh-CN"/>
        </w:rPr>
        <w:t>3</w:t>
      </w:r>
      <w:r w:rsidR="00C92967" w:rsidRPr="000F3D73">
        <w:rPr>
          <w:rFonts w:eastAsia="SimSun"/>
          <w:noProof w:val="0"/>
          <w:sz w:val="24"/>
          <w:szCs w:val="24"/>
          <w:lang w:val="de-DE" w:eastAsia="zh-CN"/>
        </w:rPr>
        <w:t xml:space="preserve"> - </w:t>
      </w:r>
      <w:r w:rsidR="00813245" w:rsidRPr="000F3D73">
        <w:rPr>
          <w:rFonts w:eastAsia="SimSun"/>
          <w:noProof w:val="0"/>
          <w:sz w:val="24"/>
          <w:szCs w:val="24"/>
          <w:lang w:val="de-DE" w:eastAsia="zh-CN"/>
        </w:rPr>
        <w:t>7</w:t>
      </w:r>
      <w:r w:rsidR="00C92967" w:rsidRPr="000F3D73">
        <w:rPr>
          <w:rFonts w:eastAsia="SimSun"/>
          <w:noProof w:val="0"/>
          <w:sz w:val="24"/>
          <w:szCs w:val="24"/>
          <w:lang w:val="de-DE" w:eastAsia="zh-CN"/>
        </w:rPr>
        <w:t xml:space="preserve"> </w:t>
      </w:r>
      <w:r w:rsidR="00813245" w:rsidRPr="000F3D73">
        <w:rPr>
          <w:rFonts w:eastAsia="SimSun"/>
          <w:noProof w:val="0"/>
          <w:sz w:val="24"/>
          <w:szCs w:val="24"/>
          <w:lang w:val="de-DE" w:eastAsia="zh-CN"/>
        </w:rPr>
        <w:t xml:space="preserve">April </w:t>
      </w:r>
      <w:r w:rsidR="00C24650" w:rsidRPr="000F3D73">
        <w:rPr>
          <w:rFonts w:eastAsia="SimSun"/>
          <w:noProof w:val="0"/>
          <w:sz w:val="24"/>
          <w:szCs w:val="24"/>
          <w:lang w:val="de-DE" w:eastAsia="zh-CN"/>
        </w:rPr>
        <w:t>201</w:t>
      </w:r>
      <w:r w:rsidR="00936071" w:rsidRPr="000F3D73">
        <w:rPr>
          <w:rFonts w:eastAsia="SimSun"/>
          <w:noProof w:val="0"/>
          <w:sz w:val="24"/>
          <w:szCs w:val="24"/>
          <w:lang w:val="de-DE" w:eastAsia="zh-CN"/>
        </w:rPr>
        <w:t>7</w:t>
      </w:r>
    </w:p>
    <w:p w:rsidR="00CD4C7B" w:rsidRPr="000F3D73" w:rsidRDefault="00CD4C7B" w:rsidP="00CD4C7B">
      <w:pPr>
        <w:pStyle w:val="Header"/>
        <w:rPr>
          <w:bCs/>
          <w:noProof w:val="0"/>
          <w:sz w:val="24"/>
          <w:lang w:val="de-DE"/>
        </w:rPr>
      </w:pPr>
    </w:p>
    <w:p w:rsidR="00CD4C7B" w:rsidRPr="000F3D73" w:rsidRDefault="00CD4C7B" w:rsidP="00CD4C7B">
      <w:pPr>
        <w:pStyle w:val="Header"/>
        <w:rPr>
          <w:bCs/>
          <w:noProof w:val="0"/>
          <w:sz w:val="24"/>
          <w:lang w:val="de-DE"/>
        </w:rPr>
      </w:pPr>
    </w:p>
    <w:p w:rsidR="00CD4C7B" w:rsidRPr="000F3D73" w:rsidRDefault="00CD4C7B" w:rsidP="00CD4C7B">
      <w:pPr>
        <w:pStyle w:val="CRCoverPage"/>
        <w:tabs>
          <w:tab w:val="left" w:pos="1985"/>
        </w:tabs>
        <w:rPr>
          <w:rFonts w:cs="Arial"/>
          <w:b/>
          <w:bCs/>
          <w:sz w:val="24"/>
          <w:lang w:val="de-DE" w:eastAsia="ja-JP"/>
        </w:rPr>
      </w:pPr>
      <w:r w:rsidRPr="000F3D73">
        <w:rPr>
          <w:rFonts w:cs="Arial"/>
          <w:b/>
          <w:bCs/>
          <w:sz w:val="24"/>
          <w:lang w:val="de-DE"/>
        </w:rPr>
        <w:t>Agenda item:</w:t>
      </w:r>
      <w:r w:rsidRPr="000F3D73">
        <w:rPr>
          <w:rFonts w:cs="Arial"/>
          <w:b/>
          <w:bCs/>
          <w:sz w:val="24"/>
          <w:lang w:val="de-DE"/>
        </w:rPr>
        <w:tab/>
      </w:r>
      <w:r w:rsidR="00714A5D">
        <w:rPr>
          <w:rFonts w:cs="Arial"/>
          <w:b/>
          <w:bCs/>
          <w:sz w:val="24"/>
          <w:lang w:val="de-DE" w:eastAsia="ja-JP"/>
        </w:rPr>
        <w:t>10</w:t>
      </w:r>
      <w:r w:rsidR="002747EC" w:rsidRPr="000F3D73">
        <w:rPr>
          <w:rFonts w:cs="Arial"/>
          <w:b/>
          <w:bCs/>
          <w:sz w:val="24"/>
          <w:lang w:val="de-DE" w:eastAsia="ja-JP"/>
        </w:rPr>
        <w:t>.</w:t>
      </w:r>
      <w:r w:rsidR="00714A5D">
        <w:rPr>
          <w:rFonts w:cs="Arial"/>
          <w:b/>
          <w:bCs/>
          <w:sz w:val="24"/>
          <w:lang w:val="de-DE" w:eastAsia="ja-JP"/>
        </w:rPr>
        <w:t>7</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570BAB">
        <w:rPr>
          <w:rFonts w:ascii="Arial" w:hAnsi="Arial" w:cs="Arial"/>
          <w:b/>
          <w:bCs/>
          <w:sz w:val="24"/>
        </w:rPr>
        <w:t xml:space="preserve">Intra-NG RAN </w:t>
      </w:r>
      <w:r w:rsidR="00327B8A">
        <w:rPr>
          <w:rFonts w:ascii="Arial" w:hAnsi="Arial" w:cs="Arial"/>
          <w:b/>
          <w:bCs/>
          <w:sz w:val="24"/>
        </w:rPr>
        <w:t xml:space="preserve">Lossless handover and data forwarding </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470EAA" w:rsidRDefault="00470EAA" w:rsidP="00CD4C7B">
      <w:r>
        <w:t>At RAN3#95 RAN3 discussed a few papers on QoS impact on handov</w:t>
      </w:r>
      <w:r w:rsidR="002E03D2">
        <w:t xml:space="preserve">er procedure without reaching </w:t>
      </w:r>
      <w:r>
        <w:t>final conclusion</w:t>
      </w:r>
      <w:r w:rsidR="002E03D2">
        <w:t>s</w:t>
      </w:r>
      <w:r>
        <w:t>. The study item was closed with the following statement in [4]:</w:t>
      </w:r>
    </w:p>
    <w:p w:rsidR="00470EAA" w:rsidRPr="00470EAA" w:rsidRDefault="00470EAA" w:rsidP="00470EAA">
      <w:pPr>
        <w:pStyle w:val="Guidance"/>
        <w:rPr>
          <w:color w:val="auto"/>
          <w:lang w:eastAsia="ja-JP"/>
        </w:rPr>
      </w:pPr>
      <w:r w:rsidRPr="00470EAA">
        <w:rPr>
          <w:color w:val="auto"/>
          <w:lang w:eastAsia="ja-JP"/>
        </w:rPr>
        <w:t xml:space="preserve">During handover, data forwarding may be performed at PDU level, RB level or QoS flow level. The possibilities of data forwarding solution will be discussed in normative phase. </w:t>
      </w:r>
    </w:p>
    <w:p w:rsidR="00470EAA" w:rsidRDefault="00470EAA" w:rsidP="00CD4C7B">
      <w:r>
        <w:t xml:space="preserve">The question of data forwarding is tightly connected to ensuring lossless handover and </w:t>
      </w:r>
      <w:r w:rsidR="002E03D2">
        <w:t xml:space="preserve">this </w:t>
      </w:r>
      <w:r>
        <w:t>has also been discussed in RAN2. In RAN2 the inter intra-NR hand overs was discussed at RAN2#97 reaching the following agreement:</w:t>
      </w:r>
    </w:p>
    <w:p w:rsidR="00470EAA" w:rsidRDefault="00470EAA" w:rsidP="00470EAA">
      <w:pPr>
        <w:pStyle w:val="Doc-text2"/>
        <w:pBdr>
          <w:top w:val="single" w:sz="4" w:space="1" w:color="auto"/>
          <w:left w:val="single" w:sz="4" w:space="4" w:color="auto"/>
          <w:bottom w:val="single" w:sz="4" w:space="1" w:color="auto"/>
          <w:right w:val="single" w:sz="4" w:space="4" w:color="auto"/>
        </w:pBdr>
      </w:pPr>
      <w:r>
        <w:t>Agreements</w:t>
      </w:r>
    </w:p>
    <w:p w:rsidR="00470EAA" w:rsidRDefault="00470EAA" w:rsidP="00470EAA">
      <w:pPr>
        <w:pStyle w:val="Doc-text2"/>
        <w:pBdr>
          <w:top w:val="single" w:sz="4" w:space="1" w:color="auto"/>
          <w:left w:val="single" w:sz="4" w:space="4" w:color="auto"/>
          <w:bottom w:val="single" w:sz="4" w:space="1" w:color="auto"/>
          <w:right w:val="single" w:sz="4" w:space="4" w:color="auto"/>
        </w:pBdr>
      </w:pPr>
      <w:r>
        <w:t xml:space="preserve">1  “Lossless HO”, that is,  lossless, in sequence without duplication to upper layers, should be supported in specification for intra-NR. </w:t>
      </w:r>
    </w:p>
    <w:p w:rsidR="00470EAA" w:rsidRDefault="00470EAA" w:rsidP="00470EAA">
      <w:pPr>
        <w:pStyle w:val="Doc-text2"/>
        <w:pBdr>
          <w:top w:val="single" w:sz="4" w:space="1" w:color="auto"/>
          <w:left w:val="single" w:sz="4" w:space="4" w:color="auto"/>
          <w:bottom w:val="single" w:sz="4" w:space="1" w:color="auto"/>
          <w:right w:val="single" w:sz="4" w:space="4" w:color="auto"/>
        </w:pBdr>
      </w:pPr>
      <w:r>
        <w:t xml:space="preserve">FFS whether we support QoS flow remapping at handover and, if supported, whether the handover is lossless for this case. </w:t>
      </w:r>
    </w:p>
    <w:p w:rsidR="00470EAA" w:rsidRDefault="00470EAA" w:rsidP="00CD4C7B">
      <w:r>
        <w:t xml:space="preserve">This paper discusses the </w:t>
      </w:r>
      <w:r w:rsidR="002E03D2">
        <w:t xml:space="preserve">data forwarding </w:t>
      </w:r>
      <w:r w:rsidR="002E03D2">
        <w:t xml:space="preserve">mechanism considering the issues of </w:t>
      </w:r>
      <w:r>
        <w:t>QoS flow remapping at handover and lossless handover.</w:t>
      </w:r>
    </w:p>
    <w:p w:rsidR="00CD4C7B" w:rsidRDefault="00CD4C7B" w:rsidP="00CD4C7B">
      <w:pPr>
        <w:pStyle w:val="Heading1"/>
      </w:pPr>
      <w:r w:rsidRPr="006E13D1">
        <w:t>2</w:t>
      </w:r>
      <w:r w:rsidRPr="006E13D1">
        <w:tab/>
      </w:r>
      <w:r w:rsidR="00977931">
        <w:t>Discussion</w:t>
      </w:r>
    </w:p>
    <w:p w:rsidR="00E80FE2" w:rsidRDefault="008B1C8D" w:rsidP="00D44ECE">
      <w:r>
        <w:t>Like in LTE, t</w:t>
      </w:r>
      <w:r w:rsidR="00E80FE2">
        <w:t xml:space="preserve">he PDCP in NR takes care of the </w:t>
      </w:r>
      <w:r w:rsidR="00CF0C19">
        <w:t>in-sequence</w:t>
      </w:r>
      <w:r w:rsidR="00E80FE2">
        <w:t xml:space="preserve"> delivery of the upper layer PDUs </w:t>
      </w:r>
      <w:r w:rsidR="009F17D1">
        <w:t>and</w:t>
      </w:r>
      <w:r>
        <w:t xml:space="preserve"> </w:t>
      </w:r>
      <w:r w:rsidR="00E80FE2">
        <w:t xml:space="preserve">duplicate elimination of lower layer SDUs. </w:t>
      </w:r>
      <w:r>
        <w:t>Therefore,</w:t>
      </w:r>
      <w:r w:rsidR="00E80FE2">
        <w:t xml:space="preserve"> </w:t>
      </w:r>
      <w:r>
        <w:t>easiest way to</w:t>
      </w:r>
      <w:r w:rsidR="00E80FE2">
        <w:t xml:space="preserve"> </w:t>
      </w:r>
      <w:r>
        <w:t>guarantee</w:t>
      </w:r>
      <w:r w:rsidR="00E80FE2">
        <w:t xml:space="preserve"> the duplicate free</w:t>
      </w:r>
      <w:r>
        <w:t>,</w:t>
      </w:r>
      <w:r w:rsidR="00E80FE2">
        <w:t xml:space="preserve"> in sequence</w:t>
      </w:r>
      <w:r>
        <w:t xml:space="preserve"> –</w:t>
      </w:r>
      <w:r w:rsidR="00E80FE2">
        <w:t xml:space="preserve"> HO</w:t>
      </w:r>
      <w:r>
        <w:t xml:space="preserve"> is preserving the PDCP</w:t>
      </w:r>
      <w:r w:rsidR="00E80FE2">
        <w:t xml:space="preserve"> SN state in HO for AM mode DRBs. </w:t>
      </w:r>
      <w:r w:rsidR="009F17D1">
        <w:t>The PDCP stat</w:t>
      </w:r>
      <w:r w:rsidR="002E03D2">
        <w:t>us preservation means in practic</w:t>
      </w:r>
      <w:r w:rsidR="009F17D1">
        <w:t xml:space="preserve">e that the target </w:t>
      </w:r>
      <w:r>
        <w:t xml:space="preserve">gNB </w:t>
      </w:r>
      <w:r w:rsidR="008E4A5A">
        <w:t xml:space="preserve">must use DRB configuration (including QoS flow to DRB mapping) of the source </w:t>
      </w:r>
      <w:r>
        <w:t xml:space="preserve">gNB </w:t>
      </w:r>
      <w:r w:rsidR="008E4A5A">
        <w:t>for a “transition period”</w:t>
      </w:r>
      <w:r w:rsidR="000A7AC8">
        <w:t xml:space="preserve"> as proposed in [</w:t>
      </w:r>
      <w:r w:rsidR="005A0C3C">
        <w:t>5</w:t>
      </w:r>
      <w:r w:rsidR="008E4A5A">
        <w:t xml:space="preserve">].  </w:t>
      </w:r>
    </w:p>
    <w:p w:rsidR="00E80FE2" w:rsidRDefault="00CF0C19" w:rsidP="00E80FE2">
      <w:r>
        <w:t>In addition, f</w:t>
      </w:r>
      <w:r w:rsidR="00E80FE2">
        <w:t xml:space="preserve">or ensuring lossless HO forwarding of data packets from a source gNB to a target gNB is needed. </w:t>
      </w:r>
      <w:r w:rsidR="00AF13C2">
        <w:t>There are</w:t>
      </w:r>
      <w:r w:rsidR="00E80FE2">
        <w:t xml:space="preserve"> two types of data subject </w:t>
      </w:r>
      <w:r w:rsidR="00AF13C2">
        <w:t>to</w:t>
      </w:r>
      <w:r w:rsidR="00E80FE2">
        <w:t xml:space="preserve"> forwarding.</w:t>
      </w:r>
    </w:p>
    <w:p w:rsidR="007D6781" w:rsidRDefault="00E80FE2" w:rsidP="00E80FE2">
      <w:pPr>
        <w:pStyle w:val="ListParagraph"/>
        <w:numPr>
          <w:ilvl w:val="0"/>
          <w:numId w:val="5"/>
        </w:numPr>
      </w:pPr>
      <w:r>
        <w:t xml:space="preserve"> </w:t>
      </w:r>
      <w:r w:rsidR="007D6781">
        <w:t xml:space="preserve">“Fresh” </w:t>
      </w:r>
      <w:r w:rsidR="00100C01">
        <w:t>packets</w:t>
      </w:r>
      <w:r w:rsidR="007D6781">
        <w:t xml:space="preserve"> from the N3 interface that has not attempted to send over radio and has not allocated a PDCP SN. </w:t>
      </w:r>
    </w:p>
    <w:p w:rsidR="007D6781" w:rsidRDefault="00100C01" w:rsidP="007D6781">
      <w:pPr>
        <w:pStyle w:val="ListParagraph"/>
        <w:numPr>
          <w:ilvl w:val="0"/>
          <w:numId w:val="5"/>
        </w:numPr>
      </w:pPr>
      <w:r>
        <w:t>Packets</w:t>
      </w:r>
      <w:r w:rsidR="007D6781">
        <w:t xml:space="preserve"> that has attempted to send over the radio </w:t>
      </w:r>
      <w:r w:rsidR="00CF0C19">
        <w:t>interface and</w:t>
      </w:r>
      <w:r w:rsidR="007D6781">
        <w:t xml:space="preserve"> has assigned a PDCP SN</w:t>
      </w:r>
      <w:r w:rsidR="00CF0C19">
        <w:t xml:space="preserve"> by the source gNB</w:t>
      </w:r>
      <w:r w:rsidR="007D6781">
        <w:t xml:space="preserve">, but </w:t>
      </w:r>
      <w:r w:rsidR="00CF0C19">
        <w:t>has not received</w:t>
      </w:r>
      <w:r w:rsidR="007D6781">
        <w:t xml:space="preserve"> an acknowledgement from the receiver. </w:t>
      </w:r>
    </w:p>
    <w:p w:rsidR="008E4A5A" w:rsidRDefault="008E4A5A" w:rsidP="00D44ECE">
      <w:r>
        <w:t xml:space="preserve">The fundamental difference in LTE and NR QoS architecture is that in the </w:t>
      </w:r>
      <w:r w:rsidR="00E87B43">
        <w:t xml:space="preserve">LTE the DRB has always one to one mapping relationship with an end to end EPS-bearer, whereas a 5G RAN </w:t>
      </w:r>
      <w:r w:rsidR="00E27376">
        <w:t xml:space="preserve">decides by itself what kind of DRBs are established and how to map QoS flows to DRBs, which means that in principle target gNB may have a different DRB mapping policy as </w:t>
      </w:r>
      <w:r w:rsidR="002D78D2">
        <w:t>the source for</w:t>
      </w:r>
      <w:r w:rsidR="00E832C8">
        <w:t xml:space="preserve"> </w:t>
      </w:r>
      <w:r w:rsidR="00AF13C2">
        <w:t>example due to different software release, different hardware</w:t>
      </w:r>
      <w:r w:rsidR="00E832C8">
        <w:t xml:space="preserve"> vendor or</w:t>
      </w:r>
      <w:r w:rsidR="00100C01">
        <w:t xml:space="preserve"> different</w:t>
      </w:r>
      <w:r w:rsidR="00E832C8">
        <w:t xml:space="preserve"> radio</w:t>
      </w:r>
      <w:r w:rsidR="00100C01">
        <w:t xml:space="preserve"> resource</w:t>
      </w:r>
      <w:r w:rsidR="00E832C8">
        <w:t xml:space="preserve"> situation. </w:t>
      </w:r>
    </w:p>
    <w:p w:rsidR="000D25D8" w:rsidRDefault="00D80117" w:rsidP="000D25D8">
      <w:pPr>
        <w:rPr>
          <w:u w:val="single"/>
        </w:rPr>
      </w:pPr>
      <w:r>
        <w:rPr>
          <w:u w:val="single"/>
        </w:rPr>
        <w:t>Case 1: same DRB configuration and same “DRB mapping” function</w:t>
      </w:r>
    </w:p>
    <w:p w:rsidR="000D25D8" w:rsidRDefault="002D78D2" w:rsidP="00977931">
      <w:r>
        <w:t xml:space="preserve">As illustrated in </w:t>
      </w:r>
      <w:r w:rsidR="000D25D8">
        <w:t>Figure 1</w:t>
      </w:r>
      <w:r w:rsidR="002E03D2">
        <w:t>,</w:t>
      </w:r>
      <w:r w:rsidR="000D25D8">
        <w:t xml:space="preserve"> the basic 5G HO </w:t>
      </w:r>
      <w:r w:rsidR="003204E7">
        <w:t>without</w:t>
      </w:r>
      <w:r w:rsidR="000D25D8">
        <w:t xml:space="preserve"> </w:t>
      </w:r>
      <w:r w:rsidR="00E27376">
        <w:t xml:space="preserve">changes in DRB configuration </w:t>
      </w:r>
      <w:r w:rsidR="003204E7">
        <w:t>and QoS flow to DRB mapping</w:t>
      </w:r>
      <w:r w:rsidR="00B0277A">
        <w:t>,</w:t>
      </w:r>
      <w:r w:rsidR="00F802F4">
        <w:t xml:space="preserve"> </w:t>
      </w:r>
      <w:r>
        <w:t>follow</w:t>
      </w:r>
      <w:r w:rsidR="00787B28">
        <w:t>s</w:t>
      </w:r>
      <w:r>
        <w:t xml:space="preserve"> quite we</w:t>
      </w:r>
      <w:r w:rsidR="002E03D2">
        <w:t>ll principles adopted already by</w:t>
      </w:r>
      <w:r>
        <w:t xml:space="preserve"> LTE</w:t>
      </w:r>
      <w:r w:rsidR="000D25D8">
        <w:t xml:space="preserve">. </w:t>
      </w:r>
    </w:p>
    <w:p w:rsidR="003204E7" w:rsidRDefault="003204E7" w:rsidP="00977931">
      <w:r>
        <w:lastRenderedPageBreak/>
        <w:t>A green and a blue QoS fl</w:t>
      </w:r>
      <w:r w:rsidR="004C664E">
        <w:t>ow is mapped to the DRB 1 and red Qo</w:t>
      </w:r>
      <w:r>
        <w:t>S flow to</w:t>
      </w:r>
      <w:r w:rsidR="004C664E">
        <w:t xml:space="preserve"> the</w:t>
      </w:r>
      <w:r>
        <w:t xml:space="preserve"> DRB 2.  The source </w:t>
      </w:r>
      <w:r w:rsidR="00787B28">
        <w:t>gNB has sent</w:t>
      </w:r>
      <w:r>
        <w:t xml:space="preserve"> some packets through DRBs and allocated SNs for them (black numbers) but since ac</w:t>
      </w:r>
      <w:r w:rsidR="004C664E">
        <w:t>knowledgements are</w:t>
      </w:r>
      <w:r>
        <w:t xml:space="preserve"> not received packets are still stored in transmission buffers. </w:t>
      </w:r>
    </w:p>
    <w:p w:rsidR="00405F25" w:rsidRDefault="00F802F4" w:rsidP="00977931">
      <w:r>
        <w:t xml:space="preserve">In a HO target gNB establishes </w:t>
      </w:r>
      <w:r w:rsidR="00B0277A">
        <w:t>a same set of DRBs as source had</w:t>
      </w:r>
      <w:r>
        <w:t xml:space="preserve"> and packets that </w:t>
      </w:r>
      <w:r w:rsidR="00787B28">
        <w:t>have</w:t>
      </w:r>
      <w:r>
        <w:t xml:space="preserve"> a SN </w:t>
      </w:r>
      <w:r w:rsidR="00787B28">
        <w:t xml:space="preserve">assigned </w:t>
      </w:r>
      <w:r>
        <w:t>by the source are forwarded with SNs to the correspondent DRB on a ta</w:t>
      </w:r>
      <w:r w:rsidR="00787B28">
        <w:t>rget side.  The packets that have</w:t>
      </w:r>
      <w:r>
        <w:t xml:space="preserve"> not received SN yet are also forwarded to </w:t>
      </w:r>
      <w:r w:rsidR="00787B28">
        <w:t xml:space="preserve">the </w:t>
      </w:r>
      <w:r>
        <w:t xml:space="preserve">target but for preserving in-order delivery target must not pass them to DRBs before the packets with SNs. Target gNB assigns SNs (white numbers) for the packets that did not received SNs on source side. </w:t>
      </w:r>
    </w:p>
    <w:p w:rsidR="002D78D2" w:rsidRDefault="002D78D2" w:rsidP="00977931">
      <w:r>
        <w:t xml:space="preserve">The PDCP SN status need to transferred from the source gNB to the target gNB for keeping SN state in sync in a HO. </w:t>
      </w:r>
    </w:p>
    <w:p w:rsidR="005548CD" w:rsidRDefault="009D2D35" w:rsidP="0038109C">
      <w:pPr>
        <w:jc w:val="center"/>
      </w:pPr>
      <w:r w:rsidRPr="009D2D35">
        <w:rPr>
          <w:noProof/>
          <w:lang w:val="fr-FR" w:eastAsia="fr-FR"/>
        </w:rPr>
        <w:drawing>
          <wp:inline distT="0" distB="0" distL="0" distR="0">
            <wp:extent cx="4872920" cy="3231515"/>
            <wp:effectExtent l="0" t="0" r="444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90504" cy="3243176"/>
                    </a:xfrm>
                    <a:prstGeom prst="rect">
                      <a:avLst/>
                    </a:prstGeom>
                    <a:noFill/>
                    <a:ln>
                      <a:noFill/>
                    </a:ln>
                  </pic:spPr>
                </pic:pic>
              </a:graphicData>
            </a:graphic>
          </wp:inline>
        </w:drawing>
      </w:r>
    </w:p>
    <w:p w:rsidR="00405F25" w:rsidRPr="00E27376" w:rsidRDefault="00E61BF3" w:rsidP="00E27376">
      <w:pPr>
        <w:jc w:val="center"/>
        <w:rPr>
          <w:rFonts w:ascii="Arial" w:hAnsi="Arial" w:cs="Arial"/>
          <w:b/>
        </w:rPr>
      </w:pPr>
      <w:r>
        <w:rPr>
          <w:rFonts w:ascii="Arial" w:hAnsi="Arial" w:cs="Arial"/>
          <w:b/>
        </w:rPr>
        <w:t xml:space="preserve">Figure 1: </w:t>
      </w:r>
      <w:r w:rsidR="00A83145">
        <w:rPr>
          <w:rFonts w:ascii="Arial" w:hAnsi="Arial" w:cs="Arial"/>
          <w:b/>
        </w:rPr>
        <w:t xml:space="preserve"> </w:t>
      </w:r>
      <w:r w:rsidR="00E27376">
        <w:rPr>
          <w:rFonts w:ascii="Arial" w:hAnsi="Arial" w:cs="Arial"/>
          <w:b/>
        </w:rPr>
        <w:t>Basic intra-NR hand over</w:t>
      </w:r>
    </w:p>
    <w:p w:rsidR="00027848" w:rsidRPr="00321723" w:rsidRDefault="00027848" w:rsidP="00027848">
      <w:pPr>
        <w:rPr>
          <w:b/>
        </w:rPr>
      </w:pPr>
      <w:r w:rsidRPr="00321723">
        <w:rPr>
          <w:b/>
        </w:rPr>
        <w:t>For data forwarding the following tunnels can be setup:</w:t>
      </w:r>
    </w:p>
    <w:p w:rsidR="00027848" w:rsidRDefault="00027848" w:rsidP="00027848">
      <w:pPr>
        <w:pStyle w:val="ListParagraph"/>
        <w:numPr>
          <w:ilvl w:val="0"/>
          <w:numId w:val="7"/>
        </w:numPr>
      </w:pPr>
      <w:r>
        <w:t>Two data forwarding tunnels, one for DRB1 and one for DRB2 enables to send marked packets on same DRB at the target side (same behaviour as in LTE)</w:t>
      </w:r>
    </w:p>
    <w:p w:rsidR="00027848" w:rsidRDefault="00027848" w:rsidP="00027848">
      <w:pPr>
        <w:pStyle w:val="ListParagraph"/>
        <w:numPr>
          <w:ilvl w:val="0"/>
          <w:numId w:val="7"/>
        </w:numPr>
      </w:pPr>
      <w:r>
        <w:t xml:space="preserve">One additional data forwarding tunnel suffice to carry all fresh packets regardless of their flow. At arrival at the target gNB, they are first queued waiting that marked packets are delivered then the target “DRB mapping” function can allocate them to DRB1 and DRB2.  </w:t>
      </w:r>
    </w:p>
    <w:p w:rsidR="00027848" w:rsidRDefault="00027848" w:rsidP="00977931">
      <w:r>
        <w:t xml:space="preserve">NOTE: in the above scenario, </w:t>
      </w:r>
      <w:r w:rsidR="00B9522A">
        <w:t>the source “DRB mapping” function could be used and all packets forwarded over the DRB tunnels.</w:t>
      </w:r>
      <w:r w:rsidR="001260CC">
        <w:t xml:space="preserve"> However this would assume that </w:t>
      </w:r>
      <w:r w:rsidR="002E03D2">
        <w:t xml:space="preserve">the </w:t>
      </w:r>
      <w:r w:rsidR="001260CC">
        <w:t>source gNB knows that</w:t>
      </w:r>
      <w:r w:rsidR="002E03D2">
        <w:t xml:space="preserve"> the</w:t>
      </w:r>
      <w:r w:rsidR="001260CC">
        <w:t xml:space="preserve"> target gNB has </w:t>
      </w:r>
      <w:r w:rsidR="002E03D2">
        <w:t xml:space="preserve">the </w:t>
      </w:r>
      <w:r w:rsidR="001260CC">
        <w:t>same “DRB mapping” algorithm.</w:t>
      </w:r>
    </w:p>
    <w:p w:rsidR="00027848" w:rsidRDefault="00027848" w:rsidP="00977931">
      <w:pPr>
        <w:rPr>
          <w:u w:val="single"/>
        </w:rPr>
      </w:pPr>
    </w:p>
    <w:p w:rsidR="00977931" w:rsidRDefault="000C457B" w:rsidP="00977931">
      <w:pPr>
        <w:rPr>
          <w:u w:val="single"/>
        </w:rPr>
      </w:pPr>
      <w:r>
        <w:rPr>
          <w:u w:val="single"/>
        </w:rPr>
        <w:t>Case 2: same DRB configuration and “DRB mapping” function</w:t>
      </w:r>
      <w:r w:rsidR="00977931">
        <w:rPr>
          <w:u w:val="single"/>
        </w:rPr>
        <w:t xml:space="preserve"> change</w:t>
      </w:r>
    </w:p>
    <w:p w:rsidR="00971551" w:rsidRDefault="00971551" w:rsidP="00977931">
      <w:r>
        <w:t>Figure 2 illus</w:t>
      </w:r>
      <w:r w:rsidR="007E1932">
        <w:t>trates</w:t>
      </w:r>
      <w:r>
        <w:t xml:space="preserve"> the case where the </w:t>
      </w:r>
      <w:r w:rsidR="002D78D2">
        <w:t xml:space="preserve">target has a different mapping policy than the source. In this example </w:t>
      </w:r>
      <w:r>
        <w:t>target’s policy is to map green QoS flow to DRB 2 instead of the DRB1 so the green QoS flow is remapped from DR</w:t>
      </w:r>
      <w:r w:rsidR="00D80117">
        <w:t>B1 to DRB2</w:t>
      </w:r>
      <w:r>
        <w:t xml:space="preserve"> in a HO. </w:t>
      </w:r>
    </w:p>
    <w:p w:rsidR="00E1316A" w:rsidRDefault="00E1316A" w:rsidP="00977931">
      <w:r>
        <w:t>As in the basic HO case the packets that have been assigned a SN in the source</w:t>
      </w:r>
      <w:r w:rsidR="00E832C8">
        <w:t xml:space="preserve"> gNB</w:t>
      </w:r>
      <w:r>
        <w:t xml:space="preserve"> are forwarded to the corresponding DRBs in the target side</w:t>
      </w:r>
      <w:r w:rsidR="00971551">
        <w:t xml:space="preserve"> </w:t>
      </w:r>
      <w:r>
        <w:t xml:space="preserve">since the PDCP status need to be preserved for guaranteeing the lossless in-order delivery </w:t>
      </w:r>
      <w:r w:rsidR="00971551">
        <w:t xml:space="preserve">without duplicates </w:t>
      </w:r>
      <w:r w:rsidR="00A64968">
        <w:t>in other word</w:t>
      </w:r>
      <w:r w:rsidR="00B0277A">
        <w:t>s</w:t>
      </w:r>
      <w:r w:rsidR="00971551">
        <w:t xml:space="preserve"> the mapping </w:t>
      </w:r>
      <w:r w:rsidR="00E832C8">
        <w:t xml:space="preserve">of packets that have assigned a SN by the source gNB </w:t>
      </w:r>
      <w:r w:rsidR="00971551">
        <w:t>follows the source’s mapping</w:t>
      </w:r>
      <w:r w:rsidR="00E832C8">
        <w:t xml:space="preserve"> rule also on a target side. </w:t>
      </w:r>
    </w:p>
    <w:p w:rsidR="007C39EC" w:rsidRDefault="005E7DB4" w:rsidP="00977931">
      <w:r>
        <w:t xml:space="preserve">Fresh packets that didn’t receive SN from the source gNB are forwarded to the target and mapped according to target’s mapping policy i.e. the green QoS flow is mapped to DRB 2. </w:t>
      </w:r>
    </w:p>
    <w:p w:rsidR="00A64968" w:rsidRDefault="00A64968" w:rsidP="00340F57">
      <w:pPr>
        <w:ind w:left="284"/>
      </w:pPr>
      <w:r>
        <w:lastRenderedPageBreak/>
        <w:t xml:space="preserve">NOTE: </w:t>
      </w:r>
      <w:r w:rsidR="000A7AC8">
        <w:t xml:space="preserve">in figure 2 it cannot be guaranteed that the green packet with black #3 is passed to upper layers by the UE before the green packet with white#3. </w:t>
      </w:r>
      <w:r>
        <w:t>In order delivery in QoS flow remapping relocation cannot be guaranteed without additional mechanisms such as QoS flow specific buffering.</w:t>
      </w:r>
    </w:p>
    <w:p w:rsidR="00086957" w:rsidRDefault="009D2D35" w:rsidP="00086957">
      <w:pPr>
        <w:jc w:val="center"/>
        <w:rPr>
          <w:u w:val="single"/>
        </w:rPr>
      </w:pPr>
      <w:r w:rsidRPr="009D2D35">
        <w:rPr>
          <w:noProof/>
          <w:lang w:val="fr-FR" w:eastAsia="fr-FR"/>
        </w:rPr>
        <w:drawing>
          <wp:inline distT="0" distB="0" distL="0" distR="0">
            <wp:extent cx="4758670" cy="3155749"/>
            <wp:effectExtent l="0" t="0" r="444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7971" cy="3168549"/>
                    </a:xfrm>
                    <a:prstGeom prst="rect">
                      <a:avLst/>
                    </a:prstGeom>
                    <a:noFill/>
                    <a:ln>
                      <a:noFill/>
                    </a:ln>
                  </pic:spPr>
                </pic:pic>
              </a:graphicData>
            </a:graphic>
          </wp:inline>
        </w:drawing>
      </w:r>
    </w:p>
    <w:p w:rsidR="007E1932" w:rsidRPr="007E1932" w:rsidRDefault="00AB6329" w:rsidP="00086957">
      <w:pPr>
        <w:jc w:val="center"/>
        <w:rPr>
          <w:rFonts w:ascii="Arial" w:hAnsi="Arial" w:cs="Arial"/>
          <w:b/>
        </w:rPr>
      </w:pPr>
      <w:r>
        <w:rPr>
          <w:rFonts w:ascii="Arial" w:hAnsi="Arial" w:cs="Arial"/>
          <w:b/>
        </w:rPr>
        <w:t>Figure 2:</w:t>
      </w:r>
      <w:r w:rsidR="007E1932" w:rsidRPr="007E1932">
        <w:rPr>
          <w:rFonts w:ascii="Arial" w:hAnsi="Arial" w:cs="Arial"/>
          <w:b/>
        </w:rPr>
        <w:t xml:space="preserve"> Intra NR HO with QoS flow to DRB mapping change. </w:t>
      </w:r>
    </w:p>
    <w:p w:rsidR="00C46AAD" w:rsidRPr="00321723" w:rsidRDefault="00C46AAD" w:rsidP="00C46AAD">
      <w:pPr>
        <w:rPr>
          <w:b/>
        </w:rPr>
      </w:pPr>
      <w:r w:rsidRPr="00321723">
        <w:rPr>
          <w:b/>
        </w:rPr>
        <w:t>For data forwarding the following tunnels can be setup:</w:t>
      </w:r>
    </w:p>
    <w:p w:rsidR="00C46AAD" w:rsidRDefault="00C46AAD" w:rsidP="00C46AAD">
      <w:pPr>
        <w:pStyle w:val="ListParagraph"/>
        <w:numPr>
          <w:ilvl w:val="0"/>
          <w:numId w:val="7"/>
        </w:numPr>
      </w:pPr>
      <w:r>
        <w:t>Two data forwarding tunnels, one for DRB1 and one for DRB2 enables to send marked packets on same DRB at the target side (same behaviour as in LTE)</w:t>
      </w:r>
    </w:p>
    <w:p w:rsidR="00C46AAD" w:rsidRDefault="00C46AAD" w:rsidP="00C46AAD">
      <w:pPr>
        <w:pStyle w:val="ListParagraph"/>
        <w:numPr>
          <w:ilvl w:val="0"/>
          <w:numId w:val="7"/>
        </w:numPr>
      </w:pPr>
      <w:r>
        <w:t>One additional data forwarding tunnel suffice to carry all fresh packets regardless of their flow. At arrival at the target gNB, they are first queued waiting that marked packets are delivered then the target “DRB mapping” function can allocate them to DRB1 and DRB2 i.e. fresh QoS flow in green will go to DRB2.</w:t>
      </w:r>
    </w:p>
    <w:p w:rsidR="00C46AAD" w:rsidRDefault="00C46AAD" w:rsidP="00977931">
      <w:pPr>
        <w:rPr>
          <w:u w:val="single"/>
        </w:rPr>
      </w:pPr>
    </w:p>
    <w:p w:rsidR="00977931" w:rsidRDefault="00C46AAD" w:rsidP="00977931">
      <w:pPr>
        <w:rPr>
          <w:u w:val="single"/>
        </w:rPr>
      </w:pPr>
      <w:r>
        <w:rPr>
          <w:u w:val="single"/>
        </w:rPr>
        <w:t>Case 3: DRB configuration change and “DRB mapping” function change</w:t>
      </w:r>
    </w:p>
    <w:p w:rsidR="001631A3" w:rsidRDefault="001631A3" w:rsidP="00977931">
      <w:r>
        <w:t xml:space="preserve">Figure 3 illustrates more complex scenario where target do not only change the QoS flow to DRB mapping but also </w:t>
      </w:r>
      <w:r w:rsidR="000A7AC8">
        <w:t xml:space="preserve">the </w:t>
      </w:r>
      <w:r>
        <w:t>DRB configuration. In this example target</w:t>
      </w:r>
      <w:r w:rsidR="00B0277A">
        <w:t>’s</w:t>
      </w:r>
      <w:r>
        <w:t xml:space="preserve"> policy is t</w:t>
      </w:r>
      <w:r w:rsidR="00B0277A">
        <w:t>o</w:t>
      </w:r>
      <w:r>
        <w:t xml:space="preserve"> serve all QoS flows (green, blue and red) only with one DRB</w:t>
      </w:r>
      <w:r w:rsidR="00B0277A">
        <w:t xml:space="preserve"> (DRB 3)</w:t>
      </w:r>
      <w:r>
        <w:t xml:space="preserve"> whereas source</w:t>
      </w:r>
      <w:r w:rsidR="00B0277A">
        <w:t xml:space="preserve"> gNB’s</w:t>
      </w:r>
      <w:r>
        <w:t xml:space="preserve"> policy was to serve them with two</w:t>
      </w:r>
      <w:r w:rsidR="000A7AC8">
        <w:t xml:space="preserve"> DRBs</w:t>
      </w:r>
      <w:r w:rsidR="00B0277A">
        <w:t xml:space="preserve"> (DRB 1 and DRB 2)</w:t>
      </w:r>
      <w:r>
        <w:t xml:space="preserve">. Naturally target has defined QoS characteristics of the DRB3 to meet requirements of all QoS flows.  </w:t>
      </w:r>
    </w:p>
    <w:p w:rsidR="003B76F7" w:rsidRDefault="00AB6329" w:rsidP="00977931">
      <w:r>
        <w:t>For preserving the PDCP status in a HO, the mapping of packets that have assigned a SN by the source gNB follows the source’s mapping</w:t>
      </w:r>
      <w:r w:rsidR="007C1A1F">
        <w:t xml:space="preserve"> rule also on a target side, which means </w:t>
      </w:r>
      <w:r w:rsidR="00BC4371">
        <w:t xml:space="preserve">that the DRB configuration of the source need to be set up in the target for a transition period. </w:t>
      </w:r>
      <w:r w:rsidR="007C1A1F">
        <w:t xml:space="preserve">Transition period in this case means the period needed for transmitting packet that received SN on a source side. </w:t>
      </w:r>
    </w:p>
    <w:p w:rsidR="00977931" w:rsidRDefault="00D71EAE" w:rsidP="00977931">
      <w:r>
        <w:t>Packets</w:t>
      </w:r>
      <w:r w:rsidR="003B76F7">
        <w:t xml:space="preserve"> which didn’t received a SN on source side are mapped </w:t>
      </w:r>
      <w:r w:rsidR="007C1A1F">
        <w:t>per</w:t>
      </w:r>
      <w:r w:rsidR="003B76F7">
        <w:t xml:space="preserve"> targets mapping policy so they are forwarded to the new DRB (DRB3). </w:t>
      </w:r>
      <w:r>
        <w:t xml:space="preserve"> </w:t>
      </w:r>
      <w:r w:rsidR="003B76F7">
        <w:t xml:space="preserve">The timing for establishing the new DRB on target side is not critical. It may be established upon a HO procedure or target may establish it later after the HO procedure is completed. </w:t>
      </w:r>
    </w:p>
    <w:p w:rsidR="00133CBE" w:rsidRDefault="00133CBE" w:rsidP="00133CBE">
      <w:pPr>
        <w:ind w:left="284"/>
      </w:pPr>
    </w:p>
    <w:p w:rsidR="00D71EAE" w:rsidRDefault="00844D47" w:rsidP="00D71EAE">
      <w:pPr>
        <w:jc w:val="center"/>
      </w:pPr>
      <w:r w:rsidRPr="00844D47">
        <w:rPr>
          <w:noProof/>
          <w:lang w:val="fr-FR" w:eastAsia="fr-FR"/>
        </w:rPr>
        <w:lastRenderedPageBreak/>
        <w:drawing>
          <wp:inline distT="0" distB="0" distL="0" distR="0">
            <wp:extent cx="4732543" cy="35289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124" cy="3551034"/>
                    </a:xfrm>
                    <a:prstGeom prst="rect">
                      <a:avLst/>
                    </a:prstGeom>
                    <a:noFill/>
                    <a:ln>
                      <a:noFill/>
                    </a:ln>
                  </pic:spPr>
                </pic:pic>
              </a:graphicData>
            </a:graphic>
          </wp:inline>
        </w:drawing>
      </w:r>
    </w:p>
    <w:p w:rsidR="00AB6329" w:rsidRPr="00AB6329" w:rsidRDefault="00AB6329" w:rsidP="00D71EAE">
      <w:pPr>
        <w:jc w:val="center"/>
        <w:rPr>
          <w:rFonts w:ascii="Arial" w:hAnsi="Arial" w:cs="Arial"/>
          <w:b/>
        </w:rPr>
      </w:pPr>
      <w:r>
        <w:rPr>
          <w:rFonts w:ascii="Arial" w:hAnsi="Arial" w:cs="Arial"/>
          <w:b/>
        </w:rPr>
        <w:t xml:space="preserve">Figure 3:  </w:t>
      </w:r>
      <w:r w:rsidR="00277561">
        <w:rPr>
          <w:rFonts w:ascii="Arial" w:hAnsi="Arial" w:cs="Arial"/>
          <w:b/>
        </w:rPr>
        <w:t>Intra-NR HO with DRB configuration change.</w:t>
      </w:r>
    </w:p>
    <w:p w:rsidR="00E51FB1" w:rsidRPr="00321723" w:rsidRDefault="00E51FB1" w:rsidP="00E51FB1">
      <w:pPr>
        <w:rPr>
          <w:b/>
        </w:rPr>
      </w:pPr>
      <w:r w:rsidRPr="00321723">
        <w:rPr>
          <w:b/>
        </w:rPr>
        <w:t>For data forwarding the following tunnels can be setup:</w:t>
      </w:r>
    </w:p>
    <w:p w:rsidR="00E51FB1" w:rsidRDefault="00E51FB1" w:rsidP="00E51FB1">
      <w:pPr>
        <w:pStyle w:val="ListParagraph"/>
        <w:numPr>
          <w:ilvl w:val="0"/>
          <w:numId w:val="7"/>
        </w:numPr>
      </w:pPr>
      <w:r>
        <w:t>Two data forwarding tunnels, one for DRB1 and one for DRB2 enables to send marked packets on same DRB at the target side (same behaviour as in LTE)</w:t>
      </w:r>
    </w:p>
    <w:p w:rsidR="00E51FB1" w:rsidRDefault="00E51FB1" w:rsidP="00E51FB1">
      <w:pPr>
        <w:pStyle w:val="ListParagraph"/>
        <w:numPr>
          <w:ilvl w:val="0"/>
          <w:numId w:val="7"/>
        </w:numPr>
      </w:pPr>
      <w:r>
        <w:t>One additional data forwarding tunnel suffice to carry all fresh packets regardless of their flow. At arrival at the target gNB, they are first queued waiting that marked packets are delivered then the target “DRB mapping” function can allocate them to DRB3.</w:t>
      </w:r>
    </w:p>
    <w:p w:rsidR="003B76F7" w:rsidRDefault="003B76F7" w:rsidP="003B76F7">
      <w:pPr>
        <w:rPr>
          <w:b/>
        </w:rPr>
      </w:pPr>
    </w:p>
    <w:p w:rsidR="00977931" w:rsidRDefault="0049117F" w:rsidP="00977931">
      <w:pPr>
        <w:rPr>
          <w:u w:val="single"/>
        </w:rPr>
      </w:pPr>
      <w:r>
        <w:rPr>
          <w:u w:val="single"/>
        </w:rPr>
        <w:t xml:space="preserve">Case 4: </w:t>
      </w:r>
      <w:r w:rsidR="00977931" w:rsidRPr="00977931">
        <w:rPr>
          <w:u w:val="single"/>
        </w:rPr>
        <w:t>HO with DRB configuration change using full configuration.</w:t>
      </w:r>
    </w:p>
    <w:p w:rsidR="0049117F" w:rsidRDefault="0049117F" w:rsidP="00977931">
      <w:r>
        <w:t xml:space="preserve">The three previous cases considered that the target gNB can support at least during the transient phase the setup </w:t>
      </w:r>
      <w:r w:rsidR="00760F85">
        <w:t>of the source DRB configuration.</w:t>
      </w:r>
      <w:r>
        <w:t xml:space="preserve"> </w:t>
      </w:r>
      <w:r w:rsidR="005F221F">
        <w:t>However the target gNB may not be able or desire to setup this source DRB configuration.</w:t>
      </w:r>
    </w:p>
    <w:p w:rsidR="00977931" w:rsidRDefault="001C155B" w:rsidP="00977931">
      <w:r>
        <w:t>Figure 4 illustrates the HO with full configuration. In HO with full configuration the PDCP SN state is not preserved and the target resets the sequence numbering</w:t>
      </w:r>
      <w:r w:rsidR="00E76F01">
        <w:t>,</w:t>
      </w:r>
      <w:r>
        <w:t xml:space="preserve"> </w:t>
      </w:r>
      <w:r w:rsidR="00E76F01">
        <w:t>t</w:t>
      </w:r>
      <w:r w:rsidR="00862BA2">
        <w:t>herefore,</w:t>
      </w:r>
      <w:r>
        <w:t xml:space="preserve"> there is no </w:t>
      </w:r>
      <w:r w:rsidR="00E76F01">
        <w:t>need</w:t>
      </w:r>
      <w:r>
        <w:t xml:space="preserve"> to retain the DRB configuration of t</w:t>
      </w:r>
      <w:r w:rsidR="00862BA2">
        <w:t xml:space="preserve">he source gNB on a target side, instead target can map all packets according its own mapping policy. </w:t>
      </w:r>
    </w:p>
    <w:p w:rsidR="00862BA2" w:rsidRPr="00862BA2" w:rsidRDefault="00862BA2" w:rsidP="00977931">
      <w:pPr>
        <w:rPr>
          <w:color w:val="C00000"/>
        </w:rPr>
      </w:pPr>
      <w:r>
        <w:t xml:space="preserve">The HO with full configuration </w:t>
      </w:r>
      <w:r w:rsidR="00E76F01">
        <w:t>takes</w:t>
      </w:r>
      <w:r>
        <w:t xml:space="preserve"> place</w:t>
      </w:r>
      <w:r w:rsidR="004F054A">
        <w:t xml:space="preserve"> with AM DRBs</w:t>
      </w:r>
      <w:r>
        <w:t xml:space="preserve"> </w:t>
      </w:r>
      <w:r w:rsidR="00E76F01">
        <w:t xml:space="preserve">however, the lossless, in sequence HO without duplicates cannot be guaranteed. </w:t>
      </w:r>
    </w:p>
    <w:p w:rsidR="00D71EAE" w:rsidRDefault="009D2D35" w:rsidP="00D71EAE">
      <w:pPr>
        <w:jc w:val="center"/>
      </w:pPr>
      <w:r w:rsidRPr="009D2D35">
        <w:rPr>
          <w:noProof/>
          <w:lang w:val="fr-FR" w:eastAsia="fr-FR"/>
        </w:rPr>
        <w:lastRenderedPageBreak/>
        <w:drawing>
          <wp:inline distT="0" distB="0" distL="0" distR="0">
            <wp:extent cx="4664075" cy="3228975"/>
            <wp:effectExtent l="0" t="0" r="317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2815" cy="3241949"/>
                    </a:xfrm>
                    <a:prstGeom prst="rect">
                      <a:avLst/>
                    </a:prstGeom>
                    <a:noFill/>
                    <a:ln>
                      <a:noFill/>
                    </a:ln>
                  </pic:spPr>
                </pic:pic>
              </a:graphicData>
            </a:graphic>
          </wp:inline>
        </w:drawing>
      </w:r>
    </w:p>
    <w:p w:rsidR="0032234E" w:rsidRPr="0032234E" w:rsidRDefault="0032234E" w:rsidP="00D71EAE">
      <w:pPr>
        <w:jc w:val="center"/>
        <w:rPr>
          <w:rFonts w:ascii="Arial" w:hAnsi="Arial" w:cs="Arial"/>
          <w:b/>
        </w:rPr>
      </w:pPr>
      <w:r>
        <w:rPr>
          <w:rFonts w:ascii="Arial" w:hAnsi="Arial" w:cs="Arial"/>
          <w:b/>
        </w:rPr>
        <w:t>Figure 4: HO with full configuration</w:t>
      </w:r>
    </w:p>
    <w:p w:rsidR="00760F85" w:rsidRPr="00321723" w:rsidRDefault="00760F85" w:rsidP="00760F85">
      <w:pPr>
        <w:rPr>
          <w:b/>
        </w:rPr>
      </w:pPr>
      <w:r w:rsidRPr="00321723">
        <w:rPr>
          <w:b/>
        </w:rPr>
        <w:t>For data forwarding the following tunnels can be setup:</w:t>
      </w:r>
    </w:p>
    <w:p w:rsidR="00760F85" w:rsidRDefault="00760F85" w:rsidP="00760F85">
      <w:pPr>
        <w:pStyle w:val="ListParagraph"/>
        <w:numPr>
          <w:ilvl w:val="0"/>
          <w:numId w:val="7"/>
        </w:numPr>
      </w:pPr>
      <w:r>
        <w:t>One data forwarding tunnel suffice</w:t>
      </w:r>
      <w:r w:rsidR="00A25676">
        <w:t>s</w:t>
      </w:r>
      <w:r>
        <w:t xml:space="preserve"> to carry both all marked packets</w:t>
      </w:r>
      <w:r w:rsidR="00A25676">
        <w:t xml:space="preserve"> and </w:t>
      </w:r>
      <w:r>
        <w:t xml:space="preserve">all fresh packets regardless of their flow. At arrival at the target gNB </w:t>
      </w:r>
      <w:r w:rsidR="00A25676">
        <w:t>all packets are re-marked according to</w:t>
      </w:r>
      <w:r>
        <w:t xml:space="preserve"> the target “DRB mapping” function </w:t>
      </w:r>
      <w:r w:rsidR="00A25676">
        <w:t>onto</w:t>
      </w:r>
      <w:r>
        <w:t xml:space="preserve"> DRB3.</w:t>
      </w:r>
    </w:p>
    <w:p w:rsidR="00760F85" w:rsidRPr="00CF0AAE" w:rsidRDefault="00CF0AAE" w:rsidP="001B49C9">
      <w:r w:rsidRPr="00CF0AAE">
        <w:t xml:space="preserve">From the study of the above typical four cases we infer the following proposals for data forwarding which </w:t>
      </w:r>
      <w:r>
        <w:t>aim at ensuring lossless when there is no flow</w:t>
      </w:r>
      <w:r w:rsidR="00F756D6">
        <w:t>-DRB</w:t>
      </w:r>
      <w:r>
        <w:t xml:space="preserve"> remapping and maximizing lossless cases when there is flow</w:t>
      </w:r>
      <w:r w:rsidR="00F756D6">
        <w:t>-DRB</w:t>
      </w:r>
      <w:r>
        <w:t xml:space="preserve"> remapping:</w:t>
      </w:r>
    </w:p>
    <w:p w:rsidR="00866047" w:rsidRDefault="00866047" w:rsidP="00866047">
      <w:pPr>
        <w:rPr>
          <w:b/>
        </w:rPr>
      </w:pPr>
      <w:r>
        <w:rPr>
          <w:b/>
        </w:rPr>
        <w:t xml:space="preserve">Proposal 1. </w:t>
      </w:r>
      <w:r w:rsidRPr="00321723">
        <w:t xml:space="preserve">When </w:t>
      </w:r>
      <w:r w:rsidR="00F756D6">
        <w:t>“Lossless handover</w:t>
      </w:r>
      <w:r w:rsidRPr="00321723">
        <w:t xml:space="preserve">”, that is lossless, in sequence without duplication to upper layers, is required </w:t>
      </w:r>
      <w:r w:rsidR="00D96294">
        <w:t>target gNB</w:t>
      </w:r>
      <w:r w:rsidRPr="00321723">
        <w:t xml:space="preserve"> shall, if supported, use the same DRB configuration as the source </w:t>
      </w:r>
      <w:r w:rsidR="00D96294">
        <w:t xml:space="preserve">gNB </w:t>
      </w:r>
      <w:r w:rsidRPr="00321723">
        <w:t>for a transition period. The transition period is a period for transmitting packets that ha</w:t>
      </w:r>
      <w:r w:rsidR="00CF0AAE">
        <w:t xml:space="preserve">ve </w:t>
      </w:r>
      <w:r w:rsidRPr="00321723">
        <w:t xml:space="preserve">a SN </w:t>
      </w:r>
      <w:r w:rsidR="00CF0AAE">
        <w:t xml:space="preserve">assigned </w:t>
      </w:r>
      <w:r w:rsidRPr="00321723">
        <w:t>by the source gNB.</w:t>
      </w:r>
    </w:p>
    <w:p w:rsidR="00866047" w:rsidRDefault="00866047" w:rsidP="00866047">
      <w:r>
        <w:rPr>
          <w:b/>
        </w:rPr>
        <w:t xml:space="preserve">Proposal 2. </w:t>
      </w:r>
      <w:r w:rsidRPr="00321723">
        <w:t xml:space="preserve">One forwarding tunnel is always setup to transfer all fresh packets from source gNB to target gNB. When same DRB configuration is used during </w:t>
      </w:r>
      <w:r w:rsidR="002E03D2">
        <w:t>a</w:t>
      </w:r>
      <w:r w:rsidRPr="00321723">
        <w:t xml:space="preserve"> transition period, one additional forwarding tunnel per DRB is setup.</w:t>
      </w:r>
    </w:p>
    <w:p w:rsidR="0016460B" w:rsidRDefault="0016460B" w:rsidP="00866047">
      <w:pPr>
        <w:rPr>
          <w:b/>
        </w:rPr>
      </w:pPr>
    </w:p>
    <w:p w:rsidR="00CD4C7B" w:rsidRPr="006E13D1" w:rsidRDefault="0016460B" w:rsidP="00CD4C7B">
      <w:pPr>
        <w:pStyle w:val="Heading1"/>
      </w:pPr>
      <w:r>
        <w:t>3</w:t>
      </w:r>
      <w:r w:rsidR="00CD4C7B" w:rsidRPr="006E13D1">
        <w:tab/>
      </w:r>
      <w:r w:rsidR="009132BF">
        <w:t>Conclus</w:t>
      </w:r>
      <w:r w:rsidR="001B2605">
        <w:t>ion</w:t>
      </w:r>
    </w:p>
    <w:p w:rsidR="0016460B" w:rsidRPr="0016460B" w:rsidRDefault="0016460B" w:rsidP="0047734D">
      <w:r w:rsidRPr="0016460B">
        <w:t xml:space="preserve">This </w:t>
      </w:r>
      <w:r>
        <w:t xml:space="preserve">paper has analysed the various cases of data forwarding at handover in the spirit of ensuring lossless, in sequence without duplication to upper layers whenever possible. </w:t>
      </w:r>
    </w:p>
    <w:p w:rsidR="0016460B" w:rsidRPr="0016460B" w:rsidRDefault="0016460B" w:rsidP="0047734D">
      <w:r>
        <w:t>The following principles are concluded for discussion and agreements:</w:t>
      </w:r>
    </w:p>
    <w:p w:rsidR="0016460B" w:rsidRDefault="0016460B" w:rsidP="0016460B">
      <w:pPr>
        <w:rPr>
          <w:b/>
        </w:rPr>
      </w:pPr>
      <w:r>
        <w:rPr>
          <w:b/>
        </w:rPr>
        <w:t xml:space="preserve">Proposal 1. </w:t>
      </w:r>
      <w:r w:rsidRPr="00321723">
        <w:t xml:space="preserve">When </w:t>
      </w:r>
      <w:r w:rsidR="00D006C7">
        <w:t>“Lossless handover</w:t>
      </w:r>
      <w:r w:rsidRPr="00321723">
        <w:t xml:space="preserve">”, that is lossless, in sequence without duplication to upper layers, is required </w:t>
      </w:r>
      <w:r>
        <w:t>target gNB</w:t>
      </w:r>
      <w:r w:rsidRPr="00321723">
        <w:t xml:space="preserve"> shall, if supported, use the same DRB configuration as the source </w:t>
      </w:r>
      <w:r>
        <w:t xml:space="preserve">gNB </w:t>
      </w:r>
      <w:r w:rsidRPr="00321723">
        <w:t>for a transition period. The transition period is a period for transmitting packets that ha</w:t>
      </w:r>
      <w:r>
        <w:t xml:space="preserve">ve </w:t>
      </w:r>
      <w:r w:rsidRPr="00321723">
        <w:t xml:space="preserve">a SN </w:t>
      </w:r>
      <w:r>
        <w:t xml:space="preserve">assigned </w:t>
      </w:r>
      <w:r w:rsidRPr="00321723">
        <w:t>by the source gNB.</w:t>
      </w:r>
    </w:p>
    <w:p w:rsidR="0016460B" w:rsidRDefault="0016460B" w:rsidP="0016460B">
      <w:r>
        <w:rPr>
          <w:b/>
        </w:rPr>
        <w:t xml:space="preserve">Proposal 2. </w:t>
      </w:r>
      <w:r w:rsidRPr="00321723">
        <w:t xml:space="preserve">One forwarding tunnel is always setup to transfer all fresh packets from source gNB to target gNB. When same DRB </w:t>
      </w:r>
      <w:r w:rsidR="00AE59AD">
        <w:t>configuration is used during a</w:t>
      </w:r>
      <w:bookmarkStart w:id="1" w:name="_GoBack"/>
      <w:bookmarkEnd w:id="1"/>
      <w:r w:rsidRPr="00321723">
        <w:t xml:space="preserve"> transition period, one additional forwarding tunnel per DRB is setup.</w:t>
      </w:r>
    </w:p>
    <w:p w:rsidR="0016460B" w:rsidRDefault="0016460B" w:rsidP="0047734D">
      <w:pPr>
        <w:rPr>
          <w:b/>
        </w:rPr>
      </w:pPr>
    </w:p>
    <w:p w:rsidR="00CD4C7B" w:rsidRDefault="00CD4C7B" w:rsidP="00CD4C7B">
      <w:pPr>
        <w:pStyle w:val="Heading1"/>
      </w:pPr>
      <w:r w:rsidRPr="006E13D1">
        <w:lastRenderedPageBreak/>
        <w:t>References</w:t>
      </w:r>
    </w:p>
    <w:p w:rsidR="00F9067B" w:rsidRPr="009977AA" w:rsidRDefault="00F9067B" w:rsidP="00F9067B">
      <w:pPr>
        <w:numPr>
          <w:ilvl w:val="0"/>
          <w:numId w:val="4"/>
        </w:numPr>
        <w:overflowPunct w:val="0"/>
        <w:autoSpaceDE w:val="0"/>
        <w:autoSpaceDN w:val="0"/>
        <w:adjustRightInd w:val="0"/>
        <w:textAlignment w:val="baseline"/>
      </w:pPr>
      <w:r w:rsidRPr="009977AA">
        <w:t xml:space="preserve">RP-160671, </w:t>
      </w:r>
      <w:r w:rsidRPr="009977AA">
        <w:rPr>
          <w:i/>
        </w:rPr>
        <w:t>Study on NR New Radio Access Technology</w:t>
      </w:r>
      <w:r w:rsidRPr="009977AA">
        <w:t>, NTT DOCOMO</w:t>
      </w:r>
    </w:p>
    <w:p w:rsidR="00F9067B" w:rsidRPr="009977AA" w:rsidRDefault="00F9067B" w:rsidP="00F9067B">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F9067B" w:rsidRPr="009977AA" w:rsidRDefault="00F9067B" w:rsidP="00F9067B">
      <w:pPr>
        <w:numPr>
          <w:ilvl w:val="0"/>
          <w:numId w:val="4"/>
        </w:numPr>
        <w:overflowPunct w:val="0"/>
        <w:autoSpaceDE w:val="0"/>
        <w:autoSpaceDN w:val="0"/>
        <w:adjustRightInd w:val="0"/>
        <w:textAlignment w:val="baseline"/>
      </w:pPr>
      <w:r w:rsidRPr="009977AA">
        <w:t xml:space="preserve">3GPP TR 38.913, </w:t>
      </w:r>
      <w:r w:rsidRPr="009977AA">
        <w:rPr>
          <w:i/>
          <w:iCs/>
        </w:rPr>
        <w:t>Study on Scenarios and Requirements for Next Generation Access Technologies</w:t>
      </w:r>
      <w:r w:rsidRPr="009977AA">
        <w:rPr>
          <w:iCs/>
        </w:rPr>
        <w:t>, RAN</w:t>
      </w:r>
    </w:p>
    <w:p w:rsidR="00F9067B" w:rsidRDefault="00F9067B" w:rsidP="00F9067B">
      <w:pPr>
        <w:numPr>
          <w:ilvl w:val="0"/>
          <w:numId w:val="4"/>
        </w:numPr>
        <w:overflowPunct w:val="0"/>
        <w:autoSpaceDE w:val="0"/>
        <w:autoSpaceDN w:val="0"/>
        <w:adjustRightInd w:val="0"/>
        <w:textAlignment w:val="baseline"/>
      </w:pPr>
      <w:r w:rsidRPr="009977AA">
        <w:t xml:space="preserve">3GPP TR 38.801, </w:t>
      </w:r>
      <w:r w:rsidRPr="009977AA">
        <w:rPr>
          <w:i/>
        </w:rPr>
        <w:t>Study on New Radio Access Technology: Radio Access Architecture and Interface</w:t>
      </w:r>
      <w:r w:rsidRPr="009977AA">
        <w:t>, RAN3</w:t>
      </w:r>
    </w:p>
    <w:p w:rsidR="00F9067B" w:rsidRPr="009977AA" w:rsidRDefault="00F9067B" w:rsidP="00F9067B">
      <w:pPr>
        <w:numPr>
          <w:ilvl w:val="0"/>
          <w:numId w:val="4"/>
        </w:numPr>
        <w:overflowPunct w:val="0"/>
        <w:autoSpaceDE w:val="0"/>
        <w:autoSpaceDN w:val="0"/>
        <w:adjustRightInd w:val="0"/>
        <w:textAlignment w:val="baseline"/>
      </w:pPr>
      <w:r>
        <w:t>R2-171715</w:t>
      </w:r>
      <w:r w:rsidRPr="009977AA">
        <w:t xml:space="preserve">, </w:t>
      </w:r>
      <w:r>
        <w:rPr>
          <w:i/>
        </w:rPr>
        <w:t xml:space="preserve">Data </w:t>
      </w:r>
      <w:r w:rsidRPr="0047734D">
        <w:rPr>
          <w:i/>
        </w:rPr>
        <w:t>forwarding during HO between RAN nodes connected to NG Core</w:t>
      </w:r>
      <w:r w:rsidRPr="009977AA">
        <w:t xml:space="preserve">, </w:t>
      </w:r>
      <w:r w:rsidRPr="0047734D">
        <w:t>Intel Corporation, Nokia, Alcatel-Lucent Shanghai Bell</w:t>
      </w:r>
      <w:r w:rsidRPr="009977AA">
        <w:t xml:space="preserve"> </w:t>
      </w:r>
    </w:p>
    <w:p w:rsidR="00470EAA" w:rsidRDefault="00470EAA" w:rsidP="00470EAA"/>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80C" w:rsidRDefault="00CF280C">
      <w:r>
        <w:separator/>
      </w:r>
    </w:p>
  </w:endnote>
  <w:endnote w:type="continuationSeparator" w:id="0">
    <w:p w:rsidR="00CF280C" w:rsidRDefault="00CF2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80C" w:rsidRDefault="00CF280C">
      <w:r>
        <w:separator/>
      </w:r>
    </w:p>
  </w:footnote>
  <w:footnote w:type="continuationSeparator" w:id="0">
    <w:p w:rsidR="00CF280C" w:rsidRDefault="00CF28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7848"/>
    <w:rsid w:val="00033397"/>
    <w:rsid w:val="00040095"/>
    <w:rsid w:val="00080512"/>
    <w:rsid w:val="00086957"/>
    <w:rsid w:val="00090468"/>
    <w:rsid w:val="000A1BA0"/>
    <w:rsid w:val="000A7AC8"/>
    <w:rsid w:val="000B7BCF"/>
    <w:rsid w:val="000C457B"/>
    <w:rsid w:val="000C522B"/>
    <w:rsid w:val="000D25D8"/>
    <w:rsid w:val="000D58AB"/>
    <w:rsid w:val="000F3D73"/>
    <w:rsid w:val="00100C01"/>
    <w:rsid w:val="00105200"/>
    <w:rsid w:val="001260CC"/>
    <w:rsid w:val="00133CBE"/>
    <w:rsid w:val="00145075"/>
    <w:rsid w:val="001631A3"/>
    <w:rsid w:val="0016460B"/>
    <w:rsid w:val="001741A0"/>
    <w:rsid w:val="00175615"/>
    <w:rsid w:val="00193C72"/>
    <w:rsid w:val="00194CD0"/>
    <w:rsid w:val="00197BBA"/>
    <w:rsid w:val="001B2605"/>
    <w:rsid w:val="001B49C9"/>
    <w:rsid w:val="001C155B"/>
    <w:rsid w:val="001F168B"/>
    <w:rsid w:val="001F7831"/>
    <w:rsid w:val="00204045"/>
    <w:rsid w:val="0021648C"/>
    <w:rsid w:val="0022606D"/>
    <w:rsid w:val="002747EC"/>
    <w:rsid w:val="00277561"/>
    <w:rsid w:val="002855BF"/>
    <w:rsid w:val="002B0B54"/>
    <w:rsid w:val="002D78D2"/>
    <w:rsid w:val="002E03D2"/>
    <w:rsid w:val="002F0D22"/>
    <w:rsid w:val="003172DC"/>
    <w:rsid w:val="003204E7"/>
    <w:rsid w:val="00321723"/>
    <w:rsid w:val="0032234E"/>
    <w:rsid w:val="00326069"/>
    <w:rsid w:val="00327B8A"/>
    <w:rsid w:val="00340F57"/>
    <w:rsid w:val="0035462D"/>
    <w:rsid w:val="00370ABF"/>
    <w:rsid w:val="0038109C"/>
    <w:rsid w:val="003B40AD"/>
    <w:rsid w:val="003B76F7"/>
    <w:rsid w:val="003C4E37"/>
    <w:rsid w:val="003E16BE"/>
    <w:rsid w:val="00401855"/>
    <w:rsid w:val="00405F25"/>
    <w:rsid w:val="004525D5"/>
    <w:rsid w:val="00470EAA"/>
    <w:rsid w:val="0047586E"/>
    <w:rsid w:val="0047734D"/>
    <w:rsid w:val="00477455"/>
    <w:rsid w:val="0048078E"/>
    <w:rsid w:val="00483695"/>
    <w:rsid w:val="0049117F"/>
    <w:rsid w:val="0049181B"/>
    <w:rsid w:val="004C664E"/>
    <w:rsid w:val="004D3578"/>
    <w:rsid w:val="004D380D"/>
    <w:rsid w:val="004E213A"/>
    <w:rsid w:val="004F054A"/>
    <w:rsid w:val="00501F8D"/>
    <w:rsid w:val="00503171"/>
    <w:rsid w:val="00506C28"/>
    <w:rsid w:val="00534DA0"/>
    <w:rsid w:val="00541834"/>
    <w:rsid w:val="00543E6C"/>
    <w:rsid w:val="005445B3"/>
    <w:rsid w:val="005548CD"/>
    <w:rsid w:val="00565087"/>
    <w:rsid w:val="00565546"/>
    <w:rsid w:val="0056573F"/>
    <w:rsid w:val="00570BAB"/>
    <w:rsid w:val="005A0C3C"/>
    <w:rsid w:val="005E7DB4"/>
    <w:rsid w:val="005F221F"/>
    <w:rsid w:val="005F7E4E"/>
    <w:rsid w:val="00611566"/>
    <w:rsid w:val="006410B9"/>
    <w:rsid w:val="00646D99"/>
    <w:rsid w:val="00655E0C"/>
    <w:rsid w:val="00656910"/>
    <w:rsid w:val="006C66D8"/>
    <w:rsid w:val="006D1E24"/>
    <w:rsid w:val="006D22AF"/>
    <w:rsid w:val="006E1417"/>
    <w:rsid w:val="006F6A2C"/>
    <w:rsid w:val="00714A5D"/>
    <w:rsid w:val="007173E9"/>
    <w:rsid w:val="00734A5B"/>
    <w:rsid w:val="00744E76"/>
    <w:rsid w:val="00757D40"/>
    <w:rsid w:val="00760F85"/>
    <w:rsid w:val="00781F0F"/>
    <w:rsid w:val="0078727C"/>
    <w:rsid w:val="00787B28"/>
    <w:rsid w:val="0079049D"/>
    <w:rsid w:val="007B18D8"/>
    <w:rsid w:val="007B6422"/>
    <w:rsid w:val="007C095F"/>
    <w:rsid w:val="007C1A1F"/>
    <w:rsid w:val="007C39EC"/>
    <w:rsid w:val="007C3FCB"/>
    <w:rsid w:val="007D6781"/>
    <w:rsid w:val="007E1932"/>
    <w:rsid w:val="008028A4"/>
    <w:rsid w:val="00813245"/>
    <w:rsid w:val="00844D47"/>
    <w:rsid w:val="00862BA2"/>
    <w:rsid w:val="00866047"/>
    <w:rsid w:val="008768CA"/>
    <w:rsid w:val="00877EF9"/>
    <w:rsid w:val="00880559"/>
    <w:rsid w:val="008A05B2"/>
    <w:rsid w:val="008B1C8D"/>
    <w:rsid w:val="008B5306"/>
    <w:rsid w:val="008E4A5A"/>
    <w:rsid w:val="0090271F"/>
    <w:rsid w:val="00902DB9"/>
    <w:rsid w:val="0090466A"/>
    <w:rsid w:val="009132BF"/>
    <w:rsid w:val="009272D6"/>
    <w:rsid w:val="00936071"/>
    <w:rsid w:val="00940212"/>
    <w:rsid w:val="00942EC2"/>
    <w:rsid w:val="00961B32"/>
    <w:rsid w:val="00971551"/>
    <w:rsid w:val="00974BB0"/>
    <w:rsid w:val="00977931"/>
    <w:rsid w:val="009A0AF3"/>
    <w:rsid w:val="009A51BA"/>
    <w:rsid w:val="009B07CD"/>
    <w:rsid w:val="009C19E9"/>
    <w:rsid w:val="009D2D35"/>
    <w:rsid w:val="009F17D1"/>
    <w:rsid w:val="00A10F02"/>
    <w:rsid w:val="00A204CA"/>
    <w:rsid w:val="00A25676"/>
    <w:rsid w:val="00A53724"/>
    <w:rsid w:val="00A60445"/>
    <w:rsid w:val="00A64968"/>
    <w:rsid w:val="00A82346"/>
    <w:rsid w:val="00A83145"/>
    <w:rsid w:val="00A9671C"/>
    <w:rsid w:val="00AA1553"/>
    <w:rsid w:val="00AB6329"/>
    <w:rsid w:val="00AE59AD"/>
    <w:rsid w:val="00AF13C2"/>
    <w:rsid w:val="00B0277A"/>
    <w:rsid w:val="00B11F3A"/>
    <w:rsid w:val="00B15449"/>
    <w:rsid w:val="00B47FD1"/>
    <w:rsid w:val="00B516BB"/>
    <w:rsid w:val="00B612B3"/>
    <w:rsid w:val="00B84170"/>
    <w:rsid w:val="00B84659"/>
    <w:rsid w:val="00B9522A"/>
    <w:rsid w:val="00BC4371"/>
    <w:rsid w:val="00C07F97"/>
    <w:rsid w:val="00C12B51"/>
    <w:rsid w:val="00C20BC3"/>
    <w:rsid w:val="00C24650"/>
    <w:rsid w:val="00C33079"/>
    <w:rsid w:val="00C46AAD"/>
    <w:rsid w:val="00C5715D"/>
    <w:rsid w:val="00C83A13"/>
    <w:rsid w:val="00C92967"/>
    <w:rsid w:val="00CA3D0C"/>
    <w:rsid w:val="00CA654B"/>
    <w:rsid w:val="00CD4C7B"/>
    <w:rsid w:val="00CF0AAE"/>
    <w:rsid w:val="00CF0C19"/>
    <w:rsid w:val="00CF280C"/>
    <w:rsid w:val="00D006C7"/>
    <w:rsid w:val="00D1553B"/>
    <w:rsid w:val="00D44ECE"/>
    <w:rsid w:val="00D52452"/>
    <w:rsid w:val="00D71EAE"/>
    <w:rsid w:val="00D738D6"/>
    <w:rsid w:val="00D80117"/>
    <w:rsid w:val="00D80795"/>
    <w:rsid w:val="00D87E00"/>
    <w:rsid w:val="00D9134D"/>
    <w:rsid w:val="00D96294"/>
    <w:rsid w:val="00D96D11"/>
    <w:rsid w:val="00DA7A03"/>
    <w:rsid w:val="00DB1818"/>
    <w:rsid w:val="00DC309B"/>
    <w:rsid w:val="00DC4DA2"/>
    <w:rsid w:val="00DE27BE"/>
    <w:rsid w:val="00E1316A"/>
    <w:rsid w:val="00E13300"/>
    <w:rsid w:val="00E27376"/>
    <w:rsid w:val="00E32C08"/>
    <w:rsid w:val="00E51FB1"/>
    <w:rsid w:val="00E61BF3"/>
    <w:rsid w:val="00E62835"/>
    <w:rsid w:val="00E76F01"/>
    <w:rsid w:val="00E77645"/>
    <w:rsid w:val="00E80FE2"/>
    <w:rsid w:val="00E832C8"/>
    <w:rsid w:val="00E83697"/>
    <w:rsid w:val="00E839C8"/>
    <w:rsid w:val="00E87B43"/>
    <w:rsid w:val="00EA51F3"/>
    <w:rsid w:val="00EB14A6"/>
    <w:rsid w:val="00EB4713"/>
    <w:rsid w:val="00EC4A25"/>
    <w:rsid w:val="00EE6E55"/>
    <w:rsid w:val="00F025A2"/>
    <w:rsid w:val="00F0527D"/>
    <w:rsid w:val="00F07388"/>
    <w:rsid w:val="00F2026E"/>
    <w:rsid w:val="00F2210A"/>
    <w:rsid w:val="00F37743"/>
    <w:rsid w:val="00F47224"/>
    <w:rsid w:val="00F50FD1"/>
    <w:rsid w:val="00F54A3D"/>
    <w:rsid w:val="00F653B8"/>
    <w:rsid w:val="00F71B89"/>
    <w:rsid w:val="00F7353C"/>
    <w:rsid w:val="00F756D6"/>
    <w:rsid w:val="00F76F8F"/>
    <w:rsid w:val="00F802F4"/>
    <w:rsid w:val="00F9067B"/>
    <w:rsid w:val="00FA1266"/>
    <w:rsid w:val="00FA19DE"/>
    <w:rsid w:val="00FC1192"/>
    <w:rsid w:val="00FC6922"/>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E9D57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TotalTime>
  <Pages>6</Pages>
  <Words>1700</Words>
  <Characters>9351</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11029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nok-3</cp:lastModifiedBy>
  <cp:revision>6</cp:revision>
  <cp:lastPrinted>2017-03-17T12:10:00Z</cp:lastPrinted>
  <dcterms:created xsi:type="dcterms:W3CDTF">2017-03-24T17:29:00Z</dcterms:created>
  <dcterms:modified xsi:type="dcterms:W3CDTF">2017-03-24T17:35:00Z</dcterms:modified>
</cp:coreProperties>
</file>