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2408F9">
        <w:rPr>
          <w:b/>
          <w:i/>
          <w:noProof/>
          <w:sz w:val="24"/>
        </w:rPr>
        <w:t>95</w:t>
      </w:r>
      <w:r>
        <w:rPr>
          <w:b/>
          <w:i/>
          <w:noProof/>
          <w:sz w:val="28"/>
        </w:rPr>
        <w:tab/>
      </w:r>
      <w:r w:rsidR="006C774E" w:rsidRPr="006C774E">
        <w:rPr>
          <w:b/>
          <w:i/>
          <w:noProof/>
          <w:sz w:val="28"/>
        </w:rPr>
        <w:t>R3-</w:t>
      </w:r>
      <w:r w:rsidR="002408F9">
        <w:rPr>
          <w:b/>
          <w:i/>
          <w:noProof/>
          <w:sz w:val="28"/>
        </w:rPr>
        <w:t>17</w:t>
      </w:r>
      <w:r w:rsidR="00246A1F">
        <w:rPr>
          <w:b/>
          <w:i/>
          <w:noProof/>
          <w:sz w:val="28"/>
        </w:rPr>
        <w:t>0747</w:t>
      </w:r>
    </w:p>
    <w:p w:rsidR="00894125" w:rsidRDefault="004D7730" w:rsidP="00894125">
      <w:pPr>
        <w:pStyle w:val="CRCoverPage"/>
        <w:outlineLvl w:val="0"/>
        <w:rPr>
          <w:b/>
          <w:noProof/>
          <w:sz w:val="24"/>
        </w:rPr>
      </w:pPr>
      <w:r w:rsidRPr="004D7730">
        <w:rPr>
          <w:rFonts w:cs="Arial"/>
          <w:b/>
          <w:sz w:val="24"/>
          <w:szCs w:val="24"/>
        </w:rPr>
        <w:t>Athens</w:t>
      </w:r>
      <w:r>
        <w:rPr>
          <w:rFonts w:cs="Arial"/>
          <w:b/>
          <w:sz w:val="24"/>
          <w:szCs w:val="24"/>
        </w:rPr>
        <w:t xml:space="preserve">, </w:t>
      </w:r>
      <w:r w:rsidR="008A0B8A">
        <w:rPr>
          <w:rFonts w:cs="Arial"/>
          <w:b/>
          <w:sz w:val="24"/>
          <w:szCs w:val="24"/>
        </w:rPr>
        <w:t>Greece</w:t>
      </w:r>
      <w:r>
        <w:rPr>
          <w:rFonts w:cs="Arial"/>
          <w:b/>
          <w:sz w:val="24"/>
          <w:szCs w:val="24"/>
        </w:rPr>
        <w:t xml:space="preserve">, 13-17 Feb., 2017 </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2408F9" w:rsidRPr="006128C6">
        <w:rPr>
          <w:b/>
          <w:sz w:val="24"/>
        </w:rPr>
        <w:t>TP</w:t>
      </w:r>
      <w:r w:rsidR="00341ED7" w:rsidRPr="006128C6">
        <w:rPr>
          <w:b/>
          <w:sz w:val="24"/>
        </w:rPr>
        <w:t xml:space="preserve"> for </w:t>
      </w:r>
      <w:r w:rsidR="004D7730">
        <w:rPr>
          <w:b/>
          <w:sz w:val="24"/>
        </w:rPr>
        <w:t xml:space="preserve">conclusion of </w:t>
      </w:r>
      <w:r w:rsidR="00EA3894">
        <w:rPr>
          <w:b/>
          <w:sz w:val="24"/>
        </w:rPr>
        <w:t xml:space="preserve">video </w:t>
      </w:r>
      <w:r w:rsidR="009F3116">
        <w:rPr>
          <w:b/>
          <w:sz w:val="24"/>
        </w:rPr>
        <w:t>issue</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sidRPr="006128C6">
        <w:rPr>
          <w:b/>
          <w:sz w:val="24"/>
        </w:rPr>
        <w:t>Qualcomm Incorporated</w:t>
      </w:r>
      <w:r w:rsidR="00F91474">
        <w:rPr>
          <w:b/>
          <w:sz w:val="24"/>
        </w:rPr>
        <w:t>, Huawei</w:t>
      </w:r>
      <w:r w:rsidR="005D76AB">
        <w:rPr>
          <w:sz w:val="24"/>
        </w:rPr>
        <w:t xml:space="preserve"> </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F91474">
        <w:rPr>
          <w:b/>
          <w:sz w:val="24"/>
        </w:rPr>
        <w:t>28.2</w:t>
      </w:r>
      <w:bookmarkStart w:id="1" w:name="_GoBack"/>
      <w:bookmarkEnd w:id="1"/>
    </w:p>
    <w:p w:rsidR="0037119B" w:rsidRPr="001B6AE1" w:rsidRDefault="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proofErr w:type="spellStart"/>
      <w:r w:rsidR="00F91474" w:rsidRPr="000E0869">
        <w:rPr>
          <w:b/>
          <w:sz w:val="21"/>
          <w:szCs w:val="21"/>
        </w:rPr>
        <w:t>pCR</w:t>
      </w:r>
      <w:proofErr w:type="spellEnd"/>
      <w:r w:rsidR="002408F9" w:rsidRPr="005D76AB" w:rsidDel="0090716C">
        <w:rPr>
          <w:sz w:val="24"/>
          <w:lang w:eastAsia="zh-CN"/>
        </w:rPr>
        <w:t xml:space="preserve"> </w:t>
      </w:r>
    </w:p>
    <w:p w:rsidR="004D7730" w:rsidRPr="004D7730" w:rsidRDefault="004D7730" w:rsidP="006128C6">
      <w:pPr>
        <w:keepNext/>
        <w:keepLines/>
        <w:pBdr>
          <w:top w:val="single" w:sz="12" w:space="3" w:color="auto"/>
        </w:pBdr>
        <w:spacing w:before="240"/>
        <w:outlineLvl w:val="0"/>
        <w:rPr>
          <w:rFonts w:ascii="Arial" w:hAnsi="Arial"/>
          <w:sz w:val="36"/>
        </w:rPr>
      </w:pPr>
      <w:r w:rsidRPr="004D7730">
        <w:rPr>
          <w:rFonts w:ascii="Arial" w:hAnsi="Arial"/>
          <w:sz w:val="36"/>
        </w:rPr>
        <w:t>Introduction</w:t>
      </w:r>
    </w:p>
    <w:p w:rsidR="004D7730" w:rsidRDefault="001B41AB" w:rsidP="006128C6">
      <w:r>
        <w:rPr>
          <w:lang w:eastAsia="zh-CN"/>
        </w:rPr>
        <w:t>In this paper</w:t>
      </w:r>
      <w:r w:rsidR="000E0869">
        <w:rPr>
          <w:lang w:eastAsia="zh-CN"/>
        </w:rPr>
        <w:t>,</w:t>
      </w:r>
      <w:r>
        <w:rPr>
          <w:lang w:eastAsia="zh-CN"/>
        </w:rPr>
        <w:t xml:space="preserve"> we give the </w:t>
      </w:r>
      <w:r w:rsidR="00583F6F">
        <w:rPr>
          <w:lang w:eastAsia="zh-CN"/>
        </w:rPr>
        <w:t>summary</w:t>
      </w:r>
      <w:r>
        <w:rPr>
          <w:lang w:eastAsia="zh-CN"/>
        </w:rPr>
        <w:t xml:space="preserve"> on the </w:t>
      </w:r>
      <w:r w:rsidR="003A0B66">
        <w:rPr>
          <w:lang w:eastAsia="zh-CN"/>
        </w:rPr>
        <w:t>video optimization</w:t>
      </w:r>
      <w:r>
        <w:rPr>
          <w:lang w:eastAsia="zh-CN"/>
        </w:rPr>
        <w:t xml:space="preserve"> and propose the TP to be captured in TR 36.933.</w:t>
      </w:r>
    </w:p>
    <w:p w:rsidR="004D7730" w:rsidRDefault="000E0869" w:rsidP="006128C6">
      <w:pPr>
        <w:pStyle w:val="Heading1"/>
        <w:numPr>
          <w:ilvl w:val="0"/>
          <w:numId w:val="0"/>
        </w:numPr>
      </w:pPr>
      <w:r>
        <w:t>TP to TR</w:t>
      </w:r>
      <w:r w:rsidR="004D7730">
        <w:t>36.933 [1]</w:t>
      </w:r>
    </w:p>
    <w:p w:rsidR="004D7730" w:rsidRPr="00CF19C3" w:rsidRDefault="00E82519" w:rsidP="006128C6">
      <w:pPr>
        <w:pStyle w:val="Heading1"/>
        <w:numPr>
          <w:ilvl w:val="0"/>
          <w:numId w:val="0"/>
        </w:numPr>
      </w:pPr>
      <w:bookmarkStart w:id="2" w:name="_Toc446604323"/>
      <w:r>
        <w:t xml:space="preserve">X. </w:t>
      </w:r>
      <w:r w:rsidR="004D7730" w:rsidRPr="00CF19C3">
        <w:t>Conclusion</w:t>
      </w:r>
      <w:bookmarkEnd w:id="2"/>
    </w:p>
    <w:p w:rsidR="00ED357C" w:rsidRDefault="00DB1FE9" w:rsidP="006128C6">
      <w:pPr>
        <w:jc w:val="both"/>
      </w:pPr>
      <w:r>
        <w:t xml:space="preserve">Several solutions have been discussed to </w:t>
      </w:r>
      <w:r w:rsidR="00CD7142">
        <w:t xml:space="preserve">solve the video transmission issues including empty buffer issue, inaccurate throughput prediction for DASH issue and long video delay issue. Among these schemes, three solutions have been proposed for case 2, i.e. inaccurate throughput prediction for DASH issue. </w:t>
      </w:r>
    </w:p>
    <w:p w:rsidR="00885271" w:rsidRDefault="00CD7142" w:rsidP="006128C6">
      <w:pPr>
        <w:jc w:val="both"/>
      </w:pPr>
      <w:r>
        <w:t xml:space="preserve">Solution 1 is PCC based solution, which is under current specification of the 3GPP system. </w:t>
      </w:r>
      <w:r w:rsidR="00F60805">
        <w:t xml:space="preserve">It uses PCC-level signalling that already can support the communication of network </w:t>
      </w:r>
      <w:proofErr w:type="spellStart"/>
      <w:r w:rsidR="00F60805">
        <w:t>QoS</w:t>
      </w:r>
      <w:proofErr w:type="spellEnd"/>
      <w:r w:rsidR="00F60805">
        <w:t xml:space="preserve"> information to the end user. </w:t>
      </w:r>
      <w:r w:rsidR="00ED357C">
        <w:t>This solution does not consider the wireless channel variation</w:t>
      </w:r>
      <w:r w:rsidR="00FE6527">
        <w:t xml:space="preserve"> and instantaneous</w:t>
      </w:r>
      <w:r w:rsidR="005B0750">
        <w:t xml:space="preserve"> RAN information, so the cell edge users may experience worse performance in deep fading channel. The other cells’ interference may also affect the users’ performance.</w:t>
      </w:r>
      <w:r w:rsidR="00885271">
        <w:t xml:space="preserve"> </w:t>
      </w:r>
    </w:p>
    <w:p w:rsidR="00C97AEC" w:rsidRDefault="00C97AEC" w:rsidP="006128C6">
      <w:pPr>
        <w:jc w:val="both"/>
      </w:pPr>
      <w:r>
        <w:t xml:space="preserve">Solution 1 is </w:t>
      </w:r>
      <w:r w:rsidR="00885271">
        <w:t>the</w:t>
      </w:r>
      <w:r>
        <w:t xml:space="preserve"> solution without standard impact. Video is assigned with high QCI/priority</w:t>
      </w:r>
      <w:r w:rsidR="0033367E">
        <w:t xml:space="preserve"> statically, regardless of</w:t>
      </w:r>
      <w:r>
        <w:t xml:space="preserve"> whether the video </w:t>
      </w:r>
      <w:r w:rsidR="0033367E">
        <w:t>boost is necessary</w:t>
      </w:r>
      <w:r>
        <w:t xml:space="preserve"> at the moment. This impacts the experience of non-video UE and video capacity is quite limited. The PCC solution also requires content provider to setup</w:t>
      </w:r>
      <w:r w:rsidR="0033367E">
        <w:t xml:space="preserve"> Rx interface with MNO network. The Rx interface was designed in R7, but was not really commercially used</w:t>
      </w:r>
      <w:r>
        <w:t xml:space="preserve"> </w:t>
      </w:r>
      <w:r w:rsidR="0033367E">
        <w:t>for OTT and is not practical</w:t>
      </w:r>
      <w:r>
        <w:t>.</w:t>
      </w:r>
    </w:p>
    <w:p w:rsidR="005B0750" w:rsidRDefault="005B0750" w:rsidP="006128C6">
      <w:pPr>
        <w:jc w:val="both"/>
      </w:pPr>
      <w:r>
        <w:t xml:space="preserve">Solution 2 </w:t>
      </w:r>
      <w:r w:rsidR="00786FFB">
        <w:t xml:space="preserve">proposes a method of throughput boost in RAN by client rate selection according to the predicted bandwidth by RAN. The importance of this scheme is the bandwidth prediction for a specific UE by RAN, and client </w:t>
      </w:r>
      <w:r w:rsidR="00076F28">
        <w:t>rate selection according to the information provided by RAN.</w:t>
      </w:r>
    </w:p>
    <w:p w:rsidR="003A0B66" w:rsidRDefault="00076F28" w:rsidP="006128C6">
      <w:pPr>
        <w:jc w:val="both"/>
      </w:pPr>
      <w:r>
        <w:t xml:space="preserve">Solution 3 is similar with </w:t>
      </w:r>
      <w:r w:rsidR="00823411">
        <w:t xml:space="preserve">the </w:t>
      </w:r>
      <w:r>
        <w:t xml:space="preserve">solution 2 </w:t>
      </w:r>
      <w:r w:rsidR="00823411">
        <w:t>and</w:t>
      </w:r>
      <w:r>
        <w:t xml:space="preserve"> reuses the DASH architecture, which assumes that the DANE is part of the eNB. In this solution, DANE has immediate access to the network assistance information derived from RAN resource monitoring, and the use of a local breakout bearer reduces over the air signalling between the RAN and the UE.</w:t>
      </w:r>
    </w:p>
    <w:p w:rsidR="0091103B" w:rsidRDefault="0091103B" w:rsidP="0091103B">
      <w:pPr>
        <w:jc w:val="both"/>
      </w:pPr>
      <w:r>
        <w:t>Both solution 2 and solution 3 are based on the SAND spirit: RAN selectively boosts video delivery on need. The difference is: solution 2 is based on RRC signalling and solution 3 is based on DASH signalling between eNB and UE. Solution 2 can be achieved by RRC enhancement. Solution 3 requires UE to support a local break PDN connection for SAND assistance info delivery and a PDN connection for UE to download video from server. Dual PDN connection requires change to HLOS (e.g. Android, IOS) which are beyond the control of 3GPP industry.</w:t>
      </w:r>
    </w:p>
    <w:p w:rsidR="00D44064" w:rsidRDefault="0091289B" w:rsidP="006128C6">
      <w:pPr>
        <w:jc w:val="both"/>
      </w:pPr>
      <w:r>
        <w:t xml:space="preserve">Besides the solution discussed above, </w:t>
      </w:r>
      <w:r w:rsidR="00482C98">
        <w:t xml:space="preserve">it should be noted that </w:t>
      </w:r>
      <w:r>
        <w:t>section 6.4 in [2] introduce</w:t>
      </w:r>
      <w:r w:rsidR="006128C6">
        <w:t>s</w:t>
      </w:r>
      <w:r>
        <w:t xml:space="preserve"> the RAN assist</w:t>
      </w:r>
      <w:r w:rsidR="00D44064">
        <w:t>ed throughput boost for video client.</w:t>
      </w:r>
      <w:r w:rsidR="002D507B">
        <w:t xml:space="preserve"> The</w:t>
      </w:r>
      <w:r w:rsidR="006128C6">
        <w:t xml:space="preserve"> </w:t>
      </w:r>
      <w:r w:rsidR="00482C98">
        <w:t>scheme is that</w:t>
      </w:r>
      <w:r w:rsidR="006128C6">
        <w:t xml:space="preserve"> network will consider temporarily increasing the priority of data transfer to the specific client who may report the buffer level or start of video session</w:t>
      </w:r>
      <w:r w:rsidR="00482C98">
        <w:t xml:space="preserve"> to network.</w:t>
      </w:r>
    </w:p>
    <w:p w:rsidR="003A0B66" w:rsidRDefault="00C53F20" w:rsidP="006128C6">
      <w:pPr>
        <w:jc w:val="both"/>
      </w:pPr>
      <w:r>
        <w:t xml:space="preserve">To summarise, </w:t>
      </w:r>
      <w:r w:rsidR="0091289B">
        <w:t xml:space="preserve">RAN assisted DASH </w:t>
      </w:r>
      <w:r w:rsidR="006128C6">
        <w:t xml:space="preserve">mechanism should be considered to define in terms of UE/network based throughput/rate </w:t>
      </w:r>
      <w:r w:rsidR="006128C6" w:rsidRPr="006128C6">
        <w:t xml:space="preserve">prediction </w:t>
      </w:r>
      <w:r w:rsidR="006128C6">
        <w:t xml:space="preserve">scheme and video context aware signalling. </w:t>
      </w:r>
      <w:r w:rsidR="0091103B">
        <w:t>We propose to design normative standard in RAN2/RAN3.</w:t>
      </w:r>
    </w:p>
    <w:p w:rsidR="004D7730" w:rsidRPr="006E13D1" w:rsidRDefault="004D7730" w:rsidP="006128C6">
      <w:pPr>
        <w:pStyle w:val="Heading1"/>
        <w:numPr>
          <w:ilvl w:val="0"/>
          <w:numId w:val="0"/>
        </w:numPr>
      </w:pPr>
      <w:r w:rsidRPr="006E13D1">
        <w:lastRenderedPageBreak/>
        <w:t>References</w:t>
      </w:r>
    </w:p>
    <w:p w:rsidR="006128C6" w:rsidRDefault="00583F6F" w:rsidP="006128C6">
      <w:pPr>
        <w:rPr>
          <w:lang w:val="nb-NO"/>
        </w:rPr>
      </w:pPr>
      <w:bookmarkStart w:id="3" w:name="_Ref75086397"/>
      <w:r>
        <w:rPr>
          <w:lang w:val="nb-NO"/>
        </w:rPr>
        <w:t xml:space="preserve">[1] </w:t>
      </w:r>
      <w:r w:rsidR="000E0869">
        <w:rPr>
          <w:lang w:val="nb-NO"/>
        </w:rPr>
        <w:t xml:space="preserve">3GPP TR36.933, </w:t>
      </w:r>
      <w:r w:rsidR="000E0869">
        <w:t>“</w:t>
      </w:r>
      <w:r w:rsidR="000E0869" w:rsidRPr="00897ED4">
        <w:t>Study on Context Aware Service Delivery in RAN</w:t>
      </w:r>
      <w:r w:rsidR="000E0869" w:rsidRPr="00897ED4">
        <w:rPr>
          <w:rFonts w:hint="eastAsia"/>
        </w:rPr>
        <w:t xml:space="preserve"> for LTE</w:t>
      </w:r>
      <w:r w:rsidR="000E0869">
        <w:t xml:space="preserve">”, 3GPP, </w:t>
      </w:r>
      <w:r w:rsidR="004D7730">
        <w:rPr>
          <w:lang w:val="nb-NO"/>
        </w:rPr>
        <w:t>v1.2</w:t>
      </w:r>
      <w:r w:rsidR="004D7730" w:rsidRPr="00701AEB">
        <w:rPr>
          <w:lang w:val="nb-NO"/>
        </w:rPr>
        <w:t>.0</w:t>
      </w:r>
      <w:r w:rsidR="000E0869">
        <w:rPr>
          <w:lang w:val="nb-NO"/>
        </w:rPr>
        <w:t>.</w:t>
      </w:r>
    </w:p>
    <w:p w:rsidR="006128C6" w:rsidRDefault="006128C6" w:rsidP="006128C6">
      <w:pPr>
        <w:rPr>
          <w:lang w:val="nb-NO"/>
        </w:rPr>
      </w:pPr>
      <w:r>
        <w:rPr>
          <w:lang w:val="nb-NO"/>
        </w:rPr>
        <w:t>[2] 3GPP TR26.957</w:t>
      </w:r>
      <w:r w:rsidR="000E0869">
        <w:rPr>
          <w:lang w:val="nb-NO"/>
        </w:rPr>
        <w:t>,</w:t>
      </w:r>
      <w:r w:rsidR="00F91474">
        <w:rPr>
          <w:lang w:val="nb-NO"/>
        </w:rPr>
        <w:t xml:space="preserve"> </w:t>
      </w:r>
      <w:r w:rsidR="000E0869">
        <w:t>“</w:t>
      </w:r>
      <w:r w:rsidR="000E0869" w:rsidRPr="000E0869">
        <w:rPr>
          <w:lang w:val="nb-NO"/>
        </w:rPr>
        <w:t>Study on Server And Network-assisted Dynamic Adaptive Streaming over HTTP (DASH) (SAND) for 3GPP multimedia services</w:t>
      </w:r>
      <w:r w:rsidR="000E0869">
        <w:t>”, 3GPP,</w:t>
      </w:r>
      <w:r w:rsidR="000E0869" w:rsidRPr="000E0869">
        <w:rPr>
          <w:lang w:val="nb-NO"/>
        </w:rPr>
        <w:t xml:space="preserve"> </w:t>
      </w:r>
      <w:r w:rsidR="00F91474">
        <w:rPr>
          <w:lang w:val="nb-NO"/>
        </w:rPr>
        <w:t>v14.0.0</w:t>
      </w:r>
      <w:r w:rsidR="000E0869">
        <w:rPr>
          <w:lang w:val="nb-NO"/>
        </w:rPr>
        <w:t>.</w:t>
      </w:r>
    </w:p>
    <w:p w:rsidR="00583F6F" w:rsidRPr="008064EF" w:rsidRDefault="00583F6F" w:rsidP="006128C6">
      <w:pPr>
        <w:overflowPunct w:val="0"/>
        <w:autoSpaceDE w:val="0"/>
        <w:autoSpaceDN w:val="0"/>
        <w:adjustRightInd w:val="0"/>
        <w:textAlignment w:val="baseline"/>
        <w:rPr>
          <w:lang w:val="nb-NO"/>
        </w:rPr>
      </w:pPr>
    </w:p>
    <w:bookmarkEnd w:id="0"/>
    <w:bookmarkEnd w:id="3"/>
    <w:p w:rsidR="003E0712" w:rsidRPr="003566CB" w:rsidRDefault="003E0712" w:rsidP="006128C6">
      <w:pPr>
        <w:rPr>
          <w:lang w:eastAsia="zh-CN"/>
        </w:rPr>
      </w:pPr>
    </w:p>
    <w:sectPr w:rsidR="003E0712" w:rsidRPr="003566CB" w:rsidSect="00A36F3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9AF" w:rsidRDefault="006D09AF">
      <w:r>
        <w:separator/>
      </w:r>
    </w:p>
  </w:endnote>
  <w:endnote w:type="continuationSeparator" w:id="0">
    <w:p w:rsidR="006D09AF" w:rsidRDefault="006D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9AF" w:rsidRDefault="006D09AF">
      <w:r>
        <w:separator/>
      </w:r>
    </w:p>
  </w:footnote>
  <w:footnote w:type="continuationSeparator" w:id="0">
    <w:p w:rsidR="006D09AF" w:rsidRDefault="006D0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DD5F2B"/>
    <w:multiLevelType w:val="multilevel"/>
    <w:tmpl w:val="D90EA234"/>
    <w:lvl w:ilvl="0">
      <w:start w:val="1"/>
      <w:numFmt w:val="decimal"/>
      <w:pStyle w:val="Heading1"/>
      <w:suff w:val="nothing"/>
      <w:lvlText w:val="%1  "/>
      <w:lvlJc w:val="left"/>
      <w:pPr>
        <w:ind w:left="2790" w:firstLine="0"/>
      </w:pPr>
      <w:rPr>
        <w:rFonts w:ascii="Arial" w:eastAsia="黑体" w:hAnsi="Arial" w:hint="default"/>
        <w:b w:val="0"/>
        <w:i w:val="0"/>
        <w:sz w:val="36"/>
        <w:szCs w:val="36"/>
        <w:lang w:val="en-GB"/>
      </w:rPr>
    </w:lvl>
    <w:lvl w:ilvl="1">
      <w:start w:val="1"/>
      <w:numFmt w:val="decimal"/>
      <w:suff w:val="nothing"/>
      <w:lvlText w:val="%1.%2  "/>
      <w:lvlJc w:val="left"/>
      <w:pPr>
        <w:ind w:left="862" w:firstLine="0"/>
      </w:pPr>
      <w:rPr>
        <w:rFonts w:ascii="Arial" w:hAnsi="Arial" w:hint="default"/>
        <w:b w:val="0"/>
        <w:i w:val="0"/>
        <w:sz w:val="30"/>
        <w:szCs w:val="30"/>
      </w:rPr>
    </w:lvl>
    <w:lvl w:ilvl="2">
      <w:start w:val="1"/>
      <w:numFmt w:val="decimal"/>
      <w:suff w:val="nothing"/>
      <w:lvlText w:val="%1.%2.%3  "/>
      <w:lvlJc w:val="left"/>
      <w:pPr>
        <w:ind w:left="3698" w:firstLine="0"/>
      </w:pPr>
      <w:rPr>
        <w:rFonts w:ascii="Arial" w:hAnsi="Arial" w:hint="default"/>
        <w:b/>
        <w:i w:val="0"/>
        <w:sz w:val="21"/>
        <w:szCs w:val="21"/>
      </w:rPr>
    </w:lvl>
    <w:lvl w:ilvl="3">
      <w:start w:val="1"/>
      <w:numFmt w:val="decimal"/>
      <w:suff w:val="nothing"/>
      <w:lvlText w:val="%1.%2.%3.%4  "/>
      <w:lvlJc w:val="left"/>
      <w:pPr>
        <w:ind w:left="72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a"/>
      <w:suff w:val="space"/>
      <w:lvlText w:val="Figure %8"/>
      <w:lvlJc w:val="center"/>
      <w:pPr>
        <w:ind w:left="72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72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81B73"/>
    <w:multiLevelType w:val="hybridMultilevel"/>
    <w:tmpl w:val="F82C65AE"/>
    <w:lvl w:ilvl="0" w:tplc="28FA4D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A26640"/>
    <w:multiLevelType w:val="hybridMultilevel"/>
    <w:tmpl w:val="C61A6324"/>
    <w:lvl w:ilvl="0" w:tplc="0409000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8"/>
  </w:num>
  <w:num w:numId="4">
    <w:abstractNumId w:val="19"/>
  </w:num>
  <w:num w:numId="5">
    <w:abstractNumId w:val="13"/>
  </w:num>
  <w:num w:numId="6">
    <w:abstractNumId w:val="1"/>
  </w:num>
  <w:num w:numId="7">
    <w:abstractNumId w:val="5"/>
  </w:num>
  <w:num w:numId="8">
    <w:abstractNumId w:val="11"/>
  </w:num>
  <w:num w:numId="9">
    <w:abstractNumId w:val="12"/>
  </w:num>
  <w:num w:numId="10">
    <w:abstractNumId w:val="3"/>
  </w:num>
  <w:num w:numId="11">
    <w:abstractNumId w:val="9"/>
  </w:num>
  <w:num w:numId="12">
    <w:abstractNumId w:val="2"/>
  </w:num>
  <w:num w:numId="13">
    <w:abstractNumId w:val="17"/>
  </w:num>
  <w:num w:numId="14">
    <w:abstractNumId w:val="7"/>
  </w:num>
  <w:num w:numId="15">
    <w:abstractNumId w:val="15"/>
  </w:num>
  <w:num w:numId="16">
    <w:abstractNumId w:val="14"/>
  </w:num>
  <w:num w:numId="17">
    <w:abstractNumId w:val="6"/>
  </w:num>
  <w:num w:numId="18">
    <w:abstractNumId w:val="3"/>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4CA"/>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33B6"/>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6F28"/>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E22"/>
    <w:rsid w:val="00094829"/>
    <w:rsid w:val="000975A5"/>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0869"/>
    <w:rsid w:val="000E1353"/>
    <w:rsid w:val="000E13C9"/>
    <w:rsid w:val="000E301C"/>
    <w:rsid w:val="000E3370"/>
    <w:rsid w:val="000E3D36"/>
    <w:rsid w:val="000E4329"/>
    <w:rsid w:val="000E558F"/>
    <w:rsid w:val="000E7B72"/>
    <w:rsid w:val="000E7C37"/>
    <w:rsid w:val="000E7C81"/>
    <w:rsid w:val="000F025B"/>
    <w:rsid w:val="000F1FC4"/>
    <w:rsid w:val="000F2B13"/>
    <w:rsid w:val="000F446E"/>
    <w:rsid w:val="000F5047"/>
    <w:rsid w:val="000F567A"/>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4766"/>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89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1CD5"/>
    <w:rsid w:val="00162329"/>
    <w:rsid w:val="00162729"/>
    <w:rsid w:val="00162EA4"/>
    <w:rsid w:val="001636D5"/>
    <w:rsid w:val="00163EEC"/>
    <w:rsid w:val="00164E91"/>
    <w:rsid w:val="00165014"/>
    <w:rsid w:val="00165D03"/>
    <w:rsid w:val="001679FD"/>
    <w:rsid w:val="0017087F"/>
    <w:rsid w:val="0017100B"/>
    <w:rsid w:val="001712F8"/>
    <w:rsid w:val="00171F68"/>
    <w:rsid w:val="0017205C"/>
    <w:rsid w:val="00177369"/>
    <w:rsid w:val="001775C4"/>
    <w:rsid w:val="001778DC"/>
    <w:rsid w:val="00177ED9"/>
    <w:rsid w:val="0018017B"/>
    <w:rsid w:val="00181069"/>
    <w:rsid w:val="00184281"/>
    <w:rsid w:val="00184548"/>
    <w:rsid w:val="00184EF7"/>
    <w:rsid w:val="001860A0"/>
    <w:rsid w:val="00190CC4"/>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0B13"/>
    <w:rsid w:val="001B1BB1"/>
    <w:rsid w:val="001B1D9D"/>
    <w:rsid w:val="001B1FB4"/>
    <w:rsid w:val="001B214A"/>
    <w:rsid w:val="001B2FCB"/>
    <w:rsid w:val="001B3D7B"/>
    <w:rsid w:val="001B415E"/>
    <w:rsid w:val="001B41AB"/>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06D"/>
    <w:rsid w:val="00234668"/>
    <w:rsid w:val="00234883"/>
    <w:rsid w:val="00234F69"/>
    <w:rsid w:val="00235251"/>
    <w:rsid w:val="00235B4C"/>
    <w:rsid w:val="00235B9E"/>
    <w:rsid w:val="00236705"/>
    <w:rsid w:val="0023683D"/>
    <w:rsid w:val="00236A30"/>
    <w:rsid w:val="002376A3"/>
    <w:rsid w:val="002379A1"/>
    <w:rsid w:val="00237BBB"/>
    <w:rsid w:val="00237FAD"/>
    <w:rsid w:val="002408F9"/>
    <w:rsid w:val="0024335F"/>
    <w:rsid w:val="00243BC1"/>
    <w:rsid w:val="00244332"/>
    <w:rsid w:val="00244B5C"/>
    <w:rsid w:val="00245B23"/>
    <w:rsid w:val="00246A1F"/>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2E4F"/>
    <w:rsid w:val="00262E78"/>
    <w:rsid w:val="002654C7"/>
    <w:rsid w:val="00265B22"/>
    <w:rsid w:val="00265FB9"/>
    <w:rsid w:val="00267881"/>
    <w:rsid w:val="00270A19"/>
    <w:rsid w:val="0027161E"/>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507B"/>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A0B"/>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67E"/>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1D1"/>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9B7"/>
    <w:rsid w:val="00366FA1"/>
    <w:rsid w:val="00367757"/>
    <w:rsid w:val="0037004C"/>
    <w:rsid w:val="003703CB"/>
    <w:rsid w:val="0037119B"/>
    <w:rsid w:val="0037155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0B66"/>
    <w:rsid w:val="003A13A9"/>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14EC"/>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9D4"/>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2C98"/>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6C43"/>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30"/>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61B"/>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4F64"/>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3F6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0750"/>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34C8"/>
    <w:rsid w:val="005E4CA8"/>
    <w:rsid w:val="005E50BD"/>
    <w:rsid w:val="005E5A4E"/>
    <w:rsid w:val="005E64D8"/>
    <w:rsid w:val="005F0BEF"/>
    <w:rsid w:val="005F0E08"/>
    <w:rsid w:val="005F3174"/>
    <w:rsid w:val="005F32BA"/>
    <w:rsid w:val="005F37E7"/>
    <w:rsid w:val="005F48CD"/>
    <w:rsid w:val="005F7B61"/>
    <w:rsid w:val="00600A54"/>
    <w:rsid w:val="00600BB7"/>
    <w:rsid w:val="00600E5D"/>
    <w:rsid w:val="006012B9"/>
    <w:rsid w:val="00602547"/>
    <w:rsid w:val="00604E6A"/>
    <w:rsid w:val="00604EAF"/>
    <w:rsid w:val="006050F1"/>
    <w:rsid w:val="00606F7E"/>
    <w:rsid w:val="00607113"/>
    <w:rsid w:val="0060743C"/>
    <w:rsid w:val="006074F6"/>
    <w:rsid w:val="006079DE"/>
    <w:rsid w:val="006101EC"/>
    <w:rsid w:val="00610758"/>
    <w:rsid w:val="0061083C"/>
    <w:rsid w:val="00610971"/>
    <w:rsid w:val="0061138D"/>
    <w:rsid w:val="00611D7A"/>
    <w:rsid w:val="006128C6"/>
    <w:rsid w:val="00615149"/>
    <w:rsid w:val="00615686"/>
    <w:rsid w:val="00615C80"/>
    <w:rsid w:val="00615D4F"/>
    <w:rsid w:val="00615EEE"/>
    <w:rsid w:val="0061706A"/>
    <w:rsid w:val="006178E0"/>
    <w:rsid w:val="00620452"/>
    <w:rsid w:val="00620B0F"/>
    <w:rsid w:val="00621C57"/>
    <w:rsid w:val="00621D26"/>
    <w:rsid w:val="00622936"/>
    <w:rsid w:val="00623612"/>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36C2C"/>
    <w:rsid w:val="006407A8"/>
    <w:rsid w:val="00641134"/>
    <w:rsid w:val="006418C7"/>
    <w:rsid w:val="00641C1D"/>
    <w:rsid w:val="006429F8"/>
    <w:rsid w:val="00642ED4"/>
    <w:rsid w:val="006438A5"/>
    <w:rsid w:val="006439F7"/>
    <w:rsid w:val="00643D70"/>
    <w:rsid w:val="00643FDE"/>
    <w:rsid w:val="0064476B"/>
    <w:rsid w:val="00644FC1"/>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675CC"/>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2D68"/>
    <w:rsid w:val="00693451"/>
    <w:rsid w:val="00693A52"/>
    <w:rsid w:val="00694F02"/>
    <w:rsid w:val="00694FA4"/>
    <w:rsid w:val="00696285"/>
    <w:rsid w:val="0069639B"/>
    <w:rsid w:val="00696E41"/>
    <w:rsid w:val="00697F21"/>
    <w:rsid w:val="006A12E6"/>
    <w:rsid w:val="006A1714"/>
    <w:rsid w:val="006A31B6"/>
    <w:rsid w:val="006A348A"/>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C774E"/>
    <w:rsid w:val="006D0082"/>
    <w:rsid w:val="006D059C"/>
    <w:rsid w:val="006D09AF"/>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4D1D"/>
    <w:rsid w:val="0072589F"/>
    <w:rsid w:val="00726AB8"/>
    <w:rsid w:val="00726B94"/>
    <w:rsid w:val="007277FE"/>
    <w:rsid w:val="007304DD"/>
    <w:rsid w:val="007310C1"/>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3C1"/>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6FFB"/>
    <w:rsid w:val="007876DB"/>
    <w:rsid w:val="00791465"/>
    <w:rsid w:val="00791F23"/>
    <w:rsid w:val="007922F8"/>
    <w:rsid w:val="00792CD6"/>
    <w:rsid w:val="007931BA"/>
    <w:rsid w:val="007942D9"/>
    <w:rsid w:val="0079442D"/>
    <w:rsid w:val="00794441"/>
    <w:rsid w:val="00795E88"/>
    <w:rsid w:val="0079609B"/>
    <w:rsid w:val="00796155"/>
    <w:rsid w:val="00796522"/>
    <w:rsid w:val="0079670A"/>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2C7"/>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4EF"/>
    <w:rsid w:val="0080653B"/>
    <w:rsid w:val="00807633"/>
    <w:rsid w:val="00807E69"/>
    <w:rsid w:val="00811EB2"/>
    <w:rsid w:val="008132B7"/>
    <w:rsid w:val="00814156"/>
    <w:rsid w:val="00816DF9"/>
    <w:rsid w:val="00816F4C"/>
    <w:rsid w:val="008216DA"/>
    <w:rsid w:val="00821932"/>
    <w:rsid w:val="008219E8"/>
    <w:rsid w:val="00822F59"/>
    <w:rsid w:val="0082326C"/>
    <w:rsid w:val="00823411"/>
    <w:rsid w:val="008236A1"/>
    <w:rsid w:val="00824432"/>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147"/>
    <w:rsid w:val="00874E26"/>
    <w:rsid w:val="00877097"/>
    <w:rsid w:val="008778F3"/>
    <w:rsid w:val="00877ACA"/>
    <w:rsid w:val="0088056A"/>
    <w:rsid w:val="008809A6"/>
    <w:rsid w:val="0088193D"/>
    <w:rsid w:val="00881BC8"/>
    <w:rsid w:val="008838A3"/>
    <w:rsid w:val="0088435E"/>
    <w:rsid w:val="00884B10"/>
    <w:rsid w:val="00884DB8"/>
    <w:rsid w:val="00884E52"/>
    <w:rsid w:val="008851E6"/>
    <w:rsid w:val="00885271"/>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0B8A"/>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16C"/>
    <w:rsid w:val="009076C0"/>
    <w:rsid w:val="00910004"/>
    <w:rsid w:val="00910136"/>
    <w:rsid w:val="0091103B"/>
    <w:rsid w:val="009118A8"/>
    <w:rsid w:val="0091229C"/>
    <w:rsid w:val="0091289B"/>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1D81"/>
    <w:rsid w:val="009F256E"/>
    <w:rsid w:val="009F2DF3"/>
    <w:rsid w:val="009F3116"/>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072E"/>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5B69"/>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B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6AE3"/>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A77D0"/>
    <w:rsid w:val="00BB3825"/>
    <w:rsid w:val="00BB399B"/>
    <w:rsid w:val="00BB4CBA"/>
    <w:rsid w:val="00BB5613"/>
    <w:rsid w:val="00BB6430"/>
    <w:rsid w:val="00BB6A53"/>
    <w:rsid w:val="00BB6B31"/>
    <w:rsid w:val="00BB7A83"/>
    <w:rsid w:val="00BC0706"/>
    <w:rsid w:val="00BC15A4"/>
    <w:rsid w:val="00BC1EE2"/>
    <w:rsid w:val="00BC25EE"/>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D751C"/>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51"/>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32C9"/>
    <w:rsid w:val="00C53F20"/>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97AEC"/>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754"/>
    <w:rsid w:val="00CD1A92"/>
    <w:rsid w:val="00CD1F55"/>
    <w:rsid w:val="00CD2BFF"/>
    <w:rsid w:val="00CD53C9"/>
    <w:rsid w:val="00CD69CD"/>
    <w:rsid w:val="00CD6E1F"/>
    <w:rsid w:val="00CD6ED2"/>
    <w:rsid w:val="00CD714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2855"/>
    <w:rsid w:val="00CF3190"/>
    <w:rsid w:val="00CF43CF"/>
    <w:rsid w:val="00CF4710"/>
    <w:rsid w:val="00CF4B99"/>
    <w:rsid w:val="00CF5036"/>
    <w:rsid w:val="00CF5168"/>
    <w:rsid w:val="00CF5595"/>
    <w:rsid w:val="00CF62BB"/>
    <w:rsid w:val="00CF7357"/>
    <w:rsid w:val="00CF7811"/>
    <w:rsid w:val="00CF7D1E"/>
    <w:rsid w:val="00D00414"/>
    <w:rsid w:val="00D011EC"/>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064"/>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969FF"/>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1FE9"/>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192"/>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85A"/>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0E60"/>
    <w:rsid w:val="00E3131F"/>
    <w:rsid w:val="00E319C5"/>
    <w:rsid w:val="00E31B55"/>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519"/>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3894"/>
    <w:rsid w:val="00EA5DE8"/>
    <w:rsid w:val="00EA6D06"/>
    <w:rsid w:val="00EB08D2"/>
    <w:rsid w:val="00EB08DC"/>
    <w:rsid w:val="00EB13E7"/>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357C"/>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08A7"/>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57AD0"/>
    <w:rsid w:val="00F600FF"/>
    <w:rsid w:val="00F601F4"/>
    <w:rsid w:val="00F60805"/>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2F11"/>
    <w:rsid w:val="00F73D02"/>
    <w:rsid w:val="00F73DD8"/>
    <w:rsid w:val="00F75BCF"/>
    <w:rsid w:val="00F75C77"/>
    <w:rsid w:val="00F75E46"/>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474"/>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BB0"/>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6527"/>
    <w:rsid w:val="00FE7A7B"/>
    <w:rsid w:val="00FE7D17"/>
    <w:rsid w:val="00FE7D91"/>
    <w:rsid w:val="00FF0F11"/>
    <w:rsid w:val="00FF1068"/>
    <w:rsid w:val="00FF11A3"/>
    <w:rsid w:val="00FF16B5"/>
    <w:rsid w:val="00FF26C3"/>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033DC59-906B-467D-A2D1-9D16A8B2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18801706">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342316681">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9F36-8800-43CB-956F-440B7778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Zheng, Ruiming</cp:lastModifiedBy>
  <cp:revision>5</cp:revision>
  <cp:lastPrinted>2016-03-30T08:02:00Z</cp:lastPrinted>
  <dcterms:created xsi:type="dcterms:W3CDTF">2017-02-07T05:19:00Z</dcterms:created>
  <dcterms:modified xsi:type="dcterms:W3CDTF">2017-02-07T07:46:00Z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ies>
</file>