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BB19F4" w14:textId="67442114" w:rsidR="007C64D1" w:rsidRPr="00950DB8" w:rsidRDefault="00D0319E"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Pr>
          <w:rFonts w:eastAsia="Batang" w:cs="Arial"/>
          <w:color w:val="000000"/>
          <w:sz w:val="24"/>
          <w:szCs w:val="24"/>
          <w:lang w:eastAsia="ja-JP"/>
        </w:rPr>
        <w:t xml:space="preserve">3GPP TSG-RAN WG3 </w:t>
      </w:r>
      <w:r w:rsidR="00A63EA5">
        <w:rPr>
          <w:rFonts w:eastAsia="Batang" w:cs="Arial"/>
          <w:color w:val="000000"/>
          <w:sz w:val="24"/>
          <w:szCs w:val="24"/>
          <w:lang w:eastAsia="ja-JP"/>
        </w:rPr>
        <w:t xml:space="preserve">Meeting </w:t>
      </w:r>
      <w:r>
        <w:rPr>
          <w:rFonts w:eastAsia="Batang" w:cs="Arial"/>
          <w:color w:val="000000"/>
          <w:sz w:val="24"/>
          <w:szCs w:val="24"/>
          <w:lang w:eastAsia="ja-JP"/>
        </w:rPr>
        <w:t>#93</w:t>
      </w:r>
      <w:r w:rsidR="007C64D1" w:rsidRPr="00950DB8">
        <w:rPr>
          <w:rFonts w:eastAsia="Batang" w:cs="Arial"/>
          <w:color w:val="000000"/>
          <w:sz w:val="24"/>
          <w:szCs w:val="24"/>
          <w:lang w:eastAsia="ja-JP"/>
        </w:rPr>
        <w:tab/>
      </w:r>
      <w:r w:rsidR="00190623" w:rsidRPr="00190623">
        <w:rPr>
          <w:rFonts w:eastAsia="Batang" w:cs="Arial"/>
          <w:iCs/>
          <w:color w:val="000000"/>
          <w:sz w:val="24"/>
          <w:szCs w:val="24"/>
          <w:lang w:eastAsia="ja-JP"/>
        </w:rPr>
        <w:t>R3-16</w:t>
      </w:r>
      <w:r>
        <w:rPr>
          <w:rFonts w:eastAsia="Batang" w:cs="Arial"/>
          <w:iCs/>
          <w:color w:val="000000"/>
          <w:sz w:val="24"/>
          <w:szCs w:val="24"/>
          <w:lang w:eastAsia="ja-JP"/>
        </w:rPr>
        <w:t>1773</w:t>
      </w:r>
    </w:p>
    <w:p w14:paraId="09DF76DE" w14:textId="15874F45" w:rsidR="007C64D1" w:rsidRPr="00950DB8" w:rsidRDefault="00A63EA5" w:rsidP="007C64D1">
      <w:pPr>
        <w:spacing w:after="0"/>
        <w:rPr>
          <w:rFonts w:eastAsia="Batang" w:cs="Arial"/>
          <w:color w:val="000000"/>
          <w:sz w:val="24"/>
          <w:szCs w:val="24"/>
          <w:lang w:eastAsia="ja-JP"/>
        </w:rPr>
      </w:pPr>
      <w:r>
        <w:rPr>
          <w:rFonts w:eastAsia="Batang" w:cs="Arial"/>
          <w:color w:val="000000"/>
          <w:sz w:val="24"/>
          <w:szCs w:val="24"/>
          <w:lang w:eastAsia="ja-JP"/>
        </w:rPr>
        <w:t>Gothenburg</w:t>
      </w:r>
      <w:r w:rsidR="007C64D1" w:rsidRPr="00950DB8">
        <w:rPr>
          <w:rFonts w:eastAsia="Batang" w:cs="Arial"/>
          <w:color w:val="000000"/>
          <w:sz w:val="24"/>
          <w:szCs w:val="24"/>
          <w:lang w:eastAsia="ja-JP"/>
        </w:rPr>
        <w:t xml:space="preserve">, </w:t>
      </w:r>
      <w:r>
        <w:rPr>
          <w:rFonts w:eastAsia="Batang" w:cs="Arial"/>
          <w:color w:val="000000"/>
          <w:sz w:val="24"/>
          <w:szCs w:val="24"/>
          <w:lang w:eastAsia="ja-JP"/>
        </w:rPr>
        <w:t xml:space="preserve">Sweden, 22-26 August </w:t>
      </w:r>
      <w:r w:rsidR="007C64D1" w:rsidRPr="00950DB8">
        <w:rPr>
          <w:rFonts w:eastAsia="Batang" w:cs="Arial"/>
          <w:color w:val="000000"/>
          <w:sz w:val="24"/>
          <w:szCs w:val="24"/>
          <w:lang w:eastAsia="ja-JP"/>
        </w:rPr>
        <w:t>2016</w:t>
      </w:r>
    </w:p>
    <w:p w14:paraId="1EFA5266" w14:textId="77777777" w:rsidR="007C64D1" w:rsidRPr="00950DB8" w:rsidRDefault="007C64D1" w:rsidP="007C64D1">
      <w:pPr>
        <w:pStyle w:val="TdocHeader2"/>
        <w:rPr>
          <w:sz w:val="20"/>
        </w:rPr>
      </w:pPr>
    </w:p>
    <w:p w14:paraId="0437C363" w14:textId="676A52D3" w:rsidR="007C64D1" w:rsidRPr="00950DB8" w:rsidRDefault="00D0319E" w:rsidP="007C64D1">
      <w:pPr>
        <w:pStyle w:val="TdocHeader2"/>
        <w:rPr>
          <w:sz w:val="20"/>
        </w:rPr>
      </w:pPr>
      <w:r>
        <w:rPr>
          <w:sz w:val="20"/>
        </w:rPr>
        <w:t xml:space="preserve">Source: </w:t>
      </w:r>
      <w:r>
        <w:rPr>
          <w:sz w:val="20"/>
        </w:rPr>
        <w:tab/>
        <w:t>AT&amp;T</w:t>
      </w:r>
    </w:p>
    <w:p w14:paraId="6A4F6682" w14:textId="0E604E2D" w:rsidR="007C64D1" w:rsidRPr="00950DB8" w:rsidRDefault="007C64D1" w:rsidP="007C64D1">
      <w:pPr>
        <w:pStyle w:val="TdocHeader2"/>
        <w:rPr>
          <w:sz w:val="20"/>
        </w:rPr>
      </w:pPr>
      <w:r w:rsidRPr="00950DB8">
        <w:rPr>
          <w:sz w:val="20"/>
        </w:rPr>
        <w:t>Title:</w:t>
      </w:r>
      <w:bookmarkStart w:id="3" w:name="Title"/>
      <w:bookmarkEnd w:id="3"/>
      <w:r w:rsidRPr="00950DB8">
        <w:rPr>
          <w:sz w:val="20"/>
        </w:rPr>
        <w:tab/>
      </w:r>
      <w:r w:rsidR="00D0319E">
        <w:rPr>
          <w:rFonts w:cs="Arial"/>
          <w:b w:val="0"/>
          <w:bCs/>
          <w:sz w:val="24"/>
        </w:rPr>
        <w:t>Preferred NR Functional Splits and Considerations</w:t>
      </w:r>
    </w:p>
    <w:p w14:paraId="031C7640" w14:textId="34EE8586" w:rsidR="007C64D1" w:rsidRPr="00950DB8" w:rsidRDefault="007C64D1" w:rsidP="007C64D1">
      <w:pPr>
        <w:pStyle w:val="TdocHeader2"/>
        <w:rPr>
          <w:sz w:val="20"/>
        </w:rPr>
      </w:pPr>
      <w:r w:rsidRPr="00950DB8">
        <w:rPr>
          <w:sz w:val="20"/>
        </w:rPr>
        <w:t>Agenda Item:</w:t>
      </w:r>
      <w:r w:rsidRPr="00950DB8">
        <w:rPr>
          <w:sz w:val="20"/>
        </w:rPr>
        <w:tab/>
      </w:r>
      <w:r w:rsidR="006F45AC" w:rsidRPr="00950DB8">
        <w:rPr>
          <w:bCs/>
          <w:iCs/>
          <w:sz w:val="20"/>
        </w:rPr>
        <w:t>10.</w:t>
      </w:r>
      <w:r w:rsidR="00D0319E">
        <w:rPr>
          <w:bCs/>
          <w:iCs/>
          <w:sz w:val="20"/>
        </w:rPr>
        <w:t>5.1</w:t>
      </w:r>
    </w:p>
    <w:p w14:paraId="75F133BD" w14:textId="77777777" w:rsidR="007C64D1" w:rsidRPr="00950DB8" w:rsidRDefault="007C64D1" w:rsidP="007C64D1">
      <w:pPr>
        <w:pStyle w:val="TdocHeader2"/>
        <w:rPr>
          <w:sz w:val="20"/>
        </w:rPr>
      </w:pPr>
      <w:r w:rsidRPr="00950DB8">
        <w:rPr>
          <w:sz w:val="20"/>
        </w:rPr>
        <w:t>Document for:</w:t>
      </w:r>
      <w:r w:rsidRPr="00950DB8">
        <w:rPr>
          <w:sz w:val="20"/>
        </w:rPr>
        <w:tab/>
        <w:t>Discussion and Decision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43F4AA89" w14:textId="17C8BEAE" w:rsidR="00D0319E" w:rsidRDefault="00D0319E" w:rsidP="00A63EA5">
      <w:r>
        <w:t xml:space="preserve">The draft of the RAN3 </w:t>
      </w:r>
      <w:r w:rsidRPr="00A67F81">
        <w:t>TR 38.801</w:t>
      </w:r>
      <w:r>
        <w:t xml:space="preserve"> [1] captures 8 functional split options</w:t>
      </w:r>
      <w:r w:rsidR="00390501">
        <w:t xml:space="preserve">, which are provided in Figure 1.  </w:t>
      </w:r>
      <w:r>
        <w:t xml:space="preserve"> </w:t>
      </w:r>
    </w:p>
    <w:p w14:paraId="1E8D470A" w14:textId="73F769B3" w:rsidR="0039775E" w:rsidRDefault="0039775E" w:rsidP="0039775E">
      <w:pPr>
        <w:rPr>
          <w:b/>
          <w:bCs/>
        </w:rPr>
      </w:pPr>
      <w:r>
        <w:object w:dxaOrig="14099" w:dyaOrig="4250" w14:anchorId="76651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45.75pt" o:ole="">
            <v:imagedata r:id="rId13" o:title=""/>
          </v:shape>
          <o:OLEObject Type="Embed" ProgID="Visio.Drawing.11" ShapeID="_x0000_i1025" DrawAspect="Content" ObjectID="_1532539960" r:id="rId14"/>
        </w:object>
      </w:r>
    </w:p>
    <w:p w14:paraId="2CEB04B4" w14:textId="2A4E7FFA" w:rsidR="0039775E" w:rsidRPr="002F0C2B" w:rsidRDefault="0039775E" w:rsidP="0039775E">
      <w:pPr>
        <w:pStyle w:val="TF"/>
      </w:pPr>
      <w:r w:rsidRPr="002F0C2B">
        <w:t xml:space="preserve">Figure </w:t>
      </w:r>
      <w:r>
        <w:rPr>
          <w:rFonts w:hint="eastAsia"/>
          <w:lang w:eastAsia="ja-JP"/>
        </w:rPr>
        <w:t xml:space="preserve">1 </w:t>
      </w:r>
      <w:r>
        <w:rPr>
          <w:lang w:eastAsia="ja-JP"/>
        </w:rPr>
        <w:t xml:space="preserve">- </w:t>
      </w:r>
      <w:r w:rsidRPr="002F0C2B">
        <w:t>Function Split</w:t>
      </w:r>
      <w:r w:rsidR="00390501">
        <w:t xml:space="preserve">s Under consideration </w:t>
      </w:r>
      <w:r>
        <w:t>b</w:t>
      </w:r>
      <w:r w:rsidRPr="002F0C2B">
        <w:t>etween central and distributed unit</w:t>
      </w:r>
    </w:p>
    <w:p w14:paraId="66DA5DEE" w14:textId="77777777" w:rsidR="00390501" w:rsidRDefault="00390501" w:rsidP="00390501">
      <w:r>
        <w:t>This contribution provides views on the preferred functional splits to fully standardize as well as some important considerations on those options.</w:t>
      </w:r>
    </w:p>
    <w:p w14:paraId="42BFCD19" w14:textId="47CB9564" w:rsidR="002D7B69" w:rsidRPr="00950DB8" w:rsidRDefault="002D7B69" w:rsidP="007D2BA2"/>
    <w:p w14:paraId="4D73A9FF" w14:textId="2BE759EE" w:rsidR="00441ECF" w:rsidRDefault="00D0319E" w:rsidP="00F51AA2">
      <w:pPr>
        <w:pStyle w:val="Heading1"/>
      </w:pPr>
      <w:r>
        <w:t xml:space="preserve">Discussion </w:t>
      </w:r>
    </w:p>
    <w:p w14:paraId="2B84823C" w14:textId="77777777" w:rsidR="00390501" w:rsidRPr="00390501" w:rsidRDefault="00390501" w:rsidP="00174FD5"/>
    <w:p w14:paraId="001A2A47" w14:textId="42DE95A4" w:rsidR="00415BDE" w:rsidRDefault="00D0319E" w:rsidP="00D0319E">
      <w:pPr>
        <w:pStyle w:val="Heading2"/>
      </w:pPr>
      <w:r>
        <w:t xml:space="preserve">Option 2 </w:t>
      </w:r>
      <w:r w:rsidRPr="00DF7906">
        <w:t>(PDCP/RLC)</w:t>
      </w:r>
    </w:p>
    <w:p w14:paraId="52B0E064" w14:textId="7C7DC8E4" w:rsidR="00D0319E" w:rsidRPr="006602FB" w:rsidRDefault="00DD1A15" w:rsidP="003B3E56">
      <w:pPr>
        <w:overflowPunct/>
        <w:autoSpaceDE/>
        <w:autoSpaceDN/>
        <w:adjustRightInd/>
        <w:rPr>
          <w:rFonts w:cs="Arial"/>
          <w:b/>
          <w:bCs/>
        </w:rPr>
      </w:pPr>
      <w:r w:rsidRPr="006602FB">
        <w:rPr>
          <w:rFonts w:cs="Arial"/>
        </w:rPr>
        <w:t xml:space="preserve">The PDCP/RLC split </w:t>
      </w:r>
      <w:r w:rsidR="00B8750C" w:rsidRPr="006602FB">
        <w:rPr>
          <w:rFonts w:cs="Arial"/>
        </w:rPr>
        <w:t xml:space="preserve">option </w:t>
      </w:r>
      <w:r w:rsidRPr="006602FB">
        <w:rPr>
          <w:rFonts w:cs="Arial"/>
        </w:rPr>
        <w:t xml:space="preserve">should be the most straightforward split option to standardize. </w:t>
      </w:r>
      <w:r w:rsidR="000B452A">
        <w:rPr>
          <w:rFonts w:cs="Arial"/>
        </w:rPr>
        <w:t xml:space="preserve">Fundamentals for </w:t>
      </w:r>
      <w:r w:rsidR="00503A2E">
        <w:rPr>
          <w:rFonts w:cs="Arial"/>
        </w:rPr>
        <w:t xml:space="preserve">achieving </w:t>
      </w:r>
      <w:r w:rsidR="000B452A">
        <w:rPr>
          <w:rFonts w:cs="Arial"/>
        </w:rPr>
        <w:t xml:space="preserve">a </w:t>
      </w:r>
      <w:r w:rsidRPr="006602FB">
        <w:rPr>
          <w:rFonts w:cs="Arial"/>
        </w:rPr>
        <w:t xml:space="preserve">PDCP-RLC </w:t>
      </w:r>
      <w:r w:rsidR="00686D6C">
        <w:rPr>
          <w:rFonts w:cs="Arial"/>
        </w:rPr>
        <w:t xml:space="preserve">split </w:t>
      </w:r>
      <w:r w:rsidR="00686D6C" w:rsidRPr="006602FB">
        <w:rPr>
          <w:rFonts w:cs="Arial"/>
        </w:rPr>
        <w:t>have</w:t>
      </w:r>
      <w:r w:rsidRPr="006602FB">
        <w:rPr>
          <w:rFonts w:cs="Arial"/>
        </w:rPr>
        <w:t xml:space="preserve"> already been </w:t>
      </w:r>
      <w:r w:rsidR="00174FD5">
        <w:rPr>
          <w:rFonts w:cs="Arial"/>
        </w:rPr>
        <w:t xml:space="preserve">standardized </w:t>
      </w:r>
      <w:r w:rsidR="00174FD5" w:rsidRPr="006602FB">
        <w:rPr>
          <w:rFonts w:cs="Arial"/>
        </w:rPr>
        <w:t>for</w:t>
      </w:r>
      <w:r w:rsidRPr="006602FB">
        <w:rPr>
          <w:rFonts w:cs="Arial"/>
        </w:rPr>
        <w:t xml:space="preserve"> LTE </w:t>
      </w:r>
      <w:r w:rsidR="00B8750C" w:rsidRPr="006602FB">
        <w:rPr>
          <w:rFonts w:cs="Arial"/>
        </w:rPr>
        <w:t>D</w:t>
      </w:r>
      <w:r w:rsidRPr="006602FB">
        <w:rPr>
          <w:rFonts w:cs="Arial"/>
        </w:rPr>
        <w:t xml:space="preserve">ual </w:t>
      </w:r>
      <w:r w:rsidR="00B8750C" w:rsidRPr="006602FB">
        <w:rPr>
          <w:rFonts w:cs="Arial"/>
        </w:rPr>
        <w:t>C</w:t>
      </w:r>
      <w:r w:rsidRPr="006602FB">
        <w:rPr>
          <w:rFonts w:cs="Arial"/>
        </w:rPr>
        <w:t>onnectivity</w:t>
      </w:r>
      <w:r w:rsidR="00B8750C" w:rsidRPr="006602FB">
        <w:rPr>
          <w:rFonts w:cs="Arial"/>
        </w:rPr>
        <w:t xml:space="preserve"> Alternative 3C.</w:t>
      </w:r>
      <w:r w:rsidRPr="006602FB">
        <w:rPr>
          <w:rFonts w:cs="Arial"/>
        </w:rPr>
        <w:t xml:space="preserve"> </w:t>
      </w:r>
      <w:r w:rsidR="00B8750C" w:rsidRPr="006602FB">
        <w:rPr>
          <w:rFonts w:cs="Arial"/>
        </w:rPr>
        <w:t xml:space="preserve">The effort </w:t>
      </w:r>
      <w:r w:rsidR="00174FD5" w:rsidRPr="006602FB">
        <w:rPr>
          <w:rFonts w:cs="Arial"/>
        </w:rPr>
        <w:t>to standardize</w:t>
      </w:r>
      <w:r w:rsidR="00B8750C" w:rsidRPr="006602FB">
        <w:rPr>
          <w:rFonts w:cs="Arial"/>
        </w:rPr>
        <w:t xml:space="preserve"> </w:t>
      </w:r>
      <w:r w:rsidR="0007444C">
        <w:rPr>
          <w:rFonts w:cs="Arial"/>
        </w:rPr>
        <w:t>a functional split between</w:t>
      </w:r>
      <w:r w:rsidR="00B8750C" w:rsidRPr="006602FB">
        <w:rPr>
          <w:rFonts w:cs="Arial"/>
        </w:rPr>
        <w:t xml:space="preserve"> PDCP</w:t>
      </w:r>
      <w:r w:rsidR="0007444C">
        <w:rPr>
          <w:rFonts w:cs="Arial"/>
        </w:rPr>
        <w:t xml:space="preserve"> and </w:t>
      </w:r>
      <w:r w:rsidR="00572B9B" w:rsidRPr="006602FB">
        <w:rPr>
          <w:rFonts w:cs="Arial"/>
        </w:rPr>
        <w:t>RLC for</w:t>
      </w:r>
      <w:r w:rsidR="00B8750C" w:rsidRPr="006602FB">
        <w:rPr>
          <w:rFonts w:cs="Arial"/>
        </w:rPr>
        <w:t xml:space="preserve"> NR </w:t>
      </w:r>
      <w:r w:rsidR="00572B9B">
        <w:rPr>
          <w:rFonts w:cs="Arial"/>
        </w:rPr>
        <w:t xml:space="preserve">and </w:t>
      </w:r>
      <w:r w:rsidR="00572B9B" w:rsidRPr="006602FB">
        <w:rPr>
          <w:rFonts w:cs="Arial"/>
        </w:rPr>
        <w:t>for</w:t>
      </w:r>
      <w:r w:rsidR="00B8750C" w:rsidRPr="006602FB">
        <w:rPr>
          <w:rFonts w:cs="Arial"/>
        </w:rPr>
        <w:t xml:space="preserve"> eLTE should be </w:t>
      </w:r>
      <w:r w:rsidR="0007444C" w:rsidRPr="006602FB">
        <w:rPr>
          <w:rFonts w:cs="Arial"/>
        </w:rPr>
        <w:t>relativ</w:t>
      </w:r>
      <w:r w:rsidR="0007444C">
        <w:rPr>
          <w:rFonts w:cs="Arial"/>
        </w:rPr>
        <w:t>ely</w:t>
      </w:r>
      <w:r w:rsidR="00B8750C" w:rsidRPr="006602FB">
        <w:rPr>
          <w:rFonts w:cs="Arial"/>
        </w:rPr>
        <w:t xml:space="preserve"> small</w:t>
      </w:r>
      <w:r w:rsidR="00D218F9">
        <w:rPr>
          <w:rFonts w:cs="Arial"/>
        </w:rPr>
        <w:t xml:space="preserve"> </w:t>
      </w:r>
      <w:r w:rsidR="00D218F9" w:rsidRPr="00390501">
        <w:rPr>
          <w:rFonts w:cs="Arial"/>
        </w:rPr>
        <w:t>thereby</w:t>
      </w:r>
      <w:r w:rsidR="00B8750C" w:rsidRPr="00390501">
        <w:rPr>
          <w:rFonts w:cs="Arial"/>
        </w:rPr>
        <w:t xml:space="preserve"> allowing support for Dual Connectivity in both these cases</w:t>
      </w:r>
      <w:r w:rsidR="00B8750C" w:rsidRPr="006602FB">
        <w:rPr>
          <w:rFonts w:cs="Arial"/>
        </w:rPr>
        <w:t xml:space="preserve">. Additionally, for </w:t>
      </w:r>
      <w:r w:rsidR="000B428D">
        <w:rPr>
          <w:rFonts w:cs="Arial"/>
        </w:rPr>
        <w:t>m</w:t>
      </w:r>
      <w:r w:rsidR="00B8750C" w:rsidRPr="006602FB">
        <w:rPr>
          <w:rFonts w:cs="Arial"/>
        </w:rPr>
        <w:t>ulti</w:t>
      </w:r>
      <w:r w:rsidR="000B428D">
        <w:rPr>
          <w:rFonts w:cs="Arial"/>
        </w:rPr>
        <w:t>-c</w:t>
      </w:r>
      <w:r w:rsidR="00B8750C" w:rsidRPr="006602FB">
        <w:rPr>
          <w:rFonts w:cs="Arial"/>
        </w:rPr>
        <w:t>onnectivity this option allows traffic aggregation from multiple NR an</w:t>
      </w:r>
      <w:r w:rsidR="003B3E56" w:rsidRPr="006602FB">
        <w:rPr>
          <w:rFonts w:cs="Arial"/>
        </w:rPr>
        <w:t>d eLTE transmission points to be centralized, further allowing easier traffic distribution between NR and eLTE transmission points.</w:t>
      </w:r>
    </w:p>
    <w:p w14:paraId="0E92030F" w14:textId="42B01541" w:rsidR="00D0319E" w:rsidRPr="001367FB" w:rsidRDefault="00D0319E" w:rsidP="00D0319E">
      <w:pPr>
        <w:rPr>
          <w:b/>
        </w:rPr>
      </w:pPr>
      <w:r w:rsidRPr="008359B0">
        <w:rPr>
          <w:b/>
        </w:rPr>
        <w:t>Observation 1:</w:t>
      </w:r>
      <w:r w:rsidR="00C258C0">
        <w:rPr>
          <w:b/>
        </w:rPr>
        <w:t xml:space="preserve"> The functional split depicted as Option 2 is the most straightforward split option to standardize and the incremental effort to standardize this option should be relatively small. </w:t>
      </w:r>
      <w:r w:rsidRPr="008359B0">
        <w:rPr>
          <w:b/>
        </w:rPr>
        <w:t xml:space="preserve"> </w:t>
      </w:r>
    </w:p>
    <w:p w14:paraId="695894FA" w14:textId="63049AB6" w:rsidR="00D0319E" w:rsidRDefault="00D0319E" w:rsidP="00D0319E">
      <w:pPr>
        <w:rPr>
          <w:b/>
          <w:bCs/>
        </w:rPr>
      </w:pPr>
      <w:r>
        <w:rPr>
          <w:b/>
          <w:bCs/>
        </w:rPr>
        <w:t xml:space="preserve">Proposal 1: The functional split </w:t>
      </w:r>
      <w:r w:rsidR="009D4A89">
        <w:rPr>
          <w:b/>
          <w:bCs/>
        </w:rPr>
        <w:t>depic</w:t>
      </w:r>
      <w:r w:rsidR="001367FB">
        <w:rPr>
          <w:b/>
          <w:bCs/>
        </w:rPr>
        <w:t>ted as Option 2 should be considered for full standardization</w:t>
      </w:r>
      <w:r w:rsidR="009D4A89">
        <w:rPr>
          <w:b/>
          <w:bCs/>
        </w:rPr>
        <w:t>.</w:t>
      </w:r>
    </w:p>
    <w:p w14:paraId="7E2B7165" w14:textId="77777777" w:rsidR="00D0319E" w:rsidRDefault="00D0319E" w:rsidP="00D0319E"/>
    <w:p w14:paraId="31FF405D" w14:textId="68B78EAF" w:rsidR="00D0319E" w:rsidRDefault="00D0319E" w:rsidP="00D0319E">
      <w:pPr>
        <w:pStyle w:val="Heading2"/>
        <w:rPr>
          <w:lang w:eastAsia="ja-JP"/>
        </w:rPr>
      </w:pPr>
      <w:r>
        <w:rPr>
          <w:lang w:eastAsia="ja-JP"/>
        </w:rPr>
        <w:t>Option 3 (High RLC/Low RLC)</w:t>
      </w:r>
      <w:r w:rsidR="00FC2EDC">
        <w:rPr>
          <w:lang w:eastAsia="ja-JP"/>
        </w:rPr>
        <w:t xml:space="preserve"> Considerations</w:t>
      </w:r>
    </w:p>
    <w:p w14:paraId="28550A24" w14:textId="324B0274" w:rsidR="00D0319E" w:rsidRDefault="006602FB" w:rsidP="00415BDE">
      <w:pPr>
        <w:rPr>
          <w:lang w:val="en-US" w:eastAsia="ja-JP"/>
        </w:rPr>
      </w:pPr>
      <w:r>
        <w:rPr>
          <w:lang w:val="en-US" w:eastAsia="ja-JP"/>
        </w:rPr>
        <w:t xml:space="preserve">This option splits the RLC sublayer into High RLC and Low RLC sublayers such that for RLC Acknowledge Mode operation, the ARQ and packet ordering functions may be performed at the High RLC sublayer residing in the central unit, while the segmentation and reassembly functions may be performed at the Low RLC sublayer residing in the distributed unit. </w:t>
      </w:r>
      <w:r w:rsidR="00222525">
        <w:rPr>
          <w:lang w:val="en-US" w:eastAsia="ja-JP"/>
        </w:rPr>
        <w:t xml:space="preserve">Compared to the PDCP-RLC split, this split option has the advantage of being more robust under unreliable transport conditions because the ARQ and packet ordering is performed at the central unit. Additionally, this split option may also have better flow control across the split interface. </w:t>
      </w:r>
    </w:p>
    <w:p w14:paraId="4BA502FF" w14:textId="7432FFD7" w:rsidR="00222525" w:rsidRDefault="00222525" w:rsidP="00415BDE">
      <w:pPr>
        <w:rPr>
          <w:lang w:val="en-US" w:eastAsia="ja-JP"/>
        </w:rPr>
      </w:pPr>
      <w:r>
        <w:rPr>
          <w:lang w:val="en-US" w:eastAsia="ja-JP"/>
        </w:rPr>
        <w:lastRenderedPageBreak/>
        <w:t>If Option 3 is standardized for NR, it may be advantageous if the corresponding High RLC/Low RLC interface for eLTE is also standardized for better aggregation at the High RLC layer across NR and eLTE. However, in the even</w:t>
      </w:r>
      <w:r w:rsidR="0034043B">
        <w:rPr>
          <w:lang w:val="en-US" w:eastAsia="ja-JP"/>
        </w:rPr>
        <w:t>t</w:t>
      </w:r>
      <w:r>
        <w:rPr>
          <w:lang w:val="en-US" w:eastAsia="ja-JP"/>
        </w:rPr>
        <w:t xml:space="preserve"> that such a split option is standardized for NR but not eLTE, it may still be possible to operate Dual/Multi Connectivity across NR and eL</w:t>
      </w:r>
      <w:r w:rsidR="00833DAA">
        <w:rPr>
          <w:lang w:val="en-US" w:eastAsia="ja-JP"/>
        </w:rPr>
        <w:t>TE as shown in Figure 2 below</w:t>
      </w:r>
      <w:r w:rsidR="006E1A73">
        <w:rPr>
          <w:lang w:val="en-US" w:eastAsia="ja-JP"/>
        </w:rPr>
        <w:t>.</w:t>
      </w:r>
    </w:p>
    <w:p w14:paraId="7D960C96" w14:textId="2A0387B0" w:rsidR="009D71A1" w:rsidRDefault="009D71A1" w:rsidP="00415BDE">
      <w:pPr>
        <w:rPr>
          <w:lang w:val="en-US" w:eastAsia="ja-JP"/>
        </w:rPr>
      </w:pPr>
      <w:r>
        <w:rPr>
          <w:lang w:val="en-US" w:eastAsia="ja-JP"/>
        </w:rPr>
        <w:t xml:space="preserve">Due to the above considerations, Option 3 may </w:t>
      </w:r>
      <w:r w:rsidR="00572B9B">
        <w:rPr>
          <w:lang w:val="en-US" w:eastAsia="ja-JP"/>
        </w:rPr>
        <w:t xml:space="preserve">have benefits over Option 2, as a </w:t>
      </w:r>
      <w:r>
        <w:rPr>
          <w:lang w:val="en-US" w:eastAsia="ja-JP"/>
        </w:rPr>
        <w:t>high</w:t>
      </w:r>
      <w:r w:rsidR="00572B9B">
        <w:rPr>
          <w:lang w:val="en-US" w:eastAsia="ja-JP"/>
        </w:rPr>
        <w:t>-</w:t>
      </w:r>
      <w:r>
        <w:rPr>
          <w:lang w:val="en-US" w:eastAsia="ja-JP"/>
        </w:rPr>
        <w:t>layer functional split option</w:t>
      </w:r>
      <w:r w:rsidR="00572B9B">
        <w:rPr>
          <w:lang w:val="en-US" w:eastAsia="ja-JP"/>
        </w:rPr>
        <w:t xml:space="preserve"> </w:t>
      </w:r>
      <w:r>
        <w:rPr>
          <w:lang w:val="en-US" w:eastAsia="ja-JP"/>
        </w:rPr>
        <w:t xml:space="preserve">to be </w:t>
      </w:r>
      <w:r w:rsidR="0034043B">
        <w:rPr>
          <w:lang w:val="en-US" w:eastAsia="ja-JP"/>
        </w:rPr>
        <w:t>considered for standardization</w:t>
      </w:r>
      <w:r>
        <w:rPr>
          <w:lang w:val="en-US" w:eastAsia="ja-JP"/>
        </w:rPr>
        <w:t>.</w:t>
      </w:r>
    </w:p>
    <w:p w14:paraId="0CC1C5ED" w14:textId="36989F32" w:rsidR="00A042DF" w:rsidRDefault="00833DAA" w:rsidP="00A042DF">
      <w:pPr>
        <w:jc w:val="center"/>
        <w:rPr>
          <w:lang w:val="en-US" w:eastAsia="ja-JP"/>
        </w:rPr>
      </w:pPr>
      <w:r>
        <w:rPr>
          <w:noProof/>
          <w:lang w:val="en-US" w:eastAsia="en-US"/>
        </w:rPr>
        <w:drawing>
          <wp:inline distT="0" distB="0" distL="0" distR="0" wp14:anchorId="38B7C7D5" wp14:editId="18200ABF">
            <wp:extent cx="2383790" cy="35540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83790" cy="3554095"/>
                    </a:xfrm>
                    <a:prstGeom prst="rect">
                      <a:avLst/>
                    </a:prstGeom>
                    <a:noFill/>
                  </pic:spPr>
                </pic:pic>
              </a:graphicData>
            </a:graphic>
          </wp:inline>
        </w:drawing>
      </w:r>
    </w:p>
    <w:p w14:paraId="349C1589" w14:textId="2C08BB63" w:rsidR="00A042DF" w:rsidRPr="002F0C2B" w:rsidRDefault="00A042DF" w:rsidP="00A042DF">
      <w:pPr>
        <w:pStyle w:val="TF"/>
      </w:pPr>
      <w:r w:rsidRPr="002F0C2B">
        <w:t xml:space="preserve">Figure </w:t>
      </w:r>
      <w:r>
        <w:t>2</w:t>
      </w:r>
      <w:r>
        <w:rPr>
          <w:rFonts w:hint="eastAsia"/>
          <w:lang w:eastAsia="ja-JP"/>
        </w:rPr>
        <w:t xml:space="preserve"> </w:t>
      </w:r>
      <w:r>
        <w:rPr>
          <w:lang w:eastAsia="ja-JP"/>
        </w:rPr>
        <w:t xml:space="preserve">– </w:t>
      </w:r>
      <w:r w:rsidR="00833DAA">
        <w:rPr>
          <w:lang w:eastAsia="ja-JP"/>
        </w:rPr>
        <w:t>Multi Connectivity between NR and LTE for Option 3</w:t>
      </w:r>
    </w:p>
    <w:p w14:paraId="1243A945" w14:textId="4DD71418" w:rsidR="00F17F98" w:rsidRPr="001367FB" w:rsidRDefault="00F17F98" w:rsidP="00F17F98">
      <w:pPr>
        <w:rPr>
          <w:b/>
        </w:rPr>
      </w:pPr>
      <w:r>
        <w:rPr>
          <w:b/>
        </w:rPr>
        <w:t>Observation 2</w:t>
      </w:r>
      <w:r w:rsidRPr="008359B0">
        <w:rPr>
          <w:b/>
        </w:rPr>
        <w:t>:</w:t>
      </w:r>
      <w:r>
        <w:rPr>
          <w:b/>
        </w:rPr>
        <w:t xml:space="preserve"> The functional split depicted as Option 3 may have advantages over Option 2 in the form of better resiliency against unreliable transport and better flow control. </w:t>
      </w:r>
      <w:r w:rsidRPr="008359B0">
        <w:rPr>
          <w:b/>
        </w:rPr>
        <w:t xml:space="preserve"> </w:t>
      </w:r>
    </w:p>
    <w:p w14:paraId="48C1875E" w14:textId="3317EFBA" w:rsidR="00F17F98" w:rsidRDefault="00F17F98" w:rsidP="00F17F98">
      <w:pPr>
        <w:rPr>
          <w:b/>
          <w:bCs/>
        </w:rPr>
      </w:pPr>
      <w:r>
        <w:rPr>
          <w:b/>
          <w:bCs/>
        </w:rPr>
        <w:t>Proposal 2: The functional split depicted as Option 3 should be considered for full standardization.</w:t>
      </w:r>
    </w:p>
    <w:p w14:paraId="6172D3EA" w14:textId="6560147E" w:rsidR="00D0319E" w:rsidRPr="00D928E7" w:rsidRDefault="00D0319E" w:rsidP="00415BDE">
      <w:pPr>
        <w:rPr>
          <w:b/>
          <w:lang w:val="x-none" w:eastAsia="ja-JP"/>
        </w:rPr>
      </w:pPr>
    </w:p>
    <w:p w14:paraId="3C088BFE" w14:textId="16906EAC" w:rsidR="008359B0" w:rsidRDefault="00F24D06" w:rsidP="001434A5">
      <w:pPr>
        <w:pStyle w:val="Heading2"/>
      </w:pPr>
      <w:r>
        <w:t>Option 7 (</w:t>
      </w:r>
      <w:r w:rsidR="008266CA">
        <w:t>Within PHY): Benefits</w:t>
      </w:r>
      <w:r w:rsidR="00572B9B">
        <w:t xml:space="preserve"> and </w:t>
      </w:r>
      <w:r w:rsidR="008266CA">
        <w:t xml:space="preserve">Considerations </w:t>
      </w:r>
    </w:p>
    <w:p w14:paraId="61818892" w14:textId="4324E96E" w:rsidR="001434A5" w:rsidRDefault="001434A5" w:rsidP="001434A5">
      <w:r>
        <w:t>The choice of a lower layer split within the PHY layer requires careful consideration of various issues.</w:t>
      </w:r>
      <w:r w:rsidR="00963DE7">
        <w:t xml:space="preserve"> We believe that </w:t>
      </w:r>
      <w:r w:rsidR="00F62856">
        <w:t>a desirable</w:t>
      </w:r>
      <w:r w:rsidR="00963DE7">
        <w:t xml:space="preserve"> mid-PHY split must satisfy ALL of the following three requirements</w:t>
      </w:r>
      <w:r>
        <w:t>:</w:t>
      </w:r>
    </w:p>
    <w:p w14:paraId="60D222ED" w14:textId="62491BE7" w:rsidR="001434A5" w:rsidRPr="000424EB" w:rsidRDefault="001434A5" w:rsidP="005D5173">
      <w:pPr>
        <w:pStyle w:val="ListParagraph"/>
        <w:numPr>
          <w:ilvl w:val="0"/>
          <w:numId w:val="14"/>
        </w:numPr>
        <w:rPr>
          <w:rFonts w:ascii="Arial" w:eastAsia="Times New Roman" w:hAnsi="Arial"/>
          <w:sz w:val="20"/>
          <w:szCs w:val="20"/>
          <w:lang w:val="en-GB" w:eastAsia="zh-CN"/>
        </w:rPr>
      </w:pPr>
      <w:r w:rsidRPr="000424EB">
        <w:rPr>
          <w:rFonts w:ascii="Arial" w:eastAsia="Times New Roman" w:hAnsi="Arial"/>
          <w:sz w:val="20"/>
          <w:szCs w:val="20"/>
          <w:lang w:val="en-GB" w:eastAsia="zh-CN"/>
        </w:rPr>
        <w:t>It should not preclude the implementation of advanced receivers</w:t>
      </w:r>
      <w:r w:rsidR="00963DE7" w:rsidRPr="000424EB">
        <w:rPr>
          <w:rFonts w:ascii="Arial" w:eastAsia="Times New Roman" w:hAnsi="Arial"/>
          <w:sz w:val="20"/>
          <w:szCs w:val="20"/>
          <w:lang w:val="en-GB" w:eastAsia="zh-CN"/>
        </w:rPr>
        <w:t xml:space="preserve"> (more on this below)</w:t>
      </w:r>
    </w:p>
    <w:p w14:paraId="31DCA870" w14:textId="77777777" w:rsidR="001434A5" w:rsidRPr="000424EB" w:rsidRDefault="001434A5" w:rsidP="005D5173">
      <w:pPr>
        <w:pStyle w:val="ListParagraph"/>
        <w:numPr>
          <w:ilvl w:val="0"/>
          <w:numId w:val="14"/>
        </w:numPr>
        <w:rPr>
          <w:rFonts w:ascii="Arial" w:eastAsia="Times New Roman" w:hAnsi="Arial"/>
          <w:sz w:val="20"/>
          <w:szCs w:val="20"/>
          <w:lang w:val="en-GB" w:eastAsia="zh-CN"/>
        </w:rPr>
      </w:pPr>
      <w:r w:rsidRPr="000424EB">
        <w:rPr>
          <w:rFonts w:ascii="Arial" w:eastAsia="Times New Roman" w:hAnsi="Arial"/>
          <w:sz w:val="20"/>
          <w:szCs w:val="20"/>
          <w:lang w:val="en-GB" w:eastAsia="zh-CN"/>
        </w:rPr>
        <w:t>It should maintain the ability to perform joint processing (both JR and JT) across multiple TPs</w:t>
      </w:r>
    </w:p>
    <w:p w14:paraId="74425EEF" w14:textId="7A1BF9E6" w:rsidR="001434A5" w:rsidRPr="000424EB" w:rsidRDefault="001434A5" w:rsidP="005D5173">
      <w:pPr>
        <w:pStyle w:val="ListParagraph"/>
        <w:numPr>
          <w:ilvl w:val="0"/>
          <w:numId w:val="14"/>
        </w:numPr>
        <w:rPr>
          <w:rFonts w:ascii="Arial" w:eastAsia="Times New Roman" w:hAnsi="Arial"/>
          <w:sz w:val="20"/>
          <w:szCs w:val="20"/>
          <w:lang w:val="en-GB" w:eastAsia="zh-CN"/>
        </w:rPr>
      </w:pPr>
      <w:r w:rsidRPr="000424EB">
        <w:rPr>
          <w:rFonts w:ascii="Arial" w:eastAsia="Times New Roman" w:hAnsi="Arial"/>
          <w:sz w:val="20"/>
          <w:szCs w:val="20"/>
          <w:lang w:val="en-GB" w:eastAsia="zh-CN"/>
        </w:rPr>
        <w:t xml:space="preserve">It should keep transport bandwidth requirements </w:t>
      </w:r>
      <w:r w:rsidR="00F62856" w:rsidRPr="000424EB">
        <w:rPr>
          <w:rFonts w:ascii="Arial" w:eastAsia="Times New Roman" w:hAnsi="Arial"/>
          <w:sz w:val="20"/>
          <w:szCs w:val="20"/>
          <w:lang w:val="en-GB" w:eastAsia="zh-CN"/>
        </w:rPr>
        <w:t>reasonable</w:t>
      </w:r>
    </w:p>
    <w:p w14:paraId="65BBD5C2" w14:textId="7744DF37" w:rsidR="0096499B" w:rsidRDefault="00A64B9D" w:rsidP="0096499B">
      <w:r>
        <w:t xml:space="preserve">Figure 3 below shows an example </w:t>
      </w:r>
      <w:r w:rsidR="00963DE7">
        <w:t>block</w:t>
      </w:r>
      <w:r w:rsidR="00276AFE">
        <w:t xml:space="preserve"> diagram of an </w:t>
      </w:r>
      <w:r w:rsidR="00963DE7">
        <w:t xml:space="preserve">advanced </w:t>
      </w:r>
      <w:r w:rsidR="003D77DF">
        <w:t xml:space="preserve">iterative </w:t>
      </w:r>
      <w:r w:rsidR="00963DE7">
        <w:t>receiver for NR.</w:t>
      </w:r>
      <w:r w:rsidR="00862415">
        <w:t xml:space="preserve"> While L</w:t>
      </w:r>
      <w:r w:rsidR="00FB048E">
        <w:t xml:space="preserve">TE receivers </w:t>
      </w:r>
      <w:r w:rsidR="006E2EB3">
        <w:t>have</w:t>
      </w:r>
      <w:r w:rsidR="00862415">
        <w:t xml:space="preserve"> typically </w:t>
      </w:r>
      <w:r w:rsidR="006E2EB3">
        <w:t xml:space="preserve">been </w:t>
      </w:r>
      <w:r w:rsidR="00862415">
        <w:t>single stage r</w:t>
      </w:r>
      <w:r w:rsidR="00F945D8">
        <w:t xml:space="preserve">eceivers, we believe </w:t>
      </w:r>
      <w:r w:rsidR="006E2EB3">
        <w:t xml:space="preserve">that </w:t>
      </w:r>
      <w:r w:rsidR="0096499B">
        <w:t>more advanced receivers (e.g. turbo equalizers) should become the mode</w:t>
      </w:r>
      <w:r w:rsidR="00F945D8">
        <w:t>l for NR</w:t>
      </w:r>
      <w:r w:rsidR="0096499B">
        <w:t xml:space="preserve">. This is not only due to advances in computational </w:t>
      </w:r>
      <w:r w:rsidR="00F945D8">
        <w:t xml:space="preserve">power </w:t>
      </w:r>
      <w:r w:rsidR="006E2EB3">
        <w:t xml:space="preserve">but also because </w:t>
      </w:r>
      <w:r w:rsidR="0096499B">
        <w:t>many physical layer</w:t>
      </w:r>
      <w:r w:rsidR="00F945D8">
        <w:t xml:space="preserve"> design aspects</w:t>
      </w:r>
      <w:r w:rsidR="0096499B">
        <w:t xml:space="preserve"> for NR are different </w:t>
      </w:r>
      <w:r w:rsidR="00F945D8">
        <w:t xml:space="preserve">from LTE. </w:t>
      </w:r>
      <w:r w:rsidR="0096499B">
        <w:t>Some of th</w:t>
      </w:r>
      <w:r w:rsidR="006E2EB3">
        <w:t>e main considerations</w:t>
      </w:r>
      <w:r w:rsidR="005C5A19">
        <w:t xml:space="preserve"> here</w:t>
      </w:r>
      <w:r w:rsidR="006E2EB3">
        <w:t xml:space="preserve"> are:</w:t>
      </w:r>
    </w:p>
    <w:p w14:paraId="72046C2F" w14:textId="1D75D6F5" w:rsidR="0096499B" w:rsidRPr="000424EB" w:rsidRDefault="0096499B" w:rsidP="005D5173">
      <w:pPr>
        <w:pStyle w:val="ListParagraph"/>
        <w:numPr>
          <w:ilvl w:val="0"/>
          <w:numId w:val="13"/>
        </w:numPr>
        <w:rPr>
          <w:rFonts w:ascii="Arial" w:hAnsi="Arial" w:cs="Arial"/>
          <w:sz w:val="20"/>
          <w:szCs w:val="20"/>
        </w:rPr>
      </w:pPr>
      <w:r w:rsidRPr="000424EB">
        <w:rPr>
          <w:rFonts w:ascii="Arial" w:hAnsi="Arial" w:cs="Arial"/>
          <w:sz w:val="20"/>
          <w:szCs w:val="20"/>
        </w:rPr>
        <w:t>H</w:t>
      </w:r>
      <w:r w:rsidR="006E2EB3" w:rsidRPr="000424EB">
        <w:rPr>
          <w:rFonts w:ascii="Arial" w:hAnsi="Arial" w:cs="Arial"/>
          <w:sz w:val="20"/>
          <w:szCs w:val="20"/>
        </w:rPr>
        <w:t xml:space="preserve">igher order MIMO in UL: </w:t>
      </w:r>
      <w:r w:rsidR="005C5A19" w:rsidRPr="000424EB">
        <w:rPr>
          <w:rFonts w:ascii="Arial" w:hAnsi="Arial" w:cs="Arial"/>
          <w:sz w:val="20"/>
          <w:szCs w:val="20"/>
        </w:rPr>
        <w:t>For NR t</w:t>
      </w:r>
      <w:r w:rsidR="006E2EB3" w:rsidRPr="000424EB">
        <w:rPr>
          <w:rFonts w:ascii="Arial" w:hAnsi="Arial" w:cs="Arial"/>
          <w:sz w:val="20"/>
          <w:szCs w:val="20"/>
        </w:rPr>
        <w:t>here may be a need to decode multiple spatial layers in the UL when using</w:t>
      </w:r>
      <w:r w:rsidRPr="000424EB">
        <w:rPr>
          <w:rFonts w:ascii="Arial" w:hAnsi="Arial" w:cs="Arial"/>
          <w:sz w:val="20"/>
          <w:szCs w:val="20"/>
        </w:rPr>
        <w:t xml:space="preserve"> MU-MIMO</w:t>
      </w:r>
      <w:r w:rsidR="00EC3C42" w:rsidRPr="000424EB">
        <w:rPr>
          <w:rFonts w:ascii="Arial" w:hAnsi="Arial" w:cs="Arial"/>
          <w:sz w:val="20"/>
          <w:szCs w:val="20"/>
        </w:rPr>
        <w:t xml:space="preserve">. </w:t>
      </w:r>
      <w:r w:rsidR="006E2EB3" w:rsidRPr="000424EB">
        <w:rPr>
          <w:rFonts w:ascii="Arial" w:hAnsi="Arial" w:cs="Arial"/>
          <w:sz w:val="20"/>
          <w:szCs w:val="20"/>
        </w:rPr>
        <w:t>As the number of MIMO streams increases, the ben</w:t>
      </w:r>
      <w:r w:rsidR="00EC3C42" w:rsidRPr="000424EB">
        <w:rPr>
          <w:rFonts w:ascii="Arial" w:hAnsi="Arial" w:cs="Arial"/>
          <w:sz w:val="20"/>
          <w:szCs w:val="20"/>
        </w:rPr>
        <w:t>efits of advanced recei</w:t>
      </w:r>
      <w:r w:rsidR="006E2EB3" w:rsidRPr="000424EB">
        <w:rPr>
          <w:rFonts w:ascii="Arial" w:hAnsi="Arial" w:cs="Arial"/>
          <w:sz w:val="20"/>
          <w:szCs w:val="20"/>
        </w:rPr>
        <w:t xml:space="preserve">vers </w:t>
      </w:r>
      <w:r w:rsidR="00FB048E" w:rsidRPr="000424EB">
        <w:rPr>
          <w:rFonts w:ascii="Arial" w:hAnsi="Arial" w:cs="Arial"/>
          <w:sz w:val="20"/>
          <w:szCs w:val="20"/>
        </w:rPr>
        <w:t xml:space="preserve">may </w:t>
      </w:r>
      <w:r w:rsidR="006E2EB3" w:rsidRPr="000424EB">
        <w:rPr>
          <w:rFonts w:ascii="Arial" w:hAnsi="Arial" w:cs="Arial"/>
          <w:sz w:val="20"/>
          <w:szCs w:val="20"/>
        </w:rPr>
        <w:t xml:space="preserve">become more significant due to </w:t>
      </w:r>
      <w:r w:rsidR="00572B9B" w:rsidRPr="000424EB">
        <w:rPr>
          <w:rFonts w:ascii="Arial" w:hAnsi="Arial" w:cs="Arial"/>
          <w:sz w:val="20"/>
          <w:szCs w:val="20"/>
        </w:rPr>
        <w:t xml:space="preserve">an </w:t>
      </w:r>
      <w:r w:rsidR="006E2EB3" w:rsidRPr="000424EB">
        <w:rPr>
          <w:rFonts w:ascii="Arial" w:hAnsi="Arial" w:cs="Arial"/>
          <w:sz w:val="20"/>
          <w:szCs w:val="20"/>
        </w:rPr>
        <w:t>increase</w:t>
      </w:r>
      <w:r w:rsidR="00177293" w:rsidRPr="000424EB">
        <w:rPr>
          <w:rFonts w:ascii="Arial" w:hAnsi="Arial" w:cs="Arial"/>
          <w:sz w:val="20"/>
          <w:szCs w:val="20"/>
        </w:rPr>
        <w:t xml:space="preserve"> in</w:t>
      </w:r>
      <w:r w:rsidR="006E2EB3" w:rsidRPr="000424EB">
        <w:rPr>
          <w:rFonts w:ascii="Arial" w:hAnsi="Arial" w:cs="Arial"/>
          <w:sz w:val="20"/>
          <w:szCs w:val="20"/>
        </w:rPr>
        <w:t xml:space="preserve"> inter-</w:t>
      </w:r>
      <w:r w:rsidRPr="000424EB">
        <w:rPr>
          <w:rFonts w:ascii="Arial" w:hAnsi="Arial" w:cs="Arial"/>
          <w:sz w:val="20"/>
          <w:szCs w:val="20"/>
        </w:rPr>
        <w:t>stream int</w:t>
      </w:r>
      <w:r w:rsidR="006E2EB3" w:rsidRPr="000424EB">
        <w:rPr>
          <w:rFonts w:ascii="Arial" w:hAnsi="Arial" w:cs="Arial"/>
          <w:sz w:val="20"/>
          <w:szCs w:val="20"/>
        </w:rPr>
        <w:t>erference.</w:t>
      </w:r>
    </w:p>
    <w:p w14:paraId="79E93A65" w14:textId="511DB49B" w:rsidR="005C5A19" w:rsidRPr="000424EB" w:rsidRDefault="00E13C19" w:rsidP="005D5173">
      <w:pPr>
        <w:pStyle w:val="ListParagraph"/>
        <w:numPr>
          <w:ilvl w:val="0"/>
          <w:numId w:val="13"/>
        </w:numPr>
        <w:rPr>
          <w:rFonts w:ascii="Arial" w:hAnsi="Arial" w:cs="Arial"/>
          <w:sz w:val="20"/>
          <w:szCs w:val="20"/>
        </w:rPr>
      </w:pPr>
      <w:r w:rsidRPr="000424EB">
        <w:rPr>
          <w:rFonts w:ascii="Arial" w:hAnsi="Arial" w:cs="Arial"/>
          <w:sz w:val="20"/>
          <w:szCs w:val="20"/>
        </w:rPr>
        <w:t>Cyclic Prefix (</w:t>
      </w:r>
      <w:r w:rsidR="0096499B" w:rsidRPr="000424EB">
        <w:rPr>
          <w:rFonts w:ascii="Arial" w:hAnsi="Arial" w:cs="Arial"/>
          <w:sz w:val="20"/>
          <w:szCs w:val="20"/>
        </w:rPr>
        <w:t>CP</w:t>
      </w:r>
      <w:r w:rsidRPr="000424EB">
        <w:rPr>
          <w:rFonts w:ascii="Arial" w:hAnsi="Arial" w:cs="Arial"/>
          <w:sz w:val="20"/>
          <w:szCs w:val="20"/>
        </w:rPr>
        <w:t>)</w:t>
      </w:r>
      <w:r w:rsidR="0096499B" w:rsidRPr="000424EB">
        <w:rPr>
          <w:rFonts w:ascii="Arial" w:hAnsi="Arial" w:cs="Arial"/>
          <w:sz w:val="20"/>
          <w:szCs w:val="20"/>
        </w:rPr>
        <w:t xml:space="preserve"> less design of waveform: If </w:t>
      </w:r>
      <w:r w:rsidR="005C5A19" w:rsidRPr="000424EB">
        <w:rPr>
          <w:rFonts w:ascii="Arial" w:hAnsi="Arial" w:cs="Arial"/>
          <w:sz w:val="20"/>
          <w:szCs w:val="20"/>
        </w:rPr>
        <w:t xml:space="preserve">phase 2 of NR </w:t>
      </w:r>
      <w:r w:rsidR="0096499B" w:rsidRPr="000424EB">
        <w:rPr>
          <w:rFonts w:ascii="Arial" w:hAnsi="Arial" w:cs="Arial"/>
          <w:sz w:val="20"/>
          <w:szCs w:val="20"/>
        </w:rPr>
        <w:t>evolve</w:t>
      </w:r>
      <w:r w:rsidR="005C5A19" w:rsidRPr="000424EB">
        <w:rPr>
          <w:rFonts w:ascii="Arial" w:hAnsi="Arial" w:cs="Arial"/>
          <w:sz w:val="20"/>
          <w:szCs w:val="20"/>
        </w:rPr>
        <w:t>s</w:t>
      </w:r>
      <w:r w:rsidR="0096499B" w:rsidRPr="000424EB">
        <w:rPr>
          <w:rFonts w:ascii="Arial" w:hAnsi="Arial" w:cs="Arial"/>
          <w:sz w:val="20"/>
          <w:szCs w:val="20"/>
        </w:rPr>
        <w:t xml:space="preserve"> to a CP less de</w:t>
      </w:r>
      <w:r w:rsidR="005C5A19" w:rsidRPr="000424EB">
        <w:rPr>
          <w:rFonts w:ascii="Arial" w:hAnsi="Arial" w:cs="Arial"/>
          <w:sz w:val="20"/>
          <w:szCs w:val="20"/>
        </w:rPr>
        <w:t>sign of the waveform</w:t>
      </w:r>
      <w:r w:rsidR="00177293" w:rsidRPr="000424EB">
        <w:rPr>
          <w:rFonts w:ascii="Arial" w:hAnsi="Arial" w:cs="Arial"/>
          <w:sz w:val="20"/>
          <w:szCs w:val="20"/>
        </w:rPr>
        <w:t xml:space="preserve">, </w:t>
      </w:r>
      <w:r w:rsidR="005C5A19" w:rsidRPr="000424EB">
        <w:rPr>
          <w:rFonts w:ascii="Arial" w:hAnsi="Arial" w:cs="Arial"/>
          <w:sz w:val="20"/>
          <w:szCs w:val="20"/>
        </w:rPr>
        <w:t xml:space="preserve">then in addition to experiencing </w:t>
      </w:r>
      <w:r w:rsidR="0096499B" w:rsidRPr="000424EB">
        <w:rPr>
          <w:rFonts w:ascii="Arial" w:hAnsi="Arial" w:cs="Arial"/>
          <w:sz w:val="20"/>
          <w:szCs w:val="20"/>
        </w:rPr>
        <w:t>inter</w:t>
      </w:r>
      <w:r w:rsidRPr="000424EB">
        <w:rPr>
          <w:rFonts w:ascii="Arial" w:hAnsi="Arial" w:cs="Arial"/>
          <w:sz w:val="20"/>
          <w:szCs w:val="20"/>
        </w:rPr>
        <w:t>-</w:t>
      </w:r>
      <w:r w:rsidR="0096499B" w:rsidRPr="000424EB">
        <w:rPr>
          <w:rFonts w:ascii="Arial" w:hAnsi="Arial" w:cs="Arial"/>
          <w:sz w:val="20"/>
          <w:szCs w:val="20"/>
        </w:rPr>
        <w:t>stream int</w:t>
      </w:r>
      <w:r w:rsidR="005C5A19" w:rsidRPr="000424EB">
        <w:rPr>
          <w:rFonts w:ascii="Arial" w:hAnsi="Arial" w:cs="Arial"/>
          <w:sz w:val="20"/>
          <w:szCs w:val="20"/>
        </w:rPr>
        <w:t>erference</w:t>
      </w:r>
      <w:r w:rsidRPr="000424EB">
        <w:rPr>
          <w:rFonts w:ascii="Arial" w:hAnsi="Arial" w:cs="Arial"/>
          <w:sz w:val="20"/>
          <w:szCs w:val="20"/>
        </w:rPr>
        <w:t>,</w:t>
      </w:r>
      <w:r w:rsidR="005C5A19" w:rsidRPr="000424EB">
        <w:rPr>
          <w:rFonts w:ascii="Arial" w:hAnsi="Arial" w:cs="Arial"/>
          <w:sz w:val="20"/>
          <w:szCs w:val="20"/>
        </w:rPr>
        <w:t xml:space="preserve"> the NR signal may </w:t>
      </w:r>
      <w:r w:rsidR="0096499B" w:rsidRPr="000424EB">
        <w:rPr>
          <w:rFonts w:ascii="Arial" w:hAnsi="Arial" w:cs="Arial"/>
          <w:sz w:val="20"/>
          <w:szCs w:val="20"/>
        </w:rPr>
        <w:t>experience inter</w:t>
      </w:r>
      <w:r w:rsidRPr="000424EB">
        <w:rPr>
          <w:rFonts w:ascii="Arial" w:hAnsi="Arial" w:cs="Arial"/>
          <w:sz w:val="20"/>
          <w:szCs w:val="20"/>
        </w:rPr>
        <w:t>-</w:t>
      </w:r>
      <w:r w:rsidR="0096499B" w:rsidRPr="000424EB">
        <w:rPr>
          <w:rFonts w:ascii="Arial" w:hAnsi="Arial" w:cs="Arial"/>
          <w:sz w:val="20"/>
          <w:szCs w:val="20"/>
        </w:rPr>
        <w:t xml:space="preserve">symbol interference </w:t>
      </w:r>
      <w:r w:rsidR="005C5A19" w:rsidRPr="000424EB">
        <w:rPr>
          <w:rFonts w:ascii="Arial" w:hAnsi="Arial" w:cs="Arial"/>
          <w:sz w:val="20"/>
          <w:szCs w:val="20"/>
        </w:rPr>
        <w:t>as well, thereby benefiting further fro</w:t>
      </w:r>
      <w:r w:rsidR="0096499B" w:rsidRPr="000424EB">
        <w:rPr>
          <w:rFonts w:ascii="Arial" w:hAnsi="Arial" w:cs="Arial"/>
          <w:sz w:val="20"/>
          <w:szCs w:val="20"/>
        </w:rPr>
        <w:t>m such</w:t>
      </w:r>
      <w:r w:rsidR="005C5A19" w:rsidRPr="000424EB">
        <w:rPr>
          <w:rFonts w:ascii="Arial" w:hAnsi="Arial" w:cs="Arial"/>
          <w:sz w:val="20"/>
          <w:szCs w:val="20"/>
        </w:rPr>
        <w:t xml:space="preserve"> advanced receivers.</w:t>
      </w:r>
    </w:p>
    <w:p w14:paraId="351F2DEE" w14:textId="79D0AA13" w:rsidR="005C5A19" w:rsidRPr="000424EB" w:rsidRDefault="005C5A19" w:rsidP="005D5173">
      <w:pPr>
        <w:pStyle w:val="ListParagraph"/>
        <w:numPr>
          <w:ilvl w:val="0"/>
          <w:numId w:val="13"/>
        </w:numPr>
        <w:rPr>
          <w:rFonts w:ascii="Arial" w:hAnsi="Arial" w:cs="Arial"/>
          <w:sz w:val="20"/>
          <w:szCs w:val="20"/>
        </w:rPr>
      </w:pPr>
      <w:r w:rsidRPr="000424EB">
        <w:rPr>
          <w:rFonts w:ascii="Arial" w:hAnsi="Arial" w:cs="Arial"/>
          <w:sz w:val="20"/>
          <w:szCs w:val="20"/>
        </w:rPr>
        <w:lastRenderedPageBreak/>
        <w:t xml:space="preserve">High frequency bands: For NR deployment in </w:t>
      </w:r>
      <w:r w:rsidR="0096499B" w:rsidRPr="000424EB">
        <w:rPr>
          <w:rFonts w:ascii="Arial" w:hAnsi="Arial" w:cs="Arial"/>
          <w:sz w:val="20"/>
          <w:szCs w:val="20"/>
        </w:rPr>
        <w:t>high</w:t>
      </w:r>
      <w:r w:rsidRPr="000424EB">
        <w:rPr>
          <w:rFonts w:ascii="Arial" w:hAnsi="Arial" w:cs="Arial"/>
          <w:sz w:val="20"/>
          <w:szCs w:val="20"/>
        </w:rPr>
        <w:t xml:space="preserve"> frequency bands</w:t>
      </w:r>
      <w:r w:rsidR="00D929D0" w:rsidRPr="000424EB">
        <w:rPr>
          <w:rFonts w:ascii="Arial" w:hAnsi="Arial" w:cs="Arial"/>
          <w:sz w:val="20"/>
          <w:szCs w:val="20"/>
        </w:rPr>
        <w:t>,</w:t>
      </w:r>
      <w:r w:rsidR="0096499B" w:rsidRPr="000424EB">
        <w:rPr>
          <w:rFonts w:ascii="Arial" w:hAnsi="Arial" w:cs="Arial"/>
          <w:sz w:val="20"/>
          <w:szCs w:val="20"/>
        </w:rPr>
        <w:t xml:space="preserve"> advanced </w:t>
      </w:r>
      <w:r w:rsidRPr="000424EB">
        <w:rPr>
          <w:rFonts w:ascii="Arial" w:hAnsi="Arial" w:cs="Arial"/>
          <w:sz w:val="20"/>
          <w:szCs w:val="20"/>
        </w:rPr>
        <w:t xml:space="preserve">iterative </w:t>
      </w:r>
      <w:r w:rsidR="0096499B" w:rsidRPr="000424EB">
        <w:rPr>
          <w:rFonts w:ascii="Arial" w:hAnsi="Arial" w:cs="Arial"/>
          <w:sz w:val="20"/>
          <w:szCs w:val="20"/>
        </w:rPr>
        <w:t>receiver</w:t>
      </w:r>
      <w:r w:rsidRPr="000424EB">
        <w:rPr>
          <w:rFonts w:ascii="Arial" w:hAnsi="Arial" w:cs="Arial"/>
          <w:sz w:val="20"/>
          <w:szCs w:val="20"/>
        </w:rPr>
        <w:t>s not only help</w:t>
      </w:r>
      <w:r w:rsidR="0096499B" w:rsidRPr="000424EB">
        <w:rPr>
          <w:rFonts w:ascii="Arial" w:hAnsi="Arial" w:cs="Arial"/>
          <w:sz w:val="20"/>
          <w:szCs w:val="20"/>
        </w:rPr>
        <w:t xml:space="preserve"> with the UL link budget but can also have some implication</w:t>
      </w:r>
      <w:r w:rsidRPr="000424EB">
        <w:rPr>
          <w:rFonts w:ascii="Arial" w:hAnsi="Arial" w:cs="Arial"/>
          <w:sz w:val="20"/>
          <w:szCs w:val="20"/>
        </w:rPr>
        <w:t>s</w:t>
      </w:r>
      <w:r w:rsidR="0096499B" w:rsidRPr="000424EB">
        <w:rPr>
          <w:rFonts w:ascii="Arial" w:hAnsi="Arial" w:cs="Arial"/>
          <w:sz w:val="20"/>
          <w:szCs w:val="20"/>
        </w:rPr>
        <w:t xml:space="preserve"> on the power consumption at the UE. </w:t>
      </w:r>
      <w:r w:rsidR="00862415" w:rsidRPr="000424EB">
        <w:rPr>
          <w:rFonts w:ascii="Arial" w:hAnsi="Arial" w:cs="Arial"/>
          <w:sz w:val="20"/>
          <w:szCs w:val="20"/>
        </w:rPr>
        <w:t xml:space="preserve"> </w:t>
      </w:r>
    </w:p>
    <w:p w14:paraId="71D32053" w14:textId="76583407" w:rsidR="00963DE7" w:rsidRDefault="00963DE7" w:rsidP="00963DE7">
      <w:pPr>
        <w:jc w:val="center"/>
      </w:pPr>
      <w:r>
        <w:rPr>
          <w:rFonts w:ascii="Calibri" w:hAnsi="Calibri"/>
          <w:noProof/>
          <w:lang w:val="en-US" w:eastAsia="en-US"/>
        </w:rPr>
        <w:drawing>
          <wp:inline distT="0" distB="0" distL="0" distR="0" wp14:anchorId="001FC4BE" wp14:editId="1197D842">
            <wp:extent cx="6120765" cy="26426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642685"/>
                    </a:xfrm>
                    <a:prstGeom prst="rect">
                      <a:avLst/>
                    </a:prstGeom>
                    <a:noFill/>
                  </pic:spPr>
                </pic:pic>
              </a:graphicData>
            </a:graphic>
          </wp:inline>
        </w:drawing>
      </w:r>
    </w:p>
    <w:p w14:paraId="095016B9" w14:textId="77777777" w:rsidR="00963DE7" w:rsidRDefault="00963DE7" w:rsidP="00963DE7">
      <w:pPr>
        <w:jc w:val="center"/>
      </w:pPr>
    </w:p>
    <w:p w14:paraId="3B5399A2" w14:textId="1EB464A9" w:rsidR="00963DE7" w:rsidRPr="002F0C2B" w:rsidRDefault="00963DE7" w:rsidP="00963DE7">
      <w:pPr>
        <w:pStyle w:val="TF"/>
      </w:pPr>
      <w:r w:rsidRPr="002F0C2B">
        <w:t xml:space="preserve">Figure </w:t>
      </w:r>
      <w:r>
        <w:t>3</w:t>
      </w:r>
      <w:r>
        <w:rPr>
          <w:rFonts w:hint="eastAsia"/>
          <w:lang w:eastAsia="ja-JP"/>
        </w:rPr>
        <w:t xml:space="preserve"> </w:t>
      </w:r>
      <w:r>
        <w:rPr>
          <w:lang w:eastAsia="ja-JP"/>
        </w:rPr>
        <w:t xml:space="preserve">– </w:t>
      </w:r>
      <w:r w:rsidR="00D26ABD" w:rsidRPr="00D26ABD">
        <w:rPr>
          <w:lang w:eastAsia="ja-JP"/>
        </w:rPr>
        <w:t>Generalized View of PHY Level Functions (Receiver View) (including SIC receiver and Turbo Equalizers)</w:t>
      </w:r>
    </w:p>
    <w:p w14:paraId="56ACECC5" w14:textId="3E21648D" w:rsidR="00963DE7" w:rsidRDefault="00F0777D" w:rsidP="00963DE7">
      <w:r>
        <w:t>Due to the above reasons</w:t>
      </w:r>
      <w:r w:rsidR="00263536">
        <w:t>, we strongly believe that any PHY layer split option should not preclude</w:t>
      </w:r>
      <w:r>
        <w:t xml:space="preserve"> or limit</w:t>
      </w:r>
      <w:r w:rsidR="00263536">
        <w:t xml:space="preserve"> the deployment of </w:t>
      </w:r>
      <w:r>
        <w:t xml:space="preserve">any type of </w:t>
      </w:r>
      <w:r w:rsidR="00263536">
        <w:t>advanced receivers for NR.</w:t>
      </w:r>
    </w:p>
    <w:p w14:paraId="0C70BBB1" w14:textId="3932385A" w:rsidR="00263536" w:rsidRDefault="00F0777D" w:rsidP="00963DE7">
      <w:r>
        <w:t>Further investigating PHY split options in light of the</w:t>
      </w:r>
      <w:r w:rsidR="00D3140E">
        <w:t xml:space="preserve"> above d</w:t>
      </w:r>
      <w:r>
        <w:t>escribed</w:t>
      </w:r>
      <w:r w:rsidR="00D3140E">
        <w:t xml:space="preserve"> advanced iterative receiver</w:t>
      </w:r>
      <w:r>
        <w:t>s for NR, we realize that it is difficult to achieve</w:t>
      </w:r>
      <w:r w:rsidR="00D3140E">
        <w:t xml:space="preserve"> a common</w:t>
      </w:r>
      <w:r>
        <w:t xml:space="preserve"> PHY layer split option between the uplink and downlink that simultaneously satisfies all three requirements </w:t>
      </w:r>
      <w:r w:rsidR="00303F16">
        <w:t xml:space="preserve">listed earlier in this section. Thus, it appears that a good PHY split option may be asymmetric </w:t>
      </w:r>
      <w:r w:rsidR="001E5385">
        <w:t>in the downlink and uplink as described below:</w:t>
      </w:r>
    </w:p>
    <w:p w14:paraId="60BB3B94" w14:textId="521C4316" w:rsidR="00B71369" w:rsidRPr="001367FB" w:rsidRDefault="00B71369" w:rsidP="00B71369">
      <w:pPr>
        <w:rPr>
          <w:b/>
        </w:rPr>
      </w:pPr>
      <w:r>
        <w:rPr>
          <w:b/>
        </w:rPr>
        <w:t>Observation 3</w:t>
      </w:r>
      <w:r w:rsidRPr="008359B0">
        <w:rPr>
          <w:b/>
        </w:rPr>
        <w:t>:</w:t>
      </w:r>
      <w:r>
        <w:rPr>
          <w:b/>
        </w:rPr>
        <w:t xml:space="preserve"> The functional split depicted as Option 7 may need to be asymmetric in the downlink and uplink in order to fully support deployment of advanced receivers for NR, not preclude joint processing techniques for the uplink or downlink</w:t>
      </w:r>
      <w:r w:rsidR="00043EEB">
        <w:rPr>
          <w:b/>
        </w:rPr>
        <w:t xml:space="preserve">, and have </w:t>
      </w:r>
      <w:r>
        <w:rPr>
          <w:b/>
        </w:rPr>
        <w:t>reason</w:t>
      </w:r>
      <w:r w:rsidR="00745B2B">
        <w:rPr>
          <w:b/>
        </w:rPr>
        <w:t>able transport bandwidth requirement</w:t>
      </w:r>
      <w:r>
        <w:rPr>
          <w:b/>
        </w:rPr>
        <w:t xml:space="preserve">. </w:t>
      </w:r>
      <w:r w:rsidRPr="008359B0">
        <w:rPr>
          <w:b/>
        </w:rPr>
        <w:t xml:space="preserve"> </w:t>
      </w:r>
    </w:p>
    <w:p w14:paraId="55C0CE67" w14:textId="77777777" w:rsidR="00B71369" w:rsidRDefault="00B71369" w:rsidP="00963DE7"/>
    <w:p w14:paraId="5ABDAA11" w14:textId="5A90976C" w:rsidR="001E5385" w:rsidRPr="00F7374B" w:rsidRDefault="007D69BA" w:rsidP="00963DE7">
      <w:pPr>
        <w:rPr>
          <w:sz w:val="24"/>
        </w:rPr>
      </w:pPr>
      <w:r w:rsidRPr="00F7374B">
        <w:rPr>
          <w:sz w:val="24"/>
        </w:rPr>
        <w:t xml:space="preserve">2.3.1 </w:t>
      </w:r>
      <w:r w:rsidR="001E5385" w:rsidRPr="00F7374B">
        <w:rPr>
          <w:sz w:val="24"/>
        </w:rPr>
        <w:t>Downlink</w:t>
      </w:r>
    </w:p>
    <w:p w14:paraId="56A896EE" w14:textId="3DF2805F" w:rsidR="001E5385" w:rsidRDefault="007E4275" w:rsidP="00963DE7">
      <w:r>
        <w:t xml:space="preserve">A </w:t>
      </w:r>
      <w:r w:rsidR="00F7374B">
        <w:t xml:space="preserve">good </w:t>
      </w:r>
      <w:r>
        <w:t xml:space="preserve">PHY split option may be somewhat easier to achieve for the downlink than the uplink. </w:t>
      </w:r>
      <w:r w:rsidR="007D69BA">
        <w:t>This is because in the downlink</w:t>
      </w:r>
      <w:r w:rsidR="000412E0">
        <w:t xml:space="preserve"> </w:t>
      </w:r>
      <w:r w:rsidR="001E5385" w:rsidRPr="001E5385">
        <w:t>FEC an</w:t>
      </w:r>
      <w:r w:rsidR="007D69BA">
        <w:t>d antenna processing do not need</w:t>
      </w:r>
      <w:r w:rsidR="001E5385" w:rsidRPr="001E5385">
        <w:t xml:space="preserve"> to be co-l</w:t>
      </w:r>
      <w:r w:rsidR="007D69BA">
        <w:t>ocated. The FEC processing can reside in the central unit</w:t>
      </w:r>
      <w:r w:rsidR="001E5385" w:rsidRPr="001E5385">
        <w:t xml:space="preserve"> and the an</w:t>
      </w:r>
      <w:r w:rsidR="007D69BA">
        <w:t>tenna precoding can reside in the remote unit</w:t>
      </w:r>
      <w:r w:rsidR="001E5385" w:rsidRPr="001E5385">
        <w:t xml:space="preserve">. The precoding weights can be sent from the RU to the CU on the control plane. This </w:t>
      </w:r>
      <w:r w:rsidR="007D69BA">
        <w:t>may also allow</w:t>
      </w:r>
      <w:r w:rsidR="001E5385" w:rsidRPr="001E5385">
        <w:t xml:space="preserve"> for transmission across multiple T</w:t>
      </w:r>
      <w:r w:rsidR="007D69BA">
        <w:t>P (RU) such as for joint transmission (JT)</w:t>
      </w:r>
      <w:r w:rsidR="001E5385" w:rsidRPr="001E5385">
        <w:t xml:space="preserve">. The </w:t>
      </w:r>
      <w:r w:rsidR="007D69BA">
        <w:t xml:space="preserve">benefit of this approach is </w:t>
      </w:r>
      <w:r w:rsidR="001E5385" w:rsidRPr="001E5385">
        <w:t xml:space="preserve">that </w:t>
      </w:r>
      <w:r w:rsidR="007D69BA">
        <w:t>t</w:t>
      </w:r>
      <w:r w:rsidR="001E5385" w:rsidRPr="001E5385">
        <w:t>he number of layers on the interface between the RU and CU is the number of spatial layers</w:t>
      </w:r>
      <w:r w:rsidR="000B428D">
        <w:t xml:space="preserve">, </w:t>
      </w:r>
      <w:r w:rsidR="001E5385" w:rsidRPr="001E5385">
        <w:t xml:space="preserve">Ns. </w:t>
      </w:r>
      <w:r w:rsidR="007D69BA">
        <w:t>On the contrary, if the antenna precoding were to reside</w:t>
      </w:r>
      <w:r w:rsidR="001E5385" w:rsidRPr="001E5385">
        <w:t xml:space="preserve"> at the CU then the number of layers on the interface between the RU </w:t>
      </w:r>
      <w:r w:rsidR="007D69BA">
        <w:t>and CU would be</w:t>
      </w:r>
      <w:r w:rsidR="001E5385" w:rsidRPr="001E5385">
        <w:t xml:space="preserve"> the number of </w:t>
      </w:r>
      <w:r w:rsidR="001D2EF2">
        <w:t>transceivers</w:t>
      </w:r>
      <w:r w:rsidR="00174FD5">
        <w:t xml:space="preserve">, Nt.  </w:t>
      </w:r>
      <w:r w:rsidR="001E5385" w:rsidRPr="001E5385">
        <w:t>Since usually Nt&gt;&gt;Ns</w:t>
      </w:r>
      <w:r w:rsidR="007D69BA">
        <w:t>,</w:t>
      </w:r>
      <w:r w:rsidR="001E5385" w:rsidRPr="001E5385">
        <w:t xml:space="preserve"> keeping the </w:t>
      </w:r>
      <w:r w:rsidR="007D69BA">
        <w:t xml:space="preserve">precoding at the RU makes sense to keep the transport bandwidth requirements reasonable. Hence, an Option 7 PHY split that satisfies all three requirements listed above may be reasonable to achieve. </w:t>
      </w:r>
    </w:p>
    <w:p w14:paraId="23D30219" w14:textId="3C5FA0CC" w:rsidR="00B71369" w:rsidRPr="001367FB" w:rsidRDefault="00B71369" w:rsidP="00B71369">
      <w:pPr>
        <w:rPr>
          <w:b/>
        </w:rPr>
      </w:pPr>
      <w:r>
        <w:rPr>
          <w:b/>
        </w:rPr>
        <w:t xml:space="preserve">Observation </w:t>
      </w:r>
      <w:r w:rsidR="00497C51">
        <w:rPr>
          <w:b/>
        </w:rPr>
        <w:t>4</w:t>
      </w:r>
      <w:r w:rsidRPr="008359B0">
        <w:rPr>
          <w:b/>
        </w:rPr>
        <w:t>:</w:t>
      </w:r>
      <w:r>
        <w:rPr>
          <w:b/>
        </w:rPr>
        <w:t xml:space="preserve"> The functional split depicted as Option 7 may </w:t>
      </w:r>
      <w:r w:rsidR="00497C51">
        <w:rPr>
          <w:b/>
        </w:rPr>
        <w:t>beneficial and feasible for the downlink by allowing the FEC processing to reside in the central unit and antenna processing to reside in the remote unit</w:t>
      </w:r>
      <w:r>
        <w:rPr>
          <w:b/>
        </w:rPr>
        <w:t xml:space="preserve">. </w:t>
      </w:r>
      <w:r w:rsidRPr="008359B0">
        <w:rPr>
          <w:b/>
        </w:rPr>
        <w:t xml:space="preserve"> </w:t>
      </w:r>
    </w:p>
    <w:p w14:paraId="7104456E" w14:textId="4922CDAA" w:rsidR="00B71369" w:rsidRDefault="00B71369" w:rsidP="00B71369">
      <w:pPr>
        <w:rPr>
          <w:b/>
          <w:bCs/>
        </w:rPr>
      </w:pPr>
      <w:r>
        <w:rPr>
          <w:b/>
          <w:bCs/>
        </w:rPr>
        <w:t xml:space="preserve">Proposal 3: The functional split depicted as Option </w:t>
      </w:r>
      <w:r w:rsidR="00497C51">
        <w:rPr>
          <w:b/>
          <w:bCs/>
        </w:rPr>
        <w:t>7</w:t>
      </w:r>
      <w:r>
        <w:rPr>
          <w:b/>
          <w:bCs/>
        </w:rPr>
        <w:t xml:space="preserve"> should be considered for full standardization</w:t>
      </w:r>
      <w:r w:rsidR="00497C51">
        <w:rPr>
          <w:b/>
          <w:bCs/>
        </w:rPr>
        <w:t xml:space="preserve"> for the downlink</w:t>
      </w:r>
      <w:r>
        <w:rPr>
          <w:b/>
          <w:bCs/>
        </w:rPr>
        <w:t>.</w:t>
      </w:r>
    </w:p>
    <w:p w14:paraId="4BE890AF" w14:textId="77777777" w:rsidR="00B71369" w:rsidRDefault="00B71369" w:rsidP="00963DE7">
      <w:pPr>
        <w:rPr>
          <w:sz w:val="24"/>
        </w:rPr>
      </w:pPr>
    </w:p>
    <w:p w14:paraId="3451B381" w14:textId="77777777" w:rsidR="002B4A64" w:rsidRDefault="002B4A64" w:rsidP="00963DE7">
      <w:pPr>
        <w:rPr>
          <w:sz w:val="24"/>
        </w:rPr>
      </w:pPr>
    </w:p>
    <w:p w14:paraId="594E0612" w14:textId="780DE9EA" w:rsidR="007D69BA" w:rsidRPr="00F7374B" w:rsidRDefault="007D69BA" w:rsidP="00963DE7">
      <w:pPr>
        <w:rPr>
          <w:sz w:val="24"/>
        </w:rPr>
      </w:pPr>
      <w:r w:rsidRPr="00F7374B">
        <w:rPr>
          <w:sz w:val="24"/>
        </w:rPr>
        <w:lastRenderedPageBreak/>
        <w:t>2.3.2 Uplink</w:t>
      </w:r>
    </w:p>
    <w:p w14:paraId="214BCC10" w14:textId="1B3385B8" w:rsidR="007D69BA" w:rsidRDefault="008220B2" w:rsidP="00963DE7">
      <w:r>
        <w:t>For the uplink PHY processing, it becomes necessary</w:t>
      </w:r>
      <w:r w:rsidR="000412E0" w:rsidRPr="000412E0">
        <w:t xml:space="preserve"> to keep</w:t>
      </w:r>
      <w:r>
        <w:t xml:space="preserve"> the</w:t>
      </w:r>
      <w:r w:rsidR="000412E0" w:rsidRPr="000412E0">
        <w:t xml:space="preserve"> equalization and FEC decoding at the CU since this allows for more advanced receivers such as</w:t>
      </w:r>
      <w:r>
        <w:t xml:space="preserve"> tur</w:t>
      </w:r>
      <w:r w:rsidR="00D26ABD">
        <w:t>bo equalization or SIC, thereby satisfying the first requirement listed earlier in this section. Also notice that</w:t>
      </w:r>
      <w:r w:rsidR="000412E0" w:rsidRPr="000412E0">
        <w:t xml:space="preserve"> keeping the antenna processing at the CU </w:t>
      </w:r>
      <w:r>
        <w:t>allows for joint reception (JR) across multiple transmission points</w:t>
      </w:r>
      <w:r w:rsidR="00D26ABD">
        <w:t>, thereby satisfying the second listed requirement as well.</w:t>
      </w:r>
      <w:r w:rsidR="000412E0" w:rsidRPr="000412E0">
        <w:t xml:space="preserve"> </w:t>
      </w:r>
      <w:r w:rsidR="00D26ABD">
        <w:t>However, the problem</w:t>
      </w:r>
      <w:r w:rsidR="000412E0" w:rsidRPr="000412E0">
        <w:t xml:space="preserve"> is that the number of layers </w:t>
      </w:r>
      <w:r w:rsidR="00D26ABD">
        <w:t>that need to be</w:t>
      </w:r>
      <w:r>
        <w:t xml:space="preserve"> transported between the CU and RU becomes</w:t>
      </w:r>
      <w:r w:rsidR="000412E0" w:rsidRPr="000412E0">
        <w:t xml:space="preserve"> </w:t>
      </w:r>
      <w:r w:rsidR="00D26ABD">
        <w:t xml:space="preserve">equal to </w:t>
      </w:r>
      <w:r w:rsidR="000412E0" w:rsidRPr="000412E0">
        <w:t xml:space="preserve">the number of </w:t>
      </w:r>
      <w:r w:rsidR="00603266">
        <w:t>transceivers</w:t>
      </w:r>
      <w:r w:rsidR="000412E0" w:rsidRPr="000412E0">
        <w:t xml:space="preserve"> (since equalization is</w:t>
      </w:r>
      <w:r>
        <w:t xml:space="preserve"> being done at th</w:t>
      </w:r>
      <w:r w:rsidR="00D26ABD">
        <w:t>e CU). It may be observed</w:t>
      </w:r>
      <w:r>
        <w:t xml:space="preserve"> that </w:t>
      </w:r>
      <w:r w:rsidR="000412E0" w:rsidRPr="000412E0">
        <w:t>eve</w:t>
      </w:r>
      <w:r>
        <w:t>n though the number of layers may be</w:t>
      </w:r>
      <w:r w:rsidR="000412E0" w:rsidRPr="000412E0">
        <w:t xml:space="preserve"> large</w:t>
      </w:r>
      <w:r w:rsidR="00CF1C85">
        <w:t>,</w:t>
      </w:r>
      <w:r w:rsidR="000412E0" w:rsidRPr="000412E0">
        <w:t xml:space="preserve"> the</w:t>
      </w:r>
      <w:r>
        <w:t xml:space="preserve"> signal may be</w:t>
      </w:r>
      <w:r w:rsidR="000412E0" w:rsidRPr="000412E0">
        <w:t xml:space="preserve"> highly correlated since</w:t>
      </w:r>
      <w:r w:rsidR="00BB6E81">
        <w:t xml:space="preserve"> the number of PHY layers Ns&lt;&lt;</w:t>
      </w:r>
      <w:r w:rsidR="00174FD5">
        <w:t>Nt</w:t>
      </w:r>
      <w:r w:rsidR="000412E0" w:rsidRPr="000412E0">
        <w:t>.</w:t>
      </w:r>
      <w:r w:rsidR="00D26ABD">
        <w:t xml:space="preserve"> This observation leads to the possibility of using</w:t>
      </w:r>
      <w:r w:rsidR="00D26ABD" w:rsidRPr="00D26ABD">
        <w:t xml:space="preserve"> linear compression techniques to reduce the </w:t>
      </w:r>
      <w:r w:rsidR="00D26ABD">
        <w:t xml:space="preserve">transport </w:t>
      </w:r>
      <w:r w:rsidR="00D26ABD" w:rsidRPr="00D26ABD">
        <w:t>bandwidt</w:t>
      </w:r>
      <w:r w:rsidR="00D26ABD">
        <w:t xml:space="preserve">h requirement on this interface, thereby trying to satisfy the third listed requirement for the uplink PHY split as well. </w:t>
      </w:r>
    </w:p>
    <w:p w14:paraId="7F2C1E3A" w14:textId="54C411F5" w:rsidR="007D69BA" w:rsidRDefault="00D26ABD" w:rsidP="00963DE7">
      <w:r>
        <w:t>Figure 4 below show</w:t>
      </w:r>
      <w:r w:rsidR="006C6F1B">
        <w:t>s</w:t>
      </w:r>
      <w:r>
        <w:t xml:space="preserve"> an example advanced iterative receiver for the uplink with </w:t>
      </w:r>
      <w:r w:rsidR="00681176">
        <w:t xml:space="preserve">a </w:t>
      </w:r>
      <w:r w:rsidR="006C6F1B">
        <w:t xml:space="preserve">PHY split using </w:t>
      </w:r>
      <w:r>
        <w:t xml:space="preserve">the above described linear compression technique that may be capable of satisfying all three listed requirements </w:t>
      </w:r>
      <w:r w:rsidR="00681176">
        <w:t>f</w:t>
      </w:r>
      <w:r>
        <w:t xml:space="preserve">or the uplink. </w:t>
      </w:r>
    </w:p>
    <w:p w14:paraId="7852C455" w14:textId="77777777" w:rsidR="006F2C4B" w:rsidRDefault="006F2C4B" w:rsidP="00963DE7"/>
    <w:p w14:paraId="583D1590" w14:textId="68D2CA09" w:rsidR="00D26ABD" w:rsidRDefault="006C6F1B" w:rsidP="00D26ABD">
      <w:pPr>
        <w:jc w:val="center"/>
      </w:pPr>
      <w:r>
        <w:rPr>
          <w:noProof/>
          <w:lang w:val="en-US" w:eastAsia="en-US"/>
        </w:rPr>
        <w:drawing>
          <wp:inline distT="0" distB="0" distL="0" distR="0" wp14:anchorId="3D49ADAD" wp14:editId="2E945134">
            <wp:extent cx="6220460" cy="2557227"/>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40687" cy="2565542"/>
                    </a:xfrm>
                    <a:prstGeom prst="rect">
                      <a:avLst/>
                    </a:prstGeom>
                    <a:noFill/>
                  </pic:spPr>
                </pic:pic>
              </a:graphicData>
            </a:graphic>
          </wp:inline>
        </w:drawing>
      </w:r>
    </w:p>
    <w:p w14:paraId="7217BC1C" w14:textId="77777777" w:rsidR="001E5385" w:rsidRDefault="001E5385" w:rsidP="00963DE7"/>
    <w:p w14:paraId="6D9C4512" w14:textId="0E5B6C7F" w:rsidR="004A42A4" w:rsidRPr="002F0C2B" w:rsidRDefault="004A42A4" w:rsidP="004A42A4">
      <w:pPr>
        <w:pStyle w:val="TF"/>
      </w:pPr>
      <w:r w:rsidRPr="002F0C2B">
        <w:t xml:space="preserve">Figure </w:t>
      </w:r>
      <w:r>
        <w:t>4</w:t>
      </w:r>
      <w:r>
        <w:rPr>
          <w:rFonts w:hint="eastAsia"/>
          <w:lang w:eastAsia="ja-JP"/>
        </w:rPr>
        <w:t xml:space="preserve"> </w:t>
      </w:r>
      <w:r>
        <w:rPr>
          <w:lang w:eastAsia="ja-JP"/>
        </w:rPr>
        <w:t xml:space="preserve">– </w:t>
      </w:r>
      <w:r w:rsidRPr="00D26ABD">
        <w:rPr>
          <w:lang w:eastAsia="ja-JP"/>
        </w:rPr>
        <w:t>Generalized View of PHY Level Functions (Receiver View) (including SIC receiver and Turbo Equalizers)</w:t>
      </w:r>
      <w:r w:rsidR="004C4DA8">
        <w:rPr>
          <w:lang w:eastAsia="ja-JP"/>
        </w:rPr>
        <w:t xml:space="preserve"> with Uplink PHY Split</w:t>
      </w:r>
    </w:p>
    <w:p w14:paraId="13987CA7" w14:textId="77777777" w:rsidR="001E5385" w:rsidRDefault="001E5385" w:rsidP="00963DE7"/>
    <w:p w14:paraId="3EF04409" w14:textId="156C37D0" w:rsidR="00C613D3" w:rsidRDefault="006C6F1B" w:rsidP="00963DE7">
      <w:r w:rsidRPr="00603266">
        <w:t>As may be observed from the figure</w:t>
      </w:r>
      <w:r w:rsidR="00BB6E81" w:rsidRPr="00603266">
        <w:t>, a linear spatial compression technique may be able to reduce the number of PHY layer</w:t>
      </w:r>
      <w:r w:rsidR="002B4A64" w:rsidRPr="00603266">
        <w:t>s</w:t>
      </w:r>
      <w:r w:rsidR="00F45AF3" w:rsidRPr="00603266">
        <w:t xml:space="preserve"> that are</w:t>
      </w:r>
      <w:r w:rsidR="00BB6E81" w:rsidRPr="00603266">
        <w:t xml:space="preserve"> </w:t>
      </w:r>
      <w:commentRangeStart w:id="4"/>
      <w:r w:rsidR="00BB6E81" w:rsidRPr="00603266">
        <w:t>transported</w:t>
      </w:r>
      <w:commentRangeEnd w:id="4"/>
      <w:r w:rsidR="001D2EF2" w:rsidRPr="00603266">
        <w:rPr>
          <w:rStyle w:val="CommentReference"/>
        </w:rPr>
        <w:commentReference w:id="4"/>
      </w:r>
      <w:r w:rsidR="00BB6E81" w:rsidRPr="00603266">
        <w:t xml:space="preserve"> over the RU-CU interface from </w:t>
      </w:r>
      <w:r w:rsidR="00174FD5" w:rsidRPr="00603266">
        <w:t>Nt</w:t>
      </w:r>
      <w:r w:rsidR="00BB6E81" w:rsidRPr="00603266">
        <w:t xml:space="preserve"> to Ns. At the CU a corresponding spatial decompression may then be able to recover the </w:t>
      </w:r>
      <w:r w:rsidR="00174FD5" w:rsidRPr="00603266">
        <w:t>Nt</w:t>
      </w:r>
      <w:r w:rsidR="00BB6E81" w:rsidRPr="00603266">
        <w:t xml:space="preserve"> layers, thereby allowing the CU to perform channel estimation and equalization with the full </w:t>
      </w:r>
      <w:r w:rsidR="00174FD5" w:rsidRPr="00603266">
        <w:t>Nt</w:t>
      </w:r>
      <w:r w:rsidR="00BB6E81" w:rsidRPr="00603266">
        <w:t xml:space="preserve"> dimensions. It is possible that there may be some degradation in performance as the compression de-compression stage is likely to introduce</w:t>
      </w:r>
      <w:r w:rsidR="00BB6E81" w:rsidRPr="00BB6E81">
        <w:t xml:space="preserve"> some errors, but the reduction in bandwidth due to this ap</w:t>
      </w:r>
      <w:r w:rsidR="00F45AF3">
        <w:t>proach is likely to outweigh any degradation</w:t>
      </w:r>
      <w:r w:rsidR="00BB6E81">
        <w:t xml:space="preserve">. Moreover, such an approach may indeed make it feasible to achieve a good PHY split option that satisfies all three requirements listed earlier. </w:t>
      </w:r>
    </w:p>
    <w:p w14:paraId="7FDD6EFB" w14:textId="03D8E3E5" w:rsidR="002B4A64" w:rsidRPr="001367FB" w:rsidRDefault="002B4A64" w:rsidP="002B4A64">
      <w:pPr>
        <w:rPr>
          <w:b/>
        </w:rPr>
      </w:pPr>
      <w:r>
        <w:rPr>
          <w:b/>
        </w:rPr>
        <w:t>Observation 5</w:t>
      </w:r>
      <w:r w:rsidRPr="008359B0">
        <w:rPr>
          <w:b/>
        </w:rPr>
        <w:t>:</w:t>
      </w:r>
      <w:r>
        <w:rPr>
          <w:b/>
        </w:rPr>
        <w:t xml:space="preserve"> The functional split depicted as Option 7 may be beneficial and feasible for the uplink with the introduction of a linear compression technique that allows the reduction of PHY layers to be transported over the RU-CU interface from </w:t>
      </w:r>
      <w:r w:rsidR="00174FD5">
        <w:rPr>
          <w:b/>
        </w:rPr>
        <w:t>Nt</w:t>
      </w:r>
      <w:r>
        <w:rPr>
          <w:b/>
        </w:rPr>
        <w:t xml:space="preserve"> to Ns. </w:t>
      </w:r>
      <w:r w:rsidRPr="008359B0">
        <w:rPr>
          <w:b/>
        </w:rPr>
        <w:t xml:space="preserve"> </w:t>
      </w:r>
    </w:p>
    <w:p w14:paraId="06C91808" w14:textId="17CE3D33" w:rsidR="002B4A64" w:rsidRDefault="002B4A64" w:rsidP="002B4A64">
      <w:pPr>
        <w:rPr>
          <w:b/>
          <w:bCs/>
        </w:rPr>
      </w:pPr>
      <w:r>
        <w:rPr>
          <w:b/>
          <w:bCs/>
        </w:rPr>
        <w:t>Proposal 4:</w:t>
      </w:r>
      <w:r w:rsidR="004A7FF1">
        <w:rPr>
          <w:b/>
          <w:bCs/>
        </w:rPr>
        <w:t xml:space="preserve"> The functional split depicted as Option 7 should be considered for full standardization</w:t>
      </w:r>
      <w:r>
        <w:rPr>
          <w:b/>
          <w:bCs/>
        </w:rPr>
        <w:t xml:space="preserve"> for the uplink based on </w:t>
      </w:r>
      <w:r w:rsidR="004A7FF1">
        <w:rPr>
          <w:b/>
          <w:bCs/>
        </w:rPr>
        <w:t>the use of a</w:t>
      </w:r>
      <w:r>
        <w:rPr>
          <w:b/>
          <w:bCs/>
        </w:rPr>
        <w:t xml:space="preserve"> linear compression technique</w:t>
      </w:r>
      <w:r w:rsidR="004A7FF1">
        <w:rPr>
          <w:b/>
          <w:bCs/>
        </w:rPr>
        <w:t>.</w:t>
      </w:r>
    </w:p>
    <w:p w14:paraId="226EF353" w14:textId="77777777" w:rsidR="00C613D3" w:rsidRPr="001434A5" w:rsidRDefault="00C613D3" w:rsidP="00963DE7"/>
    <w:p w14:paraId="4030163B" w14:textId="6AE9A967" w:rsidR="00673F9C" w:rsidRDefault="00904828" w:rsidP="00673F9C">
      <w:pPr>
        <w:pStyle w:val="Heading2"/>
      </w:pPr>
      <w:r>
        <w:t>Option 8 (PHY/RF)</w:t>
      </w:r>
      <w:r w:rsidR="00673F9C">
        <w:t xml:space="preserve"> </w:t>
      </w:r>
    </w:p>
    <w:p w14:paraId="6DCB8793" w14:textId="066D0390" w:rsidR="003E38A9" w:rsidRDefault="00904828" w:rsidP="00673F9C">
      <w:r w:rsidRPr="00904828">
        <w:t>LTE deployments may use a traditional PHY/RF functional split between the Baseband Unit (BBU) and Remote Radio Unit (RRU) in LTE deployments via the CPRI interface. For NR, such a PHY/RF s</w:t>
      </w:r>
      <w:r w:rsidR="00CE7B73">
        <w:t>plit (Option 8</w:t>
      </w:r>
      <w:r w:rsidRPr="00904828">
        <w:t xml:space="preserve">) has </w:t>
      </w:r>
      <w:r w:rsidRPr="00904828">
        <w:lastRenderedPageBreak/>
        <w:t>many practical issues. The deployment of massive MIMO systems for NR, in combination with very high system bandwidths, and very low latency performance needs, place extreme requirements on the transport between central and distributed units. For example, Table 6.1.2.2.2-1 of draft TR 38.801 [1] shows bandwidth requirements for a PHY/RF split as a function of different number of antenna ports and system bandwidth. Even with the evolution of compression techniques this functional split option may remain very challenging to deploy. Additionally for NR, the PHY/RF function split may place significant restrictions on the possible fiber-distance between central and distributed unit because any latency over the fronthaul interface gets added to the over-the-air transmission latency.</w:t>
      </w:r>
      <w:r w:rsidR="00673F9C">
        <w:t xml:space="preserve"> </w:t>
      </w:r>
    </w:p>
    <w:p w14:paraId="6868E557" w14:textId="6204CCEC" w:rsidR="008266CA" w:rsidRDefault="003E38A9" w:rsidP="00673F9C">
      <w:r>
        <w:t>Due to the above observations, we believe that Option 8 should not be considered for standardization.</w:t>
      </w:r>
      <w:r w:rsidR="00673F9C">
        <w:t xml:space="preserve">  </w:t>
      </w:r>
    </w:p>
    <w:p w14:paraId="1B3323BC" w14:textId="77777777" w:rsidR="008266CA" w:rsidRPr="008266CA" w:rsidRDefault="008266CA" w:rsidP="008266CA"/>
    <w:p w14:paraId="1C074EDC" w14:textId="2BAA556E" w:rsidR="005522B8" w:rsidRPr="00950DB8" w:rsidRDefault="00390501" w:rsidP="00F02B0A">
      <w:pPr>
        <w:pStyle w:val="Heading1"/>
      </w:pPr>
      <w:r>
        <w:t xml:space="preserve">Summary of </w:t>
      </w:r>
      <w:r w:rsidR="00F02B0A">
        <w:t>Prefer</w:t>
      </w:r>
      <w:r w:rsidR="00D928E7">
        <w:t xml:space="preserve">red Options </w:t>
      </w:r>
      <w:r w:rsidR="00F02B0A">
        <w:t xml:space="preserve">for Standardized Functional Splits </w:t>
      </w:r>
    </w:p>
    <w:p w14:paraId="2E720FED" w14:textId="52698E44" w:rsidR="00F02B0A" w:rsidRPr="00D928E7" w:rsidRDefault="00390501" w:rsidP="00F02B0A">
      <w:pPr>
        <w:rPr>
          <w:b/>
        </w:rPr>
      </w:pPr>
      <w:r>
        <w:rPr>
          <w:b/>
        </w:rPr>
        <w:t xml:space="preserve">Based on the discussion and observations above, we </w:t>
      </w:r>
      <w:r w:rsidR="00F02B0A" w:rsidRPr="00D928E7">
        <w:rPr>
          <w:b/>
        </w:rPr>
        <w:t>propose that 3 functional splits be fully standardized.  These are:</w:t>
      </w:r>
    </w:p>
    <w:p w14:paraId="0003FD96" w14:textId="7CA68A02" w:rsidR="00F02B0A" w:rsidRPr="00D928E7" w:rsidRDefault="00F02B0A" w:rsidP="005D5173">
      <w:pPr>
        <w:pStyle w:val="ListParagraph"/>
        <w:numPr>
          <w:ilvl w:val="0"/>
          <w:numId w:val="11"/>
        </w:numPr>
        <w:rPr>
          <w:b/>
        </w:rPr>
      </w:pPr>
      <w:r w:rsidRPr="00D928E7">
        <w:rPr>
          <w:b/>
        </w:rPr>
        <w:t>Option 2</w:t>
      </w:r>
    </w:p>
    <w:p w14:paraId="500576AC" w14:textId="4FCD1DC0" w:rsidR="00F02B0A" w:rsidRPr="00D928E7" w:rsidRDefault="00F02B0A" w:rsidP="005D5173">
      <w:pPr>
        <w:pStyle w:val="ListParagraph"/>
        <w:numPr>
          <w:ilvl w:val="0"/>
          <w:numId w:val="11"/>
        </w:numPr>
        <w:rPr>
          <w:b/>
        </w:rPr>
      </w:pPr>
      <w:r w:rsidRPr="00D928E7">
        <w:rPr>
          <w:b/>
        </w:rPr>
        <w:t>Option 3</w:t>
      </w:r>
    </w:p>
    <w:p w14:paraId="506BBA0B" w14:textId="0AFB1BDB" w:rsidR="00F02B0A" w:rsidRPr="00D928E7" w:rsidRDefault="00F02B0A" w:rsidP="005D5173">
      <w:pPr>
        <w:pStyle w:val="ListParagraph"/>
        <w:numPr>
          <w:ilvl w:val="0"/>
          <w:numId w:val="11"/>
        </w:numPr>
        <w:rPr>
          <w:b/>
        </w:rPr>
      </w:pPr>
      <w:r w:rsidRPr="00D928E7">
        <w:rPr>
          <w:b/>
        </w:rPr>
        <w:t>Option 7</w:t>
      </w:r>
    </w:p>
    <w:p w14:paraId="71324A1B" w14:textId="17CBAF00" w:rsidR="00D00AE7" w:rsidRDefault="00960F62" w:rsidP="00D00AE7">
      <w:pPr>
        <w:pStyle w:val="Heading1"/>
      </w:pPr>
      <w:r>
        <w:t>Conclusions</w:t>
      </w:r>
    </w:p>
    <w:p w14:paraId="22DBF124" w14:textId="6ABEB908" w:rsidR="001C0D8E" w:rsidRDefault="001C0D8E" w:rsidP="00960F62">
      <w:r>
        <w:t>The following observations were made:</w:t>
      </w:r>
    </w:p>
    <w:p w14:paraId="6A8D21C4" w14:textId="77777777" w:rsidR="00973D7F" w:rsidRPr="001367FB" w:rsidRDefault="00973D7F" w:rsidP="00973D7F">
      <w:pPr>
        <w:rPr>
          <w:b/>
        </w:rPr>
      </w:pPr>
      <w:r w:rsidRPr="008359B0">
        <w:rPr>
          <w:b/>
        </w:rPr>
        <w:t>Observation 1:</w:t>
      </w:r>
      <w:r>
        <w:rPr>
          <w:b/>
        </w:rPr>
        <w:t xml:space="preserve"> The functional split depicted as Option 2 is the most straightforward split option to standardize and the incremental effort to standardize this option should be relatively small. </w:t>
      </w:r>
      <w:r w:rsidRPr="008359B0">
        <w:rPr>
          <w:b/>
        </w:rPr>
        <w:t xml:space="preserve"> </w:t>
      </w:r>
    </w:p>
    <w:p w14:paraId="39209D7C" w14:textId="77777777" w:rsidR="00973D7F" w:rsidRPr="001367FB" w:rsidRDefault="00973D7F" w:rsidP="00973D7F">
      <w:pPr>
        <w:rPr>
          <w:b/>
        </w:rPr>
      </w:pPr>
      <w:r>
        <w:rPr>
          <w:b/>
        </w:rPr>
        <w:t>Observation 2</w:t>
      </w:r>
      <w:r w:rsidRPr="008359B0">
        <w:rPr>
          <w:b/>
        </w:rPr>
        <w:t>:</w:t>
      </w:r>
      <w:r>
        <w:rPr>
          <w:b/>
        </w:rPr>
        <w:t xml:space="preserve"> The functional split depicted as Option 3 may have advantages over Option 2 in the form of better resiliency against unreliable transport and better flow control. </w:t>
      </w:r>
      <w:r w:rsidRPr="008359B0">
        <w:rPr>
          <w:b/>
        </w:rPr>
        <w:t xml:space="preserve"> </w:t>
      </w:r>
    </w:p>
    <w:p w14:paraId="2BD03F48" w14:textId="77777777" w:rsidR="00745B2B" w:rsidRPr="001367FB" w:rsidRDefault="00745B2B" w:rsidP="00745B2B">
      <w:pPr>
        <w:rPr>
          <w:b/>
        </w:rPr>
      </w:pPr>
      <w:r>
        <w:rPr>
          <w:b/>
        </w:rPr>
        <w:t>Observation 3</w:t>
      </w:r>
      <w:r w:rsidRPr="008359B0">
        <w:rPr>
          <w:b/>
        </w:rPr>
        <w:t>:</w:t>
      </w:r>
      <w:r>
        <w:rPr>
          <w:b/>
        </w:rPr>
        <w:t xml:space="preserve"> The functional split depicted as Option 7 may need to be asymmetric in the downlink and uplink in order to fully support deployment of advanced receivers for NR, not preclude joint processing techniques for the uplink or downlink, and have reasonable transport bandwidth requirement. </w:t>
      </w:r>
      <w:r w:rsidRPr="008359B0">
        <w:rPr>
          <w:b/>
        </w:rPr>
        <w:t xml:space="preserve"> </w:t>
      </w:r>
    </w:p>
    <w:p w14:paraId="3AED9C34" w14:textId="77777777" w:rsidR="00973D7F" w:rsidRPr="001367FB" w:rsidRDefault="00973D7F" w:rsidP="00973D7F">
      <w:pPr>
        <w:rPr>
          <w:b/>
        </w:rPr>
      </w:pPr>
      <w:r>
        <w:rPr>
          <w:b/>
        </w:rPr>
        <w:t>Observation 4</w:t>
      </w:r>
      <w:r w:rsidRPr="008359B0">
        <w:rPr>
          <w:b/>
        </w:rPr>
        <w:t>:</w:t>
      </w:r>
      <w:r>
        <w:rPr>
          <w:b/>
        </w:rPr>
        <w:t xml:space="preserve"> The functional split depicted as Option 7 may beneficial and feasible for the downlink by allowing the FEC processing to reside in the central unit and antenna processing to reside in the remote unit. </w:t>
      </w:r>
      <w:r w:rsidRPr="008359B0">
        <w:rPr>
          <w:b/>
        </w:rPr>
        <w:t xml:space="preserve"> </w:t>
      </w:r>
    </w:p>
    <w:p w14:paraId="16E9E58A" w14:textId="73A5EE57" w:rsidR="00973D7F" w:rsidRPr="001367FB" w:rsidRDefault="00973D7F" w:rsidP="00973D7F">
      <w:pPr>
        <w:rPr>
          <w:b/>
        </w:rPr>
      </w:pPr>
      <w:r>
        <w:rPr>
          <w:b/>
        </w:rPr>
        <w:t>Observation 5</w:t>
      </w:r>
      <w:r w:rsidRPr="008359B0">
        <w:rPr>
          <w:b/>
        </w:rPr>
        <w:t>:</w:t>
      </w:r>
      <w:r>
        <w:rPr>
          <w:b/>
        </w:rPr>
        <w:t xml:space="preserve"> The functional split depicted as Option 7 may be beneficial and feasible for the uplink with the introduction of a linear compression technique that allows the reduction of PHY layers to be transported over the RU-CU interface from N</w:t>
      </w:r>
      <w:r w:rsidR="00720A81">
        <w:rPr>
          <w:b/>
        </w:rPr>
        <w:t>t</w:t>
      </w:r>
      <w:r>
        <w:rPr>
          <w:b/>
        </w:rPr>
        <w:t xml:space="preserve"> to Ns. </w:t>
      </w:r>
      <w:r w:rsidRPr="008359B0">
        <w:rPr>
          <w:b/>
        </w:rPr>
        <w:t xml:space="preserve"> </w:t>
      </w:r>
    </w:p>
    <w:p w14:paraId="4DCF7524" w14:textId="17A2EB76" w:rsidR="001C0D8E" w:rsidRDefault="001C0D8E" w:rsidP="00960F62">
      <w:r>
        <w:t>The observations lead to the following proposa</w:t>
      </w:r>
      <w:r w:rsidR="008266CA">
        <w:t>l(s)</w:t>
      </w:r>
      <w:r>
        <w:t>:</w:t>
      </w:r>
    </w:p>
    <w:p w14:paraId="3F03BBEA" w14:textId="77777777" w:rsidR="0011395A" w:rsidRDefault="0011395A" w:rsidP="0011395A">
      <w:pPr>
        <w:rPr>
          <w:b/>
          <w:bCs/>
        </w:rPr>
      </w:pPr>
      <w:r>
        <w:rPr>
          <w:b/>
          <w:bCs/>
        </w:rPr>
        <w:t>Proposal 1: The functional split depicted as Option 2 should be considered for full standardization.</w:t>
      </w:r>
    </w:p>
    <w:p w14:paraId="3E46EFC0" w14:textId="77777777" w:rsidR="009A5DF9" w:rsidRDefault="009A5DF9" w:rsidP="009A5DF9">
      <w:pPr>
        <w:rPr>
          <w:b/>
          <w:bCs/>
        </w:rPr>
      </w:pPr>
      <w:r>
        <w:rPr>
          <w:b/>
          <w:bCs/>
        </w:rPr>
        <w:t>Proposal 2: The functional split depicted as Option 3 should be considered for full standardization.</w:t>
      </w:r>
    </w:p>
    <w:p w14:paraId="568F082F" w14:textId="04BABC51" w:rsidR="00F6210C" w:rsidRDefault="009A5DF9" w:rsidP="00F6210C">
      <w:pPr>
        <w:rPr>
          <w:b/>
          <w:bCs/>
        </w:rPr>
      </w:pPr>
      <w:r>
        <w:rPr>
          <w:b/>
          <w:bCs/>
        </w:rPr>
        <w:t xml:space="preserve">Proposal 3: </w:t>
      </w:r>
      <w:r w:rsidR="00F6210C">
        <w:rPr>
          <w:b/>
          <w:bCs/>
        </w:rPr>
        <w:t>The functional split depicted as Option 7 should be considered for full standardization for the downlink.</w:t>
      </w:r>
    </w:p>
    <w:p w14:paraId="3A9217C1" w14:textId="1045662D" w:rsidR="001C0D8E" w:rsidRDefault="00F6210C" w:rsidP="00960F62">
      <w:r>
        <w:rPr>
          <w:b/>
          <w:bCs/>
        </w:rPr>
        <w:t>Proposal 4: The functional split depicted as Option 7 should be considered for full standardization for the uplink based on the use of a linear compression technique.</w:t>
      </w:r>
    </w:p>
    <w:p w14:paraId="17099762" w14:textId="77777777" w:rsidR="002F14F5" w:rsidRPr="003B3798" w:rsidRDefault="002F14F5" w:rsidP="002F14F5">
      <w:pPr>
        <w:pStyle w:val="TF"/>
      </w:pPr>
    </w:p>
    <w:p w14:paraId="7A0DEF47" w14:textId="66A5B613" w:rsidR="002F14F5" w:rsidRDefault="00B21803" w:rsidP="00B21803">
      <w:pPr>
        <w:pStyle w:val="Heading1"/>
      </w:pPr>
      <w:r>
        <w:t>References</w:t>
      </w:r>
    </w:p>
    <w:p w14:paraId="723D7CA5" w14:textId="77777777" w:rsidR="001A6B3F" w:rsidRPr="000147F7" w:rsidRDefault="001A6B3F" w:rsidP="005D5173">
      <w:pPr>
        <w:pStyle w:val="2222"/>
        <w:numPr>
          <w:ilvl w:val="0"/>
          <w:numId w:val="12"/>
        </w:numPr>
        <w:spacing w:after="120" w:line="288" w:lineRule="auto"/>
        <w:ind w:firstLineChars="0"/>
        <w:rPr>
          <w:rFonts w:cs="Times New Roman"/>
          <w:lang w:eastAsia="ko-KR"/>
        </w:rPr>
      </w:pPr>
      <w:bookmarkStart w:id="5" w:name="_Ref446582201"/>
      <w:r w:rsidRPr="000D0E90">
        <w:rPr>
          <w:rFonts w:cs="Times New Roman"/>
          <w:lang w:eastAsia="ko-KR"/>
        </w:rPr>
        <w:t>TR 38</w:t>
      </w:r>
      <w:bookmarkStart w:id="6" w:name="_GoBack"/>
      <w:bookmarkEnd w:id="6"/>
      <w:r w:rsidRPr="000D0E90">
        <w:rPr>
          <w:rFonts w:cs="Times New Roman"/>
          <w:lang w:eastAsia="ko-KR"/>
        </w:rPr>
        <w:t>.801, “Study on New Radio Access Technology; Radio Access Architecture and Interfaces (Release 14)”</w:t>
      </w:r>
      <w:r>
        <w:rPr>
          <w:rFonts w:eastAsia="Batang" w:cs="Times New Roman"/>
          <w:lang w:eastAsia="zh-CN"/>
        </w:rPr>
        <w:t>.</w:t>
      </w:r>
      <w:bookmarkEnd w:id="5"/>
    </w:p>
    <w:sectPr w:rsidR="001A6B3F" w:rsidRPr="000147F7">
      <w:headerReference w:type="even" r:id="rId20"/>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SPATAFORA, VINCE A" w:date="2016-08-12T11:58:00Z" w:initials="SVA">
    <w:p w14:paraId="50409E24" w14:textId="59FFB0D4" w:rsidR="001D2EF2" w:rsidRDefault="001D2EF2">
      <w:pPr>
        <w:pStyle w:val="CommentText"/>
      </w:pPr>
      <w:r>
        <w:rPr>
          <w:rStyle w:val="CommentReference"/>
        </w:rPr>
        <w:annotationRef/>
      </w:r>
      <w:r w:rsidR="00794C50">
        <w:rPr>
          <w:noProof/>
        </w:rPr>
        <w:t>Just wanted to make sure that Nt works with the "layers" and the rest of this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409E2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EE03E" w14:textId="77777777" w:rsidR="00A65744" w:rsidRDefault="00A65744">
      <w:r>
        <w:separator/>
      </w:r>
    </w:p>
  </w:endnote>
  <w:endnote w:type="continuationSeparator" w:id="0">
    <w:p w14:paraId="320D1A1E" w14:textId="77777777" w:rsidR="00A65744" w:rsidRDefault="00A65744">
      <w:r>
        <w:continuationSeparator/>
      </w:r>
    </w:p>
  </w:endnote>
  <w:endnote w:type="continuationNotice" w:id="1">
    <w:p w14:paraId="5E894E4B" w14:textId="77777777" w:rsidR="00A65744" w:rsidRDefault="00A65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75AD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5AD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791DA" w14:textId="77777777" w:rsidR="00A65744" w:rsidRDefault="00A65744">
      <w:r>
        <w:separator/>
      </w:r>
    </w:p>
  </w:footnote>
  <w:footnote w:type="continuationSeparator" w:id="0">
    <w:p w14:paraId="37CCE90F" w14:textId="77777777" w:rsidR="00A65744" w:rsidRDefault="00A65744">
      <w:r>
        <w:continuationSeparator/>
      </w:r>
    </w:p>
  </w:footnote>
  <w:footnote w:type="continuationNotice" w:id="1">
    <w:p w14:paraId="1DCFDBEF" w14:textId="77777777" w:rsidR="00A65744" w:rsidRDefault="00A6574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166C74"/>
    <w:multiLevelType w:val="hybridMultilevel"/>
    <w:tmpl w:val="D78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4981328"/>
    <w:multiLevelType w:val="hybridMultilevel"/>
    <w:tmpl w:val="4362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FF65F6"/>
    <w:multiLevelType w:val="hybridMultilevel"/>
    <w:tmpl w:val="B2E81A4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715616"/>
    <w:multiLevelType w:val="hybridMultilevel"/>
    <w:tmpl w:val="882A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6"/>
  </w:num>
  <w:num w:numId="4">
    <w:abstractNumId w:val="3"/>
  </w:num>
  <w:num w:numId="5">
    <w:abstractNumId w:val="7"/>
  </w:num>
  <w:num w:numId="6">
    <w:abstractNumId w:val="13"/>
  </w:num>
  <w:num w:numId="7">
    <w:abstractNumId w:val="4"/>
  </w:num>
  <w:num w:numId="8">
    <w:abstractNumId w:val="9"/>
  </w:num>
  <w:num w:numId="9">
    <w:abstractNumId w:val="10"/>
  </w:num>
  <w:num w:numId="10">
    <w:abstractNumId w:val="5"/>
  </w:num>
  <w:num w:numId="11">
    <w:abstractNumId w:val="14"/>
  </w:num>
  <w:num w:numId="12">
    <w:abstractNumId w:val="1"/>
  </w:num>
  <w:num w:numId="13">
    <w:abstractNumId w:val="11"/>
  </w:num>
  <w:num w:numId="14">
    <w:abstractNumId w:val="12"/>
  </w:num>
  <w:num w:numId="15">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ATAFORA, VINCE A">
    <w15:presenceInfo w15:providerId="AD" w15:userId="S-1-5-21-2057499049-1289676208-1959431660-16226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6446"/>
    <w:rsid w:val="00006896"/>
    <w:rsid w:val="00007CDC"/>
    <w:rsid w:val="00011B28"/>
    <w:rsid w:val="00012CA8"/>
    <w:rsid w:val="00015D15"/>
    <w:rsid w:val="00023323"/>
    <w:rsid w:val="00023678"/>
    <w:rsid w:val="0002564D"/>
    <w:rsid w:val="00025ECA"/>
    <w:rsid w:val="000325B8"/>
    <w:rsid w:val="0003262E"/>
    <w:rsid w:val="00034C15"/>
    <w:rsid w:val="000362E5"/>
    <w:rsid w:val="00036BA1"/>
    <w:rsid w:val="000403AA"/>
    <w:rsid w:val="000412E0"/>
    <w:rsid w:val="000422E2"/>
    <w:rsid w:val="000424EB"/>
    <w:rsid w:val="00042F22"/>
    <w:rsid w:val="0004395C"/>
    <w:rsid w:val="00043EEB"/>
    <w:rsid w:val="000444EF"/>
    <w:rsid w:val="00052A07"/>
    <w:rsid w:val="000534E3"/>
    <w:rsid w:val="00055BC1"/>
    <w:rsid w:val="0005606A"/>
    <w:rsid w:val="00057117"/>
    <w:rsid w:val="000609B7"/>
    <w:rsid w:val="000616E7"/>
    <w:rsid w:val="0006487E"/>
    <w:rsid w:val="00065E1A"/>
    <w:rsid w:val="000668D7"/>
    <w:rsid w:val="00070FBD"/>
    <w:rsid w:val="0007444C"/>
    <w:rsid w:val="00074C32"/>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28D"/>
    <w:rsid w:val="000B452A"/>
    <w:rsid w:val="000B4AB9"/>
    <w:rsid w:val="000B58C3"/>
    <w:rsid w:val="000B61E9"/>
    <w:rsid w:val="000C038F"/>
    <w:rsid w:val="000C165A"/>
    <w:rsid w:val="000C27C5"/>
    <w:rsid w:val="000C2E19"/>
    <w:rsid w:val="000C7397"/>
    <w:rsid w:val="000D0D07"/>
    <w:rsid w:val="000D1F3D"/>
    <w:rsid w:val="000D2D69"/>
    <w:rsid w:val="000D4797"/>
    <w:rsid w:val="000D6C88"/>
    <w:rsid w:val="000D782E"/>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95A"/>
    <w:rsid w:val="00113CF4"/>
    <w:rsid w:val="001153EA"/>
    <w:rsid w:val="00115643"/>
    <w:rsid w:val="00115B72"/>
    <w:rsid w:val="001163DE"/>
    <w:rsid w:val="001165DF"/>
    <w:rsid w:val="00116765"/>
    <w:rsid w:val="001219F5"/>
    <w:rsid w:val="00121A20"/>
    <w:rsid w:val="0012377F"/>
    <w:rsid w:val="00124314"/>
    <w:rsid w:val="00126B4A"/>
    <w:rsid w:val="001312FB"/>
    <w:rsid w:val="00132FD0"/>
    <w:rsid w:val="001344C0"/>
    <w:rsid w:val="001346FA"/>
    <w:rsid w:val="00135252"/>
    <w:rsid w:val="001367FB"/>
    <w:rsid w:val="00137728"/>
    <w:rsid w:val="00137AB5"/>
    <w:rsid w:val="00137F0B"/>
    <w:rsid w:val="00143008"/>
    <w:rsid w:val="001434A5"/>
    <w:rsid w:val="00143981"/>
    <w:rsid w:val="0014787F"/>
    <w:rsid w:val="001501DF"/>
    <w:rsid w:val="00151E23"/>
    <w:rsid w:val="001526E0"/>
    <w:rsid w:val="001551B5"/>
    <w:rsid w:val="00161D58"/>
    <w:rsid w:val="0016211F"/>
    <w:rsid w:val="00162B29"/>
    <w:rsid w:val="001659C1"/>
    <w:rsid w:val="0016637B"/>
    <w:rsid w:val="00173A8E"/>
    <w:rsid w:val="00174FD5"/>
    <w:rsid w:val="00177293"/>
    <w:rsid w:val="00177587"/>
    <w:rsid w:val="0018143F"/>
    <w:rsid w:val="00184AD2"/>
    <w:rsid w:val="00185D98"/>
    <w:rsid w:val="00190623"/>
    <w:rsid w:val="00190AC1"/>
    <w:rsid w:val="00191EC7"/>
    <w:rsid w:val="0019341A"/>
    <w:rsid w:val="001955A4"/>
    <w:rsid w:val="00197DF9"/>
    <w:rsid w:val="001A1987"/>
    <w:rsid w:val="001A245F"/>
    <w:rsid w:val="001A2564"/>
    <w:rsid w:val="001A2B06"/>
    <w:rsid w:val="001A6173"/>
    <w:rsid w:val="001A65E5"/>
    <w:rsid w:val="001A6B3F"/>
    <w:rsid w:val="001A6CBA"/>
    <w:rsid w:val="001B0D97"/>
    <w:rsid w:val="001B5A5D"/>
    <w:rsid w:val="001B644E"/>
    <w:rsid w:val="001C0D8E"/>
    <w:rsid w:val="001C1CE5"/>
    <w:rsid w:val="001C3D2A"/>
    <w:rsid w:val="001C4EEE"/>
    <w:rsid w:val="001D0E26"/>
    <w:rsid w:val="001D20C3"/>
    <w:rsid w:val="001D2EF2"/>
    <w:rsid w:val="001D39AC"/>
    <w:rsid w:val="001D51BA"/>
    <w:rsid w:val="001D61A9"/>
    <w:rsid w:val="001D6342"/>
    <w:rsid w:val="001D6D53"/>
    <w:rsid w:val="001E0114"/>
    <w:rsid w:val="001E4288"/>
    <w:rsid w:val="001E5385"/>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2525"/>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7543"/>
    <w:rsid w:val="002617E7"/>
    <w:rsid w:val="00263536"/>
    <w:rsid w:val="00264228"/>
    <w:rsid w:val="00264334"/>
    <w:rsid w:val="0026473E"/>
    <w:rsid w:val="00266214"/>
    <w:rsid w:val="00267C83"/>
    <w:rsid w:val="0027144F"/>
    <w:rsid w:val="00271899"/>
    <w:rsid w:val="00271F3A"/>
    <w:rsid w:val="002724CD"/>
    <w:rsid w:val="00273278"/>
    <w:rsid w:val="002737F4"/>
    <w:rsid w:val="00276AFE"/>
    <w:rsid w:val="00276EF5"/>
    <w:rsid w:val="002805F5"/>
    <w:rsid w:val="00280751"/>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A5EED"/>
    <w:rsid w:val="002B0D5D"/>
    <w:rsid w:val="002B24D6"/>
    <w:rsid w:val="002B4A64"/>
    <w:rsid w:val="002C41E6"/>
    <w:rsid w:val="002C52C8"/>
    <w:rsid w:val="002C61A1"/>
    <w:rsid w:val="002D071A"/>
    <w:rsid w:val="002D34B2"/>
    <w:rsid w:val="002D3E97"/>
    <w:rsid w:val="002D5F0F"/>
    <w:rsid w:val="002D7637"/>
    <w:rsid w:val="002D7B69"/>
    <w:rsid w:val="002E17F2"/>
    <w:rsid w:val="002E6860"/>
    <w:rsid w:val="002E7CAE"/>
    <w:rsid w:val="002F0E82"/>
    <w:rsid w:val="002F14F5"/>
    <w:rsid w:val="002F2771"/>
    <w:rsid w:val="002F37A9"/>
    <w:rsid w:val="002F453D"/>
    <w:rsid w:val="00301CE6"/>
    <w:rsid w:val="0030256B"/>
    <w:rsid w:val="00303F16"/>
    <w:rsid w:val="0030501F"/>
    <w:rsid w:val="00307166"/>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43B"/>
    <w:rsid w:val="00340F39"/>
    <w:rsid w:val="00342681"/>
    <w:rsid w:val="00342BD7"/>
    <w:rsid w:val="00346DB5"/>
    <w:rsid w:val="003477B1"/>
    <w:rsid w:val="00350019"/>
    <w:rsid w:val="00350CBB"/>
    <w:rsid w:val="00356C79"/>
    <w:rsid w:val="00357380"/>
    <w:rsid w:val="003602D9"/>
    <w:rsid w:val="003604CE"/>
    <w:rsid w:val="0036431A"/>
    <w:rsid w:val="00370E47"/>
    <w:rsid w:val="003742AC"/>
    <w:rsid w:val="00375476"/>
    <w:rsid w:val="00377CE1"/>
    <w:rsid w:val="00381B3C"/>
    <w:rsid w:val="00385BF0"/>
    <w:rsid w:val="00387DB7"/>
    <w:rsid w:val="00390400"/>
    <w:rsid w:val="00390501"/>
    <w:rsid w:val="0039066C"/>
    <w:rsid w:val="003939FF"/>
    <w:rsid w:val="0039775E"/>
    <w:rsid w:val="003977DD"/>
    <w:rsid w:val="003A2223"/>
    <w:rsid w:val="003A2406"/>
    <w:rsid w:val="003A2A0F"/>
    <w:rsid w:val="003A2FE0"/>
    <w:rsid w:val="003A45A1"/>
    <w:rsid w:val="003A5B0A"/>
    <w:rsid w:val="003A6BAC"/>
    <w:rsid w:val="003A6F87"/>
    <w:rsid w:val="003A7EF3"/>
    <w:rsid w:val="003B07F9"/>
    <w:rsid w:val="003B159C"/>
    <w:rsid w:val="003B369F"/>
    <w:rsid w:val="003B36A3"/>
    <w:rsid w:val="003B3E56"/>
    <w:rsid w:val="003B7FE5"/>
    <w:rsid w:val="003C11C8"/>
    <w:rsid w:val="003C1B54"/>
    <w:rsid w:val="003C2702"/>
    <w:rsid w:val="003C4CE3"/>
    <w:rsid w:val="003C672E"/>
    <w:rsid w:val="003C7806"/>
    <w:rsid w:val="003D109F"/>
    <w:rsid w:val="003D2478"/>
    <w:rsid w:val="003D3754"/>
    <w:rsid w:val="003D3C45"/>
    <w:rsid w:val="003D5B1F"/>
    <w:rsid w:val="003D77DF"/>
    <w:rsid w:val="003E15FA"/>
    <w:rsid w:val="003E38A9"/>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15BDE"/>
    <w:rsid w:val="0042008E"/>
    <w:rsid w:val="00421105"/>
    <w:rsid w:val="004221DF"/>
    <w:rsid w:val="004242F4"/>
    <w:rsid w:val="004245A5"/>
    <w:rsid w:val="00427248"/>
    <w:rsid w:val="00427365"/>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078F"/>
    <w:rsid w:val="00483BB6"/>
    <w:rsid w:val="00484203"/>
    <w:rsid w:val="00486ACF"/>
    <w:rsid w:val="00487F51"/>
    <w:rsid w:val="00492BC5"/>
    <w:rsid w:val="004964F1"/>
    <w:rsid w:val="00497C51"/>
    <w:rsid w:val="00497F83"/>
    <w:rsid w:val="004A16BC"/>
    <w:rsid w:val="004A23F0"/>
    <w:rsid w:val="004A2B94"/>
    <w:rsid w:val="004A3021"/>
    <w:rsid w:val="004A42A4"/>
    <w:rsid w:val="004A7D56"/>
    <w:rsid w:val="004A7FF1"/>
    <w:rsid w:val="004B058C"/>
    <w:rsid w:val="004B72BA"/>
    <w:rsid w:val="004B7C0C"/>
    <w:rsid w:val="004C379F"/>
    <w:rsid w:val="004C3898"/>
    <w:rsid w:val="004C4DA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03FA"/>
    <w:rsid w:val="00500879"/>
    <w:rsid w:val="00503A2E"/>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08E"/>
    <w:rsid w:val="00554E19"/>
    <w:rsid w:val="0056121F"/>
    <w:rsid w:val="00565488"/>
    <w:rsid w:val="00572505"/>
    <w:rsid w:val="00572B9B"/>
    <w:rsid w:val="005743A5"/>
    <w:rsid w:val="00575ADB"/>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5A19"/>
    <w:rsid w:val="005C74FB"/>
    <w:rsid w:val="005D1602"/>
    <w:rsid w:val="005D5173"/>
    <w:rsid w:val="005D6F32"/>
    <w:rsid w:val="005E1503"/>
    <w:rsid w:val="005E181E"/>
    <w:rsid w:val="005E385F"/>
    <w:rsid w:val="005E3CCA"/>
    <w:rsid w:val="005E5834"/>
    <w:rsid w:val="005E5B81"/>
    <w:rsid w:val="005E624A"/>
    <w:rsid w:val="005E7997"/>
    <w:rsid w:val="005F2CB1"/>
    <w:rsid w:val="005F3025"/>
    <w:rsid w:val="005F618C"/>
    <w:rsid w:val="005F70BD"/>
    <w:rsid w:val="00600F6A"/>
    <w:rsid w:val="006010AD"/>
    <w:rsid w:val="0060283C"/>
    <w:rsid w:val="00603266"/>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2FB"/>
    <w:rsid w:val="006607C0"/>
    <w:rsid w:val="006613A6"/>
    <w:rsid w:val="006627A2"/>
    <w:rsid w:val="006634E6"/>
    <w:rsid w:val="006655EE"/>
    <w:rsid w:val="00667EE7"/>
    <w:rsid w:val="00670922"/>
    <w:rsid w:val="00670BE1"/>
    <w:rsid w:val="0067218F"/>
    <w:rsid w:val="00673F9C"/>
    <w:rsid w:val="006741F2"/>
    <w:rsid w:val="00674CC3"/>
    <w:rsid w:val="00675C72"/>
    <w:rsid w:val="006771F9"/>
    <w:rsid w:val="006776D7"/>
    <w:rsid w:val="00681003"/>
    <w:rsid w:val="00681176"/>
    <w:rsid w:val="006817C9"/>
    <w:rsid w:val="00683ECE"/>
    <w:rsid w:val="00686D6C"/>
    <w:rsid w:val="00695FC2"/>
    <w:rsid w:val="006967F7"/>
    <w:rsid w:val="00696949"/>
    <w:rsid w:val="00697052"/>
    <w:rsid w:val="006A46FB"/>
    <w:rsid w:val="006A5E28"/>
    <w:rsid w:val="006A697B"/>
    <w:rsid w:val="006A7AFF"/>
    <w:rsid w:val="006B0BB5"/>
    <w:rsid w:val="006B1816"/>
    <w:rsid w:val="006B2099"/>
    <w:rsid w:val="006B50CF"/>
    <w:rsid w:val="006C03B8"/>
    <w:rsid w:val="006C14EE"/>
    <w:rsid w:val="006C5EC9"/>
    <w:rsid w:val="006C6059"/>
    <w:rsid w:val="006C6F1B"/>
    <w:rsid w:val="006C7522"/>
    <w:rsid w:val="006D43DA"/>
    <w:rsid w:val="006D4E56"/>
    <w:rsid w:val="006D5584"/>
    <w:rsid w:val="006D5B70"/>
    <w:rsid w:val="006D5D33"/>
    <w:rsid w:val="006D5F1C"/>
    <w:rsid w:val="006D6128"/>
    <w:rsid w:val="006D6F08"/>
    <w:rsid w:val="006E062C"/>
    <w:rsid w:val="006E1A73"/>
    <w:rsid w:val="006E28B7"/>
    <w:rsid w:val="006E2EB3"/>
    <w:rsid w:val="006E3310"/>
    <w:rsid w:val="006E3A51"/>
    <w:rsid w:val="006E4AAA"/>
    <w:rsid w:val="006E4E39"/>
    <w:rsid w:val="006E565E"/>
    <w:rsid w:val="006E673D"/>
    <w:rsid w:val="006E7D3B"/>
    <w:rsid w:val="006F0F8A"/>
    <w:rsid w:val="006F1B70"/>
    <w:rsid w:val="006F2C4B"/>
    <w:rsid w:val="006F341D"/>
    <w:rsid w:val="006F3CDE"/>
    <w:rsid w:val="006F45AC"/>
    <w:rsid w:val="006F58D4"/>
    <w:rsid w:val="007006BE"/>
    <w:rsid w:val="007007AD"/>
    <w:rsid w:val="0070346E"/>
    <w:rsid w:val="00704EDB"/>
    <w:rsid w:val="00706101"/>
    <w:rsid w:val="00707072"/>
    <w:rsid w:val="00707D61"/>
    <w:rsid w:val="00712287"/>
    <w:rsid w:val="00712772"/>
    <w:rsid w:val="007148D3"/>
    <w:rsid w:val="00715B9A"/>
    <w:rsid w:val="00720A81"/>
    <w:rsid w:val="00726EA6"/>
    <w:rsid w:val="00727208"/>
    <w:rsid w:val="00727680"/>
    <w:rsid w:val="007348B1"/>
    <w:rsid w:val="00735268"/>
    <w:rsid w:val="007362A6"/>
    <w:rsid w:val="00736D7D"/>
    <w:rsid w:val="00740E58"/>
    <w:rsid w:val="0074428B"/>
    <w:rsid w:val="007445A0"/>
    <w:rsid w:val="007448AD"/>
    <w:rsid w:val="0074524B"/>
    <w:rsid w:val="00745B2B"/>
    <w:rsid w:val="00747D8B"/>
    <w:rsid w:val="007508A2"/>
    <w:rsid w:val="00751228"/>
    <w:rsid w:val="00754FD1"/>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2E92"/>
    <w:rsid w:val="00793CD8"/>
    <w:rsid w:val="00794C50"/>
    <w:rsid w:val="00795C92"/>
    <w:rsid w:val="00796231"/>
    <w:rsid w:val="007966F9"/>
    <w:rsid w:val="007A1CB3"/>
    <w:rsid w:val="007A203D"/>
    <w:rsid w:val="007A306F"/>
    <w:rsid w:val="007A43A6"/>
    <w:rsid w:val="007A4A01"/>
    <w:rsid w:val="007A58A6"/>
    <w:rsid w:val="007A7467"/>
    <w:rsid w:val="007B3D2D"/>
    <w:rsid w:val="007B50AE"/>
    <w:rsid w:val="007B51DF"/>
    <w:rsid w:val="007B6C81"/>
    <w:rsid w:val="007C05DD"/>
    <w:rsid w:val="007C2130"/>
    <w:rsid w:val="007C3D18"/>
    <w:rsid w:val="007C60BF"/>
    <w:rsid w:val="007C64D1"/>
    <w:rsid w:val="007C69FC"/>
    <w:rsid w:val="007C6A07"/>
    <w:rsid w:val="007C75A1"/>
    <w:rsid w:val="007C77A5"/>
    <w:rsid w:val="007D04E5"/>
    <w:rsid w:val="007D2BA2"/>
    <w:rsid w:val="007D5901"/>
    <w:rsid w:val="007D69BA"/>
    <w:rsid w:val="007D7456"/>
    <w:rsid w:val="007D7526"/>
    <w:rsid w:val="007D7608"/>
    <w:rsid w:val="007E1DEB"/>
    <w:rsid w:val="007E4275"/>
    <w:rsid w:val="007E4610"/>
    <w:rsid w:val="007E4715"/>
    <w:rsid w:val="007E505B"/>
    <w:rsid w:val="007E6474"/>
    <w:rsid w:val="007E7091"/>
    <w:rsid w:val="007E72FE"/>
    <w:rsid w:val="007E784D"/>
    <w:rsid w:val="007F60D8"/>
    <w:rsid w:val="007F61DA"/>
    <w:rsid w:val="00803FAE"/>
    <w:rsid w:val="0080605F"/>
    <w:rsid w:val="00807786"/>
    <w:rsid w:val="0081144B"/>
    <w:rsid w:val="00811FCB"/>
    <w:rsid w:val="008158D6"/>
    <w:rsid w:val="00817196"/>
    <w:rsid w:val="008220B2"/>
    <w:rsid w:val="008235DB"/>
    <w:rsid w:val="00824AB4"/>
    <w:rsid w:val="00825824"/>
    <w:rsid w:val="00825C42"/>
    <w:rsid w:val="00825D25"/>
    <w:rsid w:val="008266CA"/>
    <w:rsid w:val="00826C8B"/>
    <w:rsid w:val="00827D6F"/>
    <w:rsid w:val="00833DAA"/>
    <w:rsid w:val="008359B0"/>
    <w:rsid w:val="00836240"/>
    <w:rsid w:val="0083700D"/>
    <w:rsid w:val="0083739F"/>
    <w:rsid w:val="008376AC"/>
    <w:rsid w:val="008444E8"/>
    <w:rsid w:val="00844E80"/>
    <w:rsid w:val="00846FE7"/>
    <w:rsid w:val="00856911"/>
    <w:rsid w:val="0085788B"/>
    <w:rsid w:val="00857CB5"/>
    <w:rsid w:val="00862415"/>
    <w:rsid w:val="008677FD"/>
    <w:rsid w:val="008706D4"/>
    <w:rsid w:val="00870F8A"/>
    <w:rsid w:val="008719A4"/>
    <w:rsid w:val="00871D23"/>
    <w:rsid w:val="00873177"/>
    <w:rsid w:val="00874312"/>
    <w:rsid w:val="0087437C"/>
    <w:rsid w:val="00875CD7"/>
    <w:rsid w:val="008765F3"/>
    <w:rsid w:val="00876B4D"/>
    <w:rsid w:val="00877F18"/>
    <w:rsid w:val="008804A8"/>
    <w:rsid w:val="008818F6"/>
    <w:rsid w:val="00884BB3"/>
    <w:rsid w:val="00890E22"/>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F1C63"/>
    <w:rsid w:val="008F1EAB"/>
    <w:rsid w:val="008F3286"/>
    <w:rsid w:val="008F33DC"/>
    <w:rsid w:val="008F477F"/>
    <w:rsid w:val="008F523A"/>
    <w:rsid w:val="008F58A4"/>
    <w:rsid w:val="00902350"/>
    <w:rsid w:val="0090336B"/>
    <w:rsid w:val="00904828"/>
    <w:rsid w:val="009053AA"/>
    <w:rsid w:val="0090544E"/>
    <w:rsid w:val="00906939"/>
    <w:rsid w:val="00910B7D"/>
    <w:rsid w:val="00911DFB"/>
    <w:rsid w:val="009139D9"/>
    <w:rsid w:val="00913E71"/>
    <w:rsid w:val="00914AD8"/>
    <w:rsid w:val="00914C71"/>
    <w:rsid w:val="009158A3"/>
    <w:rsid w:val="00916046"/>
    <w:rsid w:val="00916079"/>
    <w:rsid w:val="00917CE9"/>
    <w:rsid w:val="00920BF2"/>
    <w:rsid w:val="00922010"/>
    <w:rsid w:val="00924713"/>
    <w:rsid w:val="00927915"/>
    <w:rsid w:val="00931363"/>
    <w:rsid w:val="00931BD9"/>
    <w:rsid w:val="0093523B"/>
    <w:rsid w:val="009368F3"/>
    <w:rsid w:val="00941636"/>
    <w:rsid w:val="0094257F"/>
    <w:rsid w:val="00943742"/>
    <w:rsid w:val="00945C05"/>
    <w:rsid w:val="00946945"/>
    <w:rsid w:val="00947713"/>
    <w:rsid w:val="00950DB8"/>
    <w:rsid w:val="00950DE7"/>
    <w:rsid w:val="00951AF2"/>
    <w:rsid w:val="00953920"/>
    <w:rsid w:val="00953D47"/>
    <w:rsid w:val="0095681E"/>
    <w:rsid w:val="009572D4"/>
    <w:rsid w:val="00960F62"/>
    <w:rsid w:val="00961921"/>
    <w:rsid w:val="00963DE7"/>
    <w:rsid w:val="0096430A"/>
    <w:rsid w:val="0096499B"/>
    <w:rsid w:val="0096554B"/>
    <w:rsid w:val="0096584A"/>
    <w:rsid w:val="009675AA"/>
    <w:rsid w:val="009717F5"/>
    <w:rsid w:val="00971F08"/>
    <w:rsid w:val="00972ED7"/>
    <w:rsid w:val="00973D7F"/>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5DF9"/>
    <w:rsid w:val="009A7879"/>
    <w:rsid w:val="009B1F30"/>
    <w:rsid w:val="009B2A05"/>
    <w:rsid w:val="009B3AC2"/>
    <w:rsid w:val="009B4DF4"/>
    <w:rsid w:val="009B564E"/>
    <w:rsid w:val="009B7E87"/>
    <w:rsid w:val="009C403E"/>
    <w:rsid w:val="009D28AD"/>
    <w:rsid w:val="009D38B6"/>
    <w:rsid w:val="009D4A89"/>
    <w:rsid w:val="009D4FF0"/>
    <w:rsid w:val="009D703C"/>
    <w:rsid w:val="009D718F"/>
    <w:rsid w:val="009D71A1"/>
    <w:rsid w:val="009E068F"/>
    <w:rsid w:val="009E14E0"/>
    <w:rsid w:val="009E35DB"/>
    <w:rsid w:val="009E38C8"/>
    <w:rsid w:val="009E47A3"/>
    <w:rsid w:val="009F08F3"/>
    <w:rsid w:val="009F344F"/>
    <w:rsid w:val="009F7EC6"/>
    <w:rsid w:val="00A02251"/>
    <w:rsid w:val="00A042DF"/>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683"/>
    <w:rsid w:val="00A3397B"/>
    <w:rsid w:val="00A3448A"/>
    <w:rsid w:val="00A35E80"/>
    <w:rsid w:val="00A36297"/>
    <w:rsid w:val="00A370CA"/>
    <w:rsid w:val="00A3793A"/>
    <w:rsid w:val="00A41E2B"/>
    <w:rsid w:val="00A420E0"/>
    <w:rsid w:val="00A45B74"/>
    <w:rsid w:val="00A51291"/>
    <w:rsid w:val="00A528C3"/>
    <w:rsid w:val="00A52E1D"/>
    <w:rsid w:val="00A55C96"/>
    <w:rsid w:val="00A57A1E"/>
    <w:rsid w:val="00A61499"/>
    <w:rsid w:val="00A62A77"/>
    <w:rsid w:val="00A63483"/>
    <w:rsid w:val="00A63EA5"/>
    <w:rsid w:val="00A64B9D"/>
    <w:rsid w:val="00A65744"/>
    <w:rsid w:val="00A657D7"/>
    <w:rsid w:val="00A660AC"/>
    <w:rsid w:val="00A67E6C"/>
    <w:rsid w:val="00A7147C"/>
    <w:rsid w:val="00A71B99"/>
    <w:rsid w:val="00A739D0"/>
    <w:rsid w:val="00A761D4"/>
    <w:rsid w:val="00A77EC4"/>
    <w:rsid w:val="00A80760"/>
    <w:rsid w:val="00A85941"/>
    <w:rsid w:val="00A86BAD"/>
    <w:rsid w:val="00A92879"/>
    <w:rsid w:val="00A937F3"/>
    <w:rsid w:val="00A9442A"/>
    <w:rsid w:val="00AA016F"/>
    <w:rsid w:val="00AA1ED6"/>
    <w:rsid w:val="00AA38CC"/>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C6CC9"/>
    <w:rsid w:val="00AD0AA3"/>
    <w:rsid w:val="00AD1D0F"/>
    <w:rsid w:val="00AD3F94"/>
    <w:rsid w:val="00AD4A5A"/>
    <w:rsid w:val="00AD69D8"/>
    <w:rsid w:val="00AE27AC"/>
    <w:rsid w:val="00AE367A"/>
    <w:rsid w:val="00AE40E0"/>
    <w:rsid w:val="00AE4DBA"/>
    <w:rsid w:val="00AE4F07"/>
    <w:rsid w:val="00AE7C50"/>
    <w:rsid w:val="00AF1C5D"/>
    <w:rsid w:val="00AF42D7"/>
    <w:rsid w:val="00AF70B2"/>
    <w:rsid w:val="00B006FE"/>
    <w:rsid w:val="00B007CB"/>
    <w:rsid w:val="00B02AA9"/>
    <w:rsid w:val="00B02FA3"/>
    <w:rsid w:val="00B05084"/>
    <w:rsid w:val="00B157F9"/>
    <w:rsid w:val="00B1619A"/>
    <w:rsid w:val="00B16AFE"/>
    <w:rsid w:val="00B20256"/>
    <w:rsid w:val="00B20D09"/>
    <w:rsid w:val="00B21803"/>
    <w:rsid w:val="00B222B8"/>
    <w:rsid w:val="00B22710"/>
    <w:rsid w:val="00B2763F"/>
    <w:rsid w:val="00B27AAC"/>
    <w:rsid w:val="00B30929"/>
    <w:rsid w:val="00B3193D"/>
    <w:rsid w:val="00B372AA"/>
    <w:rsid w:val="00B40445"/>
    <w:rsid w:val="00B41888"/>
    <w:rsid w:val="00B42D8F"/>
    <w:rsid w:val="00B436F4"/>
    <w:rsid w:val="00B45A52"/>
    <w:rsid w:val="00B46175"/>
    <w:rsid w:val="00B563F3"/>
    <w:rsid w:val="00B664C7"/>
    <w:rsid w:val="00B71369"/>
    <w:rsid w:val="00B739F6"/>
    <w:rsid w:val="00B7527D"/>
    <w:rsid w:val="00B75D52"/>
    <w:rsid w:val="00B8088E"/>
    <w:rsid w:val="00B816EA"/>
    <w:rsid w:val="00B81A6C"/>
    <w:rsid w:val="00B81B0D"/>
    <w:rsid w:val="00B85221"/>
    <w:rsid w:val="00B85DE5"/>
    <w:rsid w:val="00B8750C"/>
    <w:rsid w:val="00B87CE5"/>
    <w:rsid w:val="00B90F73"/>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B6E81"/>
    <w:rsid w:val="00BC0FDC"/>
    <w:rsid w:val="00BC3053"/>
    <w:rsid w:val="00BC4D2E"/>
    <w:rsid w:val="00BC6FD2"/>
    <w:rsid w:val="00BD08EB"/>
    <w:rsid w:val="00BD09F7"/>
    <w:rsid w:val="00BD32D4"/>
    <w:rsid w:val="00BD48AC"/>
    <w:rsid w:val="00BD5F1A"/>
    <w:rsid w:val="00BD7A42"/>
    <w:rsid w:val="00BE1234"/>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58C0"/>
    <w:rsid w:val="00C279B5"/>
    <w:rsid w:val="00C27C45"/>
    <w:rsid w:val="00C326C1"/>
    <w:rsid w:val="00C36C34"/>
    <w:rsid w:val="00C3719D"/>
    <w:rsid w:val="00C45B86"/>
    <w:rsid w:val="00C4713E"/>
    <w:rsid w:val="00C47F47"/>
    <w:rsid w:val="00C52284"/>
    <w:rsid w:val="00C54995"/>
    <w:rsid w:val="00C54D41"/>
    <w:rsid w:val="00C60783"/>
    <w:rsid w:val="00C613D3"/>
    <w:rsid w:val="00C632A4"/>
    <w:rsid w:val="00C64672"/>
    <w:rsid w:val="00C65BC9"/>
    <w:rsid w:val="00C6628F"/>
    <w:rsid w:val="00C70697"/>
    <w:rsid w:val="00C7110B"/>
    <w:rsid w:val="00C72A6F"/>
    <w:rsid w:val="00C72EF4"/>
    <w:rsid w:val="00C75D2F"/>
    <w:rsid w:val="00C767BE"/>
    <w:rsid w:val="00C76E3C"/>
    <w:rsid w:val="00C77776"/>
    <w:rsid w:val="00C77795"/>
    <w:rsid w:val="00C80720"/>
    <w:rsid w:val="00C812A1"/>
    <w:rsid w:val="00C81568"/>
    <w:rsid w:val="00C9027A"/>
    <w:rsid w:val="00C9068E"/>
    <w:rsid w:val="00C93C4B"/>
    <w:rsid w:val="00C944AB"/>
    <w:rsid w:val="00C95B40"/>
    <w:rsid w:val="00CA1ED8"/>
    <w:rsid w:val="00CB1F63"/>
    <w:rsid w:val="00CB7170"/>
    <w:rsid w:val="00CC040E"/>
    <w:rsid w:val="00CC111F"/>
    <w:rsid w:val="00CC2011"/>
    <w:rsid w:val="00CC3EA0"/>
    <w:rsid w:val="00CC6056"/>
    <w:rsid w:val="00CC7B45"/>
    <w:rsid w:val="00CD1188"/>
    <w:rsid w:val="00CD127A"/>
    <w:rsid w:val="00CD2898"/>
    <w:rsid w:val="00CD2ED1"/>
    <w:rsid w:val="00CD337B"/>
    <w:rsid w:val="00CD4A22"/>
    <w:rsid w:val="00CD6EB6"/>
    <w:rsid w:val="00CE0424"/>
    <w:rsid w:val="00CE3D86"/>
    <w:rsid w:val="00CE7561"/>
    <w:rsid w:val="00CE7B73"/>
    <w:rsid w:val="00CF1354"/>
    <w:rsid w:val="00CF1C85"/>
    <w:rsid w:val="00CF3B1F"/>
    <w:rsid w:val="00CF3BF6"/>
    <w:rsid w:val="00CF625B"/>
    <w:rsid w:val="00CF687E"/>
    <w:rsid w:val="00D00AE7"/>
    <w:rsid w:val="00D02330"/>
    <w:rsid w:val="00D0319E"/>
    <w:rsid w:val="00D0349B"/>
    <w:rsid w:val="00D10249"/>
    <w:rsid w:val="00D115C3"/>
    <w:rsid w:val="00D11897"/>
    <w:rsid w:val="00D11D12"/>
    <w:rsid w:val="00D13135"/>
    <w:rsid w:val="00D13E4E"/>
    <w:rsid w:val="00D20493"/>
    <w:rsid w:val="00D20D9B"/>
    <w:rsid w:val="00D218F9"/>
    <w:rsid w:val="00D239A7"/>
    <w:rsid w:val="00D23F47"/>
    <w:rsid w:val="00D26ABD"/>
    <w:rsid w:val="00D3140E"/>
    <w:rsid w:val="00D32A9B"/>
    <w:rsid w:val="00D36E71"/>
    <w:rsid w:val="00D3710F"/>
    <w:rsid w:val="00D37D87"/>
    <w:rsid w:val="00D40B33"/>
    <w:rsid w:val="00D4318F"/>
    <w:rsid w:val="00D438BF"/>
    <w:rsid w:val="00D440F8"/>
    <w:rsid w:val="00D455FC"/>
    <w:rsid w:val="00D546FF"/>
    <w:rsid w:val="00D547DD"/>
    <w:rsid w:val="00D55AD5"/>
    <w:rsid w:val="00D576CA"/>
    <w:rsid w:val="00D61AF5"/>
    <w:rsid w:val="00D652B5"/>
    <w:rsid w:val="00D66155"/>
    <w:rsid w:val="00D66CAA"/>
    <w:rsid w:val="00D7066F"/>
    <w:rsid w:val="00D708B0"/>
    <w:rsid w:val="00D77B1D"/>
    <w:rsid w:val="00D8021F"/>
    <w:rsid w:val="00D80383"/>
    <w:rsid w:val="00D80AC8"/>
    <w:rsid w:val="00D823C6"/>
    <w:rsid w:val="00D84043"/>
    <w:rsid w:val="00D85746"/>
    <w:rsid w:val="00D86CA3"/>
    <w:rsid w:val="00D871CE"/>
    <w:rsid w:val="00D9196D"/>
    <w:rsid w:val="00D928E7"/>
    <w:rsid w:val="00D92982"/>
    <w:rsid w:val="00D929D0"/>
    <w:rsid w:val="00D95DF5"/>
    <w:rsid w:val="00DA1092"/>
    <w:rsid w:val="00DA305E"/>
    <w:rsid w:val="00DA5417"/>
    <w:rsid w:val="00DA56E8"/>
    <w:rsid w:val="00DA6401"/>
    <w:rsid w:val="00DA67EE"/>
    <w:rsid w:val="00DB0A9F"/>
    <w:rsid w:val="00DB377D"/>
    <w:rsid w:val="00DB5CB6"/>
    <w:rsid w:val="00DB6176"/>
    <w:rsid w:val="00DC1C50"/>
    <w:rsid w:val="00DC2D36"/>
    <w:rsid w:val="00DC53EF"/>
    <w:rsid w:val="00DD1A15"/>
    <w:rsid w:val="00DD6051"/>
    <w:rsid w:val="00DD6BE3"/>
    <w:rsid w:val="00DD6CA7"/>
    <w:rsid w:val="00DE3BDB"/>
    <w:rsid w:val="00DE4748"/>
    <w:rsid w:val="00DE5608"/>
    <w:rsid w:val="00DE58D0"/>
    <w:rsid w:val="00DE654F"/>
    <w:rsid w:val="00DF0B6E"/>
    <w:rsid w:val="00DF15E0"/>
    <w:rsid w:val="00DF37A0"/>
    <w:rsid w:val="00DF5B71"/>
    <w:rsid w:val="00DF63CD"/>
    <w:rsid w:val="00DF7229"/>
    <w:rsid w:val="00E00660"/>
    <w:rsid w:val="00E00BE1"/>
    <w:rsid w:val="00E07842"/>
    <w:rsid w:val="00E110E7"/>
    <w:rsid w:val="00E11B20"/>
    <w:rsid w:val="00E13C19"/>
    <w:rsid w:val="00E14C07"/>
    <w:rsid w:val="00E15FF9"/>
    <w:rsid w:val="00E17FA2"/>
    <w:rsid w:val="00E22330"/>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2A05"/>
    <w:rsid w:val="00E53B75"/>
    <w:rsid w:val="00E54E3B"/>
    <w:rsid w:val="00E57565"/>
    <w:rsid w:val="00E628C9"/>
    <w:rsid w:val="00E63838"/>
    <w:rsid w:val="00E64434"/>
    <w:rsid w:val="00E67C51"/>
    <w:rsid w:val="00E72EFC"/>
    <w:rsid w:val="00E75051"/>
    <w:rsid w:val="00E758EC"/>
    <w:rsid w:val="00E77CCC"/>
    <w:rsid w:val="00E8234C"/>
    <w:rsid w:val="00E83AA9"/>
    <w:rsid w:val="00E84956"/>
    <w:rsid w:val="00E85928"/>
    <w:rsid w:val="00E87822"/>
    <w:rsid w:val="00E90395"/>
    <w:rsid w:val="00E90E49"/>
    <w:rsid w:val="00E917F9"/>
    <w:rsid w:val="00E9256E"/>
    <w:rsid w:val="00E9291C"/>
    <w:rsid w:val="00E93FFE"/>
    <w:rsid w:val="00E94F8A"/>
    <w:rsid w:val="00E951EC"/>
    <w:rsid w:val="00E9752B"/>
    <w:rsid w:val="00EA7A41"/>
    <w:rsid w:val="00EB031C"/>
    <w:rsid w:val="00EB077B"/>
    <w:rsid w:val="00EB4EA2"/>
    <w:rsid w:val="00EC27C6"/>
    <w:rsid w:val="00EC3C42"/>
    <w:rsid w:val="00EC4207"/>
    <w:rsid w:val="00EC5653"/>
    <w:rsid w:val="00EC71CE"/>
    <w:rsid w:val="00ED1006"/>
    <w:rsid w:val="00ED1628"/>
    <w:rsid w:val="00ED1D84"/>
    <w:rsid w:val="00ED2AAD"/>
    <w:rsid w:val="00ED44FC"/>
    <w:rsid w:val="00ED7D94"/>
    <w:rsid w:val="00EF18FE"/>
    <w:rsid w:val="00EF3C81"/>
    <w:rsid w:val="00EF4221"/>
    <w:rsid w:val="00EF4C30"/>
    <w:rsid w:val="00EF5787"/>
    <w:rsid w:val="00EF60D0"/>
    <w:rsid w:val="00F02B0A"/>
    <w:rsid w:val="00F04D10"/>
    <w:rsid w:val="00F0528D"/>
    <w:rsid w:val="00F06C67"/>
    <w:rsid w:val="00F06DFD"/>
    <w:rsid w:val="00F071D1"/>
    <w:rsid w:val="00F07533"/>
    <w:rsid w:val="00F0777D"/>
    <w:rsid w:val="00F10595"/>
    <w:rsid w:val="00F10629"/>
    <w:rsid w:val="00F1549E"/>
    <w:rsid w:val="00F15FA5"/>
    <w:rsid w:val="00F17F98"/>
    <w:rsid w:val="00F209B7"/>
    <w:rsid w:val="00F2376F"/>
    <w:rsid w:val="00F243D8"/>
    <w:rsid w:val="00F24D06"/>
    <w:rsid w:val="00F2556B"/>
    <w:rsid w:val="00F262AD"/>
    <w:rsid w:val="00F27B04"/>
    <w:rsid w:val="00F30828"/>
    <w:rsid w:val="00F313D6"/>
    <w:rsid w:val="00F32DAC"/>
    <w:rsid w:val="00F349A2"/>
    <w:rsid w:val="00F360DA"/>
    <w:rsid w:val="00F36534"/>
    <w:rsid w:val="00F40F0C"/>
    <w:rsid w:val="00F42239"/>
    <w:rsid w:val="00F45AF3"/>
    <w:rsid w:val="00F4766C"/>
    <w:rsid w:val="00F50548"/>
    <w:rsid w:val="00F507D1"/>
    <w:rsid w:val="00F514BD"/>
    <w:rsid w:val="00F519CE"/>
    <w:rsid w:val="00F51AA2"/>
    <w:rsid w:val="00F51ADA"/>
    <w:rsid w:val="00F549DF"/>
    <w:rsid w:val="00F56091"/>
    <w:rsid w:val="00F607C5"/>
    <w:rsid w:val="00F60DEA"/>
    <w:rsid w:val="00F6210C"/>
    <w:rsid w:val="00F62856"/>
    <w:rsid w:val="00F6302A"/>
    <w:rsid w:val="00F64C2B"/>
    <w:rsid w:val="00F651BE"/>
    <w:rsid w:val="00F67F53"/>
    <w:rsid w:val="00F703BE"/>
    <w:rsid w:val="00F71F69"/>
    <w:rsid w:val="00F72B72"/>
    <w:rsid w:val="00F7374B"/>
    <w:rsid w:val="00F748C8"/>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45D8"/>
    <w:rsid w:val="00F964E0"/>
    <w:rsid w:val="00F96985"/>
    <w:rsid w:val="00F974D0"/>
    <w:rsid w:val="00F97838"/>
    <w:rsid w:val="00FA2BB3"/>
    <w:rsid w:val="00FB048E"/>
    <w:rsid w:val="00FB216B"/>
    <w:rsid w:val="00FB3B05"/>
    <w:rsid w:val="00FB4C80"/>
    <w:rsid w:val="00FB6A6A"/>
    <w:rsid w:val="00FC2EDC"/>
    <w:rsid w:val="00FC34D2"/>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C35FA76C-51AD-44F6-AE46-22A2A720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Zchn">
    <w:name w:val="B1 Zchn"/>
    <w:link w:val="B1"/>
    <w:locked/>
    <w:rsid w:val="00415BDE"/>
    <w:rPr>
      <w:rFonts w:ascii="Arial" w:hAnsi="Arial"/>
      <w:lang w:val="en-GB"/>
    </w:rPr>
  </w:style>
  <w:style w:type="paragraph" w:customStyle="1" w:styleId="2222">
    <w:name w:val="스타일 스타일 스타일 스타일 양쪽 첫 줄:  2 글자 + 첫 줄:  2 글자 + 첫 줄:  2 글자 + 첫 줄:  2..."/>
    <w:basedOn w:val="Normal"/>
    <w:link w:val="2222Char"/>
    <w:rsid w:val="001A6B3F"/>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1A6B3F"/>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5.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08523EA9-36BF-4961-ACE4-5F7127AB1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5</Pages>
  <Words>1928</Words>
  <Characters>10992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SPATAFORA, VINCE A</cp:lastModifiedBy>
  <cp:revision>3</cp:revision>
  <cp:lastPrinted>2016-04-26T13:29:00Z</cp:lastPrinted>
  <dcterms:created xsi:type="dcterms:W3CDTF">2016-08-13T00:44:00Z</dcterms:created>
  <dcterms:modified xsi:type="dcterms:W3CDTF">2016-08-13T00:45:00Z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