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F3C2B" w:rsidRDefault="001E5BC5">
      <w:pPr>
        <w:pStyle w:val="BodyA"/>
        <w:widowControl w:val="0"/>
        <w:tabs>
          <w:tab w:val="right" w:pos="9340"/>
        </w:tabs>
        <w:spacing w:after="0"/>
        <w:rPr>
          <w:rFonts w:ascii="Arial" w:eastAsia="Arial" w:hAnsi="Arial" w:cs="Arial"/>
          <w:b/>
          <w:bCs/>
          <w:i/>
          <w:iCs/>
          <w:sz w:val="28"/>
          <w:szCs w:val="28"/>
          <w:lang w:val="en-US"/>
        </w:rPr>
      </w:pPr>
      <w:r>
        <w:rPr>
          <w:rFonts w:ascii="Arial Bold"/>
          <w:sz w:val="28"/>
          <w:szCs w:val="28"/>
          <w:lang w:val="en-US"/>
        </w:rPr>
        <w:t>3GPP TSG-RAN WG3 Meeting #88</w:t>
      </w:r>
      <w:r>
        <w:rPr>
          <w:rFonts w:ascii="Arial Bold"/>
          <w:sz w:val="28"/>
          <w:szCs w:val="28"/>
          <w:lang w:val="en-US"/>
        </w:rPr>
        <w:tab/>
      </w:r>
      <w:r>
        <w:rPr>
          <w:rFonts w:ascii="Arial Bold"/>
          <w:sz w:val="22"/>
          <w:szCs w:val="22"/>
          <w:lang w:val="en-US"/>
        </w:rPr>
        <w:t>R3-150992</w:t>
      </w:r>
    </w:p>
    <w:p w:rsidR="006F3C2B" w:rsidRDefault="001E5BC5">
      <w:pPr>
        <w:pStyle w:val="BodyA"/>
        <w:widowControl w:val="0"/>
        <w:tabs>
          <w:tab w:val="right" w:pos="9340"/>
        </w:tabs>
        <w:spacing w:after="0"/>
        <w:rPr>
          <w:rFonts w:ascii="Arial Bold" w:eastAsia="Arial Bold" w:hAnsi="Arial Bold" w:cs="Arial Bold"/>
          <w:sz w:val="24"/>
          <w:szCs w:val="24"/>
          <w:lang w:val="en-US"/>
        </w:rPr>
      </w:pPr>
      <w:r>
        <w:rPr>
          <w:rFonts w:ascii="Arial Bold"/>
          <w:sz w:val="24"/>
          <w:szCs w:val="24"/>
          <w:lang w:val="en-US"/>
        </w:rPr>
        <w:t xml:space="preserve">Fukuoka, Japan, 25 </w:t>
      </w:r>
      <w:r>
        <w:rPr>
          <w:rFonts w:hAnsi="Arial Bold"/>
          <w:sz w:val="24"/>
          <w:szCs w:val="24"/>
          <w:lang w:val="en-US"/>
        </w:rPr>
        <w:t>–</w:t>
      </w:r>
      <w:r>
        <w:rPr>
          <w:rFonts w:hAnsi="Arial Bold"/>
          <w:sz w:val="24"/>
          <w:szCs w:val="24"/>
          <w:lang w:val="en-US"/>
        </w:rPr>
        <w:t xml:space="preserve"> </w:t>
      </w:r>
      <w:r>
        <w:rPr>
          <w:rFonts w:ascii="Arial Bold"/>
          <w:sz w:val="24"/>
          <w:szCs w:val="24"/>
          <w:lang w:val="en-US"/>
        </w:rPr>
        <w:t xml:space="preserve">29 May, 2015 </w:t>
      </w:r>
    </w:p>
    <w:p w:rsidR="006F3C2B" w:rsidRDefault="006F3C2B">
      <w:pPr>
        <w:pStyle w:val="BodyA"/>
        <w:widowControl w:val="0"/>
        <w:spacing w:after="0"/>
        <w:rPr>
          <w:rFonts w:ascii="Arial Bold" w:eastAsia="Arial Bold" w:hAnsi="Arial Bold" w:cs="Arial Bold"/>
          <w:sz w:val="24"/>
          <w:szCs w:val="24"/>
          <w:lang w:val="en-US"/>
        </w:rPr>
      </w:pPr>
    </w:p>
    <w:p w:rsidR="006F3C2B" w:rsidRDefault="001E5BC5">
      <w:pPr>
        <w:pStyle w:val="CRCoverPage"/>
        <w:rPr>
          <w:rFonts w:ascii="Arial Bold" w:eastAsia="Arial Bold" w:hAnsi="Arial Bold" w:cs="Arial Bold"/>
          <w:sz w:val="24"/>
          <w:szCs w:val="24"/>
        </w:rPr>
      </w:pPr>
      <w:r>
        <w:rPr>
          <w:rFonts w:ascii="Arial Bold"/>
          <w:sz w:val="24"/>
          <w:szCs w:val="24"/>
        </w:rPr>
        <w:t>Agenda item:       11.2.1</w:t>
      </w:r>
    </w:p>
    <w:p w:rsidR="006F3C2B" w:rsidRDefault="001E5BC5">
      <w:pPr>
        <w:pStyle w:val="BodyA"/>
        <w:tabs>
          <w:tab w:val="left" w:pos="1985"/>
        </w:tabs>
        <w:ind w:left="1985" w:hanging="1985"/>
        <w:rPr>
          <w:rFonts w:ascii="Arial Bold" w:eastAsia="Arial Bold" w:hAnsi="Arial Bold" w:cs="Arial Bold"/>
          <w:sz w:val="24"/>
          <w:szCs w:val="24"/>
        </w:rPr>
      </w:pPr>
      <w:r>
        <w:rPr>
          <w:rFonts w:ascii="Arial Bold"/>
          <w:sz w:val="24"/>
          <w:szCs w:val="24"/>
        </w:rPr>
        <w:t>Source:</w:t>
      </w:r>
      <w:r>
        <w:rPr>
          <w:rFonts w:ascii="Arial Bold"/>
          <w:sz w:val="24"/>
          <w:szCs w:val="24"/>
        </w:rPr>
        <w:tab/>
        <w:t>NEC</w:t>
      </w:r>
    </w:p>
    <w:p w:rsidR="006F3C2B" w:rsidRDefault="001E5BC5">
      <w:pPr>
        <w:pStyle w:val="BodyA"/>
        <w:ind w:left="1985" w:hanging="1985"/>
        <w:rPr>
          <w:rFonts w:ascii="Arial Bold" w:eastAsia="Arial Bold" w:hAnsi="Arial Bold" w:cs="Arial Bold"/>
          <w:sz w:val="24"/>
          <w:szCs w:val="24"/>
        </w:rPr>
      </w:pPr>
      <w:proofErr w:type="spellStart"/>
      <w:r>
        <w:rPr>
          <w:rFonts w:ascii="Arial Bold"/>
          <w:sz w:val="24"/>
          <w:szCs w:val="24"/>
        </w:rPr>
        <w:t>Title</w:t>
      </w:r>
      <w:proofErr w:type="spellEnd"/>
      <w:r>
        <w:rPr>
          <w:rFonts w:ascii="Arial Bold"/>
          <w:sz w:val="24"/>
          <w:szCs w:val="24"/>
        </w:rPr>
        <w:t>:</w:t>
      </w:r>
      <w:r>
        <w:rPr>
          <w:rFonts w:ascii="Arial Bold"/>
          <w:sz w:val="24"/>
          <w:szCs w:val="24"/>
        </w:rPr>
        <w:tab/>
        <w:t xml:space="preserve">On the </w:t>
      </w:r>
      <w:proofErr w:type="spellStart"/>
      <w:r>
        <w:rPr>
          <w:rFonts w:ascii="Arial Bold"/>
          <w:sz w:val="24"/>
          <w:szCs w:val="24"/>
        </w:rPr>
        <w:t>subband</w:t>
      </w:r>
      <w:proofErr w:type="spellEnd"/>
      <w:r>
        <w:rPr>
          <w:rFonts w:ascii="Arial Bold"/>
          <w:sz w:val="24"/>
          <w:szCs w:val="24"/>
        </w:rPr>
        <w:t xml:space="preserve"> </w:t>
      </w:r>
      <w:proofErr w:type="spellStart"/>
      <w:r>
        <w:rPr>
          <w:rFonts w:ascii="Arial Bold"/>
          <w:sz w:val="24"/>
          <w:szCs w:val="24"/>
        </w:rPr>
        <w:t>definition</w:t>
      </w:r>
      <w:proofErr w:type="spellEnd"/>
      <w:r>
        <w:rPr>
          <w:rFonts w:ascii="Arial Bold"/>
          <w:sz w:val="24"/>
          <w:szCs w:val="24"/>
        </w:rPr>
        <w:t xml:space="preserve"> in CSI </w:t>
      </w:r>
      <w:proofErr w:type="spellStart"/>
      <w:r>
        <w:rPr>
          <w:rFonts w:ascii="Arial Bold"/>
          <w:sz w:val="24"/>
          <w:szCs w:val="24"/>
        </w:rPr>
        <w:t>Signalling</w:t>
      </w:r>
      <w:proofErr w:type="spellEnd"/>
    </w:p>
    <w:p w:rsidR="006F3C2B" w:rsidRDefault="001E5BC5">
      <w:pPr>
        <w:pStyle w:val="BodyA"/>
        <w:spacing w:after="120"/>
        <w:rPr>
          <w:rFonts w:ascii="Arial Bold" w:eastAsia="Arial Bold" w:hAnsi="Arial Bold" w:cs="Arial Bold"/>
          <w:sz w:val="24"/>
          <w:szCs w:val="24"/>
        </w:rPr>
      </w:pPr>
      <w:r>
        <w:rPr>
          <w:rFonts w:ascii="Arial Bold"/>
          <w:sz w:val="24"/>
          <w:szCs w:val="24"/>
          <w:lang w:val="en-US"/>
        </w:rPr>
        <w:t>Document for:</w:t>
      </w:r>
      <w:r>
        <w:rPr>
          <w:rFonts w:ascii="Arial Bold"/>
          <w:sz w:val="24"/>
          <w:szCs w:val="24"/>
          <w:lang w:val="en-US"/>
        </w:rPr>
        <w:tab/>
      </w:r>
      <w:r>
        <w:rPr>
          <w:rFonts w:ascii="Arial Bold"/>
          <w:sz w:val="24"/>
          <w:szCs w:val="24"/>
          <w:lang w:val="en-US"/>
        </w:rPr>
        <w:tab/>
        <w:t>Discussion and Decision</w:t>
      </w:r>
    </w:p>
    <w:p w:rsidR="006F3C2B" w:rsidRDefault="001E5BC5">
      <w:pPr>
        <w:pStyle w:val="Heading"/>
        <w:ind w:left="0" w:firstLine="0"/>
        <w:rPr>
          <w:rFonts w:ascii="Arial Bold" w:eastAsia="Arial Bold" w:hAnsi="Arial Bold" w:cs="Arial Bold"/>
          <w:sz w:val="32"/>
          <w:szCs w:val="32"/>
        </w:rPr>
      </w:pPr>
      <w:r>
        <w:rPr>
          <w:rFonts w:ascii="Arial Bold"/>
          <w:sz w:val="32"/>
          <w:szCs w:val="32"/>
        </w:rPr>
        <w:t>1. Introduction</w:t>
      </w:r>
    </w:p>
    <w:p w:rsidR="006F3C2B" w:rsidRDefault="001E5BC5">
      <w:pPr>
        <w:pStyle w:val="BodyA"/>
        <w:spacing w:after="120"/>
        <w:jc w:val="both"/>
        <w:rPr>
          <w:sz w:val="24"/>
          <w:szCs w:val="24"/>
          <w:lang w:val="en-US"/>
        </w:rPr>
      </w:pPr>
      <w:r>
        <w:rPr>
          <w:sz w:val="24"/>
          <w:szCs w:val="24"/>
          <w:lang w:val="en-US"/>
        </w:rPr>
        <w:t xml:space="preserve">In RAN3#87bis, after fruitful discussions on the exchange of CSI, four </w:t>
      </w:r>
      <w:r>
        <w:rPr>
          <w:sz w:val="24"/>
          <w:szCs w:val="24"/>
        </w:rPr>
        <w:t xml:space="preserve">options for </w:t>
      </w:r>
      <w:proofErr w:type="spellStart"/>
      <w:r>
        <w:rPr>
          <w:sz w:val="24"/>
          <w:szCs w:val="24"/>
        </w:rPr>
        <w:t>subband</w:t>
      </w:r>
      <w:proofErr w:type="spellEnd"/>
      <w:r>
        <w:rPr>
          <w:sz w:val="24"/>
          <w:szCs w:val="24"/>
        </w:rPr>
        <w:t xml:space="preserve"> </w:t>
      </w:r>
      <w:proofErr w:type="spellStart"/>
      <w:r>
        <w:rPr>
          <w:sz w:val="24"/>
          <w:szCs w:val="24"/>
        </w:rPr>
        <w:t>indexing</w:t>
      </w:r>
      <w:proofErr w:type="spellEnd"/>
      <w:r>
        <w:rPr>
          <w:sz w:val="24"/>
          <w:szCs w:val="24"/>
        </w:rPr>
        <w:t xml:space="preserve"> have been </w:t>
      </w:r>
      <w:proofErr w:type="spellStart"/>
      <w:r>
        <w:rPr>
          <w:sz w:val="24"/>
          <w:szCs w:val="24"/>
        </w:rPr>
        <w:t>shortlisted</w:t>
      </w:r>
      <w:proofErr w:type="spellEnd"/>
      <w:r>
        <w:rPr>
          <w:sz w:val="24"/>
          <w:szCs w:val="24"/>
        </w:rPr>
        <w:t xml:space="preserve"> in [1].  </w:t>
      </w:r>
      <w:r>
        <w:rPr>
          <w:sz w:val="24"/>
          <w:szCs w:val="24"/>
          <w:lang w:val="en-US"/>
        </w:rPr>
        <w:t xml:space="preserve">In this document we discuss some issues with these candidates and then present our preference in a text proposal. </w:t>
      </w:r>
    </w:p>
    <w:p w:rsidR="006F3C2B" w:rsidRDefault="001E5BC5">
      <w:pPr>
        <w:pStyle w:val="Heading"/>
        <w:ind w:left="0" w:firstLine="0"/>
        <w:rPr>
          <w:rFonts w:ascii="Arial Bold" w:eastAsia="Arial Bold" w:hAnsi="Arial Bold" w:cs="Arial Bold"/>
          <w:sz w:val="32"/>
          <w:szCs w:val="32"/>
          <w:lang w:val="en-US"/>
        </w:rPr>
      </w:pPr>
      <w:r>
        <w:rPr>
          <w:rFonts w:ascii="Arial Bold"/>
          <w:sz w:val="32"/>
          <w:szCs w:val="32"/>
          <w:lang w:val="en-US"/>
        </w:rPr>
        <w:t>2. Discuss</w:t>
      </w:r>
      <w:r>
        <w:rPr>
          <w:rFonts w:ascii="Arial Bold"/>
          <w:sz w:val="32"/>
          <w:szCs w:val="32"/>
          <w:lang w:val="en-US"/>
        </w:rPr>
        <w:t xml:space="preserve">ion </w:t>
      </w:r>
    </w:p>
    <w:p w:rsidR="006F3C2B" w:rsidRDefault="001E5BC5">
      <w:pPr>
        <w:pStyle w:val="BodyA"/>
        <w:spacing w:after="120" w:line="240" w:lineRule="atLeast"/>
        <w:jc w:val="both"/>
        <w:rPr>
          <w:rFonts w:ascii="Arial Bold" w:eastAsia="Arial Bold" w:hAnsi="Arial Bold" w:cs="Arial Bold"/>
          <w:sz w:val="28"/>
          <w:szCs w:val="28"/>
          <w:lang w:val="en-US"/>
        </w:rPr>
      </w:pPr>
      <w:r>
        <w:rPr>
          <w:rFonts w:ascii="Arial Bold"/>
          <w:sz w:val="28"/>
          <w:szCs w:val="28"/>
          <w:lang w:val="en-US"/>
        </w:rPr>
        <w:t>2.1</w:t>
      </w:r>
      <w:r>
        <w:rPr>
          <w:rFonts w:ascii="Arial Bold"/>
          <w:sz w:val="28"/>
          <w:szCs w:val="28"/>
          <w:lang w:val="en-US"/>
        </w:rPr>
        <w:tab/>
        <w:t xml:space="preserve">Conveying both Periodic and Aperiodic reports </w:t>
      </w:r>
    </w:p>
    <w:p w:rsidR="006F3C2B" w:rsidRDefault="001E5BC5">
      <w:pPr>
        <w:pStyle w:val="B1"/>
        <w:jc w:val="both"/>
        <w:rPr>
          <w:sz w:val="24"/>
          <w:szCs w:val="24"/>
        </w:rPr>
      </w:pPr>
      <w:r>
        <w:rPr>
          <w:sz w:val="24"/>
          <w:szCs w:val="24"/>
        </w:rPr>
        <w:t xml:space="preserve">A desirable feature that should be supported by a CSI signaling scheme is the exchange of both </w:t>
      </w:r>
      <w:r>
        <w:rPr>
          <w:sz w:val="24"/>
          <w:szCs w:val="24"/>
        </w:rPr>
        <w:t xml:space="preserve">periodic and aperiodic CSI reports in the same X2 message, possibly in a combined (or merged) form. In the absence of this feature, i.e., when the sending </w:t>
      </w:r>
      <w:proofErr w:type="spellStart"/>
      <w:r>
        <w:rPr>
          <w:sz w:val="24"/>
          <w:szCs w:val="24"/>
        </w:rPr>
        <w:t>eNB</w:t>
      </w:r>
      <w:proofErr w:type="spellEnd"/>
      <w:r>
        <w:rPr>
          <w:sz w:val="24"/>
          <w:szCs w:val="24"/>
        </w:rPr>
        <w:t xml:space="preserve"> is forced to choose either the periodic or the aperiodic CSI report obtained under a CSI process </w:t>
      </w:r>
      <w:r>
        <w:rPr>
          <w:sz w:val="24"/>
          <w:szCs w:val="24"/>
        </w:rPr>
        <w:t xml:space="preserve">of some user, the sending </w:t>
      </w:r>
      <w:proofErr w:type="spellStart"/>
      <w:r>
        <w:rPr>
          <w:sz w:val="24"/>
          <w:szCs w:val="24"/>
        </w:rPr>
        <w:t>eNB</w:t>
      </w:r>
      <w:proofErr w:type="spellEnd"/>
      <w:r>
        <w:rPr>
          <w:sz w:val="24"/>
          <w:szCs w:val="24"/>
        </w:rPr>
        <w:t xml:space="preserve"> will have to drop available CSI reports. This would be unfortunate given that precious over-the-air signaling resources have already been spent in acquiring these reports and </w:t>
      </w:r>
      <w:r w:rsidR="00760F00">
        <w:rPr>
          <w:sz w:val="24"/>
          <w:szCs w:val="24"/>
        </w:rPr>
        <w:t xml:space="preserve">that </w:t>
      </w:r>
      <w:r>
        <w:rPr>
          <w:sz w:val="24"/>
          <w:szCs w:val="24"/>
        </w:rPr>
        <w:t>these reports can together convey more CSI that eit</w:t>
      </w:r>
      <w:r>
        <w:rPr>
          <w:sz w:val="24"/>
          <w:szCs w:val="24"/>
        </w:rPr>
        <w:t xml:space="preserve">her individual one.    </w:t>
      </w:r>
    </w:p>
    <w:p w:rsidR="006F3C2B" w:rsidRDefault="001E5BC5">
      <w:pPr>
        <w:pStyle w:val="B1"/>
        <w:jc w:val="both"/>
        <w:rPr>
          <w:sz w:val="24"/>
          <w:szCs w:val="24"/>
        </w:rPr>
      </w:pPr>
      <w:r>
        <w:rPr>
          <w:sz w:val="24"/>
          <w:szCs w:val="24"/>
        </w:rPr>
        <w:t xml:space="preserve">Then, a key problem that needs to be overcome in order to send both aperiodic and periodic </w:t>
      </w:r>
      <w:proofErr w:type="spellStart"/>
      <w:r>
        <w:rPr>
          <w:sz w:val="24"/>
          <w:szCs w:val="24"/>
        </w:rPr>
        <w:t>subband</w:t>
      </w:r>
      <w:proofErr w:type="spellEnd"/>
      <w:r>
        <w:rPr>
          <w:sz w:val="24"/>
          <w:szCs w:val="24"/>
        </w:rPr>
        <w:t xml:space="preserve"> reports together in the same X2 </w:t>
      </w:r>
      <w:proofErr w:type="gramStart"/>
      <w:r>
        <w:rPr>
          <w:sz w:val="24"/>
          <w:szCs w:val="24"/>
        </w:rPr>
        <w:t>message,</w:t>
      </w:r>
      <w:proofErr w:type="gramEnd"/>
      <w:r>
        <w:rPr>
          <w:sz w:val="24"/>
          <w:szCs w:val="24"/>
        </w:rPr>
        <w:t xml:space="preserve"> is described next. In particular, the associated reference wideband reports that are used to</w:t>
      </w:r>
      <w:r>
        <w:rPr>
          <w:sz w:val="24"/>
          <w:szCs w:val="24"/>
        </w:rPr>
        <w:t xml:space="preserve"> compute the constituent </w:t>
      </w:r>
      <w:proofErr w:type="spellStart"/>
      <w:r>
        <w:rPr>
          <w:sz w:val="24"/>
          <w:szCs w:val="24"/>
        </w:rPr>
        <w:t>subband</w:t>
      </w:r>
      <w:proofErr w:type="spellEnd"/>
      <w:r>
        <w:rPr>
          <w:sz w:val="24"/>
          <w:szCs w:val="24"/>
        </w:rPr>
        <w:t xml:space="preserve"> parts of the aperiodic and periodic CSI reports, respectively, can be different. Indeed, the wideband rank indicators (RIs) that are determined by the UE under the configured aperiodic mode and the configured periodic mode </w:t>
      </w:r>
      <w:r>
        <w:rPr>
          <w:sz w:val="24"/>
          <w:szCs w:val="24"/>
        </w:rPr>
        <w:t xml:space="preserve">can be different. Similarly, the wideband CQIs determined by the UE under the configured periodic mode and the configured aperiodic mode are also more likely to be different. Furthermore, each </w:t>
      </w:r>
      <w:proofErr w:type="spellStart"/>
      <w:r>
        <w:rPr>
          <w:sz w:val="24"/>
          <w:szCs w:val="24"/>
        </w:rPr>
        <w:t>subband</w:t>
      </w:r>
      <w:proofErr w:type="spellEnd"/>
      <w:r>
        <w:rPr>
          <w:sz w:val="24"/>
          <w:szCs w:val="24"/>
        </w:rPr>
        <w:t xml:space="preserve"> CQI determined by the UE under the configured mode can </w:t>
      </w:r>
      <w:r>
        <w:rPr>
          <w:sz w:val="24"/>
          <w:szCs w:val="24"/>
        </w:rPr>
        <w:t>be reported by it as a differential value with respect to a corresponding reference CQI. For example, suppose aperiodic feedback mode 2-2 and periodic feedback mode 2-1 are configured. Then, under the aperiodic mode 2-2 the  UE will report (over PUSCH) one</w:t>
      </w:r>
      <w:r>
        <w:rPr>
          <w:sz w:val="24"/>
          <w:szCs w:val="24"/>
        </w:rPr>
        <w:t xml:space="preserve"> absolute wideband CQI (per </w:t>
      </w:r>
      <w:proofErr w:type="spellStart"/>
      <w:r>
        <w:rPr>
          <w:sz w:val="24"/>
          <w:szCs w:val="24"/>
        </w:rPr>
        <w:t>codeword</w:t>
      </w:r>
      <w:proofErr w:type="spellEnd"/>
      <w:r>
        <w:rPr>
          <w:sz w:val="24"/>
          <w:szCs w:val="24"/>
        </w:rPr>
        <w:t xml:space="preserve">) as well as one </w:t>
      </w:r>
      <w:proofErr w:type="spellStart"/>
      <w:r>
        <w:rPr>
          <w:sz w:val="24"/>
          <w:szCs w:val="24"/>
        </w:rPr>
        <w:t>subband</w:t>
      </w:r>
      <w:proofErr w:type="spellEnd"/>
      <w:r>
        <w:rPr>
          <w:sz w:val="24"/>
          <w:szCs w:val="24"/>
        </w:rPr>
        <w:t xml:space="preserve"> CQI (per </w:t>
      </w:r>
      <w:proofErr w:type="spellStart"/>
      <w:r>
        <w:rPr>
          <w:sz w:val="24"/>
          <w:szCs w:val="24"/>
        </w:rPr>
        <w:t>codeword</w:t>
      </w:r>
      <w:proofErr w:type="spellEnd"/>
      <w:r>
        <w:rPr>
          <w:sz w:val="24"/>
          <w:szCs w:val="24"/>
        </w:rPr>
        <w:t xml:space="preserve">) for the selected best-M feedback as a differential value (using 2 bits) with respect to the wideband CQI corresponding to that </w:t>
      </w:r>
      <w:proofErr w:type="spellStart"/>
      <w:r>
        <w:rPr>
          <w:sz w:val="24"/>
          <w:szCs w:val="24"/>
        </w:rPr>
        <w:t>codeword</w:t>
      </w:r>
      <w:proofErr w:type="spellEnd"/>
      <w:r>
        <w:rPr>
          <w:sz w:val="24"/>
          <w:szCs w:val="24"/>
        </w:rPr>
        <w:t>.   On the other hand, under the periodic</w:t>
      </w:r>
      <w:r>
        <w:rPr>
          <w:sz w:val="24"/>
          <w:szCs w:val="24"/>
        </w:rPr>
        <w:t xml:space="preserve"> 2-1 mode the UE will report (over PUCCH) one wideband CQI (per </w:t>
      </w:r>
      <w:proofErr w:type="spellStart"/>
      <w:r>
        <w:rPr>
          <w:sz w:val="24"/>
          <w:szCs w:val="24"/>
        </w:rPr>
        <w:t>codeword</w:t>
      </w:r>
      <w:proofErr w:type="spellEnd"/>
      <w:r>
        <w:rPr>
          <w:sz w:val="24"/>
          <w:szCs w:val="24"/>
        </w:rPr>
        <w:t xml:space="preserve">), with the wideband CQI of the second </w:t>
      </w:r>
      <w:proofErr w:type="spellStart"/>
      <w:r>
        <w:rPr>
          <w:sz w:val="24"/>
          <w:szCs w:val="24"/>
        </w:rPr>
        <w:t>codeword</w:t>
      </w:r>
      <w:proofErr w:type="spellEnd"/>
      <w:r>
        <w:rPr>
          <w:sz w:val="24"/>
          <w:szCs w:val="24"/>
        </w:rPr>
        <w:t xml:space="preserve"> being reported as a differential value with respect to the wideband CQI of the first one. In addition the UE will report one </w:t>
      </w:r>
      <w:proofErr w:type="spellStart"/>
      <w:r>
        <w:rPr>
          <w:sz w:val="24"/>
          <w:szCs w:val="24"/>
        </w:rPr>
        <w:t>subband</w:t>
      </w:r>
      <w:proofErr w:type="spellEnd"/>
      <w:r>
        <w:rPr>
          <w:sz w:val="24"/>
          <w:szCs w:val="24"/>
        </w:rPr>
        <w:t xml:space="preserve"> CQI</w:t>
      </w:r>
      <w:r>
        <w:rPr>
          <w:sz w:val="24"/>
          <w:szCs w:val="24"/>
        </w:rPr>
        <w:t xml:space="preserve"> for the first </w:t>
      </w:r>
      <w:proofErr w:type="spellStart"/>
      <w:proofErr w:type="gramStart"/>
      <w:r>
        <w:rPr>
          <w:sz w:val="24"/>
          <w:szCs w:val="24"/>
        </w:rPr>
        <w:t>codeword</w:t>
      </w:r>
      <w:proofErr w:type="spellEnd"/>
      <w:r>
        <w:rPr>
          <w:sz w:val="24"/>
          <w:szCs w:val="24"/>
        </w:rPr>
        <w:t xml:space="preserve">  and</w:t>
      </w:r>
      <w:proofErr w:type="gramEnd"/>
      <w:r>
        <w:rPr>
          <w:sz w:val="24"/>
          <w:szCs w:val="24"/>
        </w:rPr>
        <w:t xml:space="preserve"> the second </w:t>
      </w:r>
      <w:proofErr w:type="spellStart"/>
      <w:r>
        <w:rPr>
          <w:sz w:val="24"/>
          <w:szCs w:val="24"/>
        </w:rPr>
        <w:t>codeword</w:t>
      </w:r>
      <w:proofErr w:type="spellEnd"/>
      <w:r>
        <w:rPr>
          <w:sz w:val="24"/>
          <w:szCs w:val="24"/>
        </w:rPr>
        <w:t xml:space="preserve"> </w:t>
      </w:r>
      <w:proofErr w:type="spellStart"/>
      <w:r>
        <w:rPr>
          <w:sz w:val="24"/>
          <w:szCs w:val="24"/>
        </w:rPr>
        <w:t>subband</w:t>
      </w:r>
      <w:proofErr w:type="spellEnd"/>
      <w:r>
        <w:rPr>
          <w:sz w:val="24"/>
          <w:szCs w:val="24"/>
        </w:rPr>
        <w:t xml:space="preserve"> CQI as a differential value with respect to the </w:t>
      </w:r>
      <w:proofErr w:type="spellStart"/>
      <w:r>
        <w:rPr>
          <w:sz w:val="24"/>
          <w:szCs w:val="24"/>
        </w:rPr>
        <w:t>subband</w:t>
      </w:r>
      <w:proofErr w:type="spellEnd"/>
      <w:r>
        <w:rPr>
          <w:sz w:val="24"/>
          <w:szCs w:val="24"/>
        </w:rPr>
        <w:t xml:space="preserve"> CQI of the first one.</w:t>
      </w:r>
    </w:p>
    <w:p w:rsidR="006F3C2B" w:rsidRDefault="001E5BC5">
      <w:pPr>
        <w:pStyle w:val="B1"/>
        <w:ind w:left="284" w:firstLine="0"/>
        <w:jc w:val="both"/>
        <w:rPr>
          <w:sz w:val="24"/>
          <w:szCs w:val="24"/>
        </w:rPr>
      </w:pPr>
      <w:r>
        <w:rPr>
          <w:sz w:val="24"/>
          <w:szCs w:val="24"/>
        </w:rPr>
        <w:t>Therefore it becomes clear that we have two alternatives to overcome this issue:</w:t>
      </w:r>
    </w:p>
    <w:p w:rsidR="006F3C2B" w:rsidRDefault="001E5BC5">
      <w:pPr>
        <w:pStyle w:val="B1"/>
        <w:ind w:left="284" w:firstLine="0"/>
        <w:jc w:val="both"/>
        <w:rPr>
          <w:sz w:val="24"/>
          <w:szCs w:val="24"/>
        </w:rPr>
      </w:pPr>
      <w:r>
        <w:rPr>
          <w:rFonts w:ascii="Times New Roman Bold"/>
          <w:sz w:val="24"/>
          <w:szCs w:val="24"/>
        </w:rPr>
        <w:t>Alternative-1:</w:t>
      </w:r>
      <w:r>
        <w:rPr>
          <w:sz w:val="24"/>
          <w:szCs w:val="24"/>
        </w:rPr>
        <w:t xml:space="preserve"> Provision to include two </w:t>
      </w:r>
      <w:r>
        <w:rPr>
          <w:sz w:val="24"/>
          <w:szCs w:val="24"/>
        </w:rPr>
        <w:t xml:space="preserve">separate sets of RIs and wideband CQIs in the X2 message whenever that message contains both aperiodic and periodic </w:t>
      </w:r>
      <w:proofErr w:type="spellStart"/>
      <w:r>
        <w:rPr>
          <w:sz w:val="24"/>
          <w:szCs w:val="24"/>
        </w:rPr>
        <w:t>subband</w:t>
      </w:r>
      <w:proofErr w:type="spellEnd"/>
      <w:r>
        <w:rPr>
          <w:sz w:val="24"/>
          <w:szCs w:val="24"/>
        </w:rPr>
        <w:t xml:space="preserve"> reports. This will allow simple forwarding of both aperiodic and periodic reports in the same X2 message. In this </w:t>
      </w:r>
      <w:r>
        <w:rPr>
          <w:sz w:val="24"/>
          <w:szCs w:val="24"/>
        </w:rPr>
        <w:lastRenderedPageBreak/>
        <w:t>context, we note t</w:t>
      </w:r>
      <w:r>
        <w:rPr>
          <w:sz w:val="24"/>
          <w:szCs w:val="24"/>
        </w:rPr>
        <w:t xml:space="preserve">hat the structure in option-A does not provide for including two separate sets of wideband components, which forces the sending </w:t>
      </w:r>
      <w:proofErr w:type="spellStart"/>
      <w:r>
        <w:rPr>
          <w:sz w:val="24"/>
          <w:szCs w:val="24"/>
        </w:rPr>
        <w:t>eNB</w:t>
      </w:r>
      <w:proofErr w:type="spellEnd"/>
      <w:r>
        <w:rPr>
          <w:sz w:val="24"/>
          <w:szCs w:val="24"/>
        </w:rPr>
        <w:t xml:space="preserve"> to merge the wideband components and use a common reference for both aperiodic and periodic </w:t>
      </w:r>
      <w:proofErr w:type="spellStart"/>
      <w:r>
        <w:rPr>
          <w:sz w:val="24"/>
          <w:szCs w:val="24"/>
        </w:rPr>
        <w:t>subband</w:t>
      </w:r>
      <w:proofErr w:type="spellEnd"/>
      <w:r>
        <w:rPr>
          <w:sz w:val="24"/>
          <w:szCs w:val="24"/>
        </w:rPr>
        <w:t xml:space="preserve"> information. This defeat</w:t>
      </w:r>
      <w:r>
        <w:rPr>
          <w:sz w:val="24"/>
          <w:szCs w:val="24"/>
        </w:rPr>
        <w:t xml:space="preserve">s the purpose of </w:t>
      </w:r>
      <w:r w:rsidR="008606A7">
        <w:rPr>
          <w:sz w:val="24"/>
          <w:szCs w:val="24"/>
        </w:rPr>
        <w:t>forwarding</w:t>
      </w:r>
      <w:r>
        <w:rPr>
          <w:sz w:val="24"/>
          <w:szCs w:val="24"/>
        </w:rPr>
        <w:t xml:space="preserve"> separate aperiodic and periodic </w:t>
      </w:r>
      <w:proofErr w:type="spellStart"/>
      <w:r>
        <w:rPr>
          <w:sz w:val="24"/>
          <w:szCs w:val="24"/>
        </w:rPr>
        <w:t>subband</w:t>
      </w:r>
      <w:proofErr w:type="spellEnd"/>
      <w:r>
        <w:rPr>
          <w:sz w:val="24"/>
          <w:szCs w:val="24"/>
        </w:rPr>
        <w:t xml:space="preserve"> reports in the same X2 message. Another issue in including the report type IE (specifying periodic or aperiodic report) within the list of </w:t>
      </w:r>
      <w:proofErr w:type="spellStart"/>
      <w:proofErr w:type="gramStart"/>
      <w:r>
        <w:rPr>
          <w:sz w:val="24"/>
          <w:szCs w:val="24"/>
        </w:rPr>
        <w:t>subbands</w:t>
      </w:r>
      <w:proofErr w:type="spellEnd"/>
      <w:r>
        <w:rPr>
          <w:sz w:val="24"/>
          <w:szCs w:val="24"/>
        </w:rPr>
        <w:t>,</w:t>
      </w:r>
      <w:proofErr w:type="gramEnd"/>
      <w:r>
        <w:rPr>
          <w:sz w:val="24"/>
          <w:szCs w:val="24"/>
        </w:rPr>
        <w:t xml:space="preserve"> is that ambiguity can be introduced when</w:t>
      </w:r>
      <w:r>
        <w:rPr>
          <w:sz w:val="24"/>
          <w:szCs w:val="24"/>
        </w:rPr>
        <w:t xml:space="preserve"> certain aperiodic and periodic reports are combined. </w:t>
      </w:r>
    </w:p>
    <w:p w:rsidR="006F3C2B" w:rsidRDefault="001E5BC5">
      <w:pPr>
        <w:pStyle w:val="B1"/>
        <w:ind w:left="284" w:firstLine="0"/>
        <w:jc w:val="both"/>
        <w:rPr>
          <w:sz w:val="24"/>
          <w:szCs w:val="24"/>
        </w:rPr>
      </w:pPr>
      <w:r>
        <w:rPr>
          <w:rFonts w:ascii="Times New Roman Bold"/>
          <w:sz w:val="24"/>
          <w:szCs w:val="24"/>
        </w:rPr>
        <w:t>Alternative-2:</w:t>
      </w:r>
      <w:r>
        <w:rPr>
          <w:sz w:val="24"/>
          <w:szCs w:val="24"/>
        </w:rPr>
        <w:t xml:space="preserve"> Always merge separate sets of wideband components into one wideband component that will also be used as a common reference. In this </w:t>
      </w:r>
      <w:r w:rsidR="00760F00">
        <w:rPr>
          <w:sz w:val="24"/>
          <w:szCs w:val="24"/>
        </w:rPr>
        <w:t>case it is logical to merge the</w:t>
      </w:r>
      <w:r>
        <w:rPr>
          <w:sz w:val="24"/>
          <w:szCs w:val="24"/>
        </w:rPr>
        <w:t xml:space="preserve"> </w:t>
      </w:r>
      <w:r>
        <w:rPr>
          <w:sz w:val="24"/>
          <w:szCs w:val="24"/>
        </w:rPr>
        <w:t xml:space="preserve">respective </w:t>
      </w:r>
      <w:proofErr w:type="spellStart"/>
      <w:r>
        <w:rPr>
          <w:sz w:val="24"/>
          <w:szCs w:val="24"/>
        </w:rPr>
        <w:t>subband</w:t>
      </w:r>
      <w:proofErr w:type="spellEnd"/>
      <w:r>
        <w:rPr>
          <w:sz w:val="24"/>
          <w:szCs w:val="24"/>
        </w:rPr>
        <w:t xml:space="preserve"> in</w:t>
      </w:r>
      <w:r>
        <w:rPr>
          <w:sz w:val="24"/>
          <w:szCs w:val="24"/>
        </w:rPr>
        <w:t xml:space="preserve">formation as well, and upon doing so there is no need to indicate the type of the </w:t>
      </w:r>
      <w:proofErr w:type="spellStart"/>
      <w:r>
        <w:rPr>
          <w:sz w:val="24"/>
          <w:szCs w:val="24"/>
        </w:rPr>
        <w:t>subband</w:t>
      </w:r>
      <w:proofErr w:type="spellEnd"/>
      <w:r>
        <w:rPr>
          <w:sz w:val="24"/>
          <w:szCs w:val="24"/>
        </w:rPr>
        <w:t xml:space="preserve"> CSI report. This view is aligned to options B, C and D. However, it prevents simple forwarding of both aperiodic and periodic reports in the same X2 message. </w:t>
      </w:r>
    </w:p>
    <w:p w:rsidR="006F3C2B" w:rsidRDefault="006F3C2B">
      <w:pPr>
        <w:pStyle w:val="B1"/>
        <w:ind w:left="284" w:firstLine="0"/>
        <w:jc w:val="both"/>
        <w:rPr>
          <w:sz w:val="24"/>
          <w:szCs w:val="24"/>
        </w:rPr>
      </w:pPr>
    </w:p>
    <w:p w:rsidR="006F3C2B" w:rsidRDefault="001E5BC5">
      <w:pPr>
        <w:pStyle w:val="B1"/>
        <w:ind w:left="284" w:firstLine="0"/>
        <w:jc w:val="both"/>
        <w:rPr>
          <w:sz w:val="24"/>
          <w:szCs w:val="24"/>
        </w:rPr>
      </w:pPr>
      <w:r>
        <w:rPr>
          <w:sz w:val="24"/>
          <w:szCs w:val="24"/>
        </w:rPr>
        <w:t>In ord</w:t>
      </w:r>
      <w:r>
        <w:rPr>
          <w:sz w:val="24"/>
          <w:szCs w:val="24"/>
        </w:rPr>
        <w:t xml:space="preserve">er to obtain the merits of both the aforementioned alternatives </w:t>
      </w:r>
      <w:r>
        <w:rPr>
          <w:b/>
          <w:bCs/>
          <w:sz w:val="24"/>
          <w:szCs w:val="24"/>
        </w:rPr>
        <w:t>we propose a</w:t>
      </w:r>
      <w:r>
        <w:rPr>
          <w:sz w:val="24"/>
          <w:szCs w:val="24"/>
        </w:rPr>
        <w:t xml:space="preserve"> </w:t>
      </w:r>
      <w:r>
        <w:rPr>
          <w:b/>
          <w:bCs/>
          <w:sz w:val="24"/>
          <w:szCs w:val="24"/>
        </w:rPr>
        <w:t>simple extension of option-D</w:t>
      </w:r>
      <w:r>
        <w:rPr>
          <w:sz w:val="24"/>
          <w:szCs w:val="24"/>
        </w:rPr>
        <w:t>. This extension is presented in two versions with the second one being a more bit-efficient version of the first.</w:t>
      </w:r>
    </w:p>
    <w:p w:rsidR="006F3C2B" w:rsidRDefault="001E5BC5">
      <w:pPr>
        <w:pStyle w:val="B1"/>
        <w:ind w:left="284" w:firstLine="0"/>
        <w:jc w:val="both"/>
        <w:rPr>
          <w:sz w:val="24"/>
          <w:szCs w:val="24"/>
        </w:rPr>
      </w:pPr>
      <w:r>
        <w:rPr>
          <w:sz w:val="24"/>
          <w:szCs w:val="24"/>
        </w:rPr>
        <w:t>The benefits of this proposal are as</w:t>
      </w:r>
      <w:r>
        <w:rPr>
          <w:sz w:val="24"/>
          <w:szCs w:val="24"/>
        </w:rPr>
        <w:t xml:space="preserve"> follows:</w:t>
      </w:r>
    </w:p>
    <w:p w:rsidR="006F3C2B" w:rsidRDefault="001E5BC5">
      <w:pPr>
        <w:pStyle w:val="B1"/>
        <w:numPr>
          <w:ilvl w:val="0"/>
          <w:numId w:val="3"/>
        </w:numPr>
        <w:tabs>
          <w:tab w:val="num" w:pos="534"/>
          <w:tab w:val="left" w:pos="584"/>
        </w:tabs>
        <w:ind w:left="534" w:hanging="250"/>
        <w:jc w:val="both"/>
        <w:rPr>
          <w:sz w:val="24"/>
          <w:szCs w:val="24"/>
        </w:rPr>
      </w:pPr>
      <w:r>
        <w:rPr>
          <w:sz w:val="24"/>
          <w:szCs w:val="24"/>
        </w:rPr>
        <w:t>It allows for simple forwarding of both aperiodic and periodic reports in the same X2 message. In fact it allows for forwarding of multiple aggregated aperiodic or periodic CSI reports (from a UE under a CSI process) or their combinations in the same X2 me</w:t>
      </w:r>
      <w:r>
        <w:rPr>
          <w:sz w:val="24"/>
          <w:szCs w:val="24"/>
        </w:rPr>
        <w:t xml:space="preserve">ssage.  </w:t>
      </w:r>
    </w:p>
    <w:p w:rsidR="006F3C2B" w:rsidRDefault="008606A7">
      <w:pPr>
        <w:pStyle w:val="B1"/>
        <w:numPr>
          <w:ilvl w:val="0"/>
          <w:numId w:val="3"/>
        </w:numPr>
        <w:tabs>
          <w:tab w:val="num" w:pos="534"/>
          <w:tab w:val="left" w:pos="584"/>
        </w:tabs>
        <w:ind w:left="534" w:hanging="250"/>
        <w:jc w:val="both"/>
        <w:rPr>
          <w:sz w:val="24"/>
          <w:szCs w:val="24"/>
        </w:rPr>
      </w:pPr>
      <w:r>
        <w:rPr>
          <w:sz w:val="24"/>
          <w:szCs w:val="24"/>
        </w:rPr>
        <w:t xml:space="preserve">The parameter </w:t>
      </w:r>
      <m:oMath>
        <m:sSubSup>
          <m:sSubSupPr>
            <m:ctrlPr>
              <w:rPr>
                <w:rFonts w:ascii="Cambria Math" w:hAnsi="Cambria Math"/>
                <w:i/>
                <w:sz w:val="24"/>
                <w:szCs w:val="24"/>
              </w:rPr>
            </m:ctrlPr>
          </m:sSubSupPr>
          <m:e>
            <m:r>
              <w:rPr>
                <w:rFonts w:ascii="Cambria Math" w:hAnsi="Cambria Math"/>
                <w:sz w:val="24"/>
                <w:szCs w:val="24"/>
              </w:rPr>
              <m:t>N</m:t>
            </m:r>
          </m:e>
          <m:sub>
            <m:r>
              <w:rPr>
                <w:rFonts w:ascii="Cambria Math" w:hAnsi="Cambria Math"/>
                <w:sz w:val="24"/>
                <w:szCs w:val="24"/>
              </w:rPr>
              <m:t>RB</m:t>
            </m:r>
          </m:sub>
          <m:sup>
            <m:r>
              <w:rPr>
                <w:rFonts w:ascii="Cambria Math" w:hAnsi="Cambria Math"/>
                <w:sz w:val="24"/>
                <w:szCs w:val="24"/>
              </w:rPr>
              <m:t>DL</m:t>
            </m:r>
          </m:sup>
        </m:sSubSup>
      </m:oMath>
      <w:r w:rsidR="001E5BC5">
        <w:rPr>
          <w:sz w:val="24"/>
          <w:szCs w:val="24"/>
        </w:rPr>
        <w:t xml:space="preserve"> together with the conveyed subband size IE defines the subband partition, which corresponds to one of those defined in TS36.213. </w:t>
      </w:r>
    </w:p>
    <w:p w:rsidR="006F3C2B" w:rsidRDefault="001E5BC5">
      <w:pPr>
        <w:pStyle w:val="B1"/>
        <w:numPr>
          <w:ilvl w:val="0"/>
          <w:numId w:val="3"/>
        </w:numPr>
        <w:tabs>
          <w:tab w:val="num" w:pos="534"/>
          <w:tab w:val="left" w:pos="584"/>
        </w:tabs>
        <w:ind w:left="534" w:hanging="250"/>
        <w:jc w:val="both"/>
        <w:rPr>
          <w:sz w:val="24"/>
          <w:szCs w:val="24"/>
        </w:rPr>
      </w:pPr>
      <w:r>
        <w:rPr>
          <w:sz w:val="24"/>
          <w:szCs w:val="24"/>
        </w:rPr>
        <w:t>It also allows for merging an aperiodic and a periodic report (or merging combinations of multiple p</w:t>
      </w:r>
      <w:r>
        <w:rPr>
          <w:sz w:val="24"/>
          <w:szCs w:val="24"/>
        </w:rPr>
        <w:t xml:space="preserve">eriodic and/or multiple aperiodic CSI reports) without introducing any new </w:t>
      </w:r>
      <w:proofErr w:type="spellStart"/>
      <w:r>
        <w:rPr>
          <w:sz w:val="24"/>
          <w:szCs w:val="24"/>
        </w:rPr>
        <w:t>subband</w:t>
      </w:r>
      <w:proofErr w:type="spellEnd"/>
      <w:r>
        <w:rPr>
          <w:sz w:val="24"/>
          <w:szCs w:val="24"/>
        </w:rPr>
        <w:t xml:space="preserve"> definitions. This is because for a given total number of RBs (or PRBs),</w:t>
      </w:r>
      <m:oMath>
        <m:r>
          <w:rPr>
            <w:rFonts w:ascii="Cambria Math" w:hAnsi="Cambria Math"/>
            <w:sz w:val="24"/>
            <w:szCs w:val="24"/>
          </w:rPr>
          <m:t xml:space="preserve"> </m:t>
        </m:r>
        <m:sSubSup>
          <m:sSubSupPr>
            <m:ctrlPr>
              <w:rPr>
                <w:rFonts w:ascii="Cambria Math" w:hAnsi="Cambria Math"/>
                <w:i/>
                <w:sz w:val="24"/>
                <w:szCs w:val="24"/>
              </w:rPr>
            </m:ctrlPr>
          </m:sSubSupPr>
          <m:e>
            <m:r>
              <w:rPr>
                <w:rFonts w:ascii="Cambria Math" w:hAnsi="Cambria Math"/>
                <w:sz w:val="24"/>
                <w:szCs w:val="24"/>
              </w:rPr>
              <m:t>N</m:t>
            </m:r>
          </m:e>
          <m:sub>
            <m:r>
              <w:rPr>
                <w:rFonts w:ascii="Cambria Math" w:hAnsi="Cambria Math"/>
                <w:sz w:val="24"/>
                <w:szCs w:val="24"/>
              </w:rPr>
              <m:t>RB</m:t>
            </m:r>
          </m:sub>
          <m:sup>
            <m:r>
              <w:rPr>
                <w:rFonts w:ascii="Cambria Math" w:hAnsi="Cambria Math"/>
                <w:sz w:val="24"/>
                <w:szCs w:val="24"/>
              </w:rPr>
              <m:t>DL</m:t>
            </m:r>
          </m:sup>
        </m:sSubSup>
      </m:oMath>
      <w:proofErr w:type="gramStart"/>
      <w:r>
        <w:rPr>
          <w:sz w:val="24"/>
          <w:szCs w:val="24"/>
        </w:rPr>
        <w:t>,</w:t>
      </w:r>
      <w:proofErr w:type="gramEnd"/>
      <w:r>
        <w:rPr>
          <w:sz w:val="24"/>
          <w:szCs w:val="24"/>
        </w:rPr>
        <w:t xml:space="preserve"> the subband size in aperiodic mode 2-* is exactly half of that of the aperiodic mode 3-* as well as</w:t>
      </w:r>
      <w:r>
        <w:rPr>
          <w:sz w:val="24"/>
          <w:szCs w:val="24"/>
        </w:rPr>
        <w:t xml:space="preserve"> periodic mode 2-*.  Thus, in order to combine such reports we can use the </w:t>
      </w:r>
      <w:proofErr w:type="spellStart"/>
      <w:r>
        <w:rPr>
          <w:sz w:val="24"/>
          <w:szCs w:val="24"/>
        </w:rPr>
        <w:t>subbands</w:t>
      </w:r>
      <w:proofErr w:type="spellEnd"/>
      <w:r>
        <w:rPr>
          <w:sz w:val="24"/>
          <w:szCs w:val="24"/>
        </w:rPr>
        <w:t xml:space="preserve"> defined by the smaller </w:t>
      </w:r>
      <w:proofErr w:type="spellStart"/>
      <w:r>
        <w:rPr>
          <w:sz w:val="24"/>
          <w:szCs w:val="24"/>
        </w:rPr>
        <w:t>subband</w:t>
      </w:r>
      <w:proofErr w:type="spellEnd"/>
      <w:r>
        <w:rPr>
          <w:sz w:val="24"/>
          <w:szCs w:val="24"/>
        </w:rPr>
        <w:t xml:space="preserve"> size and convey (possibly processed) CQIs for them.</w:t>
      </w:r>
    </w:p>
    <w:p w:rsidR="006F3C2B" w:rsidRDefault="001E5BC5">
      <w:pPr>
        <w:pStyle w:val="B1"/>
        <w:numPr>
          <w:ilvl w:val="0"/>
          <w:numId w:val="3"/>
        </w:numPr>
        <w:tabs>
          <w:tab w:val="num" w:pos="534"/>
          <w:tab w:val="left" w:pos="584"/>
        </w:tabs>
        <w:ind w:left="534" w:hanging="250"/>
        <w:jc w:val="both"/>
        <w:rPr>
          <w:sz w:val="24"/>
          <w:szCs w:val="24"/>
        </w:rPr>
      </w:pPr>
      <w:r>
        <w:rPr>
          <w:sz w:val="24"/>
          <w:szCs w:val="24"/>
        </w:rPr>
        <w:t xml:space="preserve">Other implementation based processing of the short-term CSI is also supported.   </w:t>
      </w:r>
    </w:p>
    <w:p w:rsidR="006F3C2B" w:rsidRDefault="006F3C2B">
      <w:pPr>
        <w:pStyle w:val="B1"/>
        <w:ind w:left="284" w:firstLine="0"/>
        <w:jc w:val="both"/>
        <w:rPr>
          <w:sz w:val="24"/>
          <w:szCs w:val="24"/>
        </w:rPr>
      </w:pPr>
    </w:p>
    <w:p w:rsidR="006F3C2B" w:rsidRDefault="006F3C2B">
      <w:pPr>
        <w:pStyle w:val="BodyA"/>
        <w:spacing w:after="0" w:line="240" w:lineRule="atLeast"/>
        <w:jc w:val="both"/>
        <w:rPr>
          <w:sz w:val="28"/>
          <w:szCs w:val="28"/>
          <w:lang w:val="en-US"/>
        </w:rPr>
      </w:pPr>
    </w:p>
    <w:p w:rsidR="006F3C2B" w:rsidRDefault="001E5BC5">
      <w:pPr>
        <w:pStyle w:val="CRCoverPage"/>
        <w:spacing w:after="180"/>
        <w:rPr>
          <w:rFonts w:ascii="Times New Roman" w:eastAsia="Times New Roman" w:hAnsi="Times New Roman" w:cs="Times New Roman"/>
          <w:sz w:val="24"/>
          <w:szCs w:val="24"/>
        </w:rPr>
      </w:pPr>
      <w:r>
        <w:rPr>
          <w:rFonts w:ascii="Times New Roman"/>
          <w:sz w:val="24"/>
          <w:szCs w:val="24"/>
        </w:rPr>
        <w:t xml:space="preserve">The </w:t>
      </w:r>
      <w:r>
        <w:rPr>
          <w:rFonts w:ascii="Times New Roman"/>
          <w:b/>
          <w:bCs/>
          <w:sz w:val="24"/>
          <w:szCs w:val="24"/>
        </w:rPr>
        <w:t>f</w:t>
      </w:r>
      <w:r>
        <w:rPr>
          <w:rFonts w:ascii="Times New Roman"/>
          <w:b/>
          <w:bCs/>
          <w:sz w:val="24"/>
          <w:szCs w:val="24"/>
        </w:rPr>
        <w:t>irst version</w:t>
      </w:r>
      <w:r>
        <w:rPr>
          <w:rFonts w:ascii="Times New Roman"/>
          <w:sz w:val="24"/>
          <w:szCs w:val="24"/>
        </w:rPr>
        <w:t xml:space="preserve"> is relatively straightforward. Some of its features are however worth pointing out:</w:t>
      </w:r>
    </w:p>
    <w:p w:rsidR="006F3C2B" w:rsidRDefault="001E5BC5">
      <w:pPr>
        <w:pStyle w:val="CRCoverPage"/>
        <w:numPr>
          <w:ilvl w:val="0"/>
          <w:numId w:val="6"/>
        </w:numPr>
        <w:tabs>
          <w:tab w:val="clear" w:pos="720"/>
          <w:tab w:val="num" w:pos="660"/>
        </w:tabs>
        <w:spacing w:after="180"/>
        <w:ind w:left="660" w:hanging="300"/>
        <w:rPr>
          <w:rFonts w:ascii="Times New Roman" w:eastAsia="Times New Roman" w:hAnsi="Times New Roman" w:cs="Times New Roman"/>
          <w:sz w:val="24"/>
          <w:szCs w:val="24"/>
        </w:rPr>
      </w:pPr>
      <w:r>
        <w:rPr>
          <w:rFonts w:ascii="Times New Roman"/>
          <w:sz w:val="24"/>
          <w:szCs w:val="24"/>
        </w:rPr>
        <w:t xml:space="preserve">For each CSI process we can convey up-to </w:t>
      </w:r>
      <w:proofErr w:type="spellStart"/>
      <w:r>
        <w:rPr>
          <w:rFonts w:ascii="Times New Roman"/>
          <w:sz w:val="24"/>
          <w:szCs w:val="24"/>
        </w:rPr>
        <w:t>maxReferenceType</w:t>
      </w:r>
      <w:proofErr w:type="spellEnd"/>
      <w:r>
        <w:rPr>
          <w:rFonts w:ascii="Times New Roman"/>
          <w:sz w:val="24"/>
          <w:szCs w:val="24"/>
        </w:rPr>
        <w:t xml:space="preserve"> reports. The Reference Type IE can be </w:t>
      </w:r>
      <w:proofErr w:type="gramStart"/>
      <w:r>
        <w:rPr>
          <w:rFonts w:ascii="Times New Roman"/>
          <w:sz w:val="18"/>
          <w:szCs w:val="18"/>
        </w:rPr>
        <w:t xml:space="preserve">ENUMERATED  </w:t>
      </w:r>
      <w:r>
        <w:rPr>
          <w:rFonts w:ascii="Times New Roman"/>
          <w:sz w:val="24"/>
          <w:szCs w:val="24"/>
        </w:rPr>
        <w:t>for</w:t>
      </w:r>
      <w:proofErr w:type="gramEnd"/>
      <w:r>
        <w:rPr>
          <w:rFonts w:ascii="Times New Roman"/>
          <w:sz w:val="24"/>
          <w:szCs w:val="24"/>
        </w:rPr>
        <w:t xml:space="preserve"> instance as periodic or aperiodic. Alternativel</w:t>
      </w:r>
      <w:r>
        <w:rPr>
          <w:rFonts w:ascii="Times New Roman"/>
          <w:sz w:val="24"/>
          <w:szCs w:val="24"/>
        </w:rPr>
        <w:t xml:space="preserve">y, the Reference Type IE can simply be dropped. </w:t>
      </w:r>
    </w:p>
    <w:p w:rsidR="006F3C2B" w:rsidRDefault="001E5BC5">
      <w:pPr>
        <w:pStyle w:val="CRCoverPage"/>
        <w:numPr>
          <w:ilvl w:val="0"/>
          <w:numId w:val="6"/>
        </w:numPr>
        <w:tabs>
          <w:tab w:val="clear" w:pos="720"/>
          <w:tab w:val="num" w:pos="660"/>
        </w:tabs>
        <w:spacing w:after="180"/>
        <w:ind w:left="660" w:hanging="300"/>
        <w:rPr>
          <w:rFonts w:ascii="Times New Roman" w:eastAsia="Times New Roman" w:hAnsi="Times New Roman" w:cs="Times New Roman"/>
          <w:sz w:val="24"/>
          <w:szCs w:val="24"/>
        </w:rPr>
      </w:pPr>
      <w:r>
        <w:rPr>
          <w:rFonts w:ascii="Times New Roman"/>
          <w:sz w:val="24"/>
          <w:szCs w:val="24"/>
        </w:rPr>
        <w:t xml:space="preserve">The </w:t>
      </w:r>
      <w:proofErr w:type="spellStart"/>
      <w:r>
        <w:rPr>
          <w:rFonts w:ascii="Times New Roman"/>
          <w:sz w:val="24"/>
          <w:szCs w:val="24"/>
        </w:rPr>
        <w:t>subband</w:t>
      </w:r>
      <w:proofErr w:type="spellEnd"/>
      <w:r>
        <w:rPr>
          <w:rFonts w:ascii="Times New Roman"/>
          <w:sz w:val="24"/>
          <w:szCs w:val="24"/>
        </w:rPr>
        <w:t xml:space="preserve"> CQIs are conveyed sequentially in the increasing order of </w:t>
      </w:r>
      <w:proofErr w:type="spellStart"/>
      <w:r>
        <w:rPr>
          <w:rFonts w:ascii="Times New Roman"/>
          <w:sz w:val="24"/>
          <w:szCs w:val="24"/>
        </w:rPr>
        <w:t>subband</w:t>
      </w:r>
      <w:proofErr w:type="spellEnd"/>
      <w:r>
        <w:rPr>
          <w:rFonts w:ascii="Times New Roman"/>
          <w:sz w:val="24"/>
          <w:szCs w:val="24"/>
        </w:rPr>
        <w:t xml:space="preserve"> indices.  Then, in case the </w:t>
      </w:r>
      <w:proofErr w:type="spellStart"/>
      <w:r>
        <w:rPr>
          <w:rFonts w:ascii="Times New Roman"/>
          <w:sz w:val="24"/>
          <w:szCs w:val="24"/>
        </w:rPr>
        <w:t>subband</w:t>
      </w:r>
      <w:proofErr w:type="spellEnd"/>
      <w:r>
        <w:rPr>
          <w:rFonts w:ascii="Times New Roman"/>
          <w:sz w:val="24"/>
          <w:szCs w:val="24"/>
        </w:rPr>
        <w:t xml:space="preserve"> CQI IE for a </w:t>
      </w:r>
      <w:proofErr w:type="spellStart"/>
      <w:r>
        <w:rPr>
          <w:rFonts w:ascii="Times New Roman"/>
          <w:sz w:val="24"/>
          <w:szCs w:val="24"/>
        </w:rPr>
        <w:t>subband</w:t>
      </w:r>
      <w:proofErr w:type="spellEnd"/>
      <w:r>
        <w:rPr>
          <w:rFonts w:ascii="Times New Roman"/>
          <w:sz w:val="24"/>
          <w:szCs w:val="24"/>
        </w:rPr>
        <w:t xml:space="preserve"> is not conveyed, the receiving </w:t>
      </w:r>
      <w:proofErr w:type="spellStart"/>
      <w:r>
        <w:rPr>
          <w:rFonts w:ascii="Times New Roman"/>
          <w:sz w:val="24"/>
          <w:szCs w:val="24"/>
        </w:rPr>
        <w:t>eNB</w:t>
      </w:r>
      <w:proofErr w:type="spellEnd"/>
      <w:r>
        <w:rPr>
          <w:rFonts w:ascii="Times New Roman"/>
          <w:sz w:val="24"/>
          <w:szCs w:val="24"/>
        </w:rPr>
        <w:t xml:space="preserve"> must use the CQI conveyed for the las</w:t>
      </w:r>
      <w:r>
        <w:rPr>
          <w:rFonts w:ascii="Times New Roman"/>
          <w:sz w:val="24"/>
          <w:szCs w:val="24"/>
        </w:rPr>
        <w:t xml:space="preserve">t preceding </w:t>
      </w:r>
      <w:proofErr w:type="spellStart"/>
      <w:r>
        <w:rPr>
          <w:rFonts w:ascii="Times New Roman"/>
          <w:sz w:val="24"/>
          <w:szCs w:val="24"/>
        </w:rPr>
        <w:t>subband</w:t>
      </w:r>
      <w:proofErr w:type="spellEnd"/>
      <w:r>
        <w:rPr>
          <w:rFonts w:ascii="Times New Roman"/>
          <w:sz w:val="24"/>
          <w:szCs w:val="24"/>
        </w:rPr>
        <w:t xml:space="preserve">. The CQI for the first </w:t>
      </w:r>
      <w:proofErr w:type="spellStart"/>
      <w:r>
        <w:rPr>
          <w:rFonts w:ascii="Times New Roman"/>
          <w:sz w:val="24"/>
          <w:szCs w:val="24"/>
        </w:rPr>
        <w:t>subband</w:t>
      </w:r>
      <w:proofErr w:type="spellEnd"/>
      <w:r>
        <w:rPr>
          <w:rFonts w:ascii="Times New Roman"/>
          <w:sz w:val="24"/>
          <w:szCs w:val="24"/>
        </w:rPr>
        <w:t xml:space="preserve"> must always be included. This feature can significantly save overhead by avoiding redundancy. Note that when a UE is configured in the aperiodic mode 2-*, it selects and reports indices for M out of N </w:t>
      </w:r>
      <w:proofErr w:type="spellStart"/>
      <w:r>
        <w:rPr>
          <w:rFonts w:ascii="Times New Roman"/>
          <w:sz w:val="24"/>
          <w:szCs w:val="24"/>
        </w:rPr>
        <w:t>subb</w:t>
      </w:r>
      <w:r>
        <w:rPr>
          <w:rFonts w:ascii="Times New Roman"/>
          <w:sz w:val="24"/>
          <w:szCs w:val="24"/>
        </w:rPr>
        <w:t>ands</w:t>
      </w:r>
      <w:proofErr w:type="spellEnd"/>
      <w:r>
        <w:rPr>
          <w:rFonts w:ascii="Times New Roman"/>
          <w:sz w:val="24"/>
          <w:szCs w:val="24"/>
        </w:rPr>
        <w:t xml:space="preserve">. However, only one CQI (per </w:t>
      </w:r>
      <w:proofErr w:type="spellStart"/>
      <w:r>
        <w:rPr>
          <w:rFonts w:ascii="Times New Roman"/>
          <w:sz w:val="24"/>
          <w:szCs w:val="24"/>
        </w:rPr>
        <w:t>codeword</w:t>
      </w:r>
      <w:proofErr w:type="spellEnd"/>
      <w:r>
        <w:rPr>
          <w:rFonts w:ascii="Times New Roman"/>
          <w:sz w:val="24"/>
          <w:szCs w:val="24"/>
        </w:rPr>
        <w:t xml:space="preserve">) is reported by it for all the M selected </w:t>
      </w:r>
      <w:proofErr w:type="spellStart"/>
      <w:r>
        <w:rPr>
          <w:rFonts w:ascii="Times New Roman"/>
          <w:sz w:val="24"/>
          <w:szCs w:val="24"/>
        </w:rPr>
        <w:t>subbands</w:t>
      </w:r>
      <w:proofErr w:type="spellEnd"/>
      <w:r>
        <w:rPr>
          <w:rFonts w:ascii="Times New Roman"/>
          <w:sz w:val="24"/>
          <w:szCs w:val="24"/>
        </w:rPr>
        <w:t xml:space="preserve">. Therefore, it is beneficial that redundancy is avoided in reporting such CQIs.    </w:t>
      </w:r>
    </w:p>
    <w:p w:rsidR="006F3C2B" w:rsidRDefault="001E5BC5">
      <w:pPr>
        <w:pStyle w:val="CRCoverPage"/>
        <w:numPr>
          <w:ilvl w:val="0"/>
          <w:numId w:val="6"/>
        </w:numPr>
        <w:tabs>
          <w:tab w:val="clear" w:pos="720"/>
          <w:tab w:val="num" w:pos="660"/>
        </w:tabs>
        <w:spacing w:after="180"/>
        <w:ind w:left="660" w:hanging="300"/>
        <w:rPr>
          <w:rFonts w:ascii="Times New Roman" w:eastAsia="Times New Roman" w:hAnsi="Times New Roman" w:cs="Times New Roman"/>
          <w:sz w:val="24"/>
          <w:szCs w:val="24"/>
        </w:rPr>
      </w:pPr>
      <w:r>
        <w:rPr>
          <w:rFonts w:ascii="Times New Roman"/>
          <w:sz w:val="24"/>
          <w:szCs w:val="24"/>
        </w:rPr>
        <w:lastRenderedPageBreak/>
        <w:t xml:space="preserve">The </w:t>
      </w:r>
      <w:proofErr w:type="spellStart"/>
      <w:r>
        <w:rPr>
          <w:rFonts w:ascii="Times New Roman"/>
          <w:sz w:val="24"/>
          <w:szCs w:val="24"/>
        </w:rPr>
        <w:t>Subband</w:t>
      </w:r>
      <w:proofErr w:type="spellEnd"/>
      <w:r>
        <w:rPr>
          <w:rFonts w:ascii="Times New Roman"/>
          <w:sz w:val="24"/>
          <w:szCs w:val="24"/>
        </w:rPr>
        <w:t xml:space="preserve"> Index IE is optional. In case this IE is not included then the </w:t>
      </w:r>
      <w:proofErr w:type="spellStart"/>
      <w:r>
        <w:rPr>
          <w:rFonts w:ascii="Times New Roman"/>
          <w:sz w:val="24"/>
          <w:szCs w:val="24"/>
        </w:rPr>
        <w:t>subb</w:t>
      </w:r>
      <w:r>
        <w:rPr>
          <w:rFonts w:ascii="Times New Roman"/>
          <w:sz w:val="24"/>
          <w:szCs w:val="24"/>
        </w:rPr>
        <w:t>and</w:t>
      </w:r>
      <w:proofErr w:type="spellEnd"/>
      <w:r>
        <w:rPr>
          <w:rFonts w:ascii="Times New Roman"/>
          <w:sz w:val="24"/>
          <w:szCs w:val="24"/>
        </w:rPr>
        <w:t xml:space="preserve"> CQI information for each one of the total number of </w:t>
      </w:r>
      <w:proofErr w:type="spellStart"/>
      <w:r>
        <w:rPr>
          <w:rFonts w:ascii="Times New Roman"/>
          <w:sz w:val="24"/>
          <w:szCs w:val="24"/>
        </w:rPr>
        <w:t>subbands</w:t>
      </w:r>
      <w:proofErr w:type="spellEnd"/>
      <w:r>
        <w:rPr>
          <w:rFonts w:ascii="Times New Roman"/>
          <w:sz w:val="24"/>
          <w:szCs w:val="24"/>
        </w:rPr>
        <w:t xml:space="preserve"> is conveyed.  Recall that the parameter </w:t>
      </w:r>
      <m:oMath>
        <m:sSubSup>
          <m:sSubSupPr>
            <m:ctrlPr>
              <w:rPr>
                <w:rFonts w:ascii="Cambria Math" w:hAnsi="Cambria Math" w:cs="Times New Roman"/>
                <w:i/>
                <w:sz w:val="24"/>
                <w:szCs w:val="24"/>
              </w:rPr>
            </m:ctrlPr>
          </m:sSubSupPr>
          <m:e>
            <m:r>
              <w:rPr>
                <w:rFonts w:ascii="Cambria Math" w:hAnsi="Cambria Math" w:cs="Times New Roman"/>
                <w:sz w:val="24"/>
                <w:szCs w:val="24"/>
              </w:rPr>
              <m:t>N</m:t>
            </m:r>
          </m:e>
          <m:sub>
            <m:r>
              <w:rPr>
                <w:rFonts w:ascii="Cambria Math" w:hAnsi="Cambria Math" w:cs="Times New Roman"/>
                <w:sz w:val="24"/>
                <w:szCs w:val="24"/>
              </w:rPr>
              <m:t>RB</m:t>
            </m:r>
          </m:sub>
          <m:sup>
            <m:r>
              <w:rPr>
                <w:rFonts w:ascii="Cambria Math" w:hAnsi="Cambria Math" w:cs="Times New Roman"/>
                <w:sz w:val="24"/>
                <w:szCs w:val="24"/>
              </w:rPr>
              <m:t>DL</m:t>
            </m:r>
          </m:sup>
        </m:sSubSup>
      </m:oMath>
      <w:r>
        <w:rPr>
          <w:rFonts w:ascii="Times New Roman"/>
          <w:sz w:val="24"/>
          <w:szCs w:val="24"/>
        </w:rPr>
        <w:t xml:space="preserve"> together with the conveyed subband size IE defines the subband partition, thereby conveying the total number of subbands </w:t>
      </w:r>
      <w:r>
        <w:rPr>
          <w:rFonts w:ascii="Times New Roman"/>
          <w:i/>
          <w:iCs/>
          <w:sz w:val="24"/>
          <w:szCs w:val="24"/>
        </w:rPr>
        <w:t>N</w:t>
      </w:r>
      <w:r>
        <w:rPr>
          <w:rFonts w:ascii="Times New Roman"/>
          <w:sz w:val="24"/>
          <w:szCs w:val="24"/>
        </w:rPr>
        <w:t>.</w:t>
      </w:r>
    </w:p>
    <w:p w:rsidR="006F3C2B" w:rsidRDefault="001E5BC5">
      <w:pPr>
        <w:pStyle w:val="CRCoverPage"/>
        <w:spacing w:after="180"/>
        <w:rPr>
          <w:rFonts w:ascii="Times New Roman" w:eastAsia="Times New Roman" w:hAnsi="Times New Roman" w:cs="Times New Roman"/>
          <w:sz w:val="24"/>
          <w:szCs w:val="24"/>
        </w:rPr>
      </w:pPr>
      <w:r>
        <w:rPr>
          <w:rFonts w:ascii="Times New Roman"/>
          <w:sz w:val="24"/>
          <w:szCs w:val="24"/>
        </w:rPr>
        <w:t xml:space="preserve">We now consider a more bit efficient </w:t>
      </w:r>
      <w:r>
        <w:rPr>
          <w:rFonts w:ascii="Times New Roman Bold"/>
          <w:sz w:val="24"/>
          <w:szCs w:val="24"/>
        </w:rPr>
        <w:t>second version</w:t>
      </w:r>
      <w:r>
        <w:rPr>
          <w:rFonts w:ascii="Times New Roman"/>
          <w:sz w:val="24"/>
          <w:szCs w:val="24"/>
        </w:rPr>
        <w:t xml:space="preserve"> in which the sub band selection is conveyed by means of a combinatorial index, which was briefly introduced in [2]. </w:t>
      </w:r>
    </w:p>
    <w:p w:rsidR="006F3C2B" w:rsidRDefault="001E5BC5">
      <w:pPr>
        <w:pStyle w:val="CRCoverPage"/>
        <w:spacing w:after="180"/>
        <w:rPr>
          <w:rFonts w:ascii="Times New Roman" w:eastAsia="Times New Roman" w:hAnsi="Times New Roman" w:cs="Times New Roman"/>
          <w:sz w:val="24"/>
          <w:szCs w:val="24"/>
        </w:rPr>
      </w:pPr>
      <w:r>
        <w:rPr>
          <w:rFonts w:ascii="Times New Roman"/>
          <w:sz w:val="24"/>
          <w:szCs w:val="24"/>
        </w:rPr>
        <w:t xml:space="preserve">Here, under each Reference Type IE, the parameter </w:t>
      </w:r>
      <m:oMath>
        <m:sSubSup>
          <m:sSubSupPr>
            <m:ctrlPr>
              <w:rPr>
                <w:rFonts w:ascii="Cambria Math" w:hAnsi="Cambria Math"/>
                <w:i/>
                <w:sz w:val="24"/>
                <w:szCs w:val="24"/>
              </w:rPr>
            </m:ctrlPr>
          </m:sSubSupPr>
          <m:e>
            <m:r>
              <w:rPr>
                <w:rFonts w:ascii="Cambria Math" w:hAnsi="Cambria Math"/>
                <w:sz w:val="24"/>
                <w:szCs w:val="24"/>
              </w:rPr>
              <m:t>N</m:t>
            </m:r>
          </m:e>
          <m:sub>
            <m:r>
              <w:rPr>
                <w:rFonts w:ascii="Cambria Math" w:hAnsi="Cambria Math"/>
                <w:sz w:val="24"/>
                <w:szCs w:val="24"/>
              </w:rPr>
              <m:t>RB</m:t>
            </m:r>
          </m:sub>
          <m:sup>
            <m:r>
              <w:rPr>
                <w:rFonts w:ascii="Cambria Math" w:hAnsi="Cambria Math"/>
                <w:sz w:val="24"/>
                <w:szCs w:val="24"/>
              </w:rPr>
              <m:t>DL</m:t>
            </m:r>
          </m:sup>
        </m:sSubSup>
        <m:r>
          <w:rPr>
            <w:rFonts w:ascii="Cambria Math" w:hAnsi="Cambria Math"/>
            <w:sz w:val="24"/>
            <w:szCs w:val="24"/>
          </w:rPr>
          <m:t xml:space="preserve"> </m:t>
        </m:r>
      </m:oMath>
      <w:r>
        <w:rPr>
          <w:rFonts w:ascii="Times New Roman"/>
          <w:sz w:val="24"/>
          <w:szCs w:val="24"/>
        </w:rPr>
        <w:t>together with the conveyed subband</w:t>
      </w:r>
      <w:r>
        <w:rPr>
          <w:rFonts w:ascii="Times New Roman"/>
          <w:sz w:val="24"/>
          <w:szCs w:val="24"/>
        </w:rPr>
        <w:t xml:space="preserve"> size IE defines the </w:t>
      </w:r>
      <w:proofErr w:type="spellStart"/>
      <w:r>
        <w:rPr>
          <w:rFonts w:ascii="Times New Roman"/>
          <w:sz w:val="24"/>
          <w:szCs w:val="24"/>
        </w:rPr>
        <w:t>subband</w:t>
      </w:r>
      <w:proofErr w:type="spellEnd"/>
      <w:r>
        <w:rPr>
          <w:rFonts w:ascii="Times New Roman"/>
          <w:sz w:val="24"/>
          <w:szCs w:val="24"/>
        </w:rPr>
        <w:t xml:space="preserve"> partition, thereby conveying the total number of </w:t>
      </w:r>
      <w:proofErr w:type="spellStart"/>
      <w:r>
        <w:rPr>
          <w:rFonts w:ascii="Times New Roman"/>
          <w:sz w:val="24"/>
          <w:szCs w:val="24"/>
        </w:rPr>
        <w:t>subbands</w:t>
      </w:r>
      <w:proofErr w:type="spellEnd"/>
      <w:r>
        <w:rPr>
          <w:rFonts w:ascii="Times New Roman"/>
          <w:sz w:val="24"/>
          <w:szCs w:val="24"/>
        </w:rPr>
        <w:t xml:space="preserve"> </w:t>
      </w:r>
      <w:r>
        <w:rPr>
          <w:rFonts w:ascii="Times New Roman"/>
          <w:i/>
          <w:iCs/>
          <w:sz w:val="24"/>
          <w:szCs w:val="24"/>
        </w:rPr>
        <w:t>N</w:t>
      </w:r>
      <w:r>
        <w:rPr>
          <w:rFonts w:ascii="Times New Roman"/>
          <w:sz w:val="24"/>
          <w:szCs w:val="24"/>
        </w:rPr>
        <w:t xml:space="preserve">. </w:t>
      </w:r>
      <w:proofErr w:type="gramStart"/>
      <w:r>
        <w:rPr>
          <w:rFonts w:ascii="Times New Roman"/>
          <w:sz w:val="24"/>
          <w:szCs w:val="24"/>
        </w:rPr>
        <w:t xml:space="preserve">Also the number of </w:t>
      </w:r>
      <w:proofErr w:type="spellStart"/>
      <w:r>
        <w:rPr>
          <w:rFonts w:ascii="Times New Roman"/>
          <w:sz w:val="24"/>
          <w:szCs w:val="24"/>
        </w:rPr>
        <w:t>subbands</w:t>
      </w:r>
      <w:proofErr w:type="spellEnd"/>
      <w:r>
        <w:rPr>
          <w:rFonts w:ascii="Times New Roman"/>
          <w:sz w:val="24"/>
          <w:szCs w:val="24"/>
        </w:rPr>
        <w:t xml:space="preserve"> for which </w:t>
      </w:r>
      <w:proofErr w:type="spellStart"/>
      <w:r>
        <w:rPr>
          <w:rFonts w:ascii="Times New Roman"/>
          <w:sz w:val="24"/>
          <w:szCs w:val="24"/>
        </w:rPr>
        <w:t>subband</w:t>
      </w:r>
      <w:proofErr w:type="spellEnd"/>
      <w:r>
        <w:rPr>
          <w:rFonts w:ascii="Times New Roman"/>
          <w:sz w:val="24"/>
          <w:szCs w:val="24"/>
        </w:rPr>
        <w:t xml:space="preserve"> CQI is conveyed, </w:t>
      </w:r>
      <w:r>
        <w:rPr>
          <w:rFonts w:ascii="Times New Roman"/>
          <w:i/>
          <w:iCs/>
          <w:sz w:val="24"/>
          <w:szCs w:val="24"/>
        </w:rPr>
        <w:t>M</w:t>
      </w:r>
      <w:r>
        <w:rPr>
          <w:rFonts w:ascii="Times New Roman"/>
          <w:sz w:val="24"/>
          <w:szCs w:val="24"/>
        </w:rPr>
        <w:t xml:space="preserve">, is determined by the size of the </w:t>
      </w:r>
      <w:proofErr w:type="spellStart"/>
      <w:r>
        <w:rPr>
          <w:rFonts w:ascii="Times New Roman"/>
          <w:i/>
          <w:iCs/>
          <w:sz w:val="24"/>
          <w:szCs w:val="24"/>
        </w:rPr>
        <w:t>Subband</w:t>
      </w:r>
      <w:proofErr w:type="spellEnd"/>
      <w:r>
        <w:rPr>
          <w:rFonts w:ascii="Times New Roman"/>
          <w:i/>
          <w:iCs/>
          <w:sz w:val="24"/>
          <w:szCs w:val="24"/>
        </w:rPr>
        <w:t xml:space="preserve"> CQI List IE.</w:t>
      </w:r>
      <w:proofErr w:type="gramEnd"/>
    </w:p>
    <w:p w:rsidR="006F3C2B" w:rsidRDefault="001E5BC5">
      <w:pPr>
        <w:pStyle w:val="CRCoverPage"/>
        <w:spacing w:after="180"/>
        <w:rPr>
          <w:rFonts w:ascii="Times New Roman" w:eastAsia="Times New Roman" w:hAnsi="Times New Roman" w:cs="Times New Roman"/>
          <w:sz w:val="24"/>
          <w:szCs w:val="24"/>
        </w:rPr>
      </w:pPr>
      <w:r>
        <w:rPr>
          <w:rFonts w:ascii="Times New Roman"/>
          <w:sz w:val="24"/>
          <w:szCs w:val="24"/>
        </w:rPr>
        <w:t>The combinatorial index, r, is defined based o</w:t>
      </w:r>
      <w:r>
        <w:rPr>
          <w:rFonts w:ascii="Times New Roman"/>
          <w:sz w:val="24"/>
          <w:szCs w:val="24"/>
        </w:rPr>
        <w:t xml:space="preserve">n TS36.213 (section 7.2.1) as follows: </w:t>
      </w:r>
    </w:p>
    <w:p w:rsidR="006F3C2B" w:rsidRDefault="001E5BC5">
      <w:pPr>
        <w:pStyle w:val="Body"/>
        <w:numPr>
          <w:ilvl w:val="1"/>
          <w:numId w:val="9"/>
        </w:numPr>
        <w:tabs>
          <w:tab w:val="num" w:pos="1440"/>
          <w:tab w:val="left" w:pos="1840"/>
        </w:tabs>
        <w:spacing w:after="180"/>
        <w:ind w:left="1440" w:hanging="357"/>
      </w:pPr>
      <w:r>
        <w:t xml:space="preserve">The positions of the </w:t>
      </w:r>
      <w:r>
        <w:rPr>
          <w:i/>
          <w:iCs/>
        </w:rPr>
        <w:t>M</w:t>
      </w:r>
      <w:r>
        <w:t xml:space="preserve"> selected </w:t>
      </w:r>
      <w:proofErr w:type="spellStart"/>
      <w:r>
        <w:t>subbands</w:t>
      </w:r>
      <w:proofErr w:type="spellEnd"/>
      <w:r>
        <w:t xml:space="preserve"> is conveyed using a combinatorial index </w:t>
      </w:r>
      <w:r>
        <w:rPr>
          <w:i/>
          <w:iCs/>
        </w:rPr>
        <w:t>r</w:t>
      </w:r>
      <w:r>
        <w:t xml:space="preserve"> defined as</w:t>
      </w:r>
    </w:p>
    <w:p w:rsidR="006F3C2B" w:rsidRDefault="001E5BC5">
      <w:pPr>
        <w:pStyle w:val="Body"/>
        <w:numPr>
          <w:ilvl w:val="2"/>
          <w:numId w:val="11"/>
        </w:numPr>
        <w:tabs>
          <w:tab w:val="num" w:pos="2560"/>
        </w:tabs>
        <w:spacing w:after="180"/>
        <w:ind w:left="2560" w:hanging="360"/>
        <w:jc w:val="both"/>
      </w:pPr>
      <w:r>
        <w:rPr>
          <w:noProof/>
        </w:rPr>
        <w:drawing>
          <wp:inline distT="0" distB="0" distL="0" distR="0" wp14:anchorId="21130EE1" wp14:editId="732E8063">
            <wp:extent cx="852170" cy="394971"/>
            <wp:effectExtent l="0" t="0" r="0" b="0"/>
            <wp:docPr id="1073741825" name="officeArt object"/>
            <wp:cNvGraphicFramePr/>
            <a:graphic xmlns:a="http://schemas.openxmlformats.org/drawingml/2006/main">
              <a:graphicData uri="http://schemas.openxmlformats.org/drawingml/2006/picture">
                <pic:pic xmlns:pic="http://schemas.openxmlformats.org/drawingml/2006/picture">
                  <pic:nvPicPr>
                    <pic:cNvPr id="1073741825" name="image1.pdf"/>
                    <pic:cNvPicPr/>
                  </pic:nvPicPr>
                  <pic:blipFill rotWithShape="1">
                    <a:blip r:embed="rId8">
                      <a:extLst/>
                    </a:blip>
                    <a:srcRect/>
                    <a:stretch>
                      <a:fillRect/>
                    </a:stretch>
                  </pic:blipFill>
                  <pic:spPr>
                    <a:xfrm>
                      <a:off x="0" y="0"/>
                      <a:ext cx="852170" cy="394971"/>
                    </a:xfrm>
                    <a:prstGeom prst="rect">
                      <a:avLst/>
                    </a:prstGeom>
                    <a:noFill/>
                    <a:ln>
                      <a:noFill/>
                    </a:ln>
                    <a:effectLst/>
                    <a:extLst/>
                  </pic:spPr>
                </pic:pic>
              </a:graphicData>
            </a:graphic>
          </wp:inline>
        </w:drawing>
      </w:r>
    </w:p>
    <w:p w:rsidR="006F3C2B" w:rsidRPr="008606A7" w:rsidRDefault="008606A7" w:rsidP="008606A7">
      <w:pPr>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adjustRightInd w:val="0"/>
        <w:spacing w:after="180"/>
        <w:ind w:left="2200"/>
        <w:jc w:val="both"/>
        <w:textAlignment w:val="baseline"/>
        <w:rPr>
          <w:color w:val="000000"/>
          <w:u w:color="000000"/>
        </w:rPr>
      </w:pPr>
      <w:proofErr w:type="gramStart"/>
      <w:r w:rsidRPr="00386F5F">
        <w:rPr>
          <w:rFonts w:eastAsia="Times New Roman"/>
          <w:bdr w:val="none" w:sz="0" w:space="0" w:color="auto"/>
          <w:lang w:val="en-GB" w:eastAsia="en-GB"/>
        </w:rPr>
        <w:t>where</w:t>
      </w:r>
      <w:proofErr w:type="gramEnd"/>
      <w:r w:rsidRPr="00386F5F">
        <w:rPr>
          <w:rFonts w:eastAsia="Times New Roman"/>
          <w:bdr w:val="none" w:sz="0" w:space="0" w:color="auto"/>
          <w:lang w:val="en-GB" w:eastAsia="en-GB"/>
        </w:rPr>
        <w:t xml:space="preserve"> </w:t>
      </w:r>
      <w:r w:rsidRPr="00C56671">
        <w:rPr>
          <w:rFonts w:eastAsia="Times New Roman"/>
          <w:i/>
          <w:bdr w:val="none" w:sz="0" w:space="0" w:color="auto"/>
          <w:lang w:val="en-GB" w:eastAsia="en-GB"/>
        </w:rPr>
        <w:t>N</w:t>
      </w:r>
      <w:r>
        <w:rPr>
          <w:rFonts w:eastAsia="Times New Roman"/>
          <w:bdr w:val="none" w:sz="0" w:space="0" w:color="auto"/>
          <w:lang w:val="en-GB" w:eastAsia="en-GB"/>
        </w:rPr>
        <w:t xml:space="preserve"> denotes the total number of </w:t>
      </w:r>
      <w:proofErr w:type="spellStart"/>
      <w:r>
        <w:rPr>
          <w:rFonts w:eastAsia="Times New Roman"/>
          <w:bdr w:val="none" w:sz="0" w:space="0" w:color="auto"/>
          <w:lang w:val="en-GB" w:eastAsia="en-GB"/>
        </w:rPr>
        <w:t>subbands</w:t>
      </w:r>
      <w:proofErr w:type="spellEnd"/>
      <w:r>
        <w:rPr>
          <w:rFonts w:eastAsia="Times New Roman"/>
          <w:bdr w:val="none" w:sz="0" w:space="0" w:color="auto"/>
          <w:lang w:val="en-GB" w:eastAsia="en-GB"/>
        </w:rPr>
        <w:t xml:space="preserve"> and </w:t>
      </w:r>
      <w:r w:rsidRPr="00386F5F">
        <w:rPr>
          <w:rFonts w:eastAsia="Times New Roman"/>
          <w:bdr w:val="none" w:sz="0" w:space="0" w:color="auto"/>
          <w:lang w:val="en-GB" w:eastAsia="en-GB"/>
        </w:rPr>
        <w:t xml:space="preserve">the set </w:t>
      </w:r>
      <w:r w:rsidRPr="00386F5F">
        <w:rPr>
          <w:rFonts w:eastAsia="Times New Roman"/>
          <w:position w:val="-14"/>
          <w:bdr w:val="none" w:sz="0" w:space="0" w:color="auto"/>
          <w:lang w:val="en-GB" w:eastAsia="en-GB"/>
        </w:rPr>
        <w:object w:dxaOrig="620"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1pt;height:20.15pt" o:ole="">
            <v:imagedata r:id="rId9" o:title=""/>
          </v:shape>
          <o:OLEObject Type="Embed" ProgID="Equation.3" ShapeID="_x0000_i1025" DrawAspect="Content" ObjectID="_1493214612" r:id="rId10"/>
        </w:object>
      </w:r>
      <w:r w:rsidRPr="00386F5F">
        <w:rPr>
          <w:rFonts w:eastAsia="Times New Roman"/>
          <w:bdr w:val="none" w:sz="0" w:space="0" w:color="auto"/>
          <w:lang w:val="en-GB" w:eastAsia="en-GB"/>
        </w:rPr>
        <w:t>, (</w:t>
      </w:r>
      <w:r w:rsidRPr="00386F5F">
        <w:rPr>
          <w:rFonts w:eastAsia="Times New Roman"/>
          <w:i/>
          <w:position w:val="-10"/>
          <w:bdr w:val="none" w:sz="0" w:space="0" w:color="auto"/>
          <w:lang w:val="en-GB" w:eastAsia="en-GB"/>
        </w:rPr>
        <w:object w:dxaOrig="1680" w:dyaOrig="300">
          <v:shape id="_x0000_i1026" type="#_x0000_t75" style="width:84.1pt;height:15pt" o:ole="">
            <v:imagedata r:id="rId11" o:title=""/>
          </v:shape>
          <o:OLEObject Type="Embed" ProgID="Equation.3" ShapeID="_x0000_i1026" DrawAspect="Content" ObjectID="_1493214613" r:id="rId12"/>
        </w:object>
      </w:r>
      <w:r w:rsidRPr="00386F5F">
        <w:rPr>
          <w:rFonts w:eastAsia="Times New Roman"/>
          <w:bdr w:val="none" w:sz="0" w:space="0" w:color="auto"/>
          <w:lang w:val="en-GB" w:eastAsia="en-GB"/>
        </w:rPr>
        <w:t xml:space="preserve">) contains the </w:t>
      </w:r>
      <w:r w:rsidRPr="00386F5F">
        <w:rPr>
          <w:rFonts w:eastAsia="Times New Roman"/>
          <w:i/>
          <w:bdr w:val="none" w:sz="0" w:space="0" w:color="auto"/>
          <w:lang w:val="en-GB" w:eastAsia="en-GB"/>
        </w:rPr>
        <w:t xml:space="preserve">M </w:t>
      </w:r>
      <w:r w:rsidRPr="00386F5F">
        <w:rPr>
          <w:rFonts w:eastAsia="Times New Roman"/>
          <w:bdr w:val="none" w:sz="0" w:space="0" w:color="auto"/>
          <w:lang w:val="en-GB" w:eastAsia="en-GB"/>
        </w:rPr>
        <w:t xml:space="preserve">sorted </w:t>
      </w:r>
      <w:proofErr w:type="spellStart"/>
      <w:r w:rsidRPr="00386F5F">
        <w:rPr>
          <w:rFonts w:eastAsia="Times New Roman"/>
          <w:bdr w:val="none" w:sz="0" w:space="0" w:color="auto"/>
          <w:lang w:val="en-GB" w:eastAsia="en-GB"/>
        </w:rPr>
        <w:t>subband</w:t>
      </w:r>
      <w:proofErr w:type="spellEnd"/>
      <w:r w:rsidRPr="00386F5F">
        <w:rPr>
          <w:rFonts w:eastAsia="Times New Roman"/>
          <w:bdr w:val="none" w:sz="0" w:space="0" w:color="auto"/>
          <w:lang w:val="en-GB" w:eastAsia="en-GB"/>
        </w:rPr>
        <w:t xml:space="preserve"> indices and </w:t>
      </w:r>
      <w:r w:rsidRPr="00386F5F">
        <w:rPr>
          <w:rFonts w:eastAsia="Times New Roman"/>
          <w:position w:val="-40"/>
          <w:bdr w:val="none" w:sz="0" w:space="0" w:color="auto"/>
          <w:lang w:val="en-GB" w:eastAsia="en-GB"/>
        </w:rPr>
        <w:object w:dxaOrig="1620" w:dyaOrig="900">
          <v:shape id="_x0000_i1027" type="#_x0000_t75" style="width:81.2pt;height:45.5pt" o:ole="">
            <v:imagedata r:id="rId13" o:title=""/>
          </v:shape>
          <o:OLEObject Type="Embed" ProgID="Equation.3" ShapeID="_x0000_i1027" DrawAspect="Content" ObjectID="_1493214614" r:id="rId14"/>
        </w:object>
      </w:r>
      <w:r w:rsidRPr="00386F5F">
        <w:rPr>
          <w:rFonts w:eastAsia="Times New Roman"/>
          <w:bdr w:val="none" w:sz="0" w:space="0" w:color="auto"/>
          <w:lang w:val="en-GB" w:eastAsia="en-GB"/>
        </w:rPr>
        <w:t xml:space="preserve"> is the extended binomial coefficient, resulting in unique label </w:t>
      </w:r>
      <w:r w:rsidRPr="00386F5F">
        <w:rPr>
          <w:rFonts w:eastAsia="Times New Roman"/>
          <w:position w:val="-28"/>
          <w:bdr w:val="none" w:sz="0" w:space="0" w:color="auto"/>
          <w:lang w:val="en-GB" w:eastAsia="en-GB"/>
        </w:rPr>
        <w:object w:dxaOrig="1600" w:dyaOrig="660">
          <v:shape id="_x0000_i1028" type="#_x0000_t75" style="width:80.05pt;height:33.4pt" o:ole="">
            <v:imagedata r:id="rId15" o:title=""/>
          </v:shape>
          <o:OLEObject Type="Embed" ProgID="Equation.3" ShapeID="_x0000_i1028" DrawAspect="Content" ObjectID="_1493214615" r:id="rId16"/>
        </w:object>
      </w:r>
      <w:r w:rsidRPr="00386F5F">
        <w:rPr>
          <w:rFonts w:eastAsia="Times New Roman"/>
          <w:bdr w:val="none" w:sz="0" w:space="0" w:color="auto"/>
          <w:lang w:val="en-GB" w:eastAsia="en-GB"/>
        </w:rPr>
        <w:t>.</w:t>
      </w:r>
      <w:r>
        <w:rPr>
          <w:rFonts w:eastAsia="Times New Roman"/>
          <w:bdr w:val="none" w:sz="0" w:space="0" w:color="auto"/>
          <w:lang w:val="en-GB" w:eastAsia="en-GB"/>
        </w:rPr>
        <w:t xml:space="preserve"> </w:t>
      </w:r>
      <w:r w:rsidR="001E5BC5">
        <w:t xml:space="preserve"> </w:t>
      </w:r>
    </w:p>
    <w:p w:rsidR="006F3C2B" w:rsidRDefault="001E5BC5">
      <w:pPr>
        <w:pStyle w:val="CRCoverPage"/>
        <w:spacing w:after="180"/>
        <w:rPr>
          <w:rFonts w:ascii="Times New Roman" w:eastAsia="Times New Roman" w:hAnsi="Times New Roman" w:cs="Times New Roman"/>
          <w:sz w:val="24"/>
          <w:szCs w:val="24"/>
        </w:rPr>
      </w:pPr>
      <w:r>
        <w:rPr>
          <w:rFonts w:ascii="Times New Roman"/>
          <w:sz w:val="24"/>
          <w:szCs w:val="24"/>
        </w:rPr>
        <w:t xml:space="preserve">To illustrate, consider first the case when </w:t>
      </w:r>
      <m:oMath>
        <m:sSubSup>
          <m:sSubSupPr>
            <m:ctrlPr>
              <w:rPr>
                <w:rFonts w:ascii="Cambria Math" w:hAnsi="Cambria Math" w:cs="Times New Roman"/>
                <w:i/>
                <w:sz w:val="24"/>
                <w:szCs w:val="24"/>
              </w:rPr>
            </m:ctrlPr>
          </m:sSubSupPr>
          <m:e>
            <m:r>
              <w:rPr>
                <w:rFonts w:ascii="Cambria Math" w:hAnsi="Cambria Math" w:cs="Times New Roman"/>
                <w:sz w:val="24"/>
                <w:szCs w:val="24"/>
              </w:rPr>
              <m:t>N</m:t>
            </m:r>
          </m:e>
          <m:sub>
            <m:r>
              <w:rPr>
                <w:rFonts w:ascii="Cambria Math" w:hAnsi="Cambria Math" w:cs="Times New Roman"/>
                <w:sz w:val="24"/>
                <w:szCs w:val="24"/>
              </w:rPr>
              <m:t>RB</m:t>
            </m:r>
          </m:sub>
          <m:sup>
            <m:r>
              <w:rPr>
                <w:rFonts w:ascii="Cambria Math" w:hAnsi="Cambria Math" w:cs="Times New Roman"/>
                <w:sz w:val="24"/>
                <w:szCs w:val="24"/>
              </w:rPr>
              <m:t>DL</m:t>
            </m:r>
          </m:sup>
        </m:sSubSup>
        <m:r>
          <w:rPr>
            <w:rFonts w:ascii="Cambria Math" w:hAnsi="Cambria Math" w:cs="Times New Roman"/>
            <w:sz w:val="24"/>
            <w:szCs w:val="24"/>
          </w:rPr>
          <m:t xml:space="preserve">=110 </m:t>
        </m:r>
      </m:oMath>
      <w:r>
        <w:rPr>
          <w:rFonts w:ascii="Times New Roman"/>
          <w:sz w:val="24"/>
          <w:szCs w:val="24"/>
        </w:rPr>
        <w:t>and the Reference Type IE is set to be aperiodic. Then, we have two possibilities for subband selection. The first one is when the configured m</w:t>
      </w:r>
      <w:r>
        <w:rPr>
          <w:rFonts w:ascii="Times New Roman"/>
          <w:sz w:val="24"/>
          <w:szCs w:val="24"/>
        </w:rPr>
        <w:t xml:space="preserve">ode is 2-* in which case the </w:t>
      </w:r>
      <w:proofErr w:type="spellStart"/>
      <w:r>
        <w:rPr>
          <w:rFonts w:ascii="Times New Roman"/>
          <w:sz w:val="24"/>
          <w:szCs w:val="24"/>
        </w:rPr>
        <w:t>subband</w:t>
      </w:r>
      <w:proofErr w:type="spellEnd"/>
      <w:r>
        <w:rPr>
          <w:rFonts w:ascii="Times New Roman"/>
          <w:sz w:val="24"/>
          <w:szCs w:val="24"/>
        </w:rPr>
        <w:t xml:space="preserve"> size is 4 so that N=28 and here M=6. On the othe</w:t>
      </w:r>
      <w:r w:rsidR="008606A7">
        <w:rPr>
          <w:rFonts w:ascii="Times New Roman"/>
          <w:sz w:val="24"/>
          <w:szCs w:val="24"/>
        </w:rPr>
        <w:t xml:space="preserve">r hand, for aperiodic mode 3-* </w:t>
      </w:r>
      <w:r>
        <w:rPr>
          <w:rFonts w:ascii="Times New Roman"/>
          <w:sz w:val="24"/>
          <w:szCs w:val="24"/>
        </w:rPr>
        <w:t xml:space="preserve">the </w:t>
      </w:r>
      <w:proofErr w:type="spellStart"/>
      <w:r>
        <w:rPr>
          <w:rFonts w:ascii="Times New Roman"/>
          <w:sz w:val="24"/>
          <w:szCs w:val="24"/>
        </w:rPr>
        <w:t>subband</w:t>
      </w:r>
      <w:proofErr w:type="spellEnd"/>
      <w:r>
        <w:rPr>
          <w:rFonts w:ascii="Times New Roman"/>
          <w:sz w:val="24"/>
          <w:szCs w:val="24"/>
        </w:rPr>
        <w:t xml:space="preserve"> size is 8 so that N=14 and here M=14. Similar argument applies to all other modes as well. It is also apparent that there is si</w:t>
      </w:r>
      <w:r>
        <w:rPr>
          <w:rFonts w:ascii="Times New Roman"/>
          <w:sz w:val="24"/>
          <w:szCs w:val="24"/>
        </w:rPr>
        <w:t xml:space="preserve">gnificant flexibility in aggregating several different reports under a Reference Type, as long as the </w:t>
      </w:r>
      <w:proofErr w:type="spellStart"/>
      <w:r>
        <w:rPr>
          <w:rFonts w:ascii="Times New Roman"/>
          <w:sz w:val="24"/>
          <w:szCs w:val="24"/>
        </w:rPr>
        <w:t>subband</w:t>
      </w:r>
      <w:proofErr w:type="spellEnd"/>
      <w:r>
        <w:rPr>
          <w:rFonts w:ascii="Times New Roman"/>
          <w:sz w:val="24"/>
          <w:szCs w:val="24"/>
        </w:rPr>
        <w:t xml:space="preserve"> partition is a valid one, i.e., corresponds to a one defined in TS36.213. Since the maximum value of N=28 (when</w:t>
      </w:r>
      <m:oMath>
        <m:sSubSup>
          <m:sSubSupPr>
            <m:ctrlPr>
              <w:rPr>
                <w:rFonts w:ascii="Cambria Math" w:hAnsi="Cambria Math" w:cs="Times New Roman"/>
                <w:i/>
                <w:sz w:val="24"/>
                <w:szCs w:val="24"/>
              </w:rPr>
            </m:ctrlPr>
          </m:sSubSupPr>
          <m:e>
            <m:r>
              <w:rPr>
                <w:rFonts w:ascii="Cambria Math" w:hAnsi="Cambria Math" w:cs="Times New Roman"/>
                <w:sz w:val="24"/>
                <w:szCs w:val="24"/>
              </w:rPr>
              <m:t xml:space="preserve"> </m:t>
            </m:r>
            <m:r>
              <w:rPr>
                <w:rFonts w:ascii="Cambria Math" w:hAnsi="Cambria Math" w:cs="Times New Roman"/>
                <w:sz w:val="24"/>
                <w:szCs w:val="24"/>
              </w:rPr>
              <m:t>N</m:t>
            </m:r>
          </m:e>
          <m:sub>
            <m:r>
              <w:rPr>
                <w:rFonts w:ascii="Cambria Math" w:hAnsi="Cambria Math" w:cs="Times New Roman"/>
                <w:sz w:val="24"/>
                <w:szCs w:val="24"/>
              </w:rPr>
              <m:t>RB</m:t>
            </m:r>
          </m:sub>
          <m:sup>
            <m:r>
              <w:rPr>
                <w:rFonts w:ascii="Cambria Math" w:hAnsi="Cambria Math" w:cs="Times New Roman"/>
                <w:sz w:val="24"/>
                <w:szCs w:val="24"/>
              </w:rPr>
              <m:t>DL</m:t>
            </m:r>
          </m:sup>
        </m:sSubSup>
        <m:r>
          <w:rPr>
            <w:rFonts w:ascii="Cambria Math" w:hAnsi="Cambria Math" w:cs="Times New Roman"/>
            <w:sz w:val="24"/>
            <w:szCs w:val="24"/>
          </w:rPr>
          <m:t xml:space="preserve">=110 </m:t>
        </m:r>
      </m:oMath>
      <w:r>
        <w:rPr>
          <w:rFonts w:ascii="Times New Roman"/>
          <w:sz w:val="24"/>
          <w:szCs w:val="24"/>
        </w:rPr>
        <w:t xml:space="preserve">  and subband size is 4) we represe</w:t>
      </w:r>
      <w:proofErr w:type="spellStart"/>
      <w:r>
        <w:rPr>
          <w:rFonts w:ascii="Times New Roman"/>
          <w:sz w:val="24"/>
          <w:szCs w:val="24"/>
        </w:rPr>
        <w:t>nt</w:t>
      </w:r>
      <w:proofErr w:type="spellEnd"/>
      <w:r>
        <w:rPr>
          <w:rFonts w:ascii="Times New Roman"/>
          <w:sz w:val="24"/>
          <w:szCs w:val="24"/>
        </w:rPr>
        <w:t xml:space="preserve"> the combinatorial index using a bit string of length 26. This allows us to convey any possible selection choice of </w:t>
      </w:r>
      <w:proofErr w:type="spellStart"/>
      <w:r>
        <w:rPr>
          <w:rFonts w:ascii="Times New Roman"/>
          <w:sz w:val="24"/>
          <w:szCs w:val="24"/>
        </w:rPr>
        <w:t>subbands</w:t>
      </w:r>
      <w:proofErr w:type="spellEnd"/>
      <w:r>
        <w:rPr>
          <w:rFonts w:ascii="Times New Roman"/>
          <w:sz w:val="24"/>
          <w:szCs w:val="24"/>
        </w:rPr>
        <w:t xml:space="preserve"> from the maximum of 28 </w:t>
      </w:r>
      <w:proofErr w:type="spellStart"/>
      <w:r>
        <w:rPr>
          <w:rFonts w:ascii="Times New Roman"/>
          <w:sz w:val="24"/>
          <w:szCs w:val="24"/>
        </w:rPr>
        <w:t>subbands</w:t>
      </w:r>
      <w:proofErr w:type="spellEnd"/>
      <w:r>
        <w:rPr>
          <w:rFonts w:ascii="Times New Roman"/>
          <w:sz w:val="24"/>
          <w:szCs w:val="24"/>
        </w:rPr>
        <w:t xml:space="preserve">. </w:t>
      </w:r>
    </w:p>
    <w:p w:rsidR="006F3C2B" w:rsidRDefault="001E5BC5">
      <w:pPr>
        <w:pStyle w:val="CRCoverPage"/>
        <w:spacing w:after="180"/>
        <w:rPr>
          <w:rFonts w:ascii="Times New Roman Bold" w:eastAsia="Times New Roman Bold" w:hAnsi="Times New Roman Bold" w:cs="Times New Roman Bold"/>
          <w:sz w:val="28"/>
          <w:szCs w:val="28"/>
        </w:rPr>
      </w:pPr>
      <w:r>
        <w:rPr>
          <w:rFonts w:ascii="Times New Roman Bold"/>
          <w:sz w:val="28"/>
          <w:szCs w:val="28"/>
        </w:rPr>
        <w:t>3. Conclusion</w:t>
      </w:r>
    </w:p>
    <w:p w:rsidR="006F3C2B" w:rsidRDefault="001E5BC5">
      <w:pPr>
        <w:pStyle w:val="BodyA"/>
        <w:spacing w:after="0" w:line="240" w:lineRule="atLeast"/>
        <w:jc w:val="both"/>
        <w:rPr>
          <w:sz w:val="24"/>
          <w:szCs w:val="24"/>
        </w:rPr>
      </w:pPr>
      <w:r>
        <w:rPr>
          <w:sz w:val="24"/>
          <w:szCs w:val="24"/>
          <w:lang w:val="en-US"/>
        </w:rPr>
        <w:t>In this contribution we discussed the necessary X2 message to support CSI exch</w:t>
      </w:r>
      <w:r>
        <w:rPr>
          <w:sz w:val="24"/>
          <w:szCs w:val="24"/>
          <w:lang w:val="en-US"/>
        </w:rPr>
        <w:t>ange for inter-</w:t>
      </w:r>
      <w:proofErr w:type="spellStart"/>
      <w:r>
        <w:rPr>
          <w:sz w:val="24"/>
          <w:szCs w:val="24"/>
          <w:lang w:val="en-US"/>
        </w:rPr>
        <w:t>eNB</w:t>
      </w:r>
      <w:proofErr w:type="spellEnd"/>
      <w:r>
        <w:rPr>
          <w:sz w:val="24"/>
          <w:szCs w:val="24"/>
          <w:lang w:val="en-US"/>
        </w:rPr>
        <w:t xml:space="preserve"> </w:t>
      </w:r>
      <w:proofErr w:type="spellStart"/>
      <w:r>
        <w:rPr>
          <w:sz w:val="24"/>
          <w:szCs w:val="24"/>
          <w:lang w:val="en-US"/>
        </w:rPr>
        <w:t>CoMP</w:t>
      </w:r>
      <w:proofErr w:type="spellEnd"/>
      <w:r>
        <w:rPr>
          <w:sz w:val="24"/>
          <w:szCs w:val="24"/>
          <w:lang w:val="en-US"/>
        </w:rPr>
        <w:t xml:space="preserve"> and presented our views on </w:t>
      </w:r>
      <w:proofErr w:type="spellStart"/>
      <w:r>
        <w:rPr>
          <w:sz w:val="24"/>
          <w:szCs w:val="24"/>
          <w:lang w:val="en-US"/>
        </w:rPr>
        <w:t>subband</w:t>
      </w:r>
      <w:proofErr w:type="spellEnd"/>
      <w:r>
        <w:rPr>
          <w:sz w:val="24"/>
          <w:szCs w:val="24"/>
          <w:lang w:val="en-US"/>
        </w:rPr>
        <w:t xml:space="preserve"> indexing along with corresponding text proposals. </w:t>
      </w:r>
    </w:p>
    <w:p w:rsidR="006F3C2B" w:rsidRDefault="006F3C2B">
      <w:pPr>
        <w:pStyle w:val="BodyA"/>
        <w:rPr>
          <w:sz w:val="24"/>
          <w:szCs w:val="24"/>
          <w:lang w:val="en-US"/>
        </w:rPr>
      </w:pPr>
    </w:p>
    <w:p w:rsidR="006F3C2B" w:rsidRDefault="001E5BC5">
      <w:pPr>
        <w:pStyle w:val="Heading"/>
        <w:ind w:left="0" w:firstLine="0"/>
        <w:rPr>
          <w:rFonts w:ascii="Times New Roman Bold" w:eastAsia="Times New Roman Bold" w:hAnsi="Times New Roman Bold" w:cs="Times New Roman Bold"/>
          <w:sz w:val="24"/>
          <w:szCs w:val="24"/>
          <w:lang w:val="en-US"/>
        </w:rPr>
      </w:pPr>
      <w:r>
        <w:rPr>
          <w:rFonts w:ascii="Times New Roman Bold"/>
          <w:sz w:val="24"/>
          <w:szCs w:val="24"/>
          <w:lang w:val="en-US"/>
        </w:rPr>
        <w:t>References</w:t>
      </w:r>
    </w:p>
    <w:p w:rsidR="006F3C2B" w:rsidRPr="008606A7" w:rsidRDefault="001E5BC5">
      <w:pPr>
        <w:pStyle w:val="BodyA"/>
        <w:rPr>
          <w:sz w:val="22"/>
          <w:szCs w:val="22"/>
          <w:lang w:val="en-US"/>
        </w:rPr>
      </w:pPr>
      <w:r>
        <w:rPr>
          <w:sz w:val="24"/>
          <w:szCs w:val="24"/>
          <w:lang w:val="en-US"/>
        </w:rPr>
        <w:t xml:space="preserve"> [1] R1-150839, </w:t>
      </w:r>
      <w:r>
        <w:rPr>
          <w:rFonts w:ascii="Arial Unicode MS" w:hAnsi="Times New Roman"/>
          <w:sz w:val="24"/>
          <w:szCs w:val="24"/>
          <w:lang w:val="en-US"/>
        </w:rPr>
        <w:t>“</w:t>
      </w:r>
      <w:proofErr w:type="spellStart"/>
      <w:r>
        <w:rPr>
          <w:rFonts w:ascii="Arial Bold"/>
          <w:sz w:val="24"/>
          <w:szCs w:val="24"/>
        </w:rPr>
        <w:t>Summary</w:t>
      </w:r>
      <w:proofErr w:type="spellEnd"/>
      <w:r>
        <w:rPr>
          <w:rFonts w:ascii="Arial Bold"/>
          <w:sz w:val="24"/>
          <w:szCs w:val="24"/>
        </w:rPr>
        <w:t xml:space="preserve"> of offline discussion on </w:t>
      </w:r>
      <w:proofErr w:type="spellStart"/>
      <w:r>
        <w:rPr>
          <w:rFonts w:ascii="Arial Bold"/>
          <w:sz w:val="24"/>
          <w:szCs w:val="24"/>
        </w:rPr>
        <w:t>subband</w:t>
      </w:r>
      <w:proofErr w:type="spellEnd"/>
      <w:r>
        <w:rPr>
          <w:rFonts w:ascii="Arial Bold"/>
          <w:sz w:val="24"/>
          <w:szCs w:val="24"/>
        </w:rPr>
        <w:t xml:space="preserve"> </w:t>
      </w:r>
      <w:proofErr w:type="spellStart"/>
      <w:r>
        <w:rPr>
          <w:rFonts w:ascii="Arial Bold"/>
          <w:sz w:val="24"/>
          <w:szCs w:val="24"/>
        </w:rPr>
        <w:t>definition</w:t>
      </w:r>
      <w:proofErr w:type="spellEnd"/>
      <w:r>
        <w:rPr>
          <w:rFonts w:ascii="Arial Unicode MS" w:hAnsi="Times New Roman"/>
          <w:sz w:val="24"/>
          <w:szCs w:val="24"/>
          <w:lang w:val="en-US"/>
        </w:rPr>
        <w:t>”</w:t>
      </w:r>
      <w:r>
        <w:rPr>
          <w:sz w:val="24"/>
          <w:szCs w:val="24"/>
          <w:lang w:val="en-US"/>
        </w:rPr>
        <w:t xml:space="preserve">, </w:t>
      </w:r>
      <w:r w:rsidRPr="008606A7">
        <w:rPr>
          <w:rFonts w:ascii="Arial Bold"/>
          <w:sz w:val="22"/>
          <w:szCs w:val="22"/>
        </w:rPr>
        <w:t>Nokia Networks</w:t>
      </w:r>
    </w:p>
    <w:p w:rsidR="006F3C2B" w:rsidRDefault="001E5BC5">
      <w:pPr>
        <w:pStyle w:val="BodyA"/>
        <w:rPr>
          <w:sz w:val="24"/>
          <w:szCs w:val="24"/>
          <w:u w:color="FF0000"/>
          <w:lang w:val="en-US"/>
        </w:rPr>
      </w:pPr>
      <w:r>
        <w:rPr>
          <w:sz w:val="24"/>
          <w:szCs w:val="24"/>
          <w:lang w:val="en-US"/>
        </w:rPr>
        <w:t xml:space="preserve">[2] R1-150604, </w:t>
      </w:r>
      <w:r>
        <w:rPr>
          <w:rFonts w:ascii="Arial Unicode MS" w:hAnsi="Times New Roman"/>
          <w:sz w:val="24"/>
          <w:szCs w:val="24"/>
          <w:lang w:val="en-US"/>
        </w:rPr>
        <w:t>“</w:t>
      </w:r>
      <w:r>
        <w:rPr>
          <w:rFonts w:ascii="Times New Roman Bold"/>
          <w:sz w:val="24"/>
          <w:szCs w:val="24"/>
        </w:rPr>
        <w:t>CSI Exchange for Inter-</w:t>
      </w:r>
      <w:proofErr w:type="spellStart"/>
      <w:r>
        <w:rPr>
          <w:rFonts w:ascii="Times New Roman Bold"/>
          <w:sz w:val="24"/>
          <w:szCs w:val="24"/>
        </w:rPr>
        <w:t>eNB</w:t>
      </w:r>
      <w:proofErr w:type="spellEnd"/>
      <w:r>
        <w:rPr>
          <w:rFonts w:ascii="Times New Roman Bold"/>
          <w:sz w:val="24"/>
          <w:szCs w:val="24"/>
        </w:rPr>
        <w:t xml:space="preserve"> </w:t>
      </w:r>
      <w:proofErr w:type="spellStart"/>
      <w:r>
        <w:rPr>
          <w:rFonts w:ascii="Times New Roman Bold"/>
          <w:sz w:val="24"/>
          <w:szCs w:val="24"/>
        </w:rPr>
        <w:t>CoMP</w:t>
      </w:r>
      <w:proofErr w:type="spellEnd"/>
      <w:r>
        <w:rPr>
          <w:rFonts w:ascii="Arial Unicode MS" w:hAnsi="Times New Roman"/>
          <w:sz w:val="24"/>
          <w:szCs w:val="24"/>
          <w:lang w:val="en-US"/>
        </w:rPr>
        <w:t>”</w:t>
      </w:r>
      <w:r>
        <w:rPr>
          <w:sz w:val="24"/>
          <w:szCs w:val="24"/>
          <w:lang w:val="en-US"/>
        </w:rPr>
        <w:t xml:space="preserve">, </w:t>
      </w:r>
      <w:r w:rsidRPr="008606A7">
        <w:rPr>
          <w:b/>
          <w:sz w:val="24"/>
          <w:szCs w:val="24"/>
          <w:lang w:val="en-US"/>
        </w:rPr>
        <w:t>NEC</w:t>
      </w:r>
    </w:p>
    <w:p w:rsidR="006F3C2B" w:rsidRDefault="001E5BC5">
      <w:pPr>
        <w:pStyle w:val="BodyB"/>
        <w:keepNext/>
        <w:keepLines/>
        <w:spacing w:before="120" w:after="180"/>
        <w:outlineLvl w:val="3"/>
      </w:pPr>
      <w:r>
        <w:rPr>
          <w:rFonts w:ascii="Arial"/>
        </w:rPr>
        <w:lastRenderedPageBreak/>
        <w:t>9.1.2.14</w:t>
      </w:r>
      <w:r>
        <w:rPr>
          <w:rFonts w:ascii="Arial"/>
        </w:rPr>
        <w:tab/>
        <w:t xml:space="preserve">RESOURCE STATUS </w:t>
      </w:r>
      <w:proofErr w:type="gramStart"/>
      <w:r>
        <w:rPr>
          <w:rFonts w:ascii="Arial"/>
        </w:rPr>
        <w:t>UPDATE</w:t>
      </w:r>
      <w:proofErr w:type="gramEnd"/>
      <w:r>
        <w:t xml:space="preserve"> </w:t>
      </w:r>
    </w:p>
    <w:p w:rsidR="006F3C2B" w:rsidRDefault="001E5BC5">
      <w:pPr>
        <w:pStyle w:val="BodyB"/>
        <w:spacing w:after="180"/>
        <w:rPr>
          <w:sz w:val="20"/>
          <w:szCs w:val="20"/>
        </w:rPr>
      </w:pPr>
      <w:r>
        <w:rPr>
          <w:sz w:val="20"/>
          <w:szCs w:val="20"/>
        </w:rPr>
        <w:t>This message is sent by eNB</w:t>
      </w:r>
      <w:r>
        <w:rPr>
          <w:sz w:val="20"/>
          <w:szCs w:val="20"/>
          <w:vertAlign w:val="subscript"/>
        </w:rPr>
        <w:t>2</w:t>
      </w:r>
      <w:r>
        <w:rPr>
          <w:sz w:val="20"/>
          <w:szCs w:val="20"/>
        </w:rPr>
        <w:t xml:space="preserve"> to </w:t>
      </w:r>
      <w:proofErr w:type="spellStart"/>
      <w:r>
        <w:rPr>
          <w:sz w:val="20"/>
          <w:szCs w:val="20"/>
        </w:rPr>
        <w:t>neighbouring</w:t>
      </w:r>
      <w:proofErr w:type="spellEnd"/>
      <w:r>
        <w:rPr>
          <w:sz w:val="20"/>
          <w:szCs w:val="20"/>
        </w:rPr>
        <w:t xml:space="preserve"> eNB</w:t>
      </w:r>
      <w:r>
        <w:rPr>
          <w:sz w:val="20"/>
          <w:szCs w:val="20"/>
          <w:vertAlign w:val="subscript"/>
        </w:rPr>
        <w:t>1</w:t>
      </w:r>
      <w:r>
        <w:rPr>
          <w:sz w:val="20"/>
          <w:szCs w:val="20"/>
        </w:rPr>
        <w:t xml:space="preserve"> to report the results of the requested measurements.</w:t>
      </w:r>
    </w:p>
    <w:p w:rsidR="006F3C2B" w:rsidRDefault="001E5BC5">
      <w:pPr>
        <w:pStyle w:val="BodyB"/>
        <w:spacing w:after="180"/>
        <w:rPr>
          <w:sz w:val="20"/>
          <w:szCs w:val="20"/>
        </w:rPr>
      </w:pPr>
      <w:r>
        <w:rPr>
          <w:sz w:val="20"/>
          <w:szCs w:val="20"/>
        </w:rPr>
        <w:t>Direction: eNB</w:t>
      </w:r>
      <w:r>
        <w:rPr>
          <w:sz w:val="20"/>
          <w:szCs w:val="20"/>
          <w:vertAlign w:val="subscript"/>
        </w:rPr>
        <w:t>2</w:t>
      </w:r>
      <w:r>
        <w:rPr>
          <w:rFonts w:hAnsi="Times New Roman"/>
          <w:sz w:val="20"/>
          <w:szCs w:val="20"/>
        </w:rPr>
        <w:t xml:space="preserve"> → </w:t>
      </w:r>
      <w:r>
        <w:rPr>
          <w:sz w:val="20"/>
          <w:szCs w:val="20"/>
        </w:rPr>
        <w:t>eNB</w:t>
      </w:r>
      <w:r>
        <w:rPr>
          <w:sz w:val="20"/>
          <w:szCs w:val="20"/>
          <w:vertAlign w:val="subscript"/>
        </w:rPr>
        <w:t>1</w:t>
      </w:r>
      <w:r>
        <w:rPr>
          <w:sz w:val="20"/>
          <w:szCs w:val="20"/>
        </w:rPr>
        <w:t>.</w:t>
      </w:r>
    </w:p>
    <w:p w:rsidR="006F3C2B" w:rsidRDefault="001E5BC5" w:rsidP="008B31CF">
      <w:pPr>
        <w:pStyle w:val="BodyB"/>
        <w:keepNext/>
        <w:keepLines/>
        <w:spacing w:before="120" w:after="180"/>
        <w:outlineLvl w:val="2"/>
        <w:rPr>
          <w:sz w:val="28"/>
          <w:szCs w:val="28"/>
        </w:rPr>
      </w:pPr>
      <w:r>
        <w:rPr>
          <w:rFonts w:ascii="Arial"/>
          <w:sz w:val="28"/>
          <w:szCs w:val="28"/>
        </w:rPr>
        <w:t>9.2</w:t>
      </w:r>
      <w:proofErr w:type="gramStart"/>
      <w:r>
        <w:rPr>
          <w:rFonts w:ascii="Arial"/>
          <w:sz w:val="28"/>
          <w:szCs w:val="28"/>
        </w:rPr>
        <w:t>.aa</w:t>
      </w:r>
      <w:proofErr w:type="gramEnd"/>
      <w:r>
        <w:rPr>
          <w:rFonts w:ascii="Arial"/>
          <w:sz w:val="28"/>
          <w:szCs w:val="28"/>
        </w:rPr>
        <w:tab/>
        <w:t>UE-CSI Report (Version-1)</w:t>
      </w:r>
    </w:p>
    <w:p w:rsidR="006F3C2B" w:rsidRDefault="001E5BC5">
      <w:pPr>
        <w:pStyle w:val="BodyB"/>
        <w:spacing w:after="180"/>
        <w:rPr>
          <w:sz w:val="20"/>
          <w:szCs w:val="20"/>
        </w:rPr>
      </w:pPr>
      <w:r>
        <w:rPr>
          <w:sz w:val="20"/>
          <w:szCs w:val="20"/>
        </w:rPr>
        <w:t xml:space="preserve">This IE provides UE-CSI information for a set of UEs </w:t>
      </w:r>
      <w:r>
        <w:rPr>
          <w:sz w:val="20"/>
          <w:szCs w:val="20"/>
        </w:rPr>
        <w:t>served by eNB</w:t>
      </w:r>
      <w:r>
        <w:rPr>
          <w:sz w:val="20"/>
          <w:szCs w:val="20"/>
          <w:vertAlign w:val="subscript"/>
        </w:rPr>
        <w:t>2</w:t>
      </w:r>
      <w:r>
        <w:rPr>
          <w:sz w:val="20"/>
          <w:szCs w:val="20"/>
        </w:rPr>
        <w:t>.</w:t>
      </w:r>
    </w:p>
    <w:tbl>
      <w:tblPr>
        <w:tblW w:w="9200"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509"/>
        <w:gridCol w:w="1115"/>
        <w:gridCol w:w="1673"/>
        <w:gridCol w:w="1533"/>
        <w:gridCol w:w="2370"/>
      </w:tblGrid>
      <w:tr w:rsidR="006F3C2B" w:rsidTr="008B31CF">
        <w:trPr>
          <w:trHeight w:val="158"/>
        </w:trPr>
        <w:tc>
          <w:tcPr>
            <w:tcW w:w="25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F3C2B" w:rsidRDefault="001E5BC5">
            <w:pPr>
              <w:pStyle w:val="BodyC"/>
              <w:keepNext/>
              <w:keepLines/>
              <w:jc w:val="center"/>
              <w:outlineLvl w:val="7"/>
            </w:pPr>
            <w:r>
              <w:rPr>
                <w:rFonts w:ascii="Arial Bold"/>
                <w:sz w:val="18"/>
                <w:szCs w:val="18"/>
              </w:rPr>
              <w:t>IE/Group Name</w:t>
            </w:r>
          </w:p>
        </w:tc>
        <w:tc>
          <w:tcPr>
            <w:tcW w:w="11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F3C2B" w:rsidRDefault="001E5BC5">
            <w:pPr>
              <w:pStyle w:val="BodyC"/>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s>
              <w:jc w:val="center"/>
              <w:outlineLvl w:val="7"/>
            </w:pPr>
            <w:r>
              <w:rPr>
                <w:rFonts w:ascii="Arial Bold"/>
                <w:sz w:val="18"/>
                <w:szCs w:val="18"/>
              </w:rPr>
              <w:t>Presence</w:t>
            </w:r>
          </w:p>
        </w:tc>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F3C2B" w:rsidRDefault="001E5BC5">
            <w:pPr>
              <w:pStyle w:val="BodyC"/>
              <w:keepNext/>
              <w:keepLines/>
              <w:jc w:val="center"/>
              <w:outlineLvl w:val="7"/>
            </w:pPr>
            <w:r>
              <w:rPr>
                <w:rFonts w:ascii="Arial Bold"/>
                <w:sz w:val="18"/>
                <w:szCs w:val="18"/>
              </w:rPr>
              <w:t>Range</w:t>
            </w:r>
          </w:p>
        </w:tc>
        <w:tc>
          <w:tcPr>
            <w:tcW w:w="153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F3C2B" w:rsidRDefault="001E5BC5">
            <w:pPr>
              <w:pStyle w:val="BodyC"/>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s>
              <w:jc w:val="center"/>
              <w:outlineLvl w:val="7"/>
            </w:pPr>
            <w:r>
              <w:rPr>
                <w:rFonts w:ascii="Arial Bold"/>
                <w:sz w:val="18"/>
                <w:szCs w:val="18"/>
              </w:rPr>
              <w:t>IE type and reference</w:t>
            </w:r>
          </w:p>
        </w:tc>
        <w:tc>
          <w:tcPr>
            <w:tcW w:w="23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F3C2B" w:rsidRDefault="001E5BC5">
            <w:pPr>
              <w:pStyle w:val="BodyC"/>
              <w:keepNext/>
              <w:keepLines/>
              <w:jc w:val="center"/>
              <w:outlineLvl w:val="7"/>
            </w:pPr>
            <w:r>
              <w:rPr>
                <w:rFonts w:ascii="Arial Bold"/>
                <w:sz w:val="18"/>
                <w:szCs w:val="18"/>
              </w:rPr>
              <w:t>Semantics description</w:t>
            </w:r>
          </w:p>
        </w:tc>
      </w:tr>
      <w:tr w:rsidR="006F3C2B" w:rsidTr="008B31CF">
        <w:trPr>
          <w:trHeight w:val="158"/>
        </w:trPr>
        <w:tc>
          <w:tcPr>
            <w:tcW w:w="25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F3C2B" w:rsidRDefault="001E5BC5">
            <w:pPr>
              <w:pStyle w:val="BodyC"/>
              <w:keepNext/>
              <w:keepLines/>
            </w:pPr>
            <w:r>
              <w:rPr>
                <w:rFonts w:ascii="Arial"/>
                <w:sz w:val="18"/>
                <w:szCs w:val="18"/>
              </w:rPr>
              <w:t>CSI Report per UE</w:t>
            </w:r>
          </w:p>
        </w:tc>
        <w:tc>
          <w:tcPr>
            <w:tcW w:w="11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F3C2B" w:rsidRDefault="006F3C2B"/>
        </w:tc>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F3C2B" w:rsidRDefault="001E5BC5">
            <w:pPr>
              <w:pStyle w:val="BodyC"/>
              <w:keepNext/>
              <w:keepLines/>
            </w:pPr>
            <w:proofErr w:type="gramStart"/>
            <w:r>
              <w:rPr>
                <w:rFonts w:ascii="Arial"/>
                <w:i/>
                <w:iCs/>
                <w:sz w:val="18"/>
                <w:szCs w:val="18"/>
              </w:rPr>
              <w:t>1 ..</w:t>
            </w:r>
            <w:proofErr w:type="gramEnd"/>
            <w:r>
              <w:rPr>
                <w:rFonts w:ascii="Arial"/>
                <w:i/>
                <w:iCs/>
                <w:sz w:val="18"/>
                <w:szCs w:val="18"/>
              </w:rPr>
              <w:t xml:space="preserve"> &lt;</w:t>
            </w:r>
            <w:proofErr w:type="spellStart"/>
            <w:r>
              <w:rPr>
                <w:rFonts w:ascii="Arial"/>
                <w:i/>
                <w:iCs/>
                <w:sz w:val="18"/>
                <w:szCs w:val="18"/>
              </w:rPr>
              <w:t>maxUEReport</w:t>
            </w:r>
            <w:proofErr w:type="spellEnd"/>
            <w:r>
              <w:rPr>
                <w:rFonts w:ascii="Arial"/>
                <w:i/>
                <w:iCs/>
                <w:sz w:val="18"/>
                <w:szCs w:val="18"/>
              </w:rPr>
              <w:t>&gt;</w:t>
            </w:r>
          </w:p>
        </w:tc>
        <w:tc>
          <w:tcPr>
            <w:tcW w:w="153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F3C2B" w:rsidRDefault="006F3C2B"/>
        </w:tc>
        <w:tc>
          <w:tcPr>
            <w:tcW w:w="23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F3C2B" w:rsidRDefault="006F3C2B"/>
        </w:tc>
      </w:tr>
      <w:tr w:rsidR="006F3C2B" w:rsidTr="008B31CF">
        <w:trPr>
          <w:trHeight w:val="158"/>
        </w:trPr>
        <w:tc>
          <w:tcPr>
            <w:tcW w:w="25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F3C2B" w:rsidRDefault="001E5BC5">
            <w:pPr>
              <w:pStyle w:val="BodyC"/>
              <w:keepNext/>
              <w:keepLines/>
              <w:ind w:left="142"/>
            </w:pPr>
            <w:r>
              <w:rPr>
                <w:rFonts w:ascii="Arial"/>
                <w:sz w:val="18"/>
                <w:szCs w:val="18"/>
              </w:rPr>
              <w:t>&gt;UE ID</w:t>
            </w:r>
          </w:p>
        </w:tc>
        <w:tc>
          <w:tcPr>
            <w:tcW w:w="11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F3C2B" w:rsidRDefault="001E5BC5">
            <w:pPr>
              <w:pStyle w:val="BodyC"/>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s>
            </w:pPr>
            <w:r>
              <w:rPr>
                <w:rFonts w:ascii="Arial"/>
                <w:sz w:val="18"/>
                <w:szCs w:val="18"/>
              </w:rPr>
              <w:t>M</w:t>
            </w:r>
          </w:p>
        </w:tc>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F3C2B" w:rsidRDefault="006F3C2B"/>
        </w:tc>
        <w:tc>
          <w:tcPr>
            <w:tcW w:w="153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F3C2B" w:rsidRDefault="001E5BC5">
            <w:pPr>
              <w:pStyle w:val="BodyC"/>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s>
            </w:pPr>
            <w:r>
              <w:rPr>
                <w:rFonts w:ascii="Arial"/>
                <w:sz w:val="18"/>
                <w:szCs w:val="18"/>
              </w:rPr>
              <w:t>BIT STRING (SIZE(16))</w:t>
            </w:r>
          </w:p>
        </w:tc>
        <w:tc>
          <w:tcPr>
            <w:tcW w:w="23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F3C2B" w:rsidRDefault="001E5BC5">
            <w:pPr>
              <w:pStyle w:val="BodyC"/>
              <w:keepNext/>
              <w:keepLines/>
            </w:pPr>
            <w:r>
              <w:rPr>
                <w:rFonts w:ascii="Arial"/>
                <w:sz w:val="18"/>
                <w:szCs w:val="18"/>
              </w:rPr>
              <w:t>ID of the UE served by the cell in eNB</w:t>
            </w:r>
            <w:r>
              <w:rPr>
                <w:rFonts w:ascii="Arial"/>
                <w:sz w:val="18"/>
                <w:szCs w:val="18"/>
                <w:vertAlign w:val="subscript"/>
              </w:rPr>
              <w:t>2</w:t>
            </w:r>
            <w:r>
              <w:rPr>
                <w:rFonts w:ascii="Arial"/>
                <w:sz w:val="18"/>
                <w:szCs w:val="18"/>
              </w:rPr>
              <w:t>.</w:t>
            </w:r>
          </w:p>
        </w:tc>
      </w:tr>
      <w:tr w:rsidR="006F3C2B" w:rsidTr="008B31CF">
        <w:trPr>
          <w:trHeight w:val="158"/>
        </w:trPr>
        <w:tc>
          <w:tcPr>
            <w:tcW w:w="25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F3C2B" w:rsidRDefault="001E5BC5">
            <w:pPr>
              <w:pStyle w:val="BodyC"/>
              <w:keepNext/>
              <w:keepLines/>
              <w:ind w:left="142"/>
            </w:pPr>
            <w:r>
              <w:rPr>
                <w:rFonts w:ascii="Arial"/>
                <w:sz w:val="18"/>
                <w:szCs w:val="18"/>
              </w:rPr>
              <w:t>&gt;CSI Report per CSI Process</w:t>
            </w:r>
          </w:p>
        </w:tc>
        <w:tc>
          <w:tcPr>
            <w:tcW w:w="11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F3C2B" w:rsidRDefault="006F3C2B"/>
        </w:tc>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F3C2B" w:rsidRDefault="001E5BC5">
            <w:pPr>
              <w:pStyle w:val="BodyC"/>
              <w:keepNext/>
              <w:keepLines/>
            </w:pPr>
            <w:proofErr w:type="gramStart"/>
            <w:r>
              <w:rPr>
                <w:rFonts w:ascii="Arial"/>
                <w:i/>
                <w:iCs/>
                <w:sz w:val="18"/>
                <w:szCs w:val="18"/>
              </w:rPr>
              <w:t>1 ..</w:t>
            </w:r>
            <w:proofErr w:type="gramEnd"/>
            <w:r>
              <w:rPr>
                <w:rFonts w:ascii="Arial"/>
                <w:i/>
                <w:iCs/>
                <w:sz w:val="18"/>
                <w:szCs w:val="18"/>
              </w:rPr>
              <w:t xml:space="preserve"> &lt;</w:t>
            </w:r>
            <w:proofErr w:type="spellStart"/>
            <w:r>
              <w:rPr>
                <w:rFonts w:ascii="Arial"/>
                <w:i/>
                <w:iCs/>
                <w:sz w:val="18"/>
                <w:szCs w:val="18"/>
              </w:rPr>
              <w:t>maxCSIProcess</w:t>
            </w:r>
            <w:proofErr w:type="spellEnd"/>
            <w:r>
              <w:rPr>
                <w:rFonts w:ascii="Arial"/>
                <w:i/>
                <w:iCs/>
                <w:sz w:val="18"/>
                <w:szCs w:val="18"/>
              </w:rPr>
              <w:t>&gt;</w:t>
            </w:r>
          </w:p>
        </w:tc>
        <w:tc>
          <w:tcPr>
            <w:tcW w:w="153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F3C2B" w:rsidRDefault="006F3C2B"/>
        </w:tc>
        <w:tc>
          <w:tcPr>
            <w:tcW w:w="23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F3C2B" w:rsidRDefault="006F3C2B"/>
        </w:tc>
      </w:tr>
      <w:tr w:rsidR="006F3C2B" w:rsidTr="008B31CF">
        <w:trPr>
          <w:trHeight w:val="158"/>
        </w:trPr>
        <w:tc>
          <w:tcPr>
            <w:tcW w:w="25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F3C2B" w:rsidRDefault="001E5BC5">
            <w:pPr>
              <w:pStyle w:val="BodyC"/>
              <w:keepNext/>
              <w:keepLines/>
              <w:ind w:left="142"/>
            </w:pPr>
            <w:r>
              <w:rPr>
                <w:rFonts w:ascii="Arial"/>
                <w:sz w:val="18"/>
                <w:szCs w:val="18"/>
              </w:rPr>
              <w:t>&gt;&gt; UE-CSI process Configuration index</w:t>
            </w:r>
          </w:p>
        </w:tc>
        <w:tc>
          <w:tcPr>
            <w:tcW w:w="11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F3C2B" w:rsidRDefault="001E5BC5">
            <w:pPr>
              <w:pStyle w:val="BodyC"/>
              <w:spacing w:after="180"/>
            </w:pPr>
            <w:r>
              <w:rPr>
                <w:sz w:val="20"/>
                <w:szCs w:val="20"/>
              </w:rPr>
              <w:t>M</w:t>
            </w:r>
          </w:p>
        </w:tc>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F3C2B" w:rsidRDefault="001E5BC5">
            <w:pPr>
              <w:pStyle w:val="BodyC"/>
              <w:keepNext/>
              <w:keepLines/>
            </w:pPr>
            <w:r>
              <w:rPr>
                <w:rFonts w:ascii="Arial"/>
                <w:sz w:val="18"/>
                <w:szCs w:val="18"/>
              </w:rPr>
              <w:t>FFS</w:t>
            </w:r>
          </w:p>
        </w:tc>
        <w:tc>
          <w:tcPr>
            <w:tcW w:w="153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F3C2B" w:rsidRDefault="001E5BC5">
            <w:pPr>
              <w:pStyle w:val="BodyC"/>
              <w:spacing w:after="180"/>
            </w:pPr>
            <w:r>
              <w:rPr>
                <w:sz w:val="20"/>
                <w:szCs w:val="20"/>
              </w:rPr>
              <w:t>FFS</w:t>
            </w:r>
          </w:p>
        </w:tc>
        <w:tc>
          <w:tcPr>
            <w:tcW w:w="23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F3C2B" w:rsidRDefault="001E5BC5">
            <w:pPr>
              <w:pStyle w:val="BodyC"/>
              <w:spacing w:after="180"/>
            </w:pPr>
            <w:r>
              <w:rPr>
                <w:rFonts w:ascii="Arial"/>
                <w:sz w:val="18"/>
                <w:szCs w:val="18"/>
              </w:rPr>
              <w:t>CSI process configuration information.</w:t>
            </w:r>
          </w:p>
        </w:tc>
      </w:tr>
      <w:tr w:rsidR="006F3C2B" w:rsidTr="008B31CF">
        <w:trPr>
          <w:trHeight w:val="158"/>
        </w:trPr>
        <w:tc>
          <w:tcPr>
            <w:tcW w:w="25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F3C2B" w:rsidRPr="00C97B5F" w:rsidRDefault="001E5BC5">
            <w:pPr>
              <w:pStyle w:val="BodyC"/>
              <w:keepNext/>
              <w:keepLines/>
              <w:rPr>
                <w:u w:val="single"/>
              </w:rPr>
            </w:pPr>
            <w:r w:rsidRPr="00C97B5F">
              <w:rPr>
                <w:rFonts w:ascii="Arial"/>
                <w:sz w:val="18"/>
                <w:szCs w:val="18"/>
                <w:u w:val="single"/>
              </w:rPr>
              <w:t>&gt;&gt; Reference type per CSI process</w:t>
            </w:r>
          </w:p>
        </w:tc>
        <w:tc>
          <w:tcPr>
            <w:tcW w:w="11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F3C2B" w:rsidRPr="00C97B5F" w:rsidRDefault="006F3C2B">
            <w:pPr>
              <w:rPr>
                <w:u w:val="single"/>
              </w:rPr>
            </w:pPr>
          </w:p>
        </w:tc>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F3C2B" w:rsidRPr="00C97B5F" w:rsidRDefault="001E5BC5">
            <w:pPr>
              <w:pStyle w:val="BodyC"/>
              <w:keepNext/>
              <w:keepLines/>
              <w:rPr>
                <w:rFonts w:ascii="Arial" w:eastAsia="Arial" w:hAnsi="Arial" w:cs="Arial"/>
                <w:i/>
                <w:iCs/>
                <w:sz w:val="18"/>
                <w:szCs w:val="18"/>
                <w:u w:val="single"/>
              </w:rPr>
            </w:pPr>
            <w:r w:rsidRPr="00C97B5F">
              <w:rPr>
                <w:rFonts w:ascii="Arial"/>
                <w:i/>
                <w:iCs/>
                <w:sz w:val="18"/>
                <w:szCs w:val="18"/>
                <w:u w:val="single"/>
              </w:rPr>
              <w:t>1..</w:t>
            </w:r>
          </w:p>
          <w:p w:rsidR="006F3C2B" w:rsidRPr="00C97B5F" w:rsidRDefault="001E5BC5">
            <w:pPr>
              <w:pStyle w:val="BodyC"/>
              <w:keepNext/>
              <w:keepLines/>
              <w:rPr>
                <w:u w:val="single"/>
              </w:rPr>
            </w:pPr>
            <w:r w:rsidRPr="00C97B5F">
              <w:rPr>
                <w:rFonts w:ascii="Arial"/>
                <w:i/>
                <w:iCs/>
                <w:sz w:val="18"/>
                <w:szCs w:val="18"/>
                <w:u w:val="single"/>
              </w:rPr>
              <w:t>&lt;</w:t>
            </w:r>
            <w:proofErr w:type="spellStart"/>
            <w:r w:rsidRPr="00C97B5F">
              <w:rPr>
                <w:rFonts w:ascii="Arial"/>
                <w:i/>
                <w:iCs/>
                <w:sz w:val="18"/>
                <w:szCs w:val="18"/>
                <w:u w:val="single"/>
              </w:rPr>
              <w:t>maxReferenceTypes</w:t>
            </w:r>
            <w:proofErr w:type="spellEnd"/>
            <w:r w:rsidRPr="00C97B5F">
              <w:rPr>
                <w:rFonts w:ascii="Arial"/>
                <w:i/>
                <w:iCs/>
                <w:sz w:val="18"/>
                <w:szCs w:val="18"/>
                <w:u w:val="single"/>
              </w:rPr>
              <w:t>&gt;</w:t>
            </w:r>
          </w:p>
        </w:tc>
        <w:tc>
          <w:tcPr>
            <w:tcW w:w="153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F3C2B" w:rsidRPr="00C97B5F" w:rsidRDefault="006F3C2B">
            <w:pPr>
              <w:rPr>
                <w:u w:val="single"/>
              </w:rPr>
            </w:pPr>
          </w:p>
        </w:tc>
        <w:tc>
          <w:tcPr>
            <w:tcW w:w="23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F3C2B" w:rsidRPr="00C97B5F" w:rsidRDefault="006F3C2B">
            <w:pPr>
              <w:rPr>
                <w:u w:val="single"/>
              </w:rPr>
            </w:pPr>
          </w:p>
        </w:tc>
      </w:tr>
      <w:tr w:rsidR="006F3C2B" w:rsidTr="008B31CF">
        <w:trPr>
          <w:trHeight w:val="158"/>
        </w:trPr>
        <w:tc>
          <w:tcPr>
            <w:tcW w:w="25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F3C2B" w:rsidRPr="00C97B5F" w:rsidRDefault="001E5BC5">
            <w:pPr>
              <w:pStyle w:val="BodyC"/>
              <w:keepNext/>
              <w:keepLines/>
              <w:rPr>
                <w:u w:val="single"/>
              </w:rPr>
            </w:pPr>
            <w:r w:rsidRPr="00C97B5F">
              <w:rPr>
                <w:rFonts w:ascii="Arial"/>
                <w:sz w:val="18"/>
                <w:szCs w:val="18"/>
                <w:u w:val="single"/>
              </w:rPr>
              <w:t>&gt;&gt;&gt;Reference Type</w:t>
            </w:r>
          </w:p>
        </w:tc>
        <w:tc>
          <w:tcPr>
            <w:tcW w:w="11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F3C2B" w:rsidRPr="00C97B5F" w:rsidRDefault="001E5BC5">
            <w:pPr>
              <w:pStyle w:val="BodyC"/>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s>
              <w:rPr>
                <w:u w:val="single"/>
              </w:rPr>
            </w:pPr>
            <w:r w:rsidRPr="00C97B5F">
              <w:rPr>
                <w:rFonts w:ascii="Arial"/>
                <w:sz w:val="18"/>
                <w:szCs w:val="18"/>
                <w:u w:val="single"/>
              </w:rPr>
              <w:t>M</w:t>
            </w:r>
          </w:p>
        </w:tc>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F3C2B" w:rsidRPr="00C97B5F" w:rsidRDefault="006F3C2B">
            <w:pPr>
              <w:rPr>
                <w:u w:val="single"/>
              </w:rPr>
            </w:pPr>
          </w:p>
        </w:tc>
        <w:tc>
          <w:tcPr>
            <w:tcW w:w="153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F3C2B" w:rsidRPr="00C97B5F" w:rsidRDefault="001E5BC5">
            <w:pPr>
              <w:pStyle w:val="BodyC"/>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s>
              <w:rPr>
                <w:u w:val="single"/>
              </w:rPr>
            </w:pPr>
            <w:r w:rsidRPr="00C97B5F">
              <w:rPr>
                <w:rFonts w:ascii="Arial"/>
                <w:sz w:val="18"/>
                <w:szCs w:val="18"/>
                <w:u w:val="single"/>
              </w:rPr>
              <w:t xml:space="preserve">ENUMERATED </w:t>
            </w:r>
          </w:p>
        </w:tc>
        <w:tc>
          <w:tcPr>
            <w:tcW w:w="23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F3C2B" w:rsidRPr="00C97B5F" w:rsidRDefault="006F3C2B">
            <w:pPr>
              <w:rPr>
                <w:u w:val="single"/>
              </w:rPr>
            </w:pPr>
          </w:p>
        </w:tc>
      </w:tr>
      <w:tr w:rsidR="006F3C2B" w:rsidTr="008B31CF">
        <w:trPr>
          <w:trHeight w:val="158"/>
        </w:trPr>
        <w:tc>
          <w:tcPr>
            <w:tcW w:w="25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F3C2B" w:rsidRDefault="001E5BC5">
            <w:pPr>
              <w:pStyle w:val="BodyC"/>
              <w:keepNext/>
              <w:keepLines/>
              <w:ind w:left="283"/>
            </w:pPr>
            <w:r>
              <w:rPr>
                <w:rFonts w:ascii="Arial"/>
                <w:sz w:val="18"/>
                <w:szCs w:val="18"/>
              </w:rPr>
              <w:t>&gt;&gt;&gt;RI</w:t>
            </w:r>
          </w:p>
        </w:tc>
        <w:tc>
          <w:tcPr>
            <w:tcW w:w="11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F3C2B" w:rsidRDefault="001E5BC5">
            <w:pPr>
              <w:pStyle w:val="BodyC"/>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s>
            </w:pPr>
            <w:r>
              <w:rPr>
                <w:rFonts w:ascii="Arial"/>
                <w:sz w:val="18"/>
                <w:szCs w:val="18"/>
              </w:rPr>
              <w:t>M</w:t>
            </w:r>
          </w:p>
        </w:tc>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F3C2B" w:rsidRDefault="006F3C2B"/>
        </w:tc>
        <w:tc>
          <w:tcPr>
            <w:tcW w:w="153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F3C2B" w:rsidRDefault="001E5BC5">
            <w:pPr>
              <w:pStyle w:val="BodyC"/>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s>
            </w:pPr>
            <w:r>
              <w:rPr>
                <w:rFonts w:ascii="Arial"/>
                <w:sz w:val="18"/>
                <w:szCs w:val="18"/>
              </w:rPr>
              <w:t xml:space="preserve">INTEGER (1..8, </w:t>
            </w:r>
            <w:r>
              <w:rPr>
                <w:rFonts w:hAnsi="Times New Roman"/>
                <w:sz w:val="18"/>
                <w:szCs w:val="18"/>
              </w:rPr>
              <w:t>…</w:t>
            </w:r>
            <w:r>
              <w:rPr>
                <w:rFonts w:ascii="Arial"/>
                <w:sz w:val="18"/>
                <w:szCs w:val="18"/>
              </w:rPr>
              <w:t>)</w:t>
            </w:r>
          </w:p>
        </w:tc>
        <w:tc>
          <w:tcPr>
            <w:tcW w:w="23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F3C2B" w:rsidRDefault="001E5BC5">
            <w:pPr>
              <w:pStyle w:val="BodyC"/>
              <w:keepNext/>
              <w:keepLines/>
            </w:pPr>
            <w:r>
              <w:rPr>
                <w:rFonts w:ascii="Arial"/>
                <w:sz w:val="18"/>
                <w:szCs w:val="18"/>
              </w:rPr>
              <w:t>Defined in TS 36.213 [11].</w:t>
            </w:r>
          </w:p>
        </w:tc>
      </w:tr>
      <w:tr w:rsidR="006F3C2B" w:rsidTr="008B31CF">
        <w:trPr>
          <w:trHeight w:val="158"/>
        </w:trPr>
        <w:tc>
          <w:tcPr>
            <w:tcW w:w="25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F3C2B" w:rsidRDefault="001E5BC5">
            <w:pPr>
              <w:pStyle w:val="BodyC"/>
              <w:keepNext/>
              <w:keepLines/>
              <w:ind w:left="283"/>
            </w:pPr>
            <w:r>
              <w:rPr>
                <w:rFonts w:ascii="Arial"/>
                <w:sz w:val="18"/>
                <w:szCs w:val="18"/>
              </w:rPr>
              <w:t xml:space="preserve">&gt;&gt;&gt;Wideband </w:t>
            </w:r>
            <w:r>
              <w:rPr>
                <w:rFonts w:ascii="Arial"/>
                <w:sz w:val="18"/>
                <w:szCs w:val="18"/>
              </w:rPr>
              <w:t>CQI</w:t>
            </w:r>
          </w:p>
        </w:tc>
        <w:tc>
          <w:tcPr>
            <w:tcW w:w="11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F3C2B" w:rsidRDefault="001E5BC5">
            <w:pPr>
              <w:pStyle w:val="BodyC"/>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s>
            </w:pPr>
            <w:r>
              <w:rPr>
                <w:rFonts w:ascii="Arial"/>
                <w:sz w:val="18"/>
                <w:szCs w:val="18"/>
              </w:rPr>
              <w:t>M</w:t>
            </w:r>
          </w:p>
        </w:tc>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F3C2B" w:rsidRDefault="006F3C2B"/>
        </w:tc>
        <w:tc>
          <w:tcPr>
            <w:tcW w:w="153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F3C2B" w:rsidRDefault="001E5BC5">
            <w:pPr>
              <w:pStyle w:val="BodyC"/>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s>
            </w:pPr>
            <w:r>
              <w:rPr>
                <w:rFonts w:ascii="Arial"/>
                <w:sz w:val="18"/>
                <w:szCs w:val="18"/>
              </w:rPr>
              <w:t>9.2.bb</w:t>
            </w:r>
          </w:p>
        </w:tc>
        <w:tc>
          <w:tcPr>
            <w:tcW w:w="23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F3C2B" w:rsidRDefault="006F3C2B"/>
        </w:tc>
      </w:tr>
      <w:tr w:rsidR="006F3C2B" w:rsidTr="008B31CF">
        <w:trPr>
          <w:trHeight w:val="158"/>
        </w:trPr>
        <w:tc>
          <w:tcPr>
            <w:tcW w:w="25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F3C2B" w:rsidRPr="00C97B5F" w:rsidRDefault="001E5BC5">
            <w:pPr>
              <w:pStyle w:val="BodyC"/>
              <w:keepNext/>
              <w:keepLines/>
              <w:ind w:left="283"/>
              <w:rPr>
                <w:u w:val="single"/>
              </w:rPr>
            </w:pPr>
            <w:r w:rsidRPr="00C97B5F">
              <w:rPr>
                <w:rFonts w:ascii="Arial"/>
                <w:sz w:val="18"/>
                <w:szCs w:val="18"/>
                <w:u w:val="single"/>
              </w:rPr>
              <w:t xml:space="preserve">&gt;&gt;&gt; </w:t>
            </w:r>
            <w:proofErr w:type="spellStart"/>
            <w:r w:rsidRPr="00C97B5F">
              <w:rPr>
                <w:rFonts w:ascii="Arial"/>
                <w:sz w:val="18"/>
                <w:szCs w:val="18"/>
                <w:u w:val="single"/>
              </w:rPr>
              <w:t>Subband</w:t>
            </w:r>
            <w:proofErr w:type="spellEnd"/>
            <w:r w:rsidRPr="00C97B5F">
              <w:rPr>
                <w:rFonts w:ascii="Arial"/>
                <w:sz w:val="18"/>
                <w:szCs w:val="18"/>
                <w:u w:val="single"/>
              </w:rPr>
              <w:t xml:space="preserve"> Size</w:t>
            </w:r>
          </w:p>
        </w:tc>
        <w:tc>
          <w:tcPr>
            <w:tcW w:w="11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F3C2B" w:rsidRPr="00C97B5F" w:rsidRDefault="001E5BC5">
            <w:pPr>
              <w:pStyle w:val="BodyC"/>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s>
              <w:rPr>
                <w:u w:val="single"/>
              </w:rPr>
            </w:pPr>
            <w:r w:rsidRPr="00C97B5F">
              <w:rPr>
                <w:rFonts w:ascii="Arial"/>
                <w:sz w:val="18"/>
                <w:szCs w:val="18"/>
                <w:u w:val="single"/>
              </w:rPr>
              <w:t>M</w:t>
            </w:r>
          </w:p>
        </w:tc>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F3C2B" w:rsidRPr="00C97B5F" w:rsidRDefault="006F3C2B">
            <w:pPr>
              <w:rPr>
                <w:u w:val="single"/>
              </w:rPr>
            </w:pPr>
          </w:p>
        </w:tc>
        <w:tc>
          <w:tcPr>
            <w:tcW w:w="153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F3C2B" w:rsidRPr="00C97B5F" w:rsidRDefault="001E5BC5">
            <w:pPr>
              <w:pStyle w:val="BodyC"/>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s>
              <w:rPr>
                <w:u w:val="single"/>
              </w:rPr>
            </w:pPr>
            <w:r w:rsidRPr="00C97B5F">
              <w:rPr>
                <w:rFonts w:ascii="Arial"/>
                <w:sz w:val="18"/>
                <w:szCs w:val="18"/>
                <w:u w:val="single"/>
              </w:rPr>
              <w:t xml:space="preserve">ENUMERATED (2, 3, 4, 6, 8, </w:t>
            </w:r>
            <w:r w:rsidRPr="00C97B5F">
              <w:rPr>
                <w:rFonts w:hAnsi="Times New Roman"/>
                <w:sz w:val="18"/>
                <w:szCs w:val="18"/>
                <w:u w:val="single"/>
              </w:rPr>
              <w:t>…</w:t>
            </w:r>
            <w:r w:rsidRPr="00C97B5F">
              <w:rPr>
                <w:rFonts w:ascii="Arial"/>
                <w:sz w:val="18"/>
                <w:szCs w:val="18"/>
                <w:u w:val="single"/>
              </w:rPr>
              <w:t>)</w:t>
            </w:r>
          </w:p>
        </w:tc>
        <w:tc>
          <w:tcPr>
            <w:tcW w:w="23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F3C2B" w:rsidRPr="00C97B5F" w:rsidRDefault="001E5BC5">
            <w:pPr>
              <w:pStyle w:val="BodyC"/>
              <w:spacing w:after="180"/>
              <w:rPr>
                <w:u w:val="single"/>
              </w:rPr>
            </w:pPr>
            <w:r w:rsidRPr="00C97B5F">
              <w:rPr>
                <w:rFonts w:ascii="Arial"/>
                <w:sz w:val="18"/>
                <w:szCs w:val="18"/>
                <w:u w:val="single"/>
              </w:rPr>
              <w:t xml:space="preserve">Corresponds to a value of </w:t>
            </w:r>
            <w:proofErr w:type="spellStart"/>
            <w:r w:rsidRPr="00C97B5F">
              <w:rPr>
                <w:rFonts w:ascii="Arial"/>
                <w:sz w:val="18"/>
                <w:szCs w:val="18"/>
                <w:u w:val="single"/>
              </w:rPr>
              <w:t>subband</w:t>
            </w:r>
            <w:proofErr w:type="spellEnd"/>
            <w:r w:rsidRPr="00C97B5F">
              <w:rPr>
                <w:rFonts w:ascii="Arial"/>
                <w:sz w:val="18"/>
                <w:szCs w:val="18"/>
                <w:u w:val="single"/>
              </w:rPr>
              <w:t xml:space="preserve"> size k defined in TS 36.213 [11] for the system bandwidth. Ignored if the </w:t>
            </w:r>
            <w:proofErr w:type="spellStart"/>
            <w:r w:rsidRPr="00C97B5F">
              <w:rPr>
                <w:rFonts w:ascii="Arial"/>
                <w:sz w:val="18"/>
                <w:szCs w:val="18"/>
                <w:u w:val="single"/>
              </w:rPr>
              <w:t>Subband</w:t>
            </w:r>
            <w:proofErr w:type="spellEnd"/>
            <w:r w:rsidRPr="00C97B5F">
              <w:rPr>
                <w:rFonts w:ascii="Arial"/>
                <w:sz w:val="18"/>
                <w:szCs w:val="18"/>
                <w:u w:val="single"/>
              </w:rPr>
              <w:t xml:space="preserve"> Index corresponds to the highest frequency </w:t>
            </w:r>
            <w:proofErr w:type="spellStart"/>
            <w:r w:rsidRPr="00C97B5F">
              <w:rPr>
                <w:rFonts w:ascii="Arial"/>
                <w:sz w:val="18"/>
                <w:szCs w:val="18"/>
                <w:u w:val="single"/>
              </w:rPr>
              <w:t>subband</w:t>
            </w:r>
            <w:proofErr w:type="spellEnd"/>
            <w:r w:rsidRPr="00C97B5F">
              <w:rPr>
                <w:rFonts w:ascii="Arial"/>
                <w:sz w:val="18"/>
                <w:szCs w:val="18"/>
                <w:u w:val="single"/>
              </w:rPr>
              <w:t>.</w:t>
            </w:r>
          </w:p>
        </w:tc>
      </w:tr>
      <w:tr w:rsidR="006F3C2B" w:rsidTr="008B31CF">
        <w:trPr>
          <w:trHeight w:val="158"/>
        </w:trPr>
        <w:tc>
          <w:tcPr>
            <w:tcW w:w="25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F3C2B" w:rsidRPr="00C97B5F" w:rsidRDefault="001E5BC5">
            <w:pPr>
              <w:pStyle w:val="BodyC"/>
              <w:keepNext/>
              <w:keepLines/>
              <w:rPr>
                <w:u w:val="single"/>
              </w:rPr>
            </w:pPr>
            <w:r w:rsidRPr="00C97B5F">
              <w:rPr>
                <w:rFonts w:ascii="Arial"/>
                <w:sz w:val="18"/>
                <w:szCs w:val="18"/>
                <w:u w:val="single"/>
              </w:rPr>
              <w:t>&gt;&gt;&gt;</w:t>
            </w:r>
            <w:proofErr w:type="spellStart"/>
            <w:r w:rsidRPr="00C97B5F">
              <w:rPr>
                <w:rFonts w:ascii="Arial"/>
                <w:sz w:val="18"/>
                <w:szCs w:val="18"/>
                <w:u w:val="single"/>
              </w:rPr>
              <w:t>Subband</w:t>
            </w:r>
            <w:proofErr w:type="spellEnd"/>
            <w:r w:rsidRPr="00C97B5F">
              <w:rPr>
                <w:rFonts w:ascii="Arial"/>
                <w:sz w:val="18"/>
                <w:szCs w:val="18"/>
                <w:u w:val="single"/>
              </w:rPr>
              <w:t xml:space="preserve"> CQI List</w:t>
            </w:r>
          </w:p>
        </w:tc>
        <w:tc>
          <w:tcPr>
            <w:tcW w:w="11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F3C2B" w:rsidRPr="00C97B5F" w:rsidRDefault="006F3C2B">
            <w:pPr>
              <w:rPr>
                <w:u w:val="single"/>
              </w:rPr>
            </w:pPr>
          </w:p>
        </w:tc>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F3C2B" w:rsidRPr="00C97B5F" w:rsidRDefault="001E5BC5">
            <w:pPr>
              <w:pStyle w:val="BodyC"/>
              <w:keepNext/>
              <w:keepLines/>
              <w:rPr>
                <w:u w:val="single"/>
              </w:rPr>
            </w:pPr>
            <w:proofErr w:type="gramStart"/>
            <w:r w:rsidRPr="00C97B5F">
              <w:rPr>
                <w:rFonts w:ascii="Arial"/>
                <w:sz w:val="18"/>
                <w:szCs w:val="18"/>
                <w:u w:val="single"/>
              </w:rPr>
              <w:t>1 ..</w:t>
            </w:r>
            <w:proofErr w:type="gramEnd"/>
            <w:r w:rsidRPr="00C97B5F">
              <w:rPr>
                <w:rFonts w:ascii="Arial"/>
                <w:sz w:val="18"/>
                <w:szCs w:val="18"/>
                <w:u w:val="single"/>
              </w:rPr>
              <w:t xml:space="preserve"> &lt;</w:t>
            </w:r>
            <w:proofErr w:type="spellStart"/>
            <w:r w:rsidRPr="00C97B5F">
              <w:rPr>
                <w:rFonts w:ascii="Arial"/>
                <w:sz w:val="18"/>
                <w:szCs w:val="18"/>
                <w:u w:val="single"/>
              </w:rPr>
              <w:t>maxSubband</w:t>
            </w:r>
            <w:proofErr w:type="spellEnd"/>
            <w:r w:rsidRPr="00C97B5F">
              <w:rPr>
                <w:rFonts w:ascii="Arial"/>
                <w:sz w:val="18"/>
                <w:szCs w:val="18"/>
                <w:u w:val="single"/>
              </w:rPr>
              <w:t>&gt;</w:t>
            </w:r>
          </w:p>
        </w:tc>
        <w:tc>
          <w:tcPr>
            <w:tcW w:w="153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F3C2B" w:rsidRPr="00C97B5F" w:rsidRDefault="006F3C2B">
            <w:pPr>
              <w:rPr>
                <w:u w:val="single"/>
              </w:rPr>
            </w:pPr>
          </w:p>
        </w:tc>
        <w:tc>
          <w:tcPr>
            <w:tcW w:w="23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F3C2B" w:rsidRPr="00C97B5F" w:rsidRDefault="006F3C2B">
            <w:pPr>
              <w:rPr>
                <w:u w:val="single"/>
              </w:rPr>
            </w:pPr>
          </w:p>
        </w:tc>
      </w:tr>
      <w:tr w:rsidR="006F3C2B" w:rsidTr="008B31CF">
        <w:trPr>
          <w:trHeight w:val="158"/>
        </w:trPr>
        <w:tc>
          <w:tcPr>
            <w:tcW w:w="25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F3C2B" w:rsidRPr="00C97B5F" w:rsidRDefault="001E5BC5">
            <w:pPr>
              <w:pStyle w:val="BodyC"/>
              <w:keepNext/>
              <w:keepLines/>
              <w:rPr>
                <w:u w:val="single"/>
              </w:rPr>
            </w:pPr>
            <w:r w:rsidRPr="00C97B5F">
              <w:rPr>
                <w:rFonts w:ascii="Arial"/>
                <w:sz w:val="18"/>
                <w:szCs w:val="18"/>
                <w:u w:val="single"/>
              </w:rPr>
              <w:t>&gt;&gt;&gt;&gt;</w:t>
            </w:r>
            <w:proofErr w:type="spellStart"/>
            <w:r w:rsidRPr="00C97B5F">
              <w:rPr>
                <w:rFonts w:ascii="Arial"/>
                <w:sz w:val="18"/>
                <w:szCs w:val="18"/>
                <w:u w:val="single"/>
              </w:rPr>
              <w:t>Subband</w:t>
            </w:r>
            <w:proofErr w:type="spellEnd"/>
            <w:r w:rsidRPr="00C97B5F">
              <w:rPr>
                <w:rFonts w:ascii="Arial"/>
                <w:sz w:val="18"/>
                <w:szCs w:val="18"/>
                <w:u w:val="single"/>
              </w:rPr>
              <w:t xml:space="preserve"> CQI</w:t>
            </w:r>
          </w:p>
        </w:tc>
        <w:tc>
          <w:tcPr>
            <w:tcW w:w="11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F3C2B" w:rsidRPr="00C97B5F" w:rsidRDefault="001E5BC5">
            <w:pPr>
              <w:pStyle w:val="BodyC"/>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s>
              <w:rPr>
                <w:u w:val="single"/>
              </w:rPr>
            </w:pPr>
            <w:r w:rsidRPr="00C97B5F">
              <w:rPr>
                <w:rFonts w:ascii="Arial"/>
                <w:sz w:val="18"/>
                <w:szCs w:val="18"/>
                <w:u w:val="single"/>
              </w:rPr>
              <w:t>O</w:t>
            </w:r>
          </w:p>
        </w:tc>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F3C2B" w:rsidRPr="00C97B5F" w:rsidRDefault="006F3C2B">
            <w:pPr>
              <w:rPr>
                <w:u w:val="single"/>
              </w:rPr>
            </w:pPr>
          </w:p>
        </w:tc>
        <w:tc>
          <w:tcPr>
            <w:tcW w:w="153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F3C2B" w:rsidRPr="00C97B5F" w:rsidRDefault="001E5BC5">
            <w:pPr>
              <w:pStyle w:val="BodyC"/>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s>
              <w:rPr>
                <w:u w:val="single"/>
              </w:rPr>
            </w:pPr>
            <w:r w:rsidRPr="00C97B5F">
              <w:rPr>
                <w:rFonts w:ascii="Arial"/>
                <w:sz w:val="18"/>
                <w:szCs w:val="18"/>
                <w:u w:val="single"/>
              </w:rPr>
              <w:t>9.2.cc</w:t>
            </w:r>
          </w:p>
        </w:tc>
        <w:tc>
          <w:tcPr>
            <w:tcW w:w="23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F3C2B" w:rsidRPr="00C97B5F" w:rsidRDefault="001E5BC5">
            <w:pPr>
              <w:pStyle w:val="Body"/>
              <w:rPr>
                <w:u w:val="single"/>
              </w:rPr>
            </w:pPr>
            <w:r w:rsidRPr="00C97B5F">
              <w:rPr>
                <w:rFonts w:ascii="Arial"/>
                <w:sz w:val="18"/>
                <w:szCs w:val="18"/>
                <w:u w:val="single"/>
              </w:rPr>
              <w:t xml:space="preserve">If this IE is not present, the CQI is identical to the one provided for the last preceding </w:t>
            </w:r>
            <w:proofErr w:type="spellStart"/>
            <w:r w:rsidRPr="00C97B5F">
              <w:rPr>
                <w:rFonts w:ascii="Arial"/>
                <w:sz w:val="18"/>
                <w:szCs w:val="18"/>
                <w:u w:val="single"/>
              </w:rPr>
              <w:t>subband</w:t>
            </w:r>
            <w:proofErr w:type="spellEnd"/>
            <w:r w:rsidRPr="00C97B5F">
              <w:rPr>
                <w:rFonts w:ascii="Arial"/>
                <w:sz w:val="18"/>
                <w:szCs w:val="18"/>
                <w:u w:val="single"/>
              </w:rPr>
              <w:t xml:space="preserve">.  This IE is always present for the first </w:t>
            </w:r>
            <w:proofErr w:type="spellStart"/>
            <w:r w:rsidRPr="00C97B5F">
              <w:rPr>
                <w:rFonts w:ascii="Arial"/>
                <w:sz w:val="18"/>
                <w:szCs w:val="18"/>
                <w:u w:val="single"/>
              </w:rPr>
              <w:t>subband</w:t>
            </w:r>
            <w:proofErr w:type="spellEnd"/>
            <w:r w:rsidRPr="00C97B5F">
              <w:rPr>
                <w:rFonts w:ascii="Arial"/>
                <w:sz w:val="18"/>
                <w:szCs w:val="18"/>
                <w:u w:val="single"/>
              </w:rPr>
              <w:t xml:space="preserve"> in the list.</w:t>
            </w:r>
          </w:p>
        </w:tc>
      </w:tr>
      <w:tr w:rsidR="006F3C2B" w:rsidTr="008B31CF">
        <w:trPr>
          <w:trHeight w:val="158"/>
        </w:trPr>
        <w:tc>
          <w:tcPr>
            <w:tcW w:w="25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F3C2B" w:rsidRPr="00C97B5F" w:rsidRDefault="001E5BC5">
            <w:pPr>
              <w:pStyle w:val="BodyC"/>
              <w:keepNext/>
              <w:keepLines/>
              <w:rPr>
                <w:u w:val="single"/>
              </w:rPr>
            </w:pPr>
            <w:r w:rsidRPr="00C97B5F">
              <w:rPr>
                <w:rFonts w:ascii="Arial"/>
                <w:sz w:val="18"/>
                <w:szCs w:val="18"/>
                <w:u w:val="single"/>
              </w:rPr>
              <w:t>&gt;&gt;&gt;&gt;</w:t>
            </w:r>
            <w:proofErr w:type="spellStart"/>
            <w:r w:rsidRPr="00C97B5F">
              <w:rPr>
                <w:rFonts w:ascii="Arial"/>
                <w:sz w:val="18"/>
                <w:szCs w:val="18"/>
                <w:u w:val="single"/>
              </w:rPr>
              <w:t>Subband</w:t>
            </w:r>
            <w:proofErr w:type="spellEnd"/>
            <w:r w:rsidRPr="00C97B5F">
              <w:rPr>
                <w:rFonts w:ascii="Arial"/>
                <w:sz w:val="18"/>
                <w:szCs w:val="18"/>
                <w:u w:val="single"/>
              </w:rPr>
              <w:t xml:space="preserve"> Index </w:t>
            </w:r>
          </w:p>
        </w:tc>
        <w:tc>
          <w:tcPr>
            <w:tcW w:w="11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F3C2B" w:rsidRPr="00C97B5F" w:rsidRDefault="001E5BC5">
            <w:pPr>
              <w:pStyle w:val="BodyC"/>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s>
              <w:rPr>
                <w:u w:val="single"/>
              </w:rPr>
            </w:pPr>
            <w:r w:rsidRPr="00C97B5F">
              <w:rPr>
                <w:rFonts w:ascii="Arial"/>
                <w:sz w:val="18"/>
                <w:szCs w:val="18"/>
                <w:u w:val="single"/>
              </w:rPr>
              <w:t>O</w:t>
            </w:r>
          </w:p>
        </w:tc>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F3C2B" w:rsidRPr="00C97B5F" w:rsidRDefault="006F3C2B">
            <w:pPr>
              <w:rPr>
                <w:u w:val="single"/>
              </w:rPr>
            </w:pPr>
          </w:p>
        </w:tc>
        <w:tc>
          <w:tcPr>
            <w:tcW w:w="153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F3C2B" w:rsidRPr="00C97B5F" w:rsidRDefault="001E5BC5">
            <w:pPr>
              <w:pStyle w:val="BodyC"/>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s>
              <w:rPr>
                <w:u w:val="single"/>
              </w:rPr>
            </w:pPr>
            <w:r w:rsidRPr="00C97B5F">
              <w:rPr>
                <w:rFonts w:ascii="Arial"/>
                <w:sz w:val="18"/>
                <w:szCs w:val="18"/>
                <w:u w:val="single"/>
              </w:rPr>
              <w:t xml:space="preserve">INTEGER (0..27, </w:t>
            </w:r>
            <w:r w:rsidRPr="00C97B5F">
              <w:rPr>
                <w:rFonts w:hAnsi="Times New Roman"/>
                <w:sz w:val="18"/>
                <w:szCs w:val="18"/>
                <w:u w:val="single"/>
              </w:rPr>
              <w:t>…</w:t>
            </w:r>
            <w:r w:rsidRPr="00C97B5F">
              <w:rPr>
                <w:rFonts w:ascii="Arial"/>
                <w:sz w:val="18"/>
                <w:szCs w:val="18"/>
                <w:u w:val="single"/>
              </w:rPr>
              <w:t>)</w:t>
            </w:r>
          </w:p>
        </w:tc>
        <w:tc>
          <w:tcPr>
            <w:tcW w:w="23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F3C2B" w:rsidRPr="00C97B5F" w:rsidRDefault="006F3C2B">
            <w:pPr>
              <w:rPr>
                <w:u w:val="single"/>
              </w:rPr>
            </w:pPr>
          </w:p>
        </w:tc>
      </w:tr>
    </w:tbl>
    <w:tbl>
      <w:tblPr>
        <w:tblpPr w:leftFromText="180" w:rightFromText="180" w:vertAnchor="text" w:horzAnchor="margin" w:tblpY="1052"/>
        <w:tblW w:w="941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3714"/>
        <w:gridCol w:w="5696"/>
      </w:tblGrid>
      <w:tr w:rsidR="008B31CF" w:rsidTr="008B31CF">
        <w:trPr>
          <w:trHeight w:val="160"/>
        </w:trPr>
        <w:tc>
          <w:tcPr>
            <w:tcW w:w="37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B31CF" w:rsidRDefault="008B31CF" w:rsidP="008B31CF">
            <w:pPr>
              <w:pStyle w:val="BodyC"/>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outlineLvl w:val="7"/>
            </w:pPr>
            <w:r>
              <w:rPr>
                <w:rFonts w:ascii="Arial Bold"/>
                <w:sz w:val="18"/>
                <w:szCs w:val="18"/>
              </w:rPr>
              <w:t>Range bound</w:t>
            </w:r>
          </w:p>
        </w:tc>
        <w:tc>
          <w:tcPr>
            <w:tcW w:w="56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B31CF" w:rsidRDefault="008B31CF" w:rsidP="008B31CF">
            <w:pPr>
              <w:pStyle w:val="BodyC"/>
              <w:keepNext/>
              <w:keepLines/>
              <w:jc w:val="center"/>
              <w:outlineLvl w:val="7"/>
            </w:pPr>
            <w:r>
              <w:rPr>
                <w:rFonts w:ascii="Arial Bold"/>
                <w:sz w:val="18"/>
                <w:szCs w:val="18"/>
              </w:rPr>
              <w:t>Explanation</w:t>
            </w:r>
          </w:p>
        </w:tc>
      </w:tr>
      <w:tr w:rsidR="008B31CF" w:rsidTr="008B31CF">
        <w:trPr>
          <w:trHeight w:val="160"/>
        </w:trPr>
        <w:tc>
          <w:tcPr>
            <w:tcW w:w="37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B31CF" w:rsidRDefault="008B31CF" w:rsidP="008B31CF">
            <w:pPr>
              <w:pStyle w:val="BodyC"/>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proofErr w:type="spellStart"/>
            <w:r>
              <w:rPr>
                <w:rFonts w:ascii="Arial"/>
                <w:sz w:val="18"/>
                <w:szCs w:val="18"/>
              </w:rPr>
              <w:t>maxUEReport</w:t>
            </w:r>
            <w:proofErr w:type="spellEnd"/>
          </w:p>
        </w:tc>
        <w:tc>
          <w:tcPr>
            <w:tcW w:w="56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B31CF" w:rsidRDefault="008B31CF" w:rsidP="008B31CF">
            <w:pPr>
              <w:pStyle w:val="BodyC"/>
              <w:keepNext/>
              <w:keepLines/>
            </w:pPr>
            <w:r>
              <w:rPr>
                <w:rFonts w:ascii="Arial"/>
                <w:sz w:val="18"/>
                <w:szCs w:val="18"/>
              </w:rPr>
              <w:t>Maximum number of UE measurement reports. Value is 128.</w:t>
            </w:r>
          </w:p>
        </w:tc>
      </w:tr>
      <w:tr w:rsidR="008B31CF" w:rsidTr="008B31CF">
        <w:trPr>
          <w:trHeight w:val="160"/>
        </w:trPr>
        <w:tc>
          <w:tcPr>
            <w:tcW w:w="37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B31CF" w:rsidRDefault="008B31CF" w:rsidP="008B31CF">
            <w:pPr>
              <w:pStyle w:val="BodyC"/>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proofErr w:type="spellStart"/>
            <w:r>
              <w:rPr>
                <w:rFonts w:ascii="Arial"/>
                <w:sz w:val="18"/>
                <w:szCs w:val="18"/>
              </w:rPr>
              <w:t>maxCSIProcess</w:t>
            </w:r>
            <w:proofErr w:type="spellEnd"/>
          </w:p>
        </w:tc>
        <w:tc>
          <w:tcPr>
            <w:tcW w:w="56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B31CF" w:rsidRDefault="008B31CF" w:rsidP="008B31CF">
            <w:pPr>
              <w:pStyle w:val="BodyC"/>
              <w:keepNext/>
              <w:keepLines/>
            </w:pPr>
            <w:r>
              <w:rPr>
                <w:rFonts w:ascii="Arial"/>
                <w:sz w:val="18"/>
                <w:szCs w:val="18"/>
              </w:rPr>
              <w:t>Maximum number of CSI processes. The value is 4.</w:t>
            </w:r>
          </w:p>
        </w:tc>
      </w:tr>
      <w:tr w:rsidR="008B31CF" w:rsidTr="008B31CF">
        <w:trPr>
          <w:trHeight w:val="160"/>
        </w:trPr>
        <w:tc>
          <w:tcPr>
            <w:tcW w:w="37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B31CF" w:rsidRPr="00C97B5F" w:rsidRDefault="008B31CF" w:rsidP="008B31CF">
            <w:pPr>
              <w:pStyle w:val="BodyC"/>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u w:val="single"/>
              </w:rPr>
            </w:pPr>
            <w:proofErr w:type="spellStart"/>
            <w:r w:rsidRPr="00C97B5F">
              <w:rPr>
                <w:rFonts w:ascii="Arial"/>
                <w:sz w:val="18"/>
                <w:szCs w:val="18"/>
                <w:u w:val="single"/>
              </w:rPr>
              <w:lastRenderedPageBreak/>
              <w:t>maxReferenceTypes</w:t>
            </w:r>
            <w:proofErr w:type="spellEnd"/>
          </w:p>
        </w:tc>
        <w:tc>
          <w:tcPr>
            <w:tcW w:w="56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B31CF" w:rsidRPr="00C97B5F" w:rsidRDefault="008B31CF" w:rsidP="008B31CF">
            <w:pPr>
              <w:pStyle w:val="BodyC"/>
              <w:keepNext/>
              <w:keepLines/>
              <w:rPr>
                <w:u w:val="single"/>
              </w:rPr>
            </w:pPr>
            <w:r w:rsidRPr="00C97B5F">
              <w:rPr>
                <w:rFonts w:ascii="Arial"/>
                <w:sz w:val="18"/>
                <w:szCs w:val="18"/>
                <w:u w:val="single"/>
              </w:rPr>
              <w:t>Maximum types of CSI reports. The value is FFS.</w:t>
            </w:r>
          </w:p>
        </w:tc>
      </w:tr>
      <w:tr w:rsidR="008B31CF" w:rsidTr="008B31CF">
        <w:trPr>
          <w:trHeight w:val="160"/>
        </w:trPr>
        <w:tc>
          <w:tcPr>
            <w:tcW w:w="37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B31CF" w:rsidRPr="00C97B5F" w:rsidRDefault="008B31CF" w:rsidP="008B31CF">
            <w:pPr>
              <w:pStyle w:val="BodyC"/>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u w:val="single"/>
              </w:rPr>
            </w:pPr>
            <w:proofErr w:type="spellStart"/>
            <w:r w:rsidRPr="00C97B5F">
              <w:rPr>
                <w:rFonts w:ascii="Arial"/>
                <w:sz w:val="18"/>
                <w:szCs w:val="18"/>
                <w:u w:val="single"/>
              </w:rPr>
              <w:t>maxSubband</w:t>
            </w:r>
            <w:proofErr w:type="spellEnd"/>
          </w:p>
        </w:tc>
        <w:tc>
          <w:tcPr>
            <w:tcW w:w="56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B31CF" w:rsidRPr="00C97B5F" w:rsidRDefault="008B31CF" w:rsidP="008B31CF">
            <w:pPr>
              <w:pStyle w:val="BodyC"/>
              <w:keepNext/>
              <w:keepLines/>
              <w:rPr>
                <w:u w:val="single"/>
              </w:rPr>
            </w:pPr>
            <w:r w:rsidRPr="00C97B5F">
              <w:rPr>
                <w:rFonts w:ascii="Arial"/>
                <w:sz w:val="18"/>
                <w:szCs w:val="18"/>
                <w:u w:val="single"/>
              </w:rPr>
              <w:t xml:space="preserve">Maximum number of </w:t>
            </w:r>
            <w:proofErr w:type="spellStart"/>
            <w:r w:rsidRPr="00C97B5F">
              <w:rPr>
                <w:rFonts w:ascii="Arial"/>
                <w:sz w:val="18"/>
                <w:szCs w:val="18"/>
                <w:u w:val="single"/>
              </w:rPr>
              <w:t>subbands</w:t>
            </w:r>
            <w:proofErr w:type="spellEnd"/>
            <w:r w:rsidRPr="00C97B5F">
              <w:rPr>
                <w:rFonts w:ascii="Arial"/>
                <w:sz w:val="18"/>
                <w:szCs w:val="18"/>
                <w:u w:val="single"/>
              </w:rPr>
              <w:t>. The value is 28</w:t>
            </w:r>
          </w:p>
        </w:tc>
      </w:tr>
    </w:tbl>
    <w:p w:rsidR="006F3C2B" w:rsidRDefault="001E5BC5">
      <w:pPr>
        <w:pStyle w:val="BodyB"/>
        <w:keepNext/>
        <w:keepLines/>
        <w:spacing w:before="120" w:after="180"/>
        <w:outlineLvl w:val="2"/>
        <w:rPr>
          <w:sz w:val="28"/>
          <w:szCs w:val="28"/>
        </w:rPr>
      </w:pPr>
      <w:r>
        <w:rPr>
          <w:rFonts w:ascii="Arial"/>
          <w:sz w:val="28"/>
          <w:szCs w:val="28"/>
        </w:rPr>
        <w:t>UE-CSI Report (Version-2)</w:t>
      </w:r>
    </w:p>
    <w:tbl>
      <w:tblPr>
        <w:tblW w:w="9356"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552"/>
        <w:gridCol w:w="1134"/>
        <w:gridCol w:w="1701"/>
        <w:gridCol w:w="1559"/>
        <w:gridCol w:w="2410"/>
      </w:tblGrid>
      <w:tr w:rsidR="006F3C2B">
        <w:trPr>
          <w:trHeight w:val="160"/>
        </w:trPr>
        <w:tc>
          <w:tcPr>
            <w:tcW w:w="25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F3C2B" w:rsidRDefault="001E5BC5">
            <w:pPr>
              <w:pStyle w:val="BodyC"/>
              <w:keepNext/>
              <w:keepLines/>
              <w:jc w:val="center"/>
              <w:outlineLvl w:val="7"/>
            </w:pPr>
            <w:r>
              <w:rPr>
                <w:rFonts w:ascii="Arial Bold"/>
                <w:sz w:val="18"/>
                <w:szCs w:val="18"/>
              </w:rPr>
              <w:t>IE/Group Name</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F3C2B" w:rsidRDefault="001E5BC5">
            <w:pPr>
              <w:pStyle w:val="BodyC"/>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s>
              <w:jc w:val="center"/>
              <w:outlineLvl w:val="7"/>
            </w:pPr>
            <w:r>
              <w:rPr>
                <w:rFonts w:ascii="Arial Bold"/>
                <w:sz w:val="18"/>
                <w:szCs w:val="18"/>
              </w:rPr>
              <w:t>Presence</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F3C2B" w:rsidRDefault="001E5BC5">
            <w:pPr>
              <w:pStyle w:val="BodyC"/>
              <w:keepNext/>
              <w:keepLines/>
              <w:jc w:val="center"/>
              <w:outlineLvl w:val="7"/>
            </w:pPr>
            <w:r>
              <w:rPr>
                <w:rFonts w:ascii="Arial Bold"/>
                <w:sz w:val="18"/>
                <w:szCs w:val="18"/>
              </w:rPr>
              <w:t>Range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F3C2B" w:rsidRDefault="001E5BC5">
            <w:pPr>
              <w:pStyle w:val="BodyC"/>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s>
              <w:jc w:val="center"/>
              <w:outlineLvl w:val="7"/>
            </w:pPr>
            <w:r>
              <w:rPr>
                <w:rFonts w:ascii="Arial Bold"/>
                <w:sz w:val="18"/>
                <w:szCs w:val="18"/>
              </w:rPr>
              <w:t>IE type and reference</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F3C2B" w:rsidRDefault="001E5BC5">
            <w:pPr>
              <w:pStyle w:val="BodyC"/>
              <w:keepNext/>
              <w:keepLines/>
              <w:jc w:val="center"/>
              <w:outlineLvl w:val="7"/>
            </w:pPr>
            <w:r>
              <w:rPr>
                <w:rFonts w:ascii="Arial Bold"/>
                <w:sz w:val="18"/>
                <w:szCs w:val="18"/>
              </w:rPr>
              <w:t>Semantics description</w:t>
            </w:r>
          </w:p>
        </w:tc>
      </w:tr>
      <w:tr w:rsidR="006F3C2B">
        <w:trPr>
          <w:trHeight w:val="160"/>
        </w:trPr>
        <w:tc>
          <w:tcPr>
            <w:tcW w:w="25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F3C2B" w:rsidRDefault="001E5BC5">
            <w:pPr>
              <w:pStyle w:val="BodyC"/>
              <w:keepNext/>
              <w:keepLines/>
            </w:pPr>
            <w:r>
              <w:rPr>
                <w:rFonts w:ascii="Arial"/>
                <w:sz w:val="18"/>
                <w:szCs w:val="18"/>
              </w:rPr>
              <w:t>CSI Report per UE</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F3C2B" w:rsidRDefault="006F3C2B"/>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F3C2B" w:rsidRDefault="001E5BC5">
            <w:pPr>
              <w:pStyle w:val="BodyC"/>
              <w:keepNext/>
              <w:keepLines/>
            </w:pPr>
            <w:proofErr w:type="gramStart"/>
            <w:r>
              <w:rPr>
                <w:rFonts w:ascii="Arial"/>
                <w:i/>
                <w:iCs/>
                <w:sz w:val="18"/>
                <w:szCs w:val="18"/>
              </w:rPr>
              <w:t>1 ..</w:t>
            </w:r>
            <w:proofErr w:type="gramEnd"/>
            <w:r>
              <w:rPr>
                <w:rFonts w:ascii="Arial"/>
                <w:i/>
                <w:iCs/>
                <w:sz w:val="18"/>
                <w:szCs w:val="18"/>
              </w:rPr>
              <w:t xml:space="preserve"> &lt;</w:t>
            </w:r>
            <w:proofErr w:type="spellStart"/>
            <w:r>
              <w:rPr>
                <w:rFonts w:ascii="Arial"/>
                <w:i/>
                <w:iCs/>
                <w:sz w:val="18"/>
                <w:szCs w:val="18"/>
              </w:rPr>
              <w:t>maxUEReport</w:t>
            </w:r>
            <w:proofErr w:type="spellEnd"/>
            <w:r>
              <w:rPr>
                <w:rFonts w:ascii="Arial"/>
                <w:i/>
                <w:iCs/>
                <w:sz w:val="18"/>
                <w:szCs w:val="18"/>
              </w:rPr>
              <w:t>&gt;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F3C2B" w:rsidRDefault="006F3C2B"/>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F3C2B" w:rsidRDefault="006F3C2B"/>
        </w:tc>
      </w:tr>
      <w:tr w:rsidR="006F3C2B">
        <w:trPr>
          <w:trHeight w:val="160"/>
        </w:trPr>
        <w:tc>
          <w:tcPr>
            <w:tcW w:w="25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F3C2B" w:rsidRDefault="001E5BC5">
            <w:pPr>
              <w:pStyle w:val="BodyC"/>
              <w:keepNext/>
              <w:keepLines/>
              <w:ind w:left="142"/>
            </w:pPr>
            <w:r>
              <w:rPr>
                <w:rFonts w:ascii="Arial"/>
                <w:sz w:val="18"/>
                <w:szCs w:val="18"/>
              </w:rPr>
              <w:t>&gt;UE ID</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F3C2B" w:rsidRDefault="001E5BC5">
            <w:pPr>
              <w:pStyle w:val="BodyC"/>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s>
            </w:pPr>
            <w:r>
              <w:rPr>
                <w:rFonts w:ascii="Arial"/>
                <w:sz w:val="18"/>
                <w:szCs w:val="18"/>
              </w:rPr>
              <w:t>M</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F3C2B" w:rsidRDefault="006F3C2B"/>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F3C2B" w:rsidRDefault="001E5BC5">
            <w:pPr>
              <w:pStyle w:val="BodyC"/>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s>
            </w:pPr>
            <w:r>
              <w:rPr>
                <w:rFonts w:ascii="Arial"/>
                <w:sz w:val="18"/>
                <w:szCs w:val="18"/>
              </w:rPr>
              <w:t>BIT STRING (SIZE(16))</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F3C2B" w:rsidRDefault="001E5BC5">
            <w:pPr>
              <w:pStyle w:val="BodyC"/>
              <w:keepNext/>
              <w:keepLines/>
            </w:pPr>
            <w:r>
              <w:rPr>
                <w:rFonts w:ascii="Arial"/>
                <w:sz w:val="18"/>
                <w:szCs w:val="18"/>
              </w:rPr>
              <w:t>ID of the UE served by the cell in eNB</w:t>
            </w:r>
            <w:r>
              <w:rPr>
                <w:rFonts w:ascii="Arial"/>
                <w:sz w:val="18"/>
                <w:szCs w:val="18"/>
                <w:vertAlign w:val="subscript"/>
              </w:rPr>
              <w:t>2</w:t>
            </w:r>
            <w:r>
              <w:rPr>
                <w:rFonts w:ascii="Arial"/>
                <w:sz w:val="18"/>
                <w:szCs w:val="18"/>
              </w:rPr>
              <w:t>.</w:t>
            </w:r>
          </w:p>
        </w:tc>
      </w:tr>
      <w:tr w:rsidR="006F3C2B">
        <w:trPr>
          <w:trHeight w:val="160"/>
        </w:trPr>
        <w:tc>
          <w:tcPr>
            <w:tcW w:w="25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F3C2B" w:rsidRDefault="001E5BC5">
            <w:pPr>
              <w:pStyle w:val="BodyC"/>
              <w:keepNext/>
              <w:keepLines/>
              <w:ind w:left="142"/>
            </w:pPr>
            <w:r>
              <w:rPr>
                <w:rFonts w:ascii="Arial"/>
                <w:sz w:val="18"/>
                <w:szCs w:val="18"/>
              </w:rPr>
              <w:t>&gt;CSI Report</w:t>
            </w:r>
            <w:r>
              <w:rPr>
                <w:rFonts w:ascii="Arial"/>
                <w:sz w:val="18"/>
                <w:szCs w:val="18"/>
              </w:rPr>
              <w:t xml:space="preserve"> per CSI Process</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F3C2B" w:rsidRDefault="006F3C2B"/>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F3C2B" w:rsidRDefault="001E5BC5">
            <w:pPr>
              <w:pStyle w:val="BodyC"/>
              <w:keepNext/>
              <w:keepLines/>
            </w:pPr>
            <w:proofErr w:type="gramStart"/>
            <w:r>
              <w:rPr>
                <w:rFonts w:ascii="Arial"/>
                <w:i/>
                <w:iCs/>
                <w:sz w:val="18"/>
                <w:szCs w:val="18"/>
              </w:rPr>
              <w:t>1 ..</w:t>
            </w:r>
            <w:proofErr w:type="gramEnd"/>
            <w:r>
              <w:rPr>
                <w:rFonts w:ascii="Arial"/>
                <w:i/>
                <w:iCs/>
                <w:sz w:val="18"/>
                <w:szCs w:val="18"/>
              </w:rPr>
              <w:t xml:space="preserve"> &lt;</w:t>
            </w:r>
            <w:proofErr w:type="spellStart"/>
            <w:r>
              <w:rPr>
                <w:rFonts w:ascii="Arial"/>
                <w:i/>
                <w:iCs/>
                <w:sz w:val="18"/>
                <w:szCs w:val="18"/>
              </w:rPr>
              <w:t>maxCSIProcess</w:t>
            </w:r>
            <w:proofErr w:type="spellEnd"/>
            <w:r>
              <w:rPr>
                <w:rFonts w:ascii="Arial"/>
                <w:i/>
                <w:iCs/>
                <w:sz w:val="18"/>
                <w:szCs w:val="18"/>
              </w:rPr>
              <w:t>&gt;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F3C2B" w:rsidRDefault="006F3C2B"/>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F3C2B" w:rsidRDefault="006F3C2B"/>
        </w:tc>
      </w:tr>
      <w:tr w:rsidR="006F3C2B">
        <w:trPr>
          <w:trHeight w:val="160"/>
        </w:trPr>
        <w:tc>
          <w:tcPr>
            <w:tcW w:w="25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F3C2B" w:rsidRDefault="001E5BC5">
            <w:pPr>
              <w:pStyle w:val="BodyC"/>
              <w:keepNext/>
              <w:keepLines/>
              <w:ind w:left="142"/>
            </w:pPr>
            <w:r>
              <w:rPr>
                <w:rFonts w:ascii="Arial"/>
                <w:sz w:val="18"/>
                <w:szCs w:val="18"/>
              </w:rPr>
              <w:t>&gt;&gt; UE-CSI process Configuration index</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F3C2B" w:rsidRDefault="001E5BC5">
            <w:pPr>
              <w:pStyle w:val="BodyC"/>
              <w:spacing w:after="180"/>
            </w:pPr>
            <w:r>
              <w:rPr>
                <w:sz w:val="20"/>
                <w:szCs w:val="20"/>
              </w:rPr>
              <w:t>M</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F3C2B" w:rsidRDefault="001E5BC5">
            <w:pPr>
              <w:pStyle w:val="BodyC"/>
              <w:keepNext/>
              <w:keepLines/>
            </w:pPr>
            <w:r>
              <w:rPr>
                <w:rFonts w:ascii="Arial"/>
                <w:sz w:val="18"/>
                <w:szCs w:val="18"/>
              </w:rPr>
              <w:t>FFS</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F3C2B" w:rsidRDefault="001E5BC5">
            <w:pPr>
              <w:pStyle w:val="BodyC"/>
              <w:spacing w:after="180"/>
            </w:pPr>
            <w:r>
              <w:rPr>
                <w:sz w:val="20"/>
                <w:szCs w:val="20"/>
              </w:rPr>
              <w:t>FFS</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F3C2B" w:rsidRDefault="001E5BC5">
            <w:pPr>
              <w:pStyle w:val="BodyC"/>
              <w:spacing w:after="180"/>
            </w:pPr>
            <w:r>
              <w:rPr>
                <w:rFonts w:ascii="Arial"/>
                <w:sz w:val="18"/>
                <w:szCs w:val="18"/>
              </w:rPr>
              <w:t>CSI process configuration information.</w:t>
            </w:r>
          </w:p>
        </w:tc>
      </w:tr>
      <w:tr w:rsidR="006F3C2B">
        <w:trPr>
          <w:trHeight w:val="160"/>
        </w:trPr>
        <w:tc>
          <w:tcPr>
            <w:tcW w:w="25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F3C2B" w:rsidRPr="00C97B5F" w:rsidRDefault="001E5BC5">
            <w:pPr>
              <w:pStyle w:val="BodyC"/>
              <w:keepNext/>
              <w:keepLines/>
              <w:rPr>
                <w:u w:val="single"/>
              </w:rPr>
            </w:pPr>
            <w:r w:rsidRPr="00C97B5F">
              <w:rPr>
                <w:rFonts w:ascii="Arial"/>
                <w:sz w:val="18"/>
                <w:szCs w:val="18"/>
                <w:u w:val="single"/>
              </w:rPr>
              <w:t>&gt;&gt; Reference type per CSI process</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F3C2B" w:rsidRPr="00C97B5F" w:rsidRDefault="006F3C2B">
            <w:pPr>
              <w:rPr>
                <w:u w:val="single"/>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F3C2B" w:rsidRPr="00C97B5F" w:rsidRDefault="001E5BC5">
            <w:pPr>
              <w:pStyle w:val="BodyC"/>
              <w:keepNext/>
              <w:keepLines/>
              <w:rPr>
                <w:rFonts w:ascii="Arial" w:eastAsia="Arial" w:hAnsi="Arial" w:cs="Arial"/>
                <w:i/>
                <w:iCs/>
                <w:sz w:val="18"/>
                <w:szCs w:val="18"/>
                <w:u w:val="single"/>
              </w:rPr>
            </w:pPr>
            <w:r w:rsidRPr="00C97B5F">
              <w:rPr>
                <w:rFonts w:ascii="Arial"/>
                <w:i/>
                <w:iCs/>
                <w:sz w:val="18"/>
                <w:szCs w:val="18"/>
                <w:u w:val="single"/>
              </w:rPr>
              <w:t>1..</w:t>
            </w:r>
          </w:p>
          <w:p w:rsidR="006F3C2B" w:rsidRPr="00C97B5F" w:rsidRDefault="001E5BC5">
            <w:pPr>
              <w:pStyle w:val="BodyC"/>
              <w:keepNext/>
              <w:keepLines/>
              <w:rPr>
                <w:u w:val="single"/>
              </w:rPr>
            </w:pPr>
            <w:r w:rsidRPr="00C97B5F">
              <w:rPr>
                <w:rFonts w:ascii="Arial"/>
                <w:i/>
                <w:iCs/>
                <w:sz w:val="18"/>
                <w:szCs w:val="18"/>
                <w:u w:val="single"/>
              </w:rPr>
              <w:t>&lt;</w:t>
            </w:r>
            <w:proofErr w:type="spellStart"/>
            <w:r w:rsidRPr="00C97B5F">
              <w:rPr>
                <w:rFonts w:ascii="Arial"/>
                <w:i/>
                <w:iCs/>
                <w:sz w:val="18"/>
                <w:szCs w:val="18"/>
                <w:u w:val="single"/>
              </w:rPr>
              <w:t>maxReferenceTypes</w:t>
            </w:r>
            <w:proofErr w:type="spellEnd"/>
            <w:r w:rsidRPr="00C97B5F">
              <w:rPr>
                <w:rFonts w:ascii="Arial"/>
                <w:i/>
                <w:iCs/>
                <w:sz w:val="18"/>
                <w:szCs w:val="18"/>
                <w:u w:val="single"/>
              </w:rPr>
              <w:t>&gt;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F3C2B" w:rsidRPr="00C97B5F" w:rsidRDefault="006F3C2B">
            <w:pPr>
              <w:rPr>
                <w:u w:val="single"/>
              </w:rPr>
            </w:pP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F3C2B" w:rsidRPr="00C97B5F" w:rsidRDefault="006F3C2B">
            <w:pPr>
              <w:rPr>
                <w:u w:val="single"/>
              </w:rPr>
            </w:pPr>
          </w:p>
        </w:tc>
      </w:tr>
      <w:tr w:rsidR="006F3C2B">
        <w:trPr>
          <w:trHeight w:val="160"/>
        </w:trPr>
        <w:tc>
          <w:tcPr>
            <w:tcW w:w="25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F3C2B" w:rsidRPr="00C97B5F" w:rsidRDefault="001E5BC5">
            <w:pPr>
              <w:pStyle w:val="BodyC"/>
              <w:keepNext/>
              <w:keepLines/>
              <w:rPr>
                <w:u w:val="single"/>
              </w:rPr>
            </w:pPr>
            <w:r w:rsidRPr="00C97B5F">
              <w:rPr>
                <w:rFonts w:ascii="Arial"/>
                <w:sz w:val="18"/>
                <w:szCs w:val="18"/>
                <w:u w:val="single"/>
              </w:rPr>
              <w:t>&gt;&gt;&gt;Reference Type</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F3C2B" w:rsidRPr="00C97B5F" w:rsidRDefault="001E5BC5">
            <w:pPr>
              <w:pStyle w:val="BodyC"/>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s>
              <w:rPr>
                <w:u w:val="single"/>
              </w:rPr>
            </w:pPr>
            <w:r w:rsidRPr="00C97B5F">
              <w:rPr>
                <w:rFonts w:ascii="Arial"/>
                <w:sz w:val="18"/>
                <w:szCs w:val="18"/>
                <w:u w:val="single"/>
              </w:rPr>
              <w:t>M</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F3C2B" w:rsidRPr="00C97B5F" w:rsidRDefault="006F3C2B">
            <w:pPr>
              <w:rPr>
                <w:u w:val="single"/>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F3C2B" w:rsidRPr="00C97B5F" w:rsidRDefault="001E5BC5">
            <w:pPr>
              <w:pStyle w:val="BodyC"/>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s>
              <w:rPr>
                <w:u w:val="single"/>
              </w:rPr>
            </w:pPr>
            <w:r w:rsidRPr="00C97B5F">
              <w:rPr>
                <w:rFonts w:ascii="Arial"/>
                <w:sz w:val="18"/>
                <w:szCs w:val="18"/>
                <w:u w:val="single"/>
              </w:rPr>
              <w:t xml:space="preserve">ENUMERATED </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F3C2B" w:rsidRPr="00C97B5F" w:rsidRDefault="006F3C2B">
            <w:pPr>
              <w:rPr>
                <w:u w:val="single"/>
              </w:rPr>
            </w:pPr>
          </w:p>
        </w:tc>
      </w:tr>
      <w:tr w:rsidR="006F3C2B">
        <w:trPr>
          <w:trHeight w:val="160"/>
        </w:trPr>
        <w:tc>
          <w:tcPr>
            <w:tcW w:w="25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F3C2B" w:rsidRDefault="001E5BC5">
            <w:pPr>
              <w:pStyle w:val="BodyC"/>
              <w:keepNext/>
              <w:keepLines/>
              <w:ind w:left="283"/>
            </w:pPr>
            <w:r>
              <w:rPr>
                <w:rFonts w:ascii="Arial"/>
                <w:sz w:val="18"/>
                <w:szCs w:val="18"/>
              </w:rPr>
              <w:t>&gt;&gt;&gt;RI</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F3C2B" w:rsidRDefault="001E5BC5">
            <w:pPr>
              <w:pStyle w:val="BodyC"/>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s>
            </w:pPr>
            <w:r>
              <w:rPr>
                <w:rFonts w:ascii="Arial"/>
                <w:sz w:val="18"/>
                <w:szCs w:val="18"/>
              </w:rPr>
              <w:t>M</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F3C2B" w:rsidRDefault="006F3C2B"/>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F3C2B" w:rsidRDefault="001E5BC5">
            <w:pPr>
              <w:pStyle w:val="BodyC"/>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s>
            </w:pPr>
            <w:r>
              <w:rPr>
                <w:rFonts w:ascii="Arial"/>
                <w:sz w:val="18"/>
                <w:szCs w:val="18"/>
              </w:rPr>
              <w:t xml:space="preserve">INTEGER (1..8, </w:t>
            </w:r>
            <w:r>
              <w:rPr>
                <w:rFonts w:hAnsi="Times New Roman"/>
                <w:sz w:val="18"/>
                <w:szCs w:val="18"/>
              </w:rPr>
              <w:t>…</w:t>
            </w:r>
            <w:r>
              <w:rPr>
                <w:rFonts w:ascii="Arial"/>
                <w:sz w:val="18"/>
                <w:szCs w:val="18"/>
              </w:rPr>
              <w:t>)</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F3C2B" w:rsidRDefault="001E5BC5">
            <w:pPr>
              <w:pStyle w:val="BodyC"/>
              <w:keepNext/>
              <w:keepLines/>
            </w:pPr>
            <w:r>
              <w:rPr>
                <w:rFonts w:ascii="Arial"/>
                <w:sz w:val="18"/>
                <w:szCs w:val="18"/>
              </w:rPr>
              <w:t>Defined in TS 36.213 [11].</w:t>
            </w:r>
          </w:p>
        </w:tc>
      </w:tr>
      <w:tr w:rsidR="006F3C2B">
        <w:trPr>
          <w:trHeight w:val="160"/>
        </w:trPr>
        <w:tc>
          <w:tcPr>
            <w:tcW w:w="25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F3C2B" w:rsidRDefault="001E5BC5">
            <w:pPr>
              <w:pStyle w:val="BodyC"/>
              <w:keepNext/>
              <w:keepLines/>
              <w:ind w:left="283"/>
            </w:pPr>
            <w:r>
              <w:rPr>
                <w:rFonts w:ascii="Arial"/>
                <w:sz w:val="18"/>
                <w:szCs w:val="18"/>
              </w:rPr>
              <w:t>&gt;&gt;&gt;Wideband CQI</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F3C2B" w:rsidRDefault="001E5BC5">
            <w:pPr>
              <w:pStyle w:val="BodyC"/>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s>
            </w:pPr>
            <w:r>
              <w:rPr>
                <w:rFonts w:ascii="Arial"/>
                <w:sz w:val="18"/>
                <w:szCs w:val="18"/>
              </w:rPr>
              <w:t>M</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F3C2B" w:rsidRDefault="006F3C2B"/>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F3C2B" w:rsidRDefault="001E5BC5">
            <w:pPr>
              <w:pStyle w:val="BodyC"/>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s>
            </w:pPr>
            <w:r>
              <w:rPr>
                <w:rFonts w:ascii="Arial"/>
                <w:sz w:val="18"/>
                <w:szCs w:val="18"/>
              </w:rPr>
              <w:t>9.2.bb</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F3C2B" w:rsidRDefault="006F3C2B"/>
        </w:tc>
      </w:tr>
      <w:tr w:rsidR="006F3C2B">
        <w:trPr>
          <w:trHeight w:val="160"/>
        </w:trPr>
        <w:tc>
          <w:tcPr>
            <w:tcW w:w="25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F3C2B" w:rsidRPr="00C97B5F" w:rsidRDefault="001E5BC5">
            <w:pPr>
              <w:pStyle w:val="BodyC"/>
              <w:keepNext/>
              <w:keepLines/>
              <w:rPr>
                <w:u w:val="single"/>
              </w:rPr>
            </w:pPr>
            <w:r w:rsidRPr="00C97B5F">
              <w:rPr>
                <w:rFonts w:ascii="Arial"/>
                <w:sz w:val="18"/>
                <w:szCs w:val="18"/>
                <w:u w:val="single"/>
              </w:rPr>
              <w:t xml:space="preserve"> &gt;&gt;&gt; </w:t>
            </w:r>
            <w:proofErr w:type="spellStart"/>
            <w:r w:rsidRPr="00C97B5F">
              <w:rPr>
                <w:rFonts w:ascii="Arial"/>
                <w:sz w:val="18"/>
                <w:szCs w:val="18"/>
                <w:u w:val="single"/>
              </w:rPr>
              <w:t>Subband</w:t>
            </w:r>
            <w:proofErr w:type="spellEnd"/>
            <w:r w:rsidRPr="00C97B5F">
              <w:rPr>
                <w:rFonts w:ascii="Arial"/>
                <w:sz w:val="18"/>
                <w:szCs w:val="18"/>
                <w:u w:val="single"/>
              </w:rPr>
              <w:t xml:space="preserve"> Size</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F3C2B" w:rsidRPr="00C97B5F" w:rsidRDefault="001E5BC5">
            <w:pPr>
              <w:pStyle w:val="BodyC"/>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s>
              <w:rPr>
                <w:u w:val="single"/>
              </w:rPr>
            </w:pPr>
            <w:r w:rsidRPr="00C97B5F">
              <w:rPr>
                <w:rFonts w:ascii="Arial"/>
                <w:sz w:val="18"/>
                <w:szCs w:val="18"/>
                <w:u w:val="single"/>
              </w:rPr>
              <w:t>M</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F3C2B" w:rsidRPr="00C97B5F" w:rsidRDefault="006F3C2B">
            <w:pPr>
              <w:rPr>
                <w:u w:val="single"/>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F3C2B" w:rsidRPr="00C97B5F" w:rsidRDefault="001E5BC5">
            <w:pPr>
              <w:pStyle w:val="BodyC"/>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s>
              <w:rPr>
                <w:u w:val="single"/>
              </w:rPr>
            </w:pPr>
            <w:r w:rsidRPr="00C97B5F">
              <w:rPr>
                <w:rFonts w:ascii="Arial"/>
                <w:sz w:val="18"/>
                <w:szCs w:val="18"/>
                <w:u w:val="single"/>
              </w:rPr>
              <w:t xml:space="preserve">ENUMERATED (2, 3, 4, 6, 8, </w:t>
            </w:r>
            <w:r w:rsidRPr="00C97B5F">
              <w:rPr>
                <w:rFonts w:hAnsi="Times New Roman"/>
                <w:sz w:val="18"/>
                <w:szCs w:val="18"/>
                <w:u w:val="single"/>
              </w:rPr>
              <w:t>…</w:t>
            </w:r>
            <w:r w:rsidRPr="00C97B5F">
              <w:rPr>
                <w:rFonts w:ascii="Arial"/>
                <w:sz w:val="18"/>
                <w:szCs w:val="18"/>
                <w:u w:val="single"/>
              </w:rPr>
              <w:t>)</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F3C2B" w:rsidRPr="00C97B5F" w:rsidRDefault="001E5BC5">
            <w:pPr>
              <w:pStyle w:val="BodyC"/>
              <w:spacing w:after="180"/>
              <w:rPr>
                <w:u w:val="single"/>
              </w:rPr>
            </w:pPr>
            <w:r w:rsidRPr="00C97B5F">
              <w:rPr>
                <w:rFonts w:ascii="Arial"/>
                <w:sz w:val="18"/>
                <w:szCs w:val="18"/>
                <w:u w:val="single"/>
              </w:rPr>
              <w:t xml:space="preserve">Corresponds to a value of </w:t>
            </w:r>
            <w:proofErr w:type="spellStart"/>
            <w:r w:rsidRPr="00C97B5F">
              <w:rPr>
                <w:rFonts w:ascii="Arial"/>
                <w:sz w:val="18"/>
                <w:szCs w:val="18"/>
                <w:u w:val="single"/>
              </w:rPr>
              <w:t>subband</w:t>
            </w:r>
            <w:proofErr w:type="spellEnd"/>
            <w:r w:rsidRPr="00C97B5F">
              <w:rPr>
                <w:rFonts w:ascii="Arial"/>
                <w:sz w:val="18"/>
                <w:szCs w:val="18"/>
                <w:u w:val="single"/>
              </w:rPr>
              <w:t xml:space="preserve"> size k defined in TS 36.213 [11] for the system bandwidth. Ignored if the </w:t>
            </w:r>
            <w:proofErr w:type="spellStart"/>
            <w:r w:rsidRPr="00C97B5F">
              <w:rPr>
                <w:rFonts w:ascii="Arial"/>
                <w:sz w:val="18"/>
                <w:szCs w:val="18"/>
                <w:u w:val="single"/>
              </w:rPr>
              <w:t>Subband</w:t>
            </w:r>
            <w:proofErr w:type="spellEnd"/>
            <w:r w:rsidRPr="00C97B5F">
              <w:rPr>
                <w:rFonts w:ascii="Arial"/>
                <w:sz w:val="18"/>
                <w:szCs w:val="18"/>
                <w:u w:val="single"/>
              </w:rPr>
              <w:t xml:space="preserve"> Index corresponds to the highest </w:t>
            </w:r>
            <w:r w:rsidRPr="00C97B5F">
              <w:rPr>
                <w:rFonts w:ascii="Arial"/>
                <w:sz w:val="18"/>
                <w:szCs w:val="18"/>
                <w:u w:val="single"/>
              </w:rPr>
              <w:t xml:space="preserve">frequency </w:t>
            </w:r>
            <w:proofErr w:type="spellStart"/>
            <w:r w:rsidRPr="00C97B5F">
              <w:rPr>
                <w:rFonts w:ascii="Arial"/>
                <w:sz w:val="18"/>
                <w:szCs w:val="18"/>
                <w:u w:val="single"/>
              </w:rPr>
              <w:t>subband</w:t>
            </w:r>
            <w:proofErr w:type="spellEnd"/>
            <w:r w:rsidRPr="00C97B5F">
              <w:rPr>
                <w:rFonts w:ascii="Arial"/>
                <w:sz w:val="18"/>
                <w:szCs w:val="18"/>
                <w:u w:val="single"/>
              </w:rPr>
              <w:t>.</w:t>
            </w:r>
          </w:p>
        </w:tc>
      </w:tr>
      <w:tr w:rsidR="006F3C2B">
        <w:trPr>
          <w:trHeight w:val="160"/>
        </w:trPr>
        <w:tc>
          <w:tcPr>
            <w:tcW w:w="25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F3C2B" w:rsidRPr="00C97B5F" w:rsidRDefault="001E5BC5">
            <w:pPr>
              <w:pStyle w:val="BodyC"/>
              <w:keepNext/>
              <w:keepLines/>
              <w:rPr>
                <w:u w:val="single"/>
              </w:rPr>
            </w:pPr>
            <w:r w:rsidRPr="00C97B5F">
              <w:rPr>
                <w:rFonts w:ascii="Arial"/>
                <w:sz w:val="18"/>
                <w:szCs w:val="18"/>
                <w:u w:val="single"/>
              </w:rPr>
              <w:t xml:space="preserve"> &gt;&gt;&gt; combinatorial index</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F3C2B" w:rsidRPr="00C97B5F" w:rsidRDefault="001E5BC5">
            <w:pPr>
              <w:pStyle w:val="BodyC"/>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s>
              <w:rPr>
                <w:u w:val="single"/>
              </w:rPr>
            </w:pPr>
            <w:r w:rsidRPr="00C97B5F">
              <w:rPr>
                <w:rFonts w:ascii="Arial"/>
                <w:sz w:val="18"/>
                <w:szCs w:val="18"/>
                <w:u w:val="single"/>
              </w:rPr>
              <w:t>M</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F3C2B" w:rsidRPr="00C97B5F" w:rsidRDefault="006F3C2B">
            <w:pPr>
              <w:rPr>
                <w:u w:val="single"/>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F3C2B" w:rsidRPr="00C97B5F" w:rsidRDefault="001E5BC5">
            <w:pPr>
              <w:pStyle w:val="BodyC"/>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s>
              <w:rPr>
                <w:u w:val="single"/>
              </w:rPr>
            </w:pPr>
            <w:r w:rsidRPr="00C97B5F">
              <w:rPr>
                <w:rFonts w:ascii="Arial"/>
                <w:sz w:val="18"/>
                <w:szCs w:val="18"/>
                <w:u w:val="single"/>
              </w:rPr>
              <w:t>BITSTRING (SIZE(26))</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F3C2B" w:rsidRPr="00C97B5F" w:rsidRDefault="001E5BC5">
            <w:pPr>
              <w:pStyle w:val="BodyC"/>
              <w:spacing w:after="180"/>
              <w:rPr>
                <w:rFonts w:ascii="Arial" w:eastAsia="Arial" w:hAnsi="Arial" w:cs="Arial"/>
                <w:sz w:val="18"/>
                <w:szCs w:val="18"/>
                <w:u w:val="single"/>
              </w:rPr>
            </w:pPr>
            <w:r w:rsidRPr="00C97B5F">
              <w:rPr>
                <w:rFonts w:ascii="Arial"/>
                <w:sz w:val="18"/>
                <w:szCs w:val="18"/>
                <w:u w:val="single"/>
              </w:rPr>
              <w:t xml:space="preserve">As defined in TS36.213 (section 7.2.1).  </w:t>
            </w:r>
          </w:p>
          <w:p w:rsidR="006F3C2B" w:rsidRPr="00C97B5F" w:rsidRDefault="001E5BC5">
            <w:pPr>
              <w:pStyle w:val="BodyC"/>
              <w:spacing w:after="180"/>
              <w:rPr>
                <w:u w:val="single"/>
              </w:rPr>
            </w:pPr>
            <w:r w:rsidRPr="00C97B5F">
              <w:rPr>
                <w:rFonts w:ascii="Arial"/>
                <w:sz w:val="18"/>
                <w:szCs w:val="18"/>
                <w:u w:val="single"/>
              </w:rPr>
              <w:t xml:space="preserve">The indices of the </w:t>
            </w:r>
            <w:proofErr w:type="spellStart"/>
            <w:r w:rsidRPr="00C97B5F">
              <w:rPr>
                <w:rFonts w:ascii="Arial"/>
                <w:sz w:val="18"/>
                <w:szCs w:val="18"/>
                <w:u w:val="single"/>
              </w:rPr>
              <w:t>subbands</w:t>
            </w:r>
            <w:proofErr w:type="spellEnd"/>
            <w:r w:rsidRPr="00C97B5F">
              <w:rPr>
                <w:rFonts w:ascii="Arial"/>
                <w:sz w:val="18"/>
                <w:szCs w:val="18"/>
                <w:u w:val="single"/>
              </w:rPr>
              <w:t xml:space="preserve"> in the </w:t>
            </w:r>
            <w:proofErr w:type="gramStart"/>
            <w:r w:rsidRPr="00C97B5F">
              <w:rPr>
                <w:rFonts w:ascii="Arial"/>
                <w:sz w:val="18"/>
                <w:szCs w:val="18"/>
                <w:u w:val="single"/>
              </w:rPr>
              <w:t>list  are</w:t>
            </w:r>
            <w:proofErr w:type="gramEnd"/>
            <w:r w:rsidRPr="00C97B5F">
              <w:rPr>
                <w:rFonts w:ascii="Arial"/>
                <w:sz w:val="18"/>
                <w:szCs w:val="18"/>
                <w:u w:val="single"/>
              </w:rPr>
              <w:t xml:space="preserve"> indicated by this combinatorial index. </w:t>
            </w:r>
            <w:proofErr w:type="spellStart"/>
            <w:r w:rsidRPr="00C97B5F">
              <w:rPr>
                <w:rFonts w:ascii="Arial"/>
                <w:sz w:val="18"/>
                <w:szCs w:val="18"/>
                <w:u w:val="single"/>
              </w:rPr>
              <w:t>Subband</w:t>
            </w:r>
            <w:proofErr w:type="spellEnd"/>
            <w:r w:rsidRPr="00C97B5F">
              <w:rPr>
                <w:rFonts w:ascii="Arial"/>
                <w:sz w:val="18"/>
                <w:szCs w:val="18"/>
                <w:u w:val="single"/>
              </w:rPr>
              <w:t xml:space="preserve"> CQIs are sorted in the order of increasing frequency </w:t>
            </w:r>
            <w:r w:rsidRPr="00C97B5F">
              <w:rPr>
                <w:rFonts w:ascii="Arial"/>
                <w:sz w:val="18"/>
                <w:szCs w:val="18"/>
                <w:u w:val="single"/>
              </w:rPr>
              <w:t xml:space="preserve">(increasing </w:t>
            </w:r>
            <w:proofErr w:type="spellStart"/>
            <w:r w:rsidRPr="00C97B5F">
              <w:rPr>
                <w:rFonts w:ascii="Arial"/>
                <w:sz w:val="18"/>
                <w:szCs w:val="18"/>
                <w:u w:val="single"/>
              </w:rPr>
              <w:t>subband</w:t>
            </w:r>
            <w:proofErr w:type="spellEnd"/>
            <w:r w:rsidRPr="00C97B5F">
              <w:rPr>
                <w:rFonts w:ascii="Arial"/>
                <w:sz w:val="18"/>
                <w:szCs w:val="18"/>
                <w:u w:val="single"/>
              </w:rPr>
              <w:t xml:space="preserve"> indices).</w:t>
            </w:r>
          </w:p>
        </w:tc>
      </w:tr>
      <w:tr w:rsidR="006F3C2B">
        <w:trPr>
          <w:trHeight w:val="160"/>
        </w:trPr>
        <w:tc>
          <w:tcPr>
            <w:tcW w:w="25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F3C2B" w:rsidRPr="00C97B5F" w:rsidRDefault="001E5BC5">
            <w:pPr>
              <w:pStyle w:val="BodyC"/>
              <w:keepNext/>
              <w:keepLines/>
              <w:rPr>
                <w:u w:val="single"/>
              </w:rPr>
            </w:pPr>
            <w:r w:rsidRPr="00C97B5F">
              <w:rPr>
                <w:rFonts w:ascii="Arial"/>
                <w:sz w:val="18"/>
                <w:szCs w:val="18"/>
                <w:u w:val="single"/>
              </w:rPr>
              <w:t xml:space="preserve"> &gt;&gt;&gt;</w:t>
            </w:r>
            <w:proofErr w:type="spellStart"/>
            <w:r w:rsidRPr="00C97B5F">
              <w:rPr>
                <w:rFonts w:ascii="Arial"/>
                <w:sz w:val="18"/>
                <w:szCs w:val="18"/>
                <w:u w:val="single"/>
              </w:rPr>
              <w:t>Subband</w:t>
            </w:r>
            <w:proofErr w:type="spellEnd"/>
            <w:r w:rsidRPr="00C97B5F">
              <w:rPr>
                <w:rFonts w:ascii="Arial"/>
                <w:sz w:val="18"/>
                <w:szCs w:val="18"/>
                <w:u w:val="single"/>
              </w:rPr>
              <w:t xml:space="preserve"> CQI List</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F3C2B" w:rsidRPr="00C97B5F" w:rsidRDefault="006F3C2B">
            <w:pPr>
              <w:rPr>
                <w:u w:val="single"/>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F3C2B" w:rsidRPr="00C97B5F" w:rsidRDefault="001E5BC5">
            <w:pPr>
              <w:pStyle w:val="BodyC"/>
              <w:keepNext/>
              <w:keepLines/>
              <w:rPr>
                <w:u w:val="single"/>
              </w:rPr>
            </w:pPr>
            <w:proofErr w:type="gramStart"/>
            <w:r w:rsidRPr="00C97B5F">
              <w:rPr>
                <w:rFonts w:ascii="Arial"/>
                <w:sz w:val="18"/>
                <w:szCs w:val="18"/>
                <w:u w:val="single"/>
              </w:rPr>
              <w:t>1 ..</w:t>
            </w:r>
            <w:proofErr w:type="gramEnd"/>
            <w:r w:rsidRPr="00C97B5F">
              <w:rPr>
                <w:rFonts w:ascii="Arial"/>
                <w:sz w:val="18"/>
                <w:szCs w:val="18"/>
                <w:u w:val="single"/>
              </w:rPr>
              <w:t xml:space="preserve"> &lt;</w:t>
            </w:r>
            <w:proofErr w:type="spellStart"/>
            <w:r w:rsidRPr="00C97B5F">
              <w:rPr>
                <w:rFonts w:ascii="Arial"/>
                <w:sz w:val="18"/>
                <w:szCs w:val="18"/>
                <w:u w:val="single"/>
              </w:rPr>
              <w:t>maxSubband</w:t>
            </w:r>
            <w:proofErr w:type="spellEnd"/>
            <w:r w:rsidRPr="00C97B5F">
              <w:rPr>
                <w:rFonts w:ascii="Arial"/>
                <w:sz w:val="18"/>
                <w:szCs w:val="18"/>
                <w:u w:val="single"/>
              </w:rPr>
              <w:t>&gt;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F3C2B" w:rsidRPr="00C97B5F" w:rsidRDefault="006F3C2B">
            <w:pPr>
              <w:rPr>
                <w:u w:val="single"/>
              </w:rPr>
            </w:pP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F3C2B" w:rsidRPr="00C97B5F" w:rsidRDefault="006F3C2B">
            <w:pPr>
              <w:rPr>
                <w:u w:val="single"/>
              </w:rPr>
            </w:pPr>
          </w:p>
        </w:tc>
      </w:tr>
      <w:tr w:rsidR="006F3C2B">
        <w:trPr>
          <w:trHeight w:val="160"/>
        </w:trPr>
        <w:tc>
          <w:tcPr>
            <w:tcW w:w="25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F3C2B" w:rsidRPr="00C97B5F" w:rsidRDefault="001E5BC5">
            <w:pPr>
              <w:pStyle w:val="BodyC"/>
              <w:keepNext/>
              <w:keepLines/>
              <w:rPr>
                <w:u w:val="single"/>
              </w:rPr>
            </w:pPr>
            <w:r w:rsidRPr="00C97B5F">
              <w:rPr>
                <w:rFonts w:ascii="Arial"/>
                <w:sz w:val="18"/>
                <w:szCs w:val="18"/>
                <w:u w:val="single"/>
              </w:rPr>
              <w:t xml:space="preserve"> &gt;&gt;&gt;&gt;</w:t>
            </w:r>
            <w:proofErr w:type="spellStart"/>
            <w:r w:rsidRPr="00C97B5F">
              <w:rPr>
                <w:rFonts w:ascii="Arial"/>
                <w:sz w:val="18"/>
                <w:szCs w:val="18"/>
                <w:u w:val="single"/>
              </w:rPr>
              <w:t>Subband</w:t>
            </w:r>
            <w:proofErr w:type="spellEnd"/>
            <w:r w:rsidRPr="00C97B5F">
              <w:rPr>
                <w:rFonts w:ascii="Arial"/>
                <w:sz w:val="18"/>
                <w:szCs w:val="18"/>
                <w:u w:val="single"/>
              </w:rPr>
              <w:t xml:space="preserve"> CQI</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F3C2B" w:rsidRPr="00C97B5F" w:rsidRDefault="001E5BC5">
            <w:pPr>
              <w:pStyle w:val="BodyC"/>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s>
              <w:rPr>
                <w:u w:val="single"/>
              </w:rPr>
            </w:pPr>
            <w:r w:rsidRPr="00C97B5F">
              <w:rPr>
                <w:rFonts w:ascii="Arial"/>
                <w:sz w:val="18"/>
                <w:szCs w:val="18"/>
                <w:u w:val="single"/>
              </w:rPr>
              <w:t>O</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F3C2B" w:rsidRPr="00C97B5F" w:rsidRDefault="006F3C2B">
            <w:pPr>
              <w:rPr>
                <w:u w:val="single"/>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F3C2B" w:rsidRPr="00C97B5F" w:rsidRDefault="001E5BC5">
            <w:pPr>
              <w:pStyle w:val="BodyC"/>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s>
              <w:rPr>
                <w:u w:val="single"/>
              </w:rPr>
            </w:pPr>
            <w:r w:rsidRPr="00C97B5F">
              <w:rPr>
                <w:rFonts w:ascii="Arial"/>
                <w:sz w:val="18"/>
                <w:szCs w:val="18"/>
                <w:u w:val="single"/>
              </w:rPr>
              <w:t>9.2.cc</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F3C2B" w:rsidRPr="00C97B5F" w:rsidRDefault="001E5BC5">
            <w:pPr>
              <w:pStyle w:val="Body"/>
              <w:rPr>
                <w:u w:val="single"/>
              </w:rPr>
            </w:pPr>
            <w:r w:rsidRPr="00C97B5F">
              <w:rPr>
                <w:rFonts w:ascii="Arial"/>
                <w:sz w:val="18"/>
                <w:szCs w:val="18"/>
                <w:u w:val="single"/>
              </w:rPr>
              <w:t xml:space="preserve">If this IE is not present, the CQI is identical to the one provided for the last preceding </w:t>
            </w:r>
            <w:proofErr w:type="spellStart"/>
            <w:r w:rsidRPr="00C97B5F">
              <w:rPr>
                <w:rFonts w:ascii="Arial"/>
                <w:sz w:val="18"/>
                <w:szCs w:val="18"/>
                <w:u w:val="single"/>
              </w:rPr>
              <w:t>subband</w:t>
            </w:r>
            <w:proofErr w:type="spellEnd"/>
            <w:r w:rsidRPr="00C97B5F">
              <w:rPr>
                <w:rFonts w:ascii="Arial"/>
                <w:sz w:val="18"/>
                <w:szCs w:val="18"/>
                <w:u w:val="single"/>
              </w:rPr>
              <w:t xml:space="preserve">.  This IE is always present for the first </w:t>
            </w:r>
            <w:proofErr w:type="spellStart"/>
            <w:r w:rsidRPr="00C97B5F">
              <w:rPr>
                <w:rFonts w:ascii="Arial"/>
                <w:sz w:val="18"/>
                <w:szCs w:val="18"/>
                <w:u w:val="single"/>
              </w:rPr>
              <w:t>subband</w:t>
            </w:r>
            <w:proofErr w:type="spellEnd"/>
            <w:r w:rsidRPr="00C97B5F">
              <w:rPr>
                <w:rFonts w:ascii="Arial"/>
                <w:sz w:val="18"/>
                <w:szCs w:val="18"/>
                <w:u w:val="single"/>
              </w:rPr>
              <w:t xml:space="preserve"> in the</w:t>
            </w:r>
            <w:r w:rsidRPr="00C97B5F">
              <w:rPr>
                <w:rFonts w:ascii="Arial"/>
                <w:sz w:val="18"/>
                <w:szCs w:val="18"/>
                <w:u w:val="single"/>
              </w:rPr>
              <w:t xml:space="preserve"> list.</w:t>
            </w:r>
          </w:p>
        </w:tc>
      </w:tr>
    </w:tbl>
    <w:p w:rsidR="006F3C2B" w:rsidRDefault="006F3C2B">
      <w:pPr>
        <w:pStyle w:val="BodyB"/>
        <w:keepNext/>
        <w:keepLines/>
        <w:spacing w:before="120" w:after="180"/>
        <w:outlineLvl w:val="2"/>
        <w:rPr>
          <w:sz w:val="28"/>
          <w:szCs w:val="28"/>
        </w:rPr>
      </w:pPr>
    </w:p>
    <w:p w:rsidR="006F3C2B" w:rsidRDefault="006F3C2B">
      <w:pPr>
        <w:pStyle w:val="BodyB"/>
        <w:spacing w:after="180"/>
        <w:rPr>
          <w:sz w:val="20"/>
          <w:szCs w:val="20"/>
        </w:rPr>
      </w:pPr>
    </w:p>
    <w:tbl>
      <w:tblPr>
        <w:tblW w:w="9410"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3714"/>
        <w:gridCol w:w="5696"/>
      </w:tblGrid>
      <w:tr w:rsidR="006F3C2B">
        <w:trPr>
          <w:trHeight w:val="160"/>
        </w:trPr>
        <w:tc>
          <w:tcPr>
            <w:tcW w:w="37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F3C2B" w:rsidRDefault="001E5BC5">
            <w:pPr>
              <w:pStyle w:val="BodyC"/>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outlineLvl w:val="7"/>
            </w:pPr>
            <w:r>
              <w:rPr>
                <w:rFonts w:ascii="Arial Bold"/>
                <w:sz w:val="18"/>
                <w:szCs w:val="18"/>
              </w:rPr>
              <w:lastRenderedPageBreak/>
              <w:t>Range bound</w:t>
            </w:r>
          </w:p>
        </w:tc>
        <w:tc>
          <w:tcPr>
            <w:tcW w:w="56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F3C2B" w:rsidRDefault="001E5BC5">
            <w:pPr>
              <w:pStyle w:val="BodyC"/>
              <w:keepNext/>
              <w:keepLines/>
              <w:jc w:val="center"/>
              <w:outlineLvl w:val="7"/>
            </w:pPr>
            <w:r>
              <w:rPr>
                <w:rFonts w:ascii="Arial Bold"/>
                <w:sz w:val="18"/>
                <w:szCs w:val="18"/>
              </w:rPr>
              <w:t>Explanation</w:t>
            </w:r>
          </w:p>
        </w:tc>
      </w:tr>
      <w:tr w:rsidR="006F3C2B">
        <w:trPr>
          <w:trHeight w:val="160"/>
        </w:trPr>
        <w:tc>
          <w:tcPr>
            <w:tcW w:w="37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F3C2B" w:rsidRDefault="001E5BC5">
            <w:pPr>
              <w:pStyle w:val="BodyC"/>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proofErr w:type="spellStart"/>
            <w:r>
              <w:rPr>
                <w:rFonts w:ascii="Arial"/>
                <w:sz w:val="18"/>
                <w:szCs w:val="18"/>
              </w:rPr>
              <w:t>maxUEReport</w:t>
            </w:r>
            <w:proofErr w:type="spellEnd"/>
          </w:p>
        </w:tc>
        <w:tc>
          <w:tcPr>
            <w:tcW w:w="56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F3C2B" w:rsidRDefault="001E5BC5">
            <w:pPr>
              <w:pStyle w:val="BodyC"/>
              <w:keepNext/>
              <w:keepLines/>
            </w:pPr>
            <w:r>
              <w:rPr>
                <w:rFonts w:ascii="Arial"/>
                <w:sz w:val="18"/>
                <w:szCs w:val="18"/>
              </w:rPr>
              <w:t>Maximum number of UE measurement reports. Value is 128.</w:t>
            </w:r>
          </w:p>
        </w:tc>
      </w:tr>
      <w:tr w:rsidR="006F3C2B">
        <w:trPr>
          <w:trHeight w:val="160"/>
        </w:trPr>
        <w:tc>
          <w:tcPr>
            <w:tcW w:w="37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F3C2B" w:rsidRDefault="001E5BC5">
            <w:pPr>
              <w:pStyle w:val="BodyC"/>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proofErr w:type="spellStart"/>
            <w:r>
              <w:rPr>
                <w:rFonts w:ascii="Arial"/>
                <w:sz w:val="18"/>
                <w:szCs w:val="18"/>
              </w:rPr>
              <w:t>maxCSIProcess</w:t>
            </w:r>
            <w:proofErr w:type="spellEnd"/>
          </w:p>
        </w:tc>
        <w:tc>
          <w:tcPr>
            <w:tcW w:w="56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F3C2B" w:rsidRDefault="001E5BC5">
            <w:pPr>
              <w:pStyle w:val="BodyC"/>
              <w:keepNext/>
              <w:keepLines/>
            </w:pPr>
            <w:r>
              <w:rPr>
                <w:rFonts w:ascii="Arial"/>
                <w:sz w:val="18"/>
                <w:szCs w:val="18"/>
              </w:rPr>
              <w:t>Maximum number of CSI processes. The value is 4.</w:t>
            </w:r>
          </w:p>
        </w:tc>
      </w:tr>
      <w:tr w:rsidR="006F3C2B">
        <w:trPr>
          <w:trHeight w:val="160"/>
        </w:trPr>
        <w:tc>
          <w:tcPr>
            <w:tcW w:w="37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F3C2B" w:rsidRPr="00C97B5F" w:rsidRDefault="001E5BC5">
            <w:pPr>
              <w:pStyle w:val="BodyC"/>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u w:val="single"/>
              </w:rPr>
            </w:pPr>
            <w:bookmarkStart w:id="0" w:name="_GoBack" w:colFirst="0" w:colLast="1"/>
            <w:proofErr w:type="spellStart"/>
            <w:r w:rsidRPr="00C97B5F">
              <w:rPr>
                <w:rFonts w:ascii="Arial"/>
                <w:sz w:val="18"/>
                <w:szCs w:val="18"/>
                <w:u w:val="single"/>
              </w:rPr>
              <w:t>maxReferenceTypes</w:t>
            </w:r>
            <w:proofErr w:type="spellEnd"/>
          </w:p>
        </w:tc>
        <w:tc>
          <w:tcPr>
            <w:tcW w:w="56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F3C2B" w:rsidRPr="00C97B5F" w:rsidRDefault="000A2952">
            <w:pPr>
              <w:pStyle w:val="BodyC"/>
              <w:keepNext/>
              <w:keepLines/>
              <w:rPr>
                <w:u w:val="single"/>
              </w:rPr>
            </w:pPr>
            <w:r w:rsidRPr="00C97B5F">
              <w:rPr>
                <w:rFonts w:ascii="Arial"/>
                <w:sz w:val="18"/>
                <w:szCs w:val="18"/>
                <w:u w:val="single"/>
              </w:rPr>
              <w:t>Maximum types of</w:t>
            </w:r>
            <w:r w:rsidR="001E5BC5" w:rsidRPr="00C97B5F">
              <w:rPr>
                <w:rFonts w:ascii="Arial"/>
                <w:sz w:val="18"/>
                <w:szCs w:val="18"/>
                <w:u w:val="single"/>
              </w:rPr>
              <w:t xml:space="preserve"> CSI reports. The value is FFS.</w:t>
            </w:r>
          </w:p>
        </w:tc>
      </w:tr>
      <w:tr w:rsidR="006F3C2B">
        <w:trPr>
          <w:trHeight w:val="160"/>
        </w:trPr>
        <w:tc>
          <w:tcPr>
            <w:tcW w:w="37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F3C2B" w:rsidRPr="00C97B5F" w:rsidRDefault="001E5BC5">
            <w:pPr>
              <w:pStyle w:val="BodyC"/>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u w:val="single"/>
              </w:rPr>
            </w:pPr>
            <w:proofErr w:type="spellStart"/>
            <w:r w:rsidRPr="00C97B5F">
              <w:rPr>
                <w:rFonts w:ascii="Arial"/>
                <w:sz w:val="18"/>
                <w:szCs w:val="18"/>
                <w:u w:val="single"/>
              </w:rPr>
              <w:t>maxSubband</w:t>
            </w:r>
            <w:proofErr w:type="spellEnd"/>
          </w:p>
        </w:tc>
        <w:tc>
          <w:tcPr>
            <w:tcW w:w="56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F3C2B" w:rsidRPr="00C97B5F" w:rsidRDefault="001E5BC5">
            <w:pPr>
              <w:pStyle w:val="BodyC"/>
              <w:keepNext/>
              <w:keepLines/>
              <w:rPr>
                <w:u w:val="single"/>
              </w:rPr>
            </w:pPr>
            <w:r w:rsidRPr="00C97B5F">
              <w:rPr>
                <w:rFonts w:ascii="Arial"/>
                <w:sz w:val="18"/>
                <w:szCs w:val="18"/>
                <w:u w:val="single"/>
              </w:rPr>
              <w:t>Maximum</w:t>
            </w:r>
            <w:r w:rsidRPr="00C97B5F">
              <w:rPr>
                <w:rFonts w:ascii="Arial"/>
                <w:sz w:val="18"/>
                <w:szCs w:val="18"/>
                <w:u w:val="single"/>
              </w:rPr>
              <w:t xml:space="preserve"> number of </w:t>
            </w:r>
            <w:proofErr w:type="spellStart"/>
            <w:r w:rsidRPr="00C97B5F">
              <w:rPr>
                <w:rFonts w:ascii="Arial"/>
                <w:sz w:val="18"/>
                <w:szCs w:val="18"/>
                <w:u w:val="single"/>
              </w:rPr>
              <w:t>subbands</w:t>
            </w:r>
            <w:proofErr w:type="spellEnd"/>
            <w:r w:rsidRPr="00C97B5F">
              <w:rPr>
                <w:rFonts w:ascii="Arial"/>
                <w:sz w:val="18"/>
                <w:szCs w:val="18"/>
                <w:u w:val="single"/>
              </w:rPr>
              <w:t>. The value is 28</w:t>
            </w:r>
          </w:p>
        </w:tc>
      </w:tr>
      <w:bookmarkEnd w:id="0"/>
    </w:tbl>
    <w:p w:rsidR="006F3C2B" w:rsidRDefault="006F3C2B">
      <w:pPr>
        <w:pStyle w:val="BodyB"/>
        <w:spacing w:after="180"/>
        <w:rPr>
          <w:sz w:val="20"/>
          <w:szCs w:val="20"/>
        </w:rPr>
      </w:pPr>
    </w:p>
    <w:p w:rsidR="006F3C2B" w:rsidRDefault="006F3C2B">
      <w:pPr>
        <w:pStyle w:val="BodyB"/>
        <w:spacing w:after="180"/>
        <w:rPr>
          <w:sz w:val="20"/>
          <w:szCs w:val="20"/>
        </w:rPr>
      </w:pPr>
    </w:p>
    <w:p w:rsidR="006F3C2B" w:rsidRDefault="006F3C2B">
      <w:pPr>
        <w:pStyle w:val="BodyB"/>
        <w:spacing w:after="180"/>
        <w:rPr>
          <w:sz w:val="20"/>
          <w:szCs w:val="20"/>
        </w:rPr>
      </w:pPr>
    </w:p>
    <w:p w:rsidR="006F3C2B" w:rsidRDefault="001E5BC5">
      <w:pPr>
        <w:pStyle w:val="BodyB"/>
        <w:spacing w:after="180"/>
      </w:pPr>
      <w:r>
        <w:rPr>
          <w:sz w:val="20"/>
          <w:szCs w:val="20"/>
        </w:rPr>
        <w:br/>
      </w:r>
    </w:p>
    <w:sectPr w:rsidR="006F3C2B">
      <w:headerReference w:type="default" r:id="rId17"/>
      <w:footerReference w:type="default" r:id="rId18"/>
      <w:pgSz w:w="11900"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E5BC5" w:rsidRDefault="001E5BC5">
      <w:r>
        <w:separator/>
      </w:r>
    </w:p>
  </w:endnote>
  <w:endnote w:type="continuationSeparator" w:id="0">
    <w:p w:rsidR="001E5BC5" w:rsidRDefault="001E5B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pitch w:val="default"/>
  </w:font>
  <w:font w:name="Times New Roman Bold">
    <w:panose1 w:val="02020803070505020304"/>
    <w:charset w:val="00"/>
    <w:family w:val="roman"/>
    <w:pitch w:val="default"/>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3C2B" w:rsidRDefault="006F3C2B">
    <w:pPr>
      <w:pStyle w:val="Header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E5BC5" w:rsidRDefault="001E5BC5">
      <w:r>
        <w:separator/>
      </w:r>
    </w:p>
  </w:footnote>
  <w:footnote w:type="continuationSeparator" w:id="0">
    <w:p w:rsidR="001E5BC5" w:rsidRDefault="001E5BC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3C2B" w:rsidRDefault="006F3C2B">
    <w:pPr>
      <w:pStyle w:val="HeaderFoo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247C7C"/>
    <w:multiLevelType w:val="multilevel"/>
    <w:tmpl w:val="E4A2CE84"/>
    <w:styleLink w:val="List1"/>
    <w:lvl w:ilvl="0">
      <w:start w:val="1"/>
      <w:numFmt w:val="lowerLetter"/>
      <w:lvlText w:val="%1)"/>
      <w:lvlJc w:val="left"/>
      <w:pPr>
        <w:tabs>
          <w:tab w:val="num" w:pos="720"/>
        </w:tabs>
        <w:ind w:left="720" w:hanging="360"/>
      </w:pPr>
      <w:rPr>
        <w:position w:val="0"/>
        <w:sz w:val="24"/>
        <w:szCs w:val="24"/>
      </w:rPr>
    </w:lvl>
    <w:lvl w:ilvl="1">
      <w:start w:val="1"/>
      <w:numFmt w:val="lowerLetter"/>
      <w:lvlText w:val="%2."/>
      <w:lvlJc w:val="left"/>
      <w:pPr>
        <w:tabs>
          <w:tab w:val="num" w:pos="1440"/>
        </w:tabs>
        <w:ind w:left="1440" w:hanging="360"/>
      </w:pPr>
      <w:rPr>
        <w:position w:val="0"/>
        <w:sz w:val="24"/>
        <w:szCs w:val="24"/>
      </w:rPr>
    </w:lvl>
    <w:lvl w:ilvl="2">
      <w:start w:val="1"/>
      <w:numFmt w:val="lowerRoman"/>
      <w:lvlText w:val="%3."/>
      <w:lvlJc w:val="left"/>
      <w:pPr>
        <w:tabs>
          <w:tab w:val="num" w:pos="2160"/>
        </w:tabs>
        <w:ind w:left="2160" w:hanging="296"/>
      </w:pPr>
      <w:rPr>
        <w:position w:val="0"/>
        <w:sz w:val="24"/>
        <w:szCs w:val="24"/>
      </w:rPr>
    </w:lvl>
    <w:lvl w:ilvl="3">
      <w:start w:val="1"/>
      <w:numFmt w:val="decimal"/>
      <w:lvlText w:val="%4."/>
      <w:lvlJc w:val="left"/>
      <w:pPr>
        <w:tabs>
          <w:tab w:val="num" w:pos="2880"/>
        </w:tabs>
        <w:ind w:left="2880" w:hanging="360"/>
      </w:pPr>
      <w:rPr>
        <w:position w:val="0"/>
        <w:sz w:val="24"/>
        <w:szCs w:val="24"/>
      </w:rPr>
    </w:lvl>
    <w:lvl w:ilvl="4">
      <w:start w:val="1"/>
      <w:numFmt w:val="lowerLetter"/>
      <w:lvlText w:val="%5."/>
      <w:lvlJc w:val="left"/>
      <w:pPr>
        <w:tabs>
          <w:tab w:val="num" w:pos="3600"/>
        </w:tabs>
        <w:ind w:left="3600" w:hanging="360"/>
      </w:pPr>
      <w:rPr>
        <w:position w:val="0"/>
        <w:sz w:val="24"/>
        <w:szCs w:val="24"/>
      </w:rPr>
    </w:lvl>
    <w:lvl w:ilvl="5">
      <w:start w:val="1"/>
      <w:numFmt w:val="lowerRoman"/>
      <w:lvlText w:val="%6."/>
      <w:lvlJc w:val="left"/>
      <w:pPr>
        <w:tabs>
          <w:tab w:val="num" w:pos="4320"/>
        </w:tabs>
        <w:ind w:left="4320" w:hanging="296"/>
      </w:pPr>
      <w:rPr>
        <w:position w:val="0"/>
        <w:sz w:val="24"/>
        <w:szCs w:val="24"/>
      </w:rPr>
    </w:lvl>
    <w:lvl w:ilvl="6">
      <w:start w:val="1"/>
      <w:numFmt w:val="decimal"/>
      <w:lvlText w:val="%7."/>
      <w:lvlJc w:val="left"/>
      <w:pPr>
        <w:tabs>
          <w:tab w:val="num" w:pos="5040"/>
        </w:tabs>
        <w:ind w:left="5040" w:hanging="360"/>
      </w:pPr>
      <w:rPr>
        <w:position w:val="0"/>
        <w:sz w:val="24"/>
        <w:szCs w:val="24"/>
      </w:rPr>
    </w:lvl>
    <w:lvl w:ilvl="7">
      <w:start w:val="1"/>
      <w:numFmt w:val="lowerLetter"/>
      <w:lvlText w:val="%8."/>
      <w:lvlJc w:val="left"/>
      <w:pPr>
        <w:tabs>
          <w:tab w:val="num" w:pos="5760"/>
        </w:tabs>
        <w:ind w:left="5760" w:hanging="360"/>
      </w:pPr>
      <w:rPr>
        <w:position w:val="0"/>
        <w:sz w:val="24"/>
        <w:szCs w:val="24"/>
      </w:rPr>
    </w:lvl>
    <w:lvl w:ilvl="8">
      <w:start w:val="1"/>
      <w:numFmt w:val="lowerRoman"/>
      <w:lvlText w:val="%9."/>
      <w:lvlJc w:val="left"/>
      <w:pPr>
        <w:tabs>
          <w:tab w:val="num" w:pos="6480"/>
        </w:tabs>
        <w:ind w:left="6480" w:hanging="296"/>
      </w:pPr>
      <w:rPr>
        <w:position w:val="0"/>
        <w:sz w:val="24"/>
        <w:szCs w:val="24"/>
      </w:rPr>
    </w:lvl>
  </w:abstractNum>
  <w:abstractNum w:abstractNumId="1">
    <w:nsid w:val="0A173D29"/>
    <w:multiLevelType w:val="multilevel"/>
    <w:tmpl w:val="03A06EB2"/>
    <w:styleLink w:val="List31"/>
    <w:lvl w:ilvl="0">
      <w:start w:val="1"/>
      <w:numFmt w:val="bullet"/>
      <w:lvlText w:val="•"/>
      <w:lvlJc w:val="left"/>
      <w:rPr>
        <w:position w:val="0"/>
        <w:lang w:val="en-US"/>
      </w:rPr>
    </w:lvl>
    <w:lvl w:ilvl="1">
      <w:start w:val="1"/>
      <w:numFmt w:val="bullet"/>
      <w:lvlText w:val="o"/>
      <w:lvlJc w:val="left"/>
      <w:rPr>
        <w:position w:val="0"/>
        <w:lang w:val="en-US"/>
      </w:rPr>
    </w:lvl>
    <w:lvl w:ilvl="2">
      <w:numFmt w:val="bullet"/>
      <w:lvlText w:val="▪"/>
      <w:lvlJc w:val="left"/>
      <w:rPr>
        <w:position w:val="0"/>
        <w:lang w:val="en-US"/>
      </w:rPr>
    </w:lvl>
    <w:lvl w:ilvl="3">
      <w:start w:val="1"/>
      <w:numFmt w:val="bullet"/>
      <w:lvlText w:val="•"/>
      <w:lvlJc w:val="left"/>
      <w:rPr>
        <w:position w:val="0"/>
        <w:lang w:val="en-US"/>
      </w:rPr>
    </w:lvl>
    <w:lvl w:ilvl="4">
      <w:start w:val="1"/>
      <w:numFmt w:val="bullet"/>
      <w:lvlText w:val="o"/>
      <w:lvlJc w:val="left"/>
      <w:rPr>
        <w:position w:val="0"/>
        <w:lang w:val="en-US"/>
      </w:rPr>
    </w:lvl>
    <w:lvl w:ilvl="5">
      <w:start w:val="1"/>
      <w:numFmt w:val="bullet"/>
      <w:lvlText w:val="▪"/>
      <w:lvlJc w:val="left"/>
      <w:rPr>
        <w:position w:val="0"/>
        <w:lang w:val="en-US"/>
      </w:rPr>
    </w:lvl>
    <w:lvl w:ilvl="6">
      <w:start w:val="1"/>
      <w:numFmt w:val="bullet"/>
      <w:lvlText w:val="•"/>
      <w:lvlJc w:val="left"/>
      <w:rPr>
        <w:position w:val="0"/>
        <w:lang w:val="en-US"/>
      </w:rPr>
    </w:lvl>
    <w:lvl w:ilvl="7">
      <w:start w:val="1"/>
      <w:numFmt w:val="bullet"/>
      <w:lvlText w:val="o"/>
      <w:lvlJc w:val="left"/>
      <w:rPr>
        <w:position w:val="0"/>
        <w:lang w:val="en-US"/>
      </w:rPr>
    </w:lvl>
    <w:lvl w:ilvl="8">
      <w:start w:val="1"/>
      <w:numFmt w:val="bullet"/>
      <w:lvlText w:val="▪"/>
      <w:lvlJc w:val="left"/>
      <w:rPr>
        <w:position w:val="0"/>
        <w:lang w:val="en-US"/>
      </w:rPr>
    </w:lvl>
  </w:abstractNum>
  <w:abstractNum w:abstractNumId="2">
    <w:nsid w:val="0DA104E0"/>
    <w:multiLevelType w:val="multilevel"/>
    <w:tmpl w:val="6186A5BA"/>
    <w:lvl w:ilvl="0">
      <w:start w:val="1"/>
      <w:numFmt w:val="decimal"/>
      <w:lvlText w:val="%1."/>
      <w:lvlJc w:val="left"/>
      <w:rPr>
        <w:position w:val="0"/>
      </w:rPr>
    </w:lvl>
    <w:lvl w:ilvl="1">
      <w:start w:val="1"/>
      <w:numFmt w:val="lowerLetter"/>
      <w:lvlText w:val="%2."/>
      <w:lvlJc w:val="left"/>
      <w:rPr>
        <w:position w:val="0"/>
      </w:rPr>
    </w:lvl>
    <w:lvl w:ilvl="2">
      <w:start w:val="1"/>
      <w:numFmt w:val="lowerRoman"/>
      <w:lvlText w:val="%3."/>
      <w:lvlJc w:val="left"/>
      <w:rPr>
        <w:position w:val="0"/>
      </w:rPr>
    </w:lvl>
    <w:lvl w:ilvl="3">
      <w:start w:val="1"/>
      <w:numFmt w:val="decimal"/>
      <w:lvlText w:val="%4."/>
      <w:lvlJc w:val="left"/>
      <w:rPr>
        <w:position w:val="0"/>
      </w:rPr>
    </w:lvl>
    <w:lvl w:ilvl="4">
      <w:start w:val="1"/>
      <w:numFmt w:val="lowerLetter"/>
      <w:lvlText w:val="%5."/>
      <w:lvlJc w:val="left"/>
      <w:rPr>
        <w:position w:val="0"/>
      </w:rPr>
    </w:lvl>
    <w:lvl w:ilvl="5">
      <w:start w:val="1"/>
      <w:numFmt w:val="lowerRoman"/>
      <w:lvlText w:val="%6."/>
      <w:lvlJc w:val="left"/>
      <w:rPr>
        <w:position w:val="0"/>
      </w:rPr>
    </w:lvl>
    <w:lvl w:ilvl="6">
      <w:start w:val="1"/>
      <w:numFmt w:val="decimal"/>
      <w:lvlText w:val="%7."/>
      <w:lvlJc w:val="left"/>
      <w:rPr>
        <w:position w:val="0"/>
      </w:rPr>
    </w:lvl>
    <w:lvl w:ilvl="7">
      <w:start w:val="1"/>
      <w:numFmt w:val="lowerLetter"/>
      <w:lvlText w:val="%8."/>
      <w:lvlJc w:val="left"/>
      <w:rPr>
        <w:position w:val="0"/>
      </w:rPr>
    </w:lvl>
    <w:lvl w:ilvl="8">
      <w:start w:val="1"/>
      <w:numFmt w:val="lowerRoman"/>
      <w:lvlText w:val="%9."/>
      <w:lvlJc w:val="left"/>
      <w:rPr>
        <w:position w:val="0"/>
      </w:rPr>
    </w:lvl>
  </w:abstractNum>
  <w:abstractNum w:abstractNumId="3">
    <w:nsid w:val="13832F98"/>
    <w:multiLevelType w:val="multilevel"/>
    <w:tmpl w:val="1A9C1146"/>
    <w:lvl w:ilvl="0">
      <w:start w:val="1"/>
      <w:numFmt w:val="lowerLetter"/>
      <w:lvlText w:val="%1)"/>
      <w:lvlJc w:val="left"/>
      <w:rPr>
        <w:position w:val="0"/>
      </w:rPr>
    </w:lvl>
    <w:lvl w:ilvl="1">
      <w:start w:val="1"/>
      <w:numFmt w:val="lowerLetter"/>
      <w:lvlText w:val="%2."/>
      <w:lvlJc w:val="left"/>
      <w:rPr>
        <w:position w:val="0"/>
      </w:rPr>
    </w:lvl>
    <w:lvl w:ilvl="2">
      <w:start w:val="1"/>
      <w:numFmt w:val="lowerRoman"/>
      <w:lvlText w:val="%3."/>
      <w:lvlJc w:val="left"/>
      <w:rPr>
        <w:position w:val="0"/>
      </w:rPr>
    </w:lvl>
    <w:lvl w:ilvl="3">
      <w:start w:val="1"/>
      <w:numFmt w:val="decimal"/>
      <w:lvlText w:val="%4."/>
      <w:lvlJc w:val="left"/>
      <w:rPr>
        <w:position w:val="0"/>
      </w:rPr>
    </w:lvl>
    <w:lvl w:ilvl="4">
      <w:start w:val="1"/>
      <w:numFmt w:val="lowerLetter"/>
      <w:lvlText w:val="%5."/>
      <w:lvlJc w:val="left"/>
      <w:rPr>
        <w:position w:val="0"/>
      </w:rPr>
    </w:lvl>
    <w:lvl w:ilvl="5">
      <w:start w:val="1"/>
      <w:numFmt w:val="lowerRoman"/>
      <w:lvlText w:val="%6."/>
      <w:lvlJc w:val="left"/>
      <w:rPr>
        <w:position w:val="0"/>
      </w:rPr>
    </w:lvl>
    <w:lvl w:ilvl="6">
      <w:start w:val="1"/>
      <w:numFmt w:val="decimal"/>
      <w:lvlText w:val="%7."/>
      <w:lvlJc w:val="left"/>
      <w:rPr>
        <w:position w:val="0"/>
      </w:rPr>
    </w:lvl>
    <w:lvl w:ilvl="7">
      <w:start w:val="1"/>
      <w:numFmt w:val="lowerLetter"/>
      <w:lvlText w:val="%8."/>
      <w:lvlJc w:val="left"/>
      <w:rPr>
        <w:position w:val="0"/>
      </w:rPr>
    </w:lvl>
    <w:lvl w:ilvl="8">
      <w:start w:val="1"/>
      <w:numFmt w:val="lowerRoman"/>
      <w:lvlText w:val="%9."/>
      <w:lvlJc w:val="left"/>
      <w:rPr>
        <w:position w:val="0"/>
      </w:rPr>
    </w:lvl>
  </w:abstractNum>
  <w:abstractNum w:abstractNumId="4">
    <w:nsid w:val="14A940DF"/>
    <w:multiLevelType w:val="multilevel"/>
    <w:tmpl w:val="BD72435A"/>
    <w:lvl w:ilvl="0">
      <w:start w:val="1"/>
      <w:numFmt w:val="lowerLetter"/>
      <w:lvlText w:val="%1)"/>
      <w:lvlJc w:val="left"/>
      <w:pPr>
        <w:tabs>
          <w:tab w:val="num" w:pos="720"/>
        </w:tabs>
        <w:ind w:left="720" w:hanging="360"/>
      </w:pPr>
      <w:rPr>
        <w:position w:val="0"/>
        <w:sz w:val="24"/>
        <w:szCs w:val="24"/>
      </w:rPr>
    </w:lvl>
    <w:lvl w:ilvl="1">
      <w:start w:val="1"/>
      <w:numFmt w:val="lowerLetter"/>
      <w:lvlText w:val="%2."/>
      <w:lvlJc w:val="left"/>
      <w:pPr>
        <w:tabs>
          <w:tab w:val="num" w:pos="1440"/>
        </w:tabs>
        <w:ind w:left="1440" w:hanging="360"/>
      </w:pPr>
      <w:rPr>
        <w:position w:val="0"/>
        <w:sz w:val="24"/>
        <w:szCs w:val="24"/>
      </w:rPr>
    </w:lvl>
    <w:lvl w:ilvl="2">
      <w:start w:val="1"/>
      <w:numFmt w:val="lowerRoman"/>
      <w:lvlText w:val="%3."/>
      <w:lvlJc w:val="left"/>
      <w:pPr>
        <w:tabs>
          <w:tab w:val="num" w:pos="2160"/>
        </w:tabs>
        <w:ind w:left="2160" w:hanging="296"/>
      </w:pPr>
      <w:rPr>
        <w:position w:val="0"/>
        <w:sz w:val="24"/>
        <w:szCs w:val="24"/>
      </w:rPr>
    </w:lvl>
    <w:lvl w:ilvl="3">
      <w:start w:val="1"/>
      <w:numFmt w:val="decimal"/>
      <w:lvlText w:val="%4."/>
      <w:lvlJc w:val="left"/>
      <w:pPr>
        <w:tabs>
          <w:tab w:val="num" w:pos="2880"/>
        </w:tabs>
        <w:ind w:left="2880" w:hanging="360"/>
      </w:pPr>
      <w:rPr>
        <w:position w:val="0"/>
        <w:sz w:val="24"/>
        <w:szCs w:val="24"/>
      </w:rPr>
    </w:lvl>
    <w:lvl w:ilvl="4">
      <w:start w:val="1"/>
      <w:numFmt w:val="lowerLetter"/>
      <w:lvlText w:val="%5."/>
      <w:lvlJc w:val="left"/>
      <w:pPr>
        <w:tabs>
          <w:tab w:val="num" w:pos="3600"/>
        </w:tabs>
        <w:ind w:left="3600" w:hanging="360"/>
      </w:pPr>
      <w:rPr>
        <w:position w:val="0"/>
        <w:sz w:val="24"/>
        <w:szCs w:val="24"/>
      </w:rPr>
    </w:lvl>
    <w:lvl w:ilvl="5">
      <w:start w:val="1"/>
      <w:numFmt w:val="lowerRoman"/>
      <w:lvlText w:val="%6."/>
      <w:lvlJc w:val="left"/>
      <w:pPr>
        <w:tabs>
          <w:tab w:val="num" w:pos="4320"/>
        </w:tabs>
        <w:ind w:left="4320" w:hanging="296"/>
      </w:pPr>
      <w:rPr>
        <w:position w:val="0"/>
        <w:sz w:val="24"/>
        <w:szCs w:val="24"/>
      </w:rPr>
    </w:lvl>
    <w:lvl w:ilvl="6">
      <w:start w:val="1"/>
      <w:numFmt w:val="decimal"/>
      <w:lvlText w:val="%7."/>
      <w:lvlJc w:val="left"/>
      <w:pPr>
        <w:tabs>
          <w:tab w:val="num" w:pos="5040"/>
        </w:tabs>
        <w:ind w:left="5040" w:hanging="360"/>
      </w:pPr>
      <w:rPr>
        <w:position w:val="0"/>
        <w:sz w:val="24"/>
        <w:szCs w:val="24"/>
      </w:rPr>
    </w:lvl>
    <w:lvl w:ilvl="7">
      <w:start w:val="1"/>
      <w:numFmt w:val="lowerLetter"/>
      <w:lvlText w:val="%8."/>
      <w:lvlJc w:val="left"/>
      <w:pPr>
        <w:tabs>
          <w:tab w:val="num" w:pos="5760"/>
        </w:tabs>
        <w:ind w:left="5760" w:hanging="360"/>
      </w:pPr>
      <w:rPr>
        <w:position w:val="0"/>
        <w:sz w:val="24"/>
        <w:szCs w:val="24"/>
      </w:rPr>
    </w:lvl>
    <w:lvl w:ilvl="8">
      <w:start w:val="1"/>
      <w:numFmt w:val="lowerRoman"/>
      <w:lvlText w:val="%9."/>
      <w:lvlJc w:val="left"/>
      <w:pPr>
        <w:tabs>
          <w:tab w:val="num" w:pos="6480"/>
        </w:tabs>
        <w:ind w:left="6480" w:hanging="296"/>
      </w:pPr>
      <w:rPr>
        <w:position w:val="0"/>
        <w:sz w:val="24"/>
        <w:szCs w:val="24"/>
      </w:rPr>
    </w:lvl>
  </w:abstractNum>
  <w:abstractNum w:abstractNumId="5">
    <w:nsid w:val="202554B0"/>
    <w:multiLevelType w:val="multilevel"/>
    <w:tmpl w:val="3DE855D6"/>
    <w:lvl w:ilvl="0">
      <w:start w:val="1"/>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6">
    <w:nsid w:val="2C23704F"/>
    <w:multiLevelType w:val="multilevel"/>
    <w:tmpl w:val="B0BA7080"/>
    <w:lvl w:ilvl="0">
      <w:start w:val="1"/>
      <w:numFmt w:val="bullet"/>
      <w:lvlText w:val="•"/>
      <w:lvlJc w:val="left"/>
      <w:rPr>
        <w:position w:val="0"/>
        <w:rtl w:val="0"/>
        <w:lang w:val="en-US"/>
      </w:rPr>
    </w:lvl>
    <w:lvl w:ilvl="1">
      <w:start w:val="1"/>
      <w:numFmt w:val="bullet"/>
      <w:lvlText w:val="o"/>
      <w:lvlJc w:val="left"/>
      <w:rPr>
        <w:position w:val="0"/>
        <w:rtl w:val="0"/>
        <w:lang w:val="en-US"/>
      </w:rPr>
    </w:lvl>
    <w:lvl w:ilvl="2">
      <w:start w:val="1"/>
      <w:numFmt w:val="bullet"/>
      <w:lvlText w:val="▪"/>
      <w:lvlJc w:val="left"/>
      <w:rPr>
        <w:position w:val="0"/>
        <w:rtl w:val="0"/>
        <w:lang w:val="en-US"/>
      </w:rPr>
    </w:lvl>
    <w:lvl w:ilvl="3">
      <w:start w:val="1"/>
      <w:numFmt w:val="bullet"/>
      <w:lvlText w:val="•"/>
      <w:lvlJc w:val="left"/>
      <w:rPr>
        <w:position w:val="0"/>
        <w:rtl w:val="0"/>
        <w:lang w:val="en-US"/>
      </w:rPr>
    </w:lvl>
    <w:lvl w:ilvl="4">
      <w:start w:val="1"/>
      <w:numFmt w:val="bullet"/>
      <w:lvlText w:val="o"/>
      <w:lvlJc w:val="left"/>
      <w:rPr>
        <w:position w:val="0"/>
        <w:rtl w:val="0"/>
        <w:lang w:val="en-US"/>
      </w:rPr>
    </w:lvl>
    <w:lvl w:ilvl="5">
      <w:start w:val="1"/>
      <w:numFmt w:val="bullet"/>
      <w:lvlText w:val="▪"/>
      <w:lvlJc w:val="left"/>
      <w:rPr>
        <w:position w:val="0"/>
        <w:rtl w:val="0"/>
        <w:lang w:val="en-US"/>
      </w:rPr>
    </w:lvl>
    <w:lvl w:ilvl="6">
      <w:start w:val="1"/>
      <w:numFmt w:val="bullet"/>
      <w:lvlText w:val="•"/>
      <w:lvlJc w:val="left"/>
      <w:rPr>
        <w:position w:val="0"/>
        <w:rtl w:val="0"/>
        <w:lang w:val="en-US"/>
      </w:rPr>
    </w:lvl>
    <w:lvl w:ilvl="7">
      <w:start w:val="1"/>
      <w:numFmt w:val="bullet"/>
      <w:lvlText w:val="o"/>
      <w:lvlJc w:val="left"/>
      <w:rPr>
        <w:position w:val="0"/>
        <w:rtl w:val="0"/>
        <w:lang w:val="en-US"/>
      </w:rPr>
    </w:lvl>
    <w:lvl w:ilvl="8">
      <w:start w:val="1"/>
      <w:numFmt w:val="bullet"/>
      <w:lvlText w:val="▪"/>
      <w:lvlJc w:val="left"/>
      <w:rPr>
        <w:position w:val="0"/>
        <w:rtl w:val="0"/>
        <w:lang w:val="en-US"/>
      </w:rPr>
    </w:lvl>
  </w:abstractNum>
  <w:abstractNum w:abstractNumId="7">
    <w:nsid w:val="3C0D7A75"/>
    <w:multiLevelType w:val="multilevel"/>
    <w:tmpl w:val="3B440832"/>
    <w:styleLink w:val="List21"/>
    <w:lvl w:ilvl="0">
      <w:start w:val="1"/>
      <w:numFmt w:val="bullet"/>
      <w:lvlText w:val="•"/>
      <w:lvlJc w:val="left"/>
      <w:rPr>
        <w:position w:val="0"/>
        <w:rtl w:val="0"/>
        <w:lang w:val="en-US"/>
      </w:rPr>
    </w:lvl>
    <w:lvl w:ilvl="1">
      <w:numFmt w:val="bullet"/>
      <w:lvlText w:val="o"/>
      <w:lvlJc w:val="left"/>
      <w:rPr>
        <w:position w:val="0"/>
        <w:rtl w:val="0"/>
        <w:lang w:val="en-US"/>
      </w:rPr>
    </w:lvl>
    <w:lvl w:ilvl="2">
      <w:start w:val="1"/>
      <w:numFmt w:val="bullet"/>
      <w:lvlText w:val="▪"/>
      <w:lvlJc w:val="left"/>
      <w:rPr>
        <w:position w:val="0"/>
        <w:rtl w:val="0"/>
        <w:lang w:val="en-US"/>
      </w:rPr>
    </w:lvl>
    <w:lvl w:ilvl="3">
      <w:start w:val="1"/>
      <w:numFmt w:val="bullet"/>
      <w:lvlText w:val="•"/>
      <w:lvlJc w:val="left"/>
      <w:rPr>
        <w:position w:val="0"/>
        <w:rtl w:val="0"/>
        <w:lang w:val="en-US"/>
      </w:rPr>
    </w:lvl>
    <w:lvl w:ilvl="4">
      <w:start w:val="1"/>
      <w:numFmt w:val="bullet"/>
      <w:lvlText w:val="o"/>
      <w:lvlJc w:val="left"/>
      <w:rPr>
        <w:position w:val="0"/>
        <w:rtl w:val="0"/>
        <w:lang w:val="en-US"/>
      </w:rPr>
    </w:lvl>
    <w:lvl w:ilvl="5">
      <w:start w:val="1"/>
      <w:numFmt w:val="bullet"/>
      <w:lvlText w:val="▪"/>
      <w:lvlJc w:val="left"/>
      <w:rPr>
        <w:position w:val="0"/>
        <w:rtl w:val="0"/>
        <w:lang w:val="en-US"/>
      </w:rPr>
    </w:lvl>
    <w:lvl w:ilvl="6">
      <w:start w:val="1"/>
      <w:numFmt w:val="bullet"/>
      <w:lvlText w:val="•"/>
      <w:lvlJc w:val="left"/>
      <w:rPr>
        <w:position w:val="0"/>
        <w:rtl w:val="0"/>
        <w:lang w:val="en-US"/>
      </w:rPr>
    </w:lvl>
    <w:lvl w:ilvl="7">
      <w:start w:val="1"/>
      <w:numFmt w:val="bullet"/>
      <w:lvlText w:val="o"/>
      <w:lvlJc w:val="left"/>
      <w:rPr>
        <w:position w:val="0"/>
        <w:rtl w:val="0"/>
        <w:lang w:val="en-US"/>
      </w:rPr>
    </w:lvl>
    <w:lvl w:ilvl="8">
      <w:start w:val="1"/>
      <w:numFmt w:val="bullet"/>
      <w:lvlText w:val="▪"/>
      <w:lvlJc w:val="left"/>
      <w:rPr>
        <w:position w:val="0"/>
        <w:rtl w:val="0"/>
        <w:lang w:val="en-US"/>
      </w:rPr>
    </w:lvl>
  </w:abstractNum>
  <w:abstractNum w:abstractNumId="8">
    <w:nsid w:val="3FD1642D"/>
    <w:multiLevelType w:val="multilevel"/>
    <w:tmpl w:val="D6F4109A"/>
    <w:styleLink w:val="List0"/>
    <w:lvl w:ilvl="0">
      <w:start w:val="1"/>
      <w:numFmt w:val="decimal"/>
      <w:lvlText w:val="%1."/>
      <w:lvlJc w:val="left"/>
      <w:pPr>
        <w:tabs>
          <w:tab w:val="num" w:pos="584"/>
        </w:tabs>
        <w:ind w:left="584" w:hanging="300"/>
      </w:pPr>
      <w:rPr>
        <w:position w:val="0"/>
        <w:sz w:val="24"/>
        <w:szCs w:val="24"/>
        <w:rtl w:val="0"/>
      </w:rPr>
    </w:lvl>
    <w:lvl w:ilvl="1">
      <w:start w:val="1"/>
      <w:numFmt w:val="lowerLetter"/>
      <w:lvlText w:val="%2."/>
      <w:lvlJc w:val="left"/>
      <w:pPr>
        <w:tabs>
          <w:tab w:val="num" w:pos="1364"/>
        </w:tabs>
        <w:ind w:left="1364" w:hanging="360"/>
      </w:pPr>
      <w:rPr>
        <w:position w:val="0"/>
        <w:sz w:val="24"/>
        <w:szCs w:val="24"/>
        <w:rtl w:val="0"/>
      </w:rPr>
    </w:lvl>
    <w:lvl w:ilvl="2">
      <w:start w:val="1"/>
      <w:numFmt w:val="lowerRoman"/>
      <w:lvlText w:val="%3."/>
      <w:lvlJc w:val="left"/>
      <w:pPr>
        <w:tabs>
          <w:tab w:val="num" w:pos="2084"/>
        </w:tabs>
        <w:ind w:left="2084" w:hanging="296"/>
      </w:pPr>
      <w:rPr>
        <w:position w:val="0"/>
        <w:sz w:val="24"/>
        <w:szCs w:val="24"/>
        <w:rtl w:val="0"/>
      </w:rPr>
    </w:lvl>
    <w:lvl w:ilvl="3">
      <w:start w:val="1"/>
      <w:numFmt w:val="decimal"/>
      <w:lvlText w:val="%4."/>
      <w:lvlJc w:val="left"/>
      <w:pPr>
        <w:tabs>
          <w:tab w:val="num" w:pos="2804"/>
        </w:tabs>
        <w:ind w:left="2804" w:hanging="360"/>
      </w:pPr>
      <w:rPr>
        <w:position w:val="0"/>
        <w:sz w:val="24"/>
        <w:szCs w:val="24"/>
        <w:rtl w:val="0"/>
      </w:rPr>
    </w:lvl>
    <w:lvl w:ilvl="4">
      <w:start w:val="1"/>
      <w:numFmt w:val="lowerLetter"/>
      <w:lvlText w:val="%5."/>
      <w:lvlJc w:val="left"/>
      <w:pPr>
        <w:tabs>
          <w:tab w:val="num" w:pos="3524"/>
        </w:tabs>
        <w:ind w:left="3524" w:hanging="360"/>
      </w:pPr>
      <w:rPr>
        <w:position w:val="0"/>
        <w:sz w:val="24"/>
        <w:szCs w:val="24"/>
        <w:rtl w:val="0"/>
      </w:rPr>
    </w:lvl>
    <w:lvl w:ilvl="5">
      <w:start w:val="1"/>
      <w:numFmt w:val="lowerRoman"/>
      <w:lvlText w:val="%6."/>
      <w:lvlJc w:val="left"/>
      <w:pPr>
        <w:tabs>
          <w:tab w:val="num" w:pos="4244"/>
        </w:tabs>
        <w:ind w:left="4244" w:hanging="296"/>
      </w:pPr>
      <w:rPr>
        <w:position w:val="0"/>
        <w:sz w:val="24"/>
        <w:szCs w:val="24"/>
        <w:rtl w:val="0"/>
      </w:rPr>
    </w:lvl>
    <w:lvl w:ilvl="6">
      <w:start w:val="1"/>
      <w:numFmt w:val="decimal"/>
      <w:lvlText w:val="%7."/>
      <w:lvlJc w:val="left"/>
      <w:pPr>
        <w:tabs>
          <w:tab w:val="num" w:pos="4964"/>
        </w:tabs>
        <w:ind w:left="4964" w:hanging="360"/>
      </w:pPr>
      <w:rPr>
        <w:position w:val="0"/>
        <w:sz w:val="24"/>
        <w:szCs w:val="24"/>
        <w:rtl w:val="0"/>
      </w:rPr>
    </w:lvl>
    <w:lvl w:ilvl="7">
      <w:start w:val="1"/>
      <w:numFmt w:val="lowerLetter"/>
      <w:lvlText w:val="%8."/>
      <w:lvlJc w:val="left"/>
      <w:pPr>
        <w:tabs>
          <w:tab w:val="num" w:pos="5684"/>
        </w:tabs>
        <w:ind w:left="5684" w:hanging="360"/>
      </w:pPr>
      <w:rPr>
        <w:position w:val="0"/>
        <w:sz w:val="24"/>
        <w:szCs w:val="24"/>
        <w:rtl w:val="0"/>
      </w:rPr>
    </w:lvl>
    <w:lvl w:ilvl="8">
      <w:start w:val="1"/>
      <w:numFmt w:val="lowerRoman"/>
      <w:lvlText w:val="%9."/>
      <w:lvlJc w:val="left"/>
      <w:pPr>
        <w:tabs>
          <w:tab w:val="num" w:pos="6404"/>
        </w:tabs>
        <w:ind w:left="6404" w:hanging="296"/>
      </w:pPr>
      <w:rPr>
        <w:position w:val="0"/>
        <w:sz w:val="24"/>
        <w:szCs w:val="24"/>
        <w:rtl w:val="0"/>
      </w:rPr>
    </w:lvl>
  </w:abstractNum>
  <w:abstractNum w:abstractNumId="9">
    <w:nsid w:val="66C54EA1"/>
    <w:multiLevelType w:val="multilevel"/>
    <w:tmpl w:val="6B949EF2"/>
    <w:lvl w:ilvl="0">
      <w:start w:val="1"/>
      <w:numFmt w:val="bullet"/>
      <w:lvlText w:val="•"/>
      <w:lvlJc w:val="left"/>
      <w:rPr>
        <w:position w:val="0"/>
        <w:lang w:val="en-US"/>
      </w:rPr>
    </w:lvl>
    <w:lvl w:ilvl="1">
      <w:start w:val="1"/>
      <w:numFmt w:val="bullet"/>
      <w:lvlText w:val="o"/>
      <w:lvlJc w:val="left"/>
      <w:rPr>
        <w:position w:val="0"/>
        <w:lang w:val="en-US"/>
      </w:rPr>
    </w:lvl>
    <w:lvl w:ilvl="2">
      <w:start w:val="1"/>
      <w:numFmt w:val="bullet"/>
      <w:lvlText w:val="▪"/>
      <w:lvlJc w:val="left"/>
      <w:rPr>
        <w:position w:val="0"/>
        <w:lang w:val="en-US"/>
      </w:rPr>
    </w:lvl>
    <w:lvl w:ilvl="3">
      <w:start w:val="1"/>
      <w:numFmt w:val="bullet"/>
      <w:lvlText w:val="•"/>
      <w:lvlJc w:val="left"/>
      <w:rPr>
        <w:position w:val="0"/>
        <w:lang w:val="en-US"/>
      </w:rPr>
    </w:lvl>
    <w:lvl w:ilvl="4">
      <w:start w:val="1"/>
      <w:numFmt w:val="bullet"/>
      <w:lvlText w:val="o"/>
      <w:lvlJc w:val="left"/>
      <w:rPr>
        <w:position w:val="0"/>
        <w:lang w:val="en-US"/>
      </w:rPr>
    </w:lvl>
    <w:lvl w:ilvl="5">
      <w:start w:val="1"/>
      <w:numFmt w:val="bullet"/>
      <w:lvlText w:val="▪"/>
      <w:lvlJc w:val="left"/>
      <w:rPr>
        <w:position w:val="0"/>
        <w:lang w:val="en-US"/>
      </w:rPr>
    </w:lvl>
    <w:lvl w:ilvl="6">
      <w:start w:val="1"/>
      <w:numFmt w:val="bullet"/>
      <w:lvlText w:val="•"/>
      <w:lvlJc w:val="left"/>
      <w:rPr>
        <w:position w:val="0"/>
        <w:lang w:val="en-US"/>
      </w:rPr>
    </w:lvl>
    <w:lvl w:ilvl="7">
      <w:start w:val="1"/>
      <w:numFmt w:val="bullet"/>
      <w:lvlText w:val="o"/>
      <w:lvlJc w:val="left"/>
      <w:rPr>
        <w:position w:val="0"/>
        <w:lang w:val="en-US"/>
      </w:rPr>
    </w:lvl>
    <w:lvl w:ilvl="8">
      <w:start w:val="1"/>
      <w:numFmt w:val="bullet"/>
      <w:lvlText w:val="▪"/>
      <w:lvlJc w:val="left"/>
      <w:rPr>
        <w:position w:val="0"/>
        <w:lang w:val="en-US"/>
      </w:rPr>
    </w:lvl>
  </w:abstractNum>
  <w:abstractNum w:abstractNumId="10">
    <w:nsid w:val="74315BC2"/>
    <w:multiLevelType w:val="multilevel"/>
    <w:tmpl w:val="F4365450"/>
    <w:lvl w:ilvl="0">
      <w:start w:val="1"/>
      <w:numFmt w:val="decimal"/>
      <w:lvlText w:val="%1."/>
      <w:lvlJc w:val="left"/>
      <w:pPr>
        <w:tabs>
          <w:tab w:val="num" w:pos="584"/>
        </w:tabs>
        <w:ind w:left="584" w:hanging="300"/>
      </w:pPr>
      <w:rPr>
        <w:position w:val="0"/>
        <w:sz w:val="24"/>
        <w:szCs w:val="24"/>
        <w:rtl w:val="0"/>
      </w:rPr>
    </w:lvl>
    <w:lvl w:ilvl="1">
      <w:start w:val="1"/>
      <w:numFmt w:val="lowerLetter"/>
      <w:lvlText w:val="%2."/>
      <w:lvlJc w:val="left"/>
      <w:pPr>
        <w:tabs>
          <w:tab w:val="num" w:pos="1364"/>
        </w:tabs>
        <w:ind w:left="1364" w:hanging="360"/>
      </w:pPr>
      <w:rPr>
        <w:position w:val="0"/>
        <w:sz w:val="24"/>
        <w:szCs w:val="24"/>
        <w:rtl w:val="0"/>
      </w:rPr>
    </w:lvl>
    <w:lvl w:ilvl="2">
      <w:start w:val="1"/>
      <w:numFmt w:val="lowerRoman"/>
      <w:lvlText w:val="%3."/>
      <w:lvlJc w:val="left"/>
      <w:pPr>
        <w:tabs>
          <w:tab w:val="num" w:pos="2084"/>
        </w:tabs>
        <w:ind w:left="2084" w:hanging="296"/>
      </w:pPr>
      <w:rPr>
        <w:position w:val="0"/>
        <w:sz w:val="24"/>
        <w:szCs w:val="24"/>
        <w:rtl w:val="0"/>
      </w:rPr>
    </w:lvl>
    <w:lvl w:ilvl="3">
      <w:start w:val="1"/>
      <w:numFmt w:val="decimal"/>
      <w:lvlText w:val="%4."/>
      <w:lvlJc w:val="left"/>
      <w:pPr>
        <w:tabs>
          <w:tab w:val="num" w:pos="2804"/>
        </w:tabs>
        <w:ind w:left="2804" w:hanging="360"/>
      </w:pPr>
      <w:rPr>
        <w:position w:val="0"/>
        <w:sz w:val="24"/>
        <w:szCs w:val="24"/>
        <w:rtl w:val="0"/>
      </w:rPr>
    </w:lvl>
    <w:lvl w:ilvl="4">
      <w:start w:val="1"/>
      <w:numFmt w:val="lowerLetter"/>
      <w:lvlText w:val="%5."/>
      <w:lvlJc w:val="left"/>
      <w:pPr>
        <w:tabs>
          <w:tab w:val="num" w:pos="3524"/>
        </w:tabs>
        <w:ind w:left="3524" w:hanging="360"/>
      </w:pPr>
      <w:rPr>
        <w:position w:val="0"/>
        <w:sz w:val="24"/>
        <w:szCs w:val="24"/>
        <w:rtl w:val="0"/>
      </w:rPr>
    </w:lvl>
    <w:lvl w:ilvl="5">
      <w:start w:val="1"/>
      <w:numFmt w:val="lowerRoman"/>
      <w:lvlText w:val="%6."/>
      <w:lvlJc w:val="left"/>
      <w:pPr>
        <w:tabs>
          <w:tab w:val="num" w:pos="4244"/>
        </w:tabs>
        <w:ind w:left="4244" w:hanging="296"/>
      </w:pPr>
      <w:rPr>
        <w:position w:val="0"/>
        <w:sz w:val="24"/>
        <w:szCs w:val="24"/>
        <w:rtl w:val="0"/>
      </w:rPr>
    </w:lvl>
    <w:lvl w:ilvl="6">
      <w:start w:val="1"/>
      <w:numFmt w:val="decimal"/>
      <w:lvlText w:val="%7."/>
      <w:lvlJc w:val="left"/>
      <w:pPr>
        <w:tabs>
          <w:tab w:val="num" w:pos="4964"/>
        </w:tabs>
        <w:ind w:left="4964" w:hanging="360"/>
      </w:pPr>
      <w:rPr>
        <w:position w:val="0"/>
        <w:sz w:val="24"/>
        <w:szCs w:val="24"/>
        <w:rtl w:val="0"/>
      </w:rPr>
    </w:lvl>
    <w:lvl w:ilvl="7">
      <w:start w:val="1"/>
      <w:numFmt w:val="lowerLetter"/>
      <w:lvlText w:val="%8."/>
      <w:lvlJc w:val="left"/>
      <w:pPr>
        <w:tabs>
          <w:tab w:val="num" w:pos="5684"/>
        </w:tabs>
        <w:ind w:left="5684" w:hanging="360"/>
      </w:pPr>
      <w:rPr>
        <w:position w:val="0"/>
        <w:sz w:val="24"/>
        <w:szCs w:val="24"/>
        <w:rtl w:val="0"/>
      </w:rPr>
    </w:lvl>
    <w:lvl w:ilvl="8">
      <w:start w:val="1"/>
      <w:numFmt w:val="lowerRoman"/>
      <w:lvlText w:val="%9."/>
      <w:lvlJc w:val="left"/>
      <w:pPr>
        <w:tabs>
          <w:tab w:val="num" w:pos="6404"/>
        </w:tabs>
        <w:ind w:left="6404" w:hanging="296"/>
      </w:pPr>
      <w:rPr>
        <w:position w:val="0"/>
        <w:sz w:val="24"/>
        <w:szCs w:val="24"/>
        <w:rtl w:val="0"/>
      </w:rPr>
    </w:lvl>
  </w:abstractNum>
  <w:num w:numId="1">
    <w:abstractNumId w:val="10"/>
  </w:num>
  <w:num w:numId="2">
    <w:abstractNumId w:val="2"/>
  </w:num>
  <w:num w:numId="3">
    <w:abstractNumId w:val="8"/>
  </w:num>
  <w:num w:numId="4">
    <w:abstractNumId w:val="4"/>
  </w:num>
  <w:num w:numId="5">
    <w:abstractNumId w:val="3"/>
  </w:num>
  <w:num w:numId="6">
    <w:abstractNumId w:val="0"/>
  </w:num>
  <w:num w:numId="7">
    <w:abstractNumId w:val="6"/>
  </w:num>
  <w:num w:numId="8">
    <w:abstractNumId w:val="5"/>
  </w:num>
  <w:num w:numId="9">
    <w:abstractNumId w:val="7"/>
  </w:num>
  <w:num w:numId="10">
    <w:abstractNumId w:val="9"/>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
  <w:rsids>
    <w:rsidRoot w:val="006F3C2B"/>
    <w:rsid w:val="000A2952"/>
    <w:rsid w:val="001E5BC5"/>
    <w:rsid w:val="006F3C2B"/>
    <w:rsid w:val="00760F00"/>
    <w:rsid w:val="007A2A66"/>
    <w:rsid w:val="008606A7"/>
    <w:rsid w:val="008B31CF"/>
    <w:rsid w:val="00C97B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pPr>
    <w:rPr>
      <w:rFonts w:ascii="Helvetica" w:hAnsi="Arial Unicode MS" w:cs="Arial Unicode MS"/>
      <w:color w:val="000000"/>
      <w:sz w:val="24"/>
      <w:szCs w:val="24"/>
    </w:rPr>
  </w:style>
  <w:style w:type="paragraph" w:customStyle="1" w:styleId="BodyA">
    <w:name w:val="Body A"/>
    <w:pPr>
      <w:spacing w:after="180"/>
    </w:pPr>
    <w:rPr>
      <w:rFonts w:hAnsi="Arial Unicode MS" w:cs="Arial Unicode MS"/>
      <w:color w:val="000000"/>
      <w:u w:color="000000"/>
      <w:lang w:val="fr-FR"/>
    </w:rPr>
  </w:style>
  <w:style w:type="paragraph" w:customStyle="1" w:styleId="CRCoverPage">
    <w:name w:val="CR Cover Page"/>
    <w:pPr>
      <w:spacing w:after="120"/>
    </w:pPr>
    <w:rPr>
      <w:rFonts w:ascii="Arial" w:hAnsi="Arial Unicode MS" w:cs="Arial Unicode MS"/>
      <w:color w:val="000000"/>
      <w:u w:color="000000"/>
    </w:rPr>
  </w:style>
  <w:style w:type="paragraph" w:customStyle="1" w:styleId="Heading">
    <w:name w:val="Heading"/>
    <w:next w:val="BodyA"/>
    <w:pPr>
      <w:keepNext/>
      <w:keepLines/>
      <w:spacing w:before="240" w:after="180"/>
      <w:ind w:left="1134" w:hanging="1134"/>
      <w:outlineLvl w:val="0"/>
    </w:pPr>
    <w:rPr>
      <w:rFonts w:ascii="Arial" w:hAnsi="Arial Unicode MS" w:cs="Arial Unicode MS"/>
      <w:color w:val="000000"/>
      <w:sz w:val="36"/>
      <w:szCs w:val="36"/>
      <w:u w:color="000000"/>
      <w:lang w:val="fr-FR"/>
    </w:rPr>
  </w:style>
  <w:style w:type="paragraph" w:customStyle="1" w:styleId="B1">
    <w:name w:val="B1"/>
    <w:pPr>
      <w:spacing w:after="180"/>
      <w:ind w:left="568" w:hanging="284"/>
    </w:pPr>
    <w:rPr>
      <w:rFonts w:hAnsi="Arial Unicode MS" w:cs="Arial Unicode MS"/>
      <w:color w:val="000000"/>
      <w:u w:color="000000"/>
    </w:rPr>
  </w:style>
  <w:style w:type="numbering" w:customStyle="1" w:styleId="List0">
    <w:name w:val="List 0"/>
    <w:basedOn w:val="ImportedStyle1"/>
    <w:pPr>
      <w:numPr>
        <w:numId w:val="3"/>
      </w:numPr>
    </w:pPr>
  </w:style>
  <w:style w:type="numbering" w:customStyle="1" w:styleId="ImportedStyle1">
    <w:name w:val="Imported Style 1"/>
  </w:style>
  <w:style w:type="numbering" w:customStyle="1" w:styleId="List1">
    <w:name w:val="List 1"/>
    <w:basedOn w:val="ImportedStyle2"/>
    <w:pPr>
      <w:numPr>
        <w:numId w:val="6"/>
      </w:numPr>
    </w:pPr>
  </w:style>
  <w:style w:type="numbering" w:customStyle="1" w:styleId="ImportedStyle2">
    <w:name w:val="Imported Style 2"/>
  </w:style>
  <w:style w:type="paragraph" w:customStyle="1" w:styleId="Body">
    <w:name w:val="Body"/>
    <w:rPr>
      <w:rFonts w:hAnsi="Arial Unicode MS" w:cs="Arial Unicode MS"/>
      <w:color w:val="000000"/>
      <w:sz w:val="24"/>
      <w:szCs w:val="24"/>
      <w:u w:color="000000"/>
    </w:rPr>
  </w:style>
  <w:style w:type="numbering" w:customStyle="1" w:styleId="List21">
    <w:name w:val="List 21"/>
    <w:basedOn w:val="ImportedStyle3"/>
    <w:pPr>
      <w:numPr>
        <w:numId w:val="9"/>
      </w:numPr>
    </w:pPr>
  </w:style>
  <w:style w:type="numbering" w:customStyle="1" w:styleId="ImportedStyle3">
    <w:name w:val="Imported Style 3"/>
  </w:style>
  <w:style w:type="numbering" w:customStyle="1" w:styleId="List31">
    <w:name w:val="List 31"/>
    <w:basedOn w:val="ImportedStyle3"/>
    <w:pPr>
      <w:numPr>
        <w:numId w:val="11"/>
      </w:numPr>
    </w:pPr>
  </w:style>
  <w:style w:type="paragraph" w:customStyle="1" w:styleId="BodyB">
    <w:name w:val="Body B"/>
    <w:rPr>
      <w:rFonts w:hAnsi="Arial Unicode MS" w:cs="Arial Unicode MS"/>
      <w:color w:val="000000"/>
      <w:sz w:val="24"/>
      <w:szCs w:val="24"/>
      <w:u w:color="000000"/>
    </w:rPr>
  </w:style>
  <w:style w:type="paragraph" w:customStyle="1" w:styleId="BodyC">
    <w:name w:val="Body C"/>
    <w:rPr>
      <w:rFonts w:hAnsi="Arial Unicode MS" w:cs="Arial Unicode MS"/>
      <w:color w:val="000000"/>
      <w:sz w:val="24"/>
      <w:szCs w:val="24"/>
      <w:u w:color="000000"/>
    </w:rPr>
  </w:style>
  <w:style w:type="paragraph" w:styleId="BalloonText">
    <w:name w:val="Balloon Text"/>
    <w:basedOn w:val="Normal"/>
    <w:link w:val="BalloonTextChar"/>
    <w:uiPriority w:val="99"/>
    <w:semiHidden/>
    <w:unhideWhenUsed/>
    <w:rsid w:val="008606A7"/>
    <w:rPr>
      <w:rFonts w:ascii="Tahoma" w:hAnsi="Tahoma" w:cs="Tahoma"/>
      <w:sz w:val="16"/>
      <w:szCs w:val="16"/>
    </w:rPr>
  </w:style>
  <w:style w:type="character" w:customStyle="1" w:styleId="BalloonTextChar">
    <w:name w:val="Balloon Text Char"/>
    <w:basedOn w:val="DefaultParagraphFont"/>
    <w:link w:val="BalloonText"/>
    <w:uiPriority w:val="99"/>
    <w:semiHidden/>
    <w:rsid w:val="008606A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pPr>
    <w:rPr>
      <w:rFonts w:ascii="Helvetica" w:hAnsi="Arial Unicode MS" w:cs="Arial Unicode MS"/>
      <w:color w:val="000000"/>
      <w:sz w:val="24"/>
      <w:szCs w:val="24"/>
    </w:rPr>
  </w:style>
  <w:style w:type="paragraph" w:customStyle="1" w:styleId="BodyA">
    <w:name w:val="Body A"/>
    <w:pPr>
      <w:spacing w:after="180"/>
    </w:pPr>
    <w:rPr>
      <w:rFonts w:hAnsi="Arial Unicode MS" w:cs="Arial Unicode MS"/>
      <w:color w:val="000000"/>
      <w:u w:color="000000"/>
      <w:lang w:val="fr-FR"/>
    </w:rPr>
  </w:style>
  <w:style w:type="paragraph" w:customStyle="1" w:styleId="CRCoverPage">
    <w:name w:val="CR Cover Page"/>
    <w:pPr>
      <w:spacing w:after="120"/>
    </w:pPr>
    <w:rPr>
      <w:rFonts w:ascii="Arial" w:hAnsi="Arial Unicode MS" w:cs="Arial Unicode MS"/>
      <w:color w:val="000000"/>
      <w:u w:color="000000"/>
    </w:rPr>
  </w:style>
  <w:style w:type="paragraph" w:customStyle="1" w:styleId="Heading">
    <w:name w:val="Heading"/>
    <w:next w:val="BodyA"/>
    <w:pPr>
      <w:keepNext/>
      <w:keepLines/>
      <w:spacing w:before="240" w:after="180"/>
      <w:ind w:left="1134" w:hanging="1134"/>
      <w:outlineLvl w:val="0"/>
    </w:pPr>
    <w:rPr>
      <w:rFonts w:ascii="Arial" w:hAnsi="Arial Unicode MS" w:cs="Arial Unicode MS"/>
      <w:color w:val="000000"/>
      <w:sz w:val="36"/>
      <w:szCs w:val="36"/>
      <w:u w:color="000000"/>
      <w:lang w:val="fr-FR"/>
    </w:rPr>
  </w:style>
  <w:style w:type="paragraph" w:customStyle="1" w:styleId="B1">
    <w:name w:val="B1"/>
    <w:pPr>
      <w:spacing w:after="180"/>
      <w:ind w:left="568" w:hanging="284"/>
    </w:pPr>
    <w:rPr>
      <w:rFonts w:hAnsi="Arial Unicode MS" w:cs="Arial Unicode MS"/>
      <w:color w:val="000000"/>
      <w:u w:color="000000"/>
    </w:rPr>
  </w:style>
  <w:style w:type="numbering" w:customStyle="1" w:styleId="List0">
    <w:name w:val="List 0"/>
    <w:basedOn w:val="ImportedStyle1"/>
    <w:pPr>
      <w:numPr>
        <w:numId w:val="3"/>
      </w:numPr>
    </w:pPr>
  </w:style>
  <w:style w:type="numbering" w:customStyle="1" w:styleId="ImportedStyle1">
    <w:name w:val="Imported Style 1"/>
  </w:style>
  <w:style w:type="numbering" w:customStyle="1" w:styleId="List1">
    <w:name w:val="List 1"/>
    <w:basedOn w:val="ImportedStyle2"/>
    <w:pPr>
      <w:numPr>
        <w:numId w:val="6"/>
      </w:numPr>
    </w:pPr>
  </w:style>
  <w:style w:type="numbering" w:customStyle="1" w:styleId="ImportedStyle2">
    <w:name w:val="Imported Style 2"/>
  </w:style>
  <w:style w:type="paragraph" w:customStyle="1" w:styleId="Body">
    <w:name w:val="Body"/>
    <w:rPr>
      <w:rFonts w:hAnsi="Arial Unicode MS" w:cs="Arial Unicode MS"/>
      <w:color w:val="000000"/>
      <w:sz w:val="24"/>
      <w:szCs w:val="24"/>
      <w:u w:color="000000"/>
    </w:rPr>
  </w:style>
  <w:style w:type="numbering" w:customStyle="1" w:styleId="List21">
    <w:name w:val="List 21"/>
    <w:basedOn w:val="ImportedStyle3"/>
    <w:pPr>
      <w:numPr>
        <w:numId w:val="9"/>
      </w:numPr>
    </w:pPr>
  </w:style>
  <w:style w:type="numbering" w:customStyle="1" w:styleId="ImportedStyle3">
    <w:name w:val="Imported Style 3"/>
  </w:style>
  <w:style w:type="numbering" w:customStyle="1" w:styleId="List31">
    <w:name w:val="List 31"/>
    <w:basedOn w:val="ImportedStyle3"/>
    <w:pPr>
      <w:numPr>
        <w:numId w:val="11"/>
      </w:numPr>
    </w:pPr>
  </w:style>
  <w:style w:type="paragraph" w:customStyle="1" w:styleId="BodyB">
    <w:name w:val="Body B"/>
    <w:rPr>
      <w:rFonts w:hAnsi="Arial Unicode MS" w:cs="Arial Unicode MS"/>
      <w:color w:val="000000"/>
      <w:sz w:val="24"/>
      <w:szCs w:val="24"/>
      <w:u w:color="000000"/>
    </w:rPr>
  </w:style>
  <w:style w:type="paragraph" w:customStyle="1" w:styleId="BodyC">
    <w:name w:val="Body C"/>
    <w:rPr>
      <w:rFonts w:hAnsi="Arial Unicode MS" w:cs="Arial Unicode MS"/>
      <w:color w:val="000000"/>
      <w:sz w:val="24"/>
      <w:szCs w:val="24"/>
      <w:u w:color="000000"/>
    </w:rPr>
  </w:style>
  <w:style w:type="paragraph" w:styleId="BalloonText">
    <w:name w:val="Balloon Text"/>
    <w:basedOn w:val="Normal"/>
    <w:link w:val="BalloonTextChar"/>
    <w:uiPriority w:val="99"/>
    <w:semiHidden/>
    <w:unhideWhenUsed/>
    <w:rsid w:val="008606A7"/>
    <w:rPr>
      <w:rFonts w:ascii="Tahoma" w:hAnsi="Tahoma" w:cs="Tahoma"/>
      <w:sz w:val="16"/>
      <w:szCs w:val="16"/>
    </w:rPr>
  </w:style>
  <w:style w:type="character" w:customStyle="1" w:styleId="BalloonTextChar">
    <w:name w:val="Balloon Text Char"/>
    <w:basedOn w:val="DefaultParagraphFont"/>
    <w:link w:val="BalloonText"/>
    <w:uiPriority w:val="99"/>
    <w:semiHidden/>
    <w:rsid w:val="008606A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wmf"/><Relationship Id="rId1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oleObject" Target="embeddings/oleObject4.bin"/><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image" Target="media/image5.wmf"/><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6</Pages>
  <Words>1800</Words>
  <Characters>10262</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NEC</Company>
  <LinksUpToDate>false</LinksUpToDate>
  <CharactersWithSpaces>12038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Narayan Prasad</dc:creator>
  <cp:lastModifiedBy>Narayan Prasad</cp:lastModifiedBy>
  <cp:revision>3</cp:revision>
  <dcterms:created xsi:type="dcterms:W3CDTF">2015-05-15T20:22:00Z</dcterms:created>
  <dcterms:modified xsi:type="dcterms:W3CDTF">2015-05-15T21:01:00Z</dcterms:modified>
</cp:coreProperties>
</file>