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1472EF3D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2C2DA0">
        <w:rPr>
          <w:b/>
          <w:iCs/>
          <w:sz w:val="28"/>
        </w:rPr>
        <w:t>0</w:t>
      </w:r>
      <w:r w:rsidR="00B23DEE">
        <w:rPr>
          <w:b/>
          <w:iCs/>
          <w:sz w:val="28"/>
        </w:rPr>
        <w:t>893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77777777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F7370C">
                <w:rPr>
                  <w:b/>
                  <w:sz w:val="28"/>
                </w:rPr>
                <w:t>38.420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2967BB9C" w:rsidR="008B3F58" w:rsidRPr="00DC7BDC" w:rsidRDefault="00F7370C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DC7BDC">
              <w:rPr>
                <w:b/>
                <w:sz w:val="28"/>
              </w:rPr>
              <w:t>00</w:t>
            </w:r>
            <w:r w:rsidR="002C2DA0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6B8C2B6B" w:rsidR="008B3F58" w:rsidRDefault="00B23DE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D7FB00D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8E64E7">
                <w:rPr>
                  <w:b/>
                  <w:sz w:val="28"/>
                </w:rPr>
                <w:t>8</w:t>
              </w:r>
              <w:r w:rsidR="00F7370C">
                <w:rPr>
                  <w:b/>
                  <w:sz w:val="28"/>
                </w:rPr>
                <w:t>.</w:t>
              </w:r>
              <w:r w:rsidR="008E64E7">
                <w:rPr>
                  <w:b/>
                  <w:sz w:val="28"/>
                </w:rPr>
                <w:t>0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77777777" w:rsidR="008B3F58" w:rsidRDefault="008B3F5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12FBBAC4" w:rsidR="008B3F58" w:rsidRDefault="00743D2F">
            <w:pPr>
              <w:pStyle w:val="CRCoverPage"/>
              <w:spacing w:after="0"/>
              <w:ind w:left="100"/>
            </w:pPr>
            <w:r>
              <w:t>Support for transfer PDU Set Information container during data forwarding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41EA883A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  <w:r w:rsidR="00C23D5D">
              <w:t xml:space="preserve">, </w:t>
            </w:r>
            <w:r w:rsidR="00C23D5D">
              <w:rPr>
                <w:rFonts w:hint="eastAsia"/>
                <w:lang w:val="en-US" w:eastAsia="zh-CN"/>
              </w:rPr>
              <w:t>ZTE, Ericsson, Qualcomm Inc., Samsung, Xiaomi, China Telecom</w:t>
            </w:r>
            <w:ins w:id="2" w:author="Nokia" w:date="2024-02-29T14:37:00Z">
              <w:r w:rsidR="00752F43">
                <w:rPr>
                  <w:lang w:val="en-US" w:eastAsia="zh-CN"/>
                </w:rPr>
                <w:t>, CATT</w:t>
              </w:r>
            </w:ins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77777777" w:rsidR="008B3F58" w:rsidRDefault="00F7370C">
            <w:pPr>
              <w:pStyle w:val="CRCoverPage"/>
              <w:spacing w:after="0"/>
              <w:ind w:left="100"/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611767B6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01</w:t>
            </w:r>
            <w:r>
              <w:t>-</w:t>
            </w:r>
            <w:r w:rsidR="004219F1">
              <w:t>10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Rel-18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77" w14:textId="3D7C0AC9" w:rsidR="008B3F58" w:rsidRDefault="005C20D0">
            <w:pPr>
              <w:pStyle w:val="CRCoverPage"/>
              <w:spacing w:after="0"/>
              <w:ind w:left="100"/>
            </w:pPr>
            <w:r>
              <w:rPr>
                <w:rFonts w:eastAsia="宋体"/>
                <w:lang w:eastAsia="zh-CN"/>
              </w:rPr>
              <w:t xml:space="preserve">The XR related PDU Session Information container is not </w:t>
            </w:r>
            <w:proofErr w:type="spellStart"/>
            <w:r>
              <w:rPr>
                <w:rFonts w:eastAsia="宋体"/>
                <w:lang w:eastAsia="zh-CN"/>
              </w:rPr>
              <w:t>forwardeding</w:t>
            </w:r>
            <w:proofErr w:type="spellEnd"/>
            <w:r>
              <w:rPr>
                <w:rFonts w:eastAsia="宋体"/>
                <w:lang w:eastAsia="zh-CN"/>
              </w:rPr>
              <w:t xml:space="preserve"> during data forwarding in </w:t>
            </w:r>
            <w:proofErr w:type="spellStart"/>
            <w:r>
              <w:rPr>
                <w:rFonts w:eastAsia="宋体"/>
                <w:lang w:eastAsia="zh-CN"/>
              </w:rPr>
              <w:t>Xn</w:t>
            </w:r>
            <w:proofErr w:type="spellEnd"/>
            <w:r>
              <w:rPr>
                <w:rFonts w:eastAsia="宋体"/>
                <w:lang w:eastAsia="zh-CN"/>
              </w:rPr>
              <w:t xml:space="preserve"> HO. </w:t>
            </w:r>
          </w:p>
          <w:p w14:paraId="5931B278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1B27E" w14:textId="129840B8" w:rsidR="008B3F58" w:rsidRDefault="00F7370C">
            <w:pPr>
              <w:pStyle w:val="CRCoverPage"/>
              <w:spacing w:after="0"/>
              <w:ind w:left="100"/>
            </w:pPr>
            <w:r>
              <w:t xml:space="preserve">Add </w:t>
            </w:r>
            <w:r w:rsidR="00CC1801">
              <w:t>the support of forwarding the XR related PDU Set Information Container during data forwarding</w:t>
            </w:r>
            <w:r>
              <w:t>.</w:t>
            </w:r>
          </w:p>
          <w:p w14:paraId="5931B27F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300DC8AE" w:rsidR="008B3F58" w:rsidRDefault="00CC1801">
            <w:pPr>
              <w:pStyle w:val="CRCoverPage"/>
              <w:spacing w:after="0"/>
              <w:ind w:left="100"/>
            </w:pPr>
            <w:r>
              <w:t xml:space="preserve">Target NG-RAN node may not be </w:t>
            </w:r>
            <w:r w:rsidR="0040102D">
              <w:t xml:space="preserve">able to </w:t>
            </w:r>
            <w:r>
              <w:t xml:space="preserve">correctly perform PDU Set based handling for the DL data received from source NG-RAN node during data forwarding in </w:t>
            </w:r>
            <w:proofErr w:type="spellStart"/>
            <w:r>
              <w:t>Xn</w:t>
            </w:r>
            <w:proofErr w:type="spellEnd"/>
            <w:r>
              <w:t xml:space="preserve"> HO. 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40A72DAF" w:rsidR="008B3F58" w:rsidRDefault="004219F1">
            <w:pPr>
              <w:pStyle w:val="CRCoverPage"/>
              <w:spacing w:after="0"/>
              <w:ind w:left="100"/>
            </w:pPr>
            <w:r>
              <w:t>7.2</w:t>
            </w:r>
            <w:r w:rsidR="005C739E">
              <w:t>, 8.7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44ED3E9D" w:rsidR="008B3F58" w:rsidRDefault="00D11A9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5C87DF15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25ED22D0" w:rsidR="008B3F58" w:rsidRDefault="00D11A94">
            <w:pPr>
              <w:pStyle w:val="CRCoverPage"/>
              <w:spacing w:after="0"/>
              <w:ind w:left="99"/>
            </w:pPr>
            <w:r>
              <w:rPr>
                <w:rFonts w:hint="eastAsia"/>
              </w:rPr>
              <w:t>TS 3</w:t>
            </w:r>
            <w:r>
              <w:t>8.300</w:t>
            </w:r>
            <w:r>
              <w:rPr>
                <w:rFonts w:hint="eastAsia"/>
              </w:rPr>
              <w:t xml:space="preserve"> CR 00</w:t>
            </w:r>
            <w:r>
              <w:t>xx</w:t>
            </w: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9" w14:textId="03C08FB6" w:rsidR="008B3F58" w:rsidRDefault="00B23DE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Rev 1: </w:t>
            </w:r>
            <w:r w:rsidR="005C739E">
              <w:rPr>
                <w:rFonts w:eastAsia="等线"/>
                <w:lang w:eastAsia="zh-CN"/>
              </w:rPr>
              <w:t>updated to add the changes to Section 8.7</w:t>
            </w: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5931B2BD" w14:textId="77777777" w:rsidR="008B3F58" w:rsidRDefault="00F7370C" w:rsidP="004219F1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</w:p>
    <w:p w14:paraId="5776EDDB" w14:textId="77777777" w:rsidR="004219F1" w:rsidRPr="003D1CD3" w:rsidRDefault="004219F1" w:rsidP="004219F1">
      <w:pPr>
        <w:pStyle w:val="Heading2"/>
      </w:pPr>
      <w:bookmarkStart w:id="3" w:name="_CR7_2"/>
      <w:bookmarkStart w:id="4" w:name="_Toc534717904"/>
      <w:bookmarkStart w:id="5" w:name="_Toc45832946"/>
      <w:bookmarkStart w:id="6" w:name="_Toc98403917"/>
      <w:bookmarkStart w:id="7" w:name="_Toc105600600"/>
      <w:bookmarkEnd w:id="3"/>
      <w:r w:rsidRPr="003D1CD3">
        <w:t>7.2</w:t>
      </w:r>
      <w:r w:rsidRPr="003D1CD3">
        <w:tab/>
      </w:r>
      <w:proofErr w:type="spellStart"/>
      <w:r w:rsidRPr="003D1CD3">
        <w:t>Xn</w:t>
      </w:r>
      <w:proofErr w:type="spellEnd"/>
      <w:r w:rsidRPr="003D1CD3">
        <w:t xml:space="preserve"> User Plane</w:t>
      </w:r>
      <w:bookmarkEnd w:id="4"/>
      <w:bookmarkEnd w:id="5"/>
      <w:bookmarkEnd w:id="6"/>
      <w:bookmarkEnd w:id="7"/>
    </w:p>
    <w:p w14:paraId="088FBFD5" w14:textId="77777777" w:rsidR="004219F1" w:rsidRPr="003D1CD3" w:rsidRDefault="004219F1" w:rsidP="004219F1">
      <w:pPr>
        <w:rPr>
          <w:rFonts w:eastAsia="Malgun Gothic"/>
        </w:rPr>
      </w:pPr>
      <w:r w:rsidRPr="003D1CD3">
        <w:rPr>
          <w:rFonts w:eastAsia="Malgun Gothic"/>
        </w:rPr>
        <w:t xml:space="preserve">The 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 xml:space="preserve"> user plane (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 xml:space="preserve">-U) interface is defined between two NG-RAN nodes. The </w:t>
      </w:r>
      <w:proofErr w:type="spellStart"/>
      <w:r w:rsidRPr="003D1CD3">
        <w:rPr>
          <w:rFonts w:eastAsia="Malgun Gothic"/>
        </w:rPr>
        <w:t>Xn</w:t>
      </w:r>
      <w:proofErr w:type="spellEnd"/>
      <w:r w:rsidRPr="003D1CD3">
        <w:rPr>
          <w:rFonts w:eastAsia="Malgun Gothic"/>
        </w:rPr>
        <w:t>-U interface provides non-guaranteed delivery of user plane PDUs between two NG-RAN nodes.</w:t>
      </w:r>
    </w:p>
    <w:p w14:paraId="0DBEF69E" w14:textId="77777777" w:rsidR="004219F1" w:rsidRPr="003D1CD3" w:rsidRDefault="004219F1" w:rsidP="004219F1">
      <w:pPr>
        <w:ind w:left="1418" w:hanging="1418"/>
        <w:rPr>
          <w:rFonts w:eastAsia="Malgun Gothic"/>
        </w:rPr>
      </w:pPr>
      <w:r w:rsidRPr="003D1CD3">
        <w:rPr>
          <w:rFonts w:eastAsia="MS Gothic" w:hint="eastAsia"/>
          <w:lang w:eastAsia="ja-JP"/>
        </w:rPr>
        <w:t xml:space="preserve">The </w:t>
      </w:r>
      <w:r w:rsidRPr="003D1CD3">
        <w:rPr>
          <w:rFonts w:eastAsia="MS Gothic"/>
          <w:lang w:eastAsia="ja-JP"/>
        </w:rPr>
        <w:t>protocol</w:t>
      </w:r>
      <w:r w:rsidRPr="003D1CD3">
        <w:rPr>
          <w:rFonts w:eastAsia="MS Gothic" w:hint="eastAsia"/>
          <w:lang w:eastAsia="ja-JP"/>
        </w:rPr>
        <w:t xml:space="preserve"> stack for </w:t>
      </w:r>
      <w:proofErr w:type="spellStart"/>
      <w:r w:rsidRPr="003D1CD3">
        <w:rPr>
          <w:rFonts w:eastAsia="MS Gothic" w:hint="eastAsia"/>
          <w:lang w:eastAsia="ja-JP"/>
        </w:rPr>
        <w:t>Xn</w:t>
      </w:r>
      <w:proofErr w:type="spellEnd"/>
      <w:r w:rsidRPr="003D1CD3">
        <w:rPr>
          <w:rFonts w:eastAsia="MS Gothic" w:hint="eastAsia"/>
          <w:lang w:eastAsia="ja-JP"/>
        </w:rPr>
        <w:t xml:space="preserve">-U is shown in Figure </w:t>
      </w:r>
      <w:r w:rsidRPr="003D1CD3">
        <w:rPr>
          <w:rFonts w:eastAsia="Malgun Gothic"/>
        </w:rPr>
        <w:t>7.2</w:t>
      </w:r>
      <w:r w:rsidRPr="003D1CD3">
        <w:rPr>
          <w:rFonts w:eastAsia="MS Gothic" w:hint="eastAsia"/>
          <w:lang w:eastAsia="ja-JP"/>
        </w:rPr>
        <w:t>-1.</w:t>
      </w:r>
    </w:p>
    <w:p w14:paraId="7207D3A0" w14:textId="46EE6721" w:rsidR="004219F1" w:rsidRPr="003D1CD3" w:rsidRDefault="004219F1" w:rsidP="004219F1">
      <w:pPr>
        <w:pStyle w:val="TH"/>
        <w:rPr>
          <w:rFonts w:eastAsia="Malgun Gothic"/>
        </w:rPr>
      </w:pPr>
      <w:r>
        <w:rPr>
          <w:rFonts w:eastAsia="Malgun Gothic"/>
          <w:noProof/>
        </w:rPr>
        <w:drawing>
          <wp:inline distT="0" distB="0" distL="0" distR="0" wp14:anchorId="5BC1DAB2" wp14:editId="03AE0B26">
            <wp:extent cx="1069975" cy="2482850"/>
            <wp:effectExtent l="0" t="0" r="0" b="0"/>
            <wp:docPr id="1695238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A53A" w14:textId="77777777" w:rsidR="004219F1" w:rsidRDefault="004219F1" w:rsidP="004219F1">
      <w:pPr>
        <w:pStyle w:val="TF"/>
        <w:rPr>
          <w:rFonts w:eastAsia="Malgun Gothic"/>
        </w:rPr>
      </w:pPr>
      <w:bookmarkStart w:id="8" w:name="_CRFigure7_21"/>
      <w:r w:rsidRPr="003D1CD3">
        <w:rPr>
          <w:rFonts w:eastAsia="Malgun Gothic" w:hint="eastAsia"/>
        </w:rPr>
        <w:t xml:space="preserve">Figure </w:t>
      </w:r>
      <w:bookmarkEnd w:id="8"/>
      <w:r w:rsidRPr="003D1CD3">
        <w:rPr>
          <w:rFonts w:eastAsia="Malgun Gothic"/>
          <w:lang w:eastAsia="zh-CN"/>
        </w:rPr>
        <w:t>7.2-1</w:t>
      </w:r>
      <w:r w:rsidRPr="003D1CD3">
        <w:rPr>
          <w:rFonts w:eastAsia="Malgun Gothic" w:hint="eastAsia"/>
        </w:rPr>
        <w:t>:</w:t>
      </w:r>
      <w:r w:rsidRPr="003D1CD3">
        <w:rPr>
          <w:rFonts w:eastAsia="Malgun Gothic"/>
        </w:rPr>
        <w:t xml:space="preserve"> </w:t>
      </w:r>
      <w:proofErr w:type="spellStart"/>
      <w:r w:rsidRPr="003D1CD3">
        <w:rPr>
          <w:rFonts w:eastAsia="Malgun Gothic" w:hint="eastAsia"/>
          <w:lang w:eastAsia="zh-CN"/>
        </w:rPr>
        <w:t>Xn</w:t>
      </w:r>
      <w:proofErr w:type="spellEnd"/>
      <w:r w:rsidRPr="003D1CD3">
        <w:rPr>
          <w:rFonts w:eastAsia="Malgun Gothic" w:hint="eastAsia"/>
        </w:rPr>
        <w:t>-</w:t>
      </w:r>
      <w:r w:rsidRPr="003D1CD3">
        <w:rPr>
          <w:rFonts w:eastAsia="Malgun Gothic" w:hint="eastAsia"/>
          <w:lang w:eastAsia="zh-CN"/>
        </w:rPr>
        <w:t>U</w:t>
      </w:r>
      <w:r w:rsidRPr="003D1CD3">
        <w:rPr>
          <w:rFonts w:eastAsia="Malgun Gothic"/>
        </w:rPr>
        <w:t xml:space="preserve"> protocol</w:t>
      </w:r>
      <w:r w:rsidRPr="003D1CD3">
        <w:rPr>
          <w:rFonts w:eastAsia="Malgun Gothic" w:hint="eastAsia"/>
        </w:rPr>
        <w:t xml:space="preserve"> structure</w:t>
      </w:r>
    </w:p>
    <w:p w14:paraId="31255E8A" w14:textId="77777777" w:rsidR="004219F1" w:rsidRDefault="004219F1" w:rsidP="004219F1">
      <w:pPr>
        <w:rPr>
          <w:rFonts w:eastAsia="MS Gothic"/>
          <w:lang w:eastAsia="ja-JP"/>
        </w:rPr>
      </w:pPr>
      <w:r>
        <w:rPr>
          <w:rFonts w:eastAsia="MS Gothic"/>
          <w:lang w:eastAsia="ja-JP"/>
        </w:rPr>
        <w:t>The</w:t>
      </w:r>
      <w:r w:rsidRPr="0071299C">
        <w:rPr>
          <w:rFonts w:eastAsia="MS Gothic"/>
          <w:lang w:eastAsia="ja-JP"/>
        </w:rPr>
        <w:t xml:space="preserve"> </w:t>
      </w:r>
      <w:r>
        <w:rPr>
          <w:rFonts w:eastAsia="MS Gothic"/>
          <w:lang w:eastAsia="ja-JP"/>
        </w:rPr>
        <w:t xml:space="preserve">user plane packets conveyed by GTP-U may be </w:t>
      </w:r>
      <w:r w:rsidRPr="0071299C">
        <w:rPr>
          <w:rFonts w:eastAsia="MS Gothic"/>
          <w:lang w:eastAsia="ja-JP"/>
        </w:rPr>
        <w:t>PDCP PDUs (e.g. in</w:t>
      </w:r>
      <w:r>
        <w:rPr>
          <w:rFonts w:eastAsia="MS Gothic"/>
          <w:lang w:eastAsia="ja-JP"/>
        </w:rPr>
        <w:t xml:space="preserve"> case of dual connectivity), </w:t>
      </w:r>
      <w:r w:rsidRPr="0071299C">
        <w:rPr>
          <w:rFonts w:eastAsia="MS Gothic"/>
          <w:lang w:eastAsia="ja-JP"/>
        </w:rPr>
        <w:t>PDCP SDUs (e.g. in case of DRB level data forwarding), or SDAP SDUs (e.g. in PDU Session level data forwarding).</w:t>
      </w:r>
    </w:p>
    <w:p w14:paraId="01A89E04" w14:textId="77777777" w:rsidR="004219F1" w:rsidRDefault="004219F1" w:rsidP="004219F1">
      <w:pPr>
        <w:rPr>
          <w:rFonts w:eastAsia="MS Gothic"/>
          <w:lang w:eastAsia="ja-JP"/>
        </w:rPr>
      </w:pPr>
      <w:r>
        <w:rPr>
          <w:rFonts w:eastAsia="MS Gothic"/>
          <w:lang w:eastAsia="ja-JP"/>
        </w:rPr>
        <w:t xml:space="preserve">User plane protocol messages </w:t>
      </w:r>
      <w:r w:rsidRPr="005271D7">
        <w:rPr>
          <w:rFonts w:eastAsia="MS Gothic"/>
          <w:lang w:eastAsia="ja-JP"/>
        </w:rPr>
        <w:t xml:space="preserve">(as defined in </w:t>
      </w:r>
      <w:r>
        <w:rPr>
          <w:rFonts w:eastAsia="MS Gothic"/>
          <w:lang w:eastAsia="ja-JP"/>
        </w:rPr>
        <w:t>TS</w:t>
      </w:r>
      <w:r>
        <w:t> </w:t>
      </w:r>
      <w:r w:rsidRPr="005271D7">
        <w:rPr>
          <w:rFonts w:eastAsia="MS Gothic"/>
          <w:lang w:eastAsia="ja-JP"/>
        </w:rPr>
        <w:t>38.425</w:t>
      </w:r>
      <w:r>
        <w:rPr>
          <w:rFonts w:eastAsia="MS Gothic"/>
          <w:lang w:eastAsia="ja-JP"/>
        </w:rPr>
        <w:t xml:space="preserve"> [7] and TS</w:t>
      </w:r>
      <w:r>
        <w:t> </w:t>
      </w:r>
      <w:r>
        <w:rPr>
          <w:rFonts w:eastAsia="MS Gothic"/>
          <w:lang w:eastAsia="ja-JP"/>
        </w:rPr>
        <w:t>38.415 [10]</w:t>
      </w:r>
      <w:r w:rsidRPr="005271D7">
        <w:rPr>
          <w:rFonts w:eastAsia="MS Gothic"/>
          <w:lang w:eastAsia="ja-JP"/>
        </w:rPr>
        <w:t>)</w:t>
      </w:r>
      <w:r>
        <w:rPr>
          <w:rFonts w:eastAsia="MS Gothic"/>
          <w:lang w:eastAsia="ja-JP"/>
        </w:rPr>
        <w:t xml:space="preserve"> are carried by container fields in the GTP-U extension header as specified in TS</w:t>
      </w:r>
      <w:r>
        <w:t> </w:t>
      </w:r>
      <w:r>
        <w:rPr>
          <w:rFonts w:eastAsia="MS Gothic"/>
          <w:lang w:eastAsia="ja-JP"/>
        </w:rPr>
        <w:t xml:space="preserve">29.281 [11]. A single GTP-U packet may carry a user plane packet and/or a user plane protocol message. The mapping between container fields and </w:t>
      </w:r>
      <w:proofErr w:type="spellStart"/>
      <w:r>
        <w:rPr>
          <w:rFonts w:eastAsia="MS Gothic"/>
          <w:lang w:eastAsia="ja-JP"/>
        </w:rPr>
        <w:t>Xn</w:t>
      </w:r>
      <w:proofErr w:type="spellEnd"/>
      <w:r>
        <w:rPr>
          <w:rFonts w:eastAsia="MS Gothic"/>
          <w:lang w:eastAsia="ja-JP"/>
        </w:rPr>
        <w:t xml:space="preserve"> user plane protocol procedures and functions is described in Table 7.2-1.</w:t>
      </w:r>
    </w:p>
    <w:p w14:paraId="3CC2B6AD" w14:textId="77777777" w:rsidR="004219F1" w:rsidRDefault="004219F1" w:rsidP="004219F1">
      <w:pPr>
        <w:pStyle w:val="TH"/>
      </w:pPr>
      <w:bookmarkStart w:id="9" w:name="_CRTable7_21"/>
      <w:r>
        <w:lastRenderedPageBreak/>
        <w:t xml:space="preserve">Table </w:t>
      </w:r>
      <w:bookmarkEnd w:id="9"/>
      <w:r>
        <w:t>7.2</w:t>
      </w:r>
      <w:r w:rsidRPr="0090263D">
        <w:t xml:space="preserve">-1: </w:t>
      </w:r>
      <w:r>
        <w:t xml:space="preserve">Mapping between container fields and </w:t>
      </w:r>
      <w:proofErr w:type="spellStart"/>
      <w:r>
        <w:t>Xn</w:t>
      </w:r>
      <w:proofErr w:type="spellEnd"/>
      <w:r>
        <w:t xml:space="preserve"> user plane procedures / functions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701"/>
        <w:gridCol w:w="3402"/>
        <w:gridCol w:w="3686"/>
      </w:tblGrid>
      <w:tr w:rsidR="004219F1" w:rsidRPr="0090263D" w14:paraId="69857ECC" w14:textId="77777777" w:rsidTr="00F30DF1">
        <w:trPr>
          <w:cantSplit/>
          <w:trHeight w:val="828"/>
          <w:tblHeader/>
          <w:jc w:val="center"/>
        </w:trPr>
        <w:tc>
          <w:tcPr>
            <w:tcW w:w="1701" w:type="dxa"/>
          </w:tcPr>
          <w:p w14:paraId="14E6DFAC" w14:textId="77777777" w:rsidR="004219F1" w:rsidRPr="0090263D" w:rsidRDefault="004219F1" w:rsidP="00F30DF1">
            <w:pPr>
              <w:pStyle w:val="TAH"/>
            </w:pPr>
            <w:proofErr w:type="spellStart"/>
            <w:r>
              <w:t>Xn</w:t>
            </w:r>
            <w:proofErr w:type="spellEnd"/>
            <w:r>
              <w:t>-U Function</w:t>
            </w:r>
          </w:p>
        </w:tc>
        <w:tc>
          <w:tcPr>
            <w:tcW w:w="3402" w:type="dxa"/>
          </w:tcPr>
          <w:p w14:paraId="781F79BC" w14:textId="77777777" w:rsidR="004219F1" w:rsidRPr="0090263D" w:rsidRDefault="004219F1" w:rsidP="00F30DF1">
            <w:pPr>
              <w:pStyle w:val="TAH"/>
            </w:pPr>
            <w:r>
              <w:t>Container Type</w:t>
            </w:r>
          </w:p>
        </w:tc>
        <w:tc>
          <w:tcPr>
            <w:tcW w:w="3686" w:type="dxa"/>
          </w:tcPr>
          <w:p w14:paraId="6A8E2099" w14:textId="77777777" w:rsidR="004219F1" w:rsidRPr="0090263D" w:rsidRDefault="004219F1" w:rsidP="00F30DF1">
            <w:pPr>
              <w:pStyle w:val="TAH"/>
            </w:pPr>
            <w:proofErr w:type="spellStart"/>
            <w:r>
              <w:t>Xn</w:t>
            </w:r>
            <w:proofErr w:type="spellEnd"/>
            <w:r>
              <w:t xml:space="preserve"> UP Protocol Procedure</w:t>
            </w:r>
          </w:p>
        </w:tc>
      </w:tr>
      <w:tr w:rsidR="004219F1" w:rsidRPr="0090263D" w14:paraId="0F5CD3E4" w14:textId="77777777" w:rsidTr="00F30DF1">
        <w:trPr>
          <w:cantSplit/>
          <w:trHeight w:val="414"/>
          <w:jc w:val="center"/>
        </w:trPr>
        <w:tc>
          <w:tcPr>
            <w:tcW w:w="1701" w:type="dxa"/>
            <w:vMerge w:val="restart"/>
          </w:tcPr>
          <w:p w14:paraId="415E438F" w14:textId="77777777" w:rsidR="004219F1" w:rsidRDefault="004219F1" w:rsidP="00F30DF1">
            <w:pPr>
              <w:pStyle w:val="TAL"/>
            </w:pPr>
          </w:p>
          <w:p w14:paraId="58528A8E" w14:textId="77777777" w:rsidR="004219F1" w:rsidRDefault="004219F1" w:rsidP="00F30DF1">
            <w:pPr>
              <w:pStyle w:val="TAL"/>
            </w:pPr>
          </w:p>
          <w:p w14:paraId="719A5FF8" w14:textId="77777777" w:rsidR="004219F1" w:rsidRDefault="004219F1" w:rsidP="00F30DF1">
            <w:pPr>
              <w:pStyle w:val="TAL"/>
            </w:pPr>
          </w:p>
          <w:p w14:paraId="4A60ACFF" w14:textId="77777777" w:rsidR="004219F1" w:rsidRPr="0090263D" w:rsidRDefault="004219F1" w:rsidP="00F30DF1">
            <w:pPr>
              <w:pStyle w:val="TAL"/>
            </w:pPr>
            <w:r>
              <w:t>Data transfer</w:t>
            </w:r>
          </w:p>
        </w:tc>
        <w:tc>
          <w:tcPr>
            <w:tcW w:w="3402" w:type="dxa"/>
          </w:tcPr>
          <w:p w14:paraId="79D98EDF" w14:textId="77777777" w:rsidR="004219F1" w:rsidRPr="0090263D" w:rsidRDefault="004219F1" w:rsidP="00F30DF1">
            <w:pPr>
              <w:pStyle w:val="TAL"/>
            </w:pPr>
            <w:r>
              <w:t>NR RAN Container, as per TS 29.281 [11] (Note 1)</w:t>
            </w:r>
          </w:p>
        </w:tc>
        <w:tc>
          <w:tcPr>
            <w:tcW w:w="3686" w:type="dxa"/>
          </w:tcPr>
          <w:p w14:paraId="2A4AF1DB" w14:textId="77777777" w:rsidR="004219F1" w:rsidRDefault="004219F1" w:rsidP="00F30DF1">
            <w:pPr>
              <w:pStyle w:val="TAL"/>
            </w:pPr>
            <w:r w:rsidRPr="00FC0FD0">
              <w:t>Transfer of Downlink User Data</w:t>
            </w:r>
            <w:r>
              <w:t xml:space="preserve">, </w:t>
            </w:r>
          </w:p>
          <w:p w14:paraId="182D2751" w14:textId="77777777" w:rsidR="004219F1" w:rsidRDefault="004219F1" w:rsidP="00F30DF1">
            <w:pPr>
              <w:pStyle w:val="TAL"/>
            </w:pPr>
            <w:r>
              <w:t>TS 38.425 [7]</w:t>
            </w:r>
          </w:p>
          <w:p w14:paraId="174A1037" w14:textId="77777777" w:rsidR="004219F1" w:rsidRPr="0090263D" w:rsidRDefault="004219F1" w:rsidP="00F30DF1">
            <w:pPr>
              <w:pStyle w:val="TAL"/>
            </w:pPr>
          </w:p>
        </w:tc>
      </w:tr>
      <w:tr w:rsidR="004219F1" w:rsidRPr="0090263D" w14:paraId="67608F11" w14:textId="77777777" w:rsidTr="00F30DF1">
        <w:trPr>
          <w:cantSplit/>
          <w:trHeight w:val="731"/>
          <w:jc w:val="center"/>
        </w:trPr>
        <w:tc>
          <w:tcPr>
            <w:tcW w:w="1701" w:type="dxa"/>
            <w:vMerge/>
          </w:tcPr>
          <w:p w14:paraId="7739975C" w14:textId="77777777" w:rsidR="004219F1" w:rsidRDefault="004219F1" w:rsidP="00F30DF1">
            <w:pPr>
              <w:pStyle w:val="TAL"/>
            </w:pPr>
          </w:p>
        </w:tc>
        <w:tc>
          <w:tcPr>
            <w:tcW w:w="3402" w:type="dxa"/>
          </w:tcPr>
          <w:p w14:paraId="777093D6" w14:textId="1942C1F9" w:rsidR="003C1BD3" w:rsidRDefault="004219F1" w:rsidP="00A43DAF">
            <w:pPr>
              <w:pStyle w:val="TAL"/>
            </w:pPr>
            <w:r>
              <w:t>PDU Session Container, as per TS 29.281 [11] (Note 2)</w:t>
            </w:r>
          </w:p>
        </w:tc>
        <w:tc>
          <w:tcPr>
            <w:tcW w:w="3686" w:type="dxa"/>
          </w:tcPr>
          <w:p w14:paraId="34E47CD7" w14:textId="77777777" w:rsidR="004219F1" w:rsidRDefault="004219F1" w:rsidP="00F30DF1">
            <w:pPr>
              <w:pStyle w:val="TAL"/>
            </w:pPr>
            <w:r w:rsidRPr="00FC0FD0">
              <w:t xml:space="preserve">Transfer of </w:t>
            </w:r>
            <w:r>
              <w:t>DL PDU Session Information, TS 38.415 [10]</w:t>
            </w:r>
          </w:p>
          <w:p w14:paraId="3C9626F0" w14:textId="77777777" w:rsidR="004219F1" w:rsidRPr="0090263D" w:rsidRDefault="004219F1" w:rsidP="00F30DF1">
            <w:pPr>
              <w:pStyle w:val="TAL"/>
            </w:pPr>
            <w:r w:rsidRPr="00FC0FD0">
              <w:t xml:space="preserve">Transfer of </w:t>
            </w:r>
            <w:r>
              <w:t>UL PDU Session Information, TS 38.415 [10]</w:t>
            </w:r>
          </w:p>
        </w:tc>
      </w:tr>
      <w:tr w:rsidR="008F6480" w14:paraId="64228D35" w14:textId="77777777" w:rsidTr="00F30DF1">
        <w:trPr>
          <w:cantSplit/>
          <w:trHeight w:val="669"/>
          <w:jc w:val="center"/>
          <w:ins w:id="10" w:author="Nokia" w:date="2024-01-23T17:18:00Z"/>
        </w:trPr>
        <w:tc>
          <w:tcPr>
            <w:tcW w:w="1701" w:type="dxa"/>
            <w:vMerge/>
          </w:tcPr>
          <w:p w14:paraId="085FC557" w14:textId="77777777" w:rsidR="008F6480" w:rsidRDefault="008F6480" w:rsidP="00F30DF1">
            <w:pPr>
              <w:pStyle w:val="TAL"/>
              <w:rPr>
                <w:ins w:id="11" w:author="Nokia" w:date="2024-01-23T17:18:00Z"/>
              </w:rPr>
            </w:pPr>
          </w:p>
        </w:tc>
        <w:tc>
          <w:tcPr>
            <w:tcW w:w="3402" w:type="dxa"/>
          </w:tcPr>
          <w:p w14:paraId="5D2255B9" w14:textId="13686ED5" w:rsidR="008F6480" w:rsidRDefault="008F6480" w:rsidP="00F30DF1">
            <w:pPr>
              <w:pStyle w:val="TAL"/>
              <w:rPr>
                <w:ins w:id="12" w:author="Nokia" w:date="2024-01-23T17:18:00Z"/>
              </w:rPr>
            </w:pPr>
            <w:ins w:id="13" w:author="Nokia" w:date="2024-01-23T17:19:00Z">
              <w:r w:rsidRPr="008F6480">
                <w:t>PDU Set Information Container, as per TS 29.281 [11] (Note 5)</w:t>
              </w:r>
            </w:ins>
          </w:p>
        </w:tc>
        <w:tc>
          <w:tcPr>
            <w:tcW w:w="3686" w:type="dxa"/>
          </w:tcPr>
          <w:p w14:paraId="093F801D" w14:textId="5DCE47D6" w:rsidR="008F6480" w:rsidRDefault="008F6480" w:rsidP="00F30DF1">
            <w:pPr>
              <w:pStyle w:val="TAL"/>
              <w:rPr>
                <w:ins w:id="14" w:author="Nokia" w:date="2024-01-23T17:18:00Z"/>
              </w:rPr>
            </w:pPr>
            <w:ins w:id="15" w:author="Nokia" w:date="2024-01-23T17:19:00Z">
              <w:r w:rsidRPr="008F6480">
                <w:t>Transfer of DL PDU Set Information Container, TS 38.415 [10]</w:t>
              </w:r>
            </w:ins>
          </w:p>
        </w:tc>
      </w:tr>
      <w:tr w:rsidR="004219F1" w14:paraId="6EBEC2D0" w14:textId="77777777" w:rsidTr="00F30DF1">
        <w:trPr>
          <w:cantSplit/>
          <w:trHeight w:val="669"/>
          <w:jc w:val="center"/>
        </w:trPr>
        <w:tc>
          <w:tcPr>
            <w:tcW w:w="1701" w:type="dxa"/>
            <w:vMerge/>
          </w:tcPr>
          <w:p w14:paraId="7E5D5CC2" w14:textId="77777777" w:rsidR="004219F1" w:rsidRDefault="004219F1" w:rsidP="00F30DF1">
            <w:pPr>
              <w:pStyle w:val="TAL"/>
            </w:pPr>
          </w:p>
        </w:tc>
        <w:tc>
          <w:tcPr>
            <w:tcW w:w="3402" w:type="dxa"/>
          </w:tcPr>
          <w:p w14:paraId="5EBC79A8" w14:textId="37F6DDD0" w:rsidR="00287C8A" w:rsidRDefault="004219F1" w:rsidP="00F30DF1">
            <w:pPr>
              <w:pStyle w:val="TAL"/>
            </w:pPr>
            <w:r>
              <w:t>No container (Note 3)</w:t>
            </w:r>
          </w:p>
        </w:tc>
        <w:tc>
          <w:tcPr>
            <w:tcW w:w="3686" w:type="dxa"/>
          </w:tcPr>
          <w:p w14:paraId="7F94138B" w14:textId="77777777" w:rsidR="004219F1" w:rsidRDefault="004219F1" w:rsidP="00F30DF1">
            <w:pPr>
              <w:pStyle w:val="TAL"/>
            </w:pPr>
            <w:r>
              <w:t>NA</w:t>
            </w:r>
          </w:p>
        </w:tc>
      </w:tr>
      <w:tr w:rsidR="004219F1" w:rsidRPr="0090263D" w14:paraId="61147894" w14:textId="77777777" w:rsidTr="00F30DF1">
        <w:trPr>
          <w:cantSplit/>
          <w:trHeight w:val="651"/>
          <w:jc w:val="center"/>
        </w:trPr>
        <w:tc>
          <w:tcPr>
            <w:tcW w:w="1701" w:type="dxa"/>
          </w:tcPr>
          <w:p w14:paraId="2744A791" w14:textId="77777777" w:rsidR="004219F1" w:rsidRDefault="004219F1" w:rsidP="00F30DF1">
            <w:pPr>
              <w:pStyle w:val="TAL"/>
            </w:pPr>
          </w:p>
          <w:p w14:paraId="0FDD1ED9" w14:textId="77777777" w:rsidR="004219F1" w:rsidRPr="0090263D" w:rsidRDefault="004219F1" w:rsidP="00F30DF1">
            <w:pPr>
              <w:pStyle w:val="TAL"/>
            </w:pPr>
            <w:r>
              <w:t>Flow control</w:t>
            </w:r>
          </w:p>
        </w:tc>
        <w:tc>
          <w:tcPr>
            <w:tcW w:w="3402" w:type="dxa"/>
          </w:tcPr>
          <w:p w14:paraId="30F53503" w14:textId="77777777" w:rsidR="004219F1" w:rsidRPr="0090263D" w:rsidRDefault="004219F1" w:rsidP="00F30DF1">
            <w:pPr>
              <w:pStyle w:val="TAL"/>
            </w:pPr>
            <w:r>
              <w:t>NR RAN Container as per TS 29.281 [11] (Note 4)</w:t>
            </w:r>
          </w:p>
        </w:tc>
        <w:tc>
          <w:tcPr>
            <w:tcW w:w="3686" w:type="dxa"/>
          </w:tcPr>
          <w:p w14:paraId="49FF872F" w14:textId="77777777" w:rsidR="004219F1" w:rsidRDefault="004219F1" w:rsidP="00F30DF1">
            <w:pPr>
              <w:pStyle w:val="TAL"/>
            </w:pPr>
            <w:r w:rsidRPr="00FC0FD0">
              <w:t>Downlink Data Delivery Status</w:t>
            </w:r>
            <w:r>
              <w:t>, TS 38.425 [7]</w:t>
            </w:r>
          </w:p>
          <w:p w14:paraId="6AF200C5" w14:textId="77777777" w:rsidR="004219F1" w:rsidRPr="0090263D" w:rsidRDefault="004219F1" w:rsidP="00F30DF1">
            <w:pPr>
              <w:pStyle w:val="TAL"/>
            </w:pPr>
            <w:r w:rsidRPr="00FC0FD0">
              <w:t>Transfer of Downlink User Data</w:t>
            </w:r>
            <w:r>
              <w:t xml:space="preserve">, </w:t>
            </w:r>
            <w:r w:rsidRPr="001D2C52">
              <w:t>TS</w:t>
            </w:r>
            <w:r>
              <w:t> </w:t>
            </w:r>
            <w:r w:rsidRPr="001D2C52">
              <w:t>38.425</w:t>
            </w:r>
            <w:r>
              <w:t xml:space="preserve"> [7]</w:t>
            </w:r>
          </w:p>
        </w:tc>
      </w:tr>
      <w:tr w:rsidR="004219F1" w14:paraId="78FF5034" w14:textId="77777777" w:rsidTr="00F30DF1">
        <w:trPr>
          <w:cantSplit/>
          <w:trHeight w:val="651"/>
          <w:jc w:val="center"/>
        </w:trPr>
        <w:tc>
          <w:tcPr>
            <w:tcW w:w="1701" w:type="dxa"/>
          </w:tcPr>
          <w:p w14:paraId="6962BF13" w14:textId="77777777" w:rsidR="004219F1" w:rsidRDefault="004219F1" w:rsidP="00F30DF1">
            <w:pPr>
              <w:pStyle w:val="TAL"/>
            </w:pPr>
          </w:p>
          <w:p w14:paraId="0C4918AB" w14:textId="77777777" w:rsidR="004219F1" w:rsidRDefault="004219F1" w:rsidP="00F30DF1">
            <w:pPr>
              <w:pStyle w:val="TAL"/>
            </w:pPr>
            <w:r>
              <w:t>Fast retransmission</w:t>
            </w:r>
          </w:p>
        </w:tc>
        <w:tc>
          <w:tcPr>
            <w:tcW w:w="3402" w:type="dxa"/>
          </w:tcPr>
          <w:p w14:paraId="6B4406A6" w14:textId="77777777" w:rsidR="004219F1" w:rsidRDefault="004219F1" w:rsidP="00F30DF1">
            <w:pPr>
              <w:pStyle w:val="TAL"/>
            </w:pPr>
            <w:r>
              <w:t>NR RAN Container as per TS 29.281 [11] (Note 4)</w:t>
            </w:r>
          </w:p>
        </w:tc>
        <w:tc>
          <w:tcPr>
            <w:tcW w:w="3686" w:type="dxa"/>
          </w:tcPr>
          <w:p w14:paraId="2BC006CA" w14:textId="77777777" w:rsidR="004219F1" w:rsidRPr="0090263D" w:rsidRDefault="004219F1" w:rsidP="00F30DF1">
            <w:pPr>
              <w:pStyle w:val="TAL"/>
            </w:pPr>
            <w:r w:rsidRPr="00FC0FD0">
              <w:t>Downlink Data Delivery Status</w:t>
            </w:r>
            <w:r>
              <w:t xml:space="preserve">, </w:t>
            </w:r>
            <w:r w:rsidRPr="00A75E41">
              <w:t>TS</w:t>
            </w:r>
            <w:r>
              <w:t> 3</w:t>
            </w:r>
            <w:r w:rsidRPr="00A75E41">
              <w:t>8.425 [7]</w:t>
            </w:r>
          </w:p>
          <w:p w14:paraId="00D15039" w14:textId="77777777" w:rsidR="004219F1" w:rsidRDefault="004219F1" w:rsidP="00F30DF1">
            <w:pPr>
              <w:pStyle w:val="TAL"/>
            </w:pPr>
            <w:r w:rsidRPr="00FC0FD0">
              <w:t>Transfer of Downlink User Data</w:t>
            </w:r>
            <w:r>
              <w:t xml:space="preserve">, </w:t>
            </w:r>
            <w:r w:rsidRPr="001D2C52">
              <w:t>TS</w:t>
            </w:r>
            <w:r>
              <w:t> </w:t>
            </w:r>
            <w:r w:rsidRPr="001D2C52">
              <w:t>38.425</w:t>
            </w:r>
            <w:r>
              <w:t xml:space="preserve"> [7]</w:t>
            </w:r>
          </w:p>
        </w:tc>
      </w:tr>
      <w:tr w:rsidR="004219F1" w:rsidRPr="00FC0FD0" w14:paraId="5E33BFF4" w14:textId="77777777" w:rsidTr="00F30DF1">
        <w:trPr>
          <w:cantSplit/>
          <w:trHeight w:val="68"/>
          <w:jc w:val="center"/>
        </w:trPr>
        <w:tc>
          <w:tcPr>
            <w:tcW w:w="1701" w:type="dxa"/>
          </w:tcPr>
          <w:p w14:paraId="75B4CF41" w14:textId="77777777" w:rsidR="004219F1" w:rsidRDefault="004219F1" w:rsidP="00F30DF1">
            <w:pPr>
              <w:pStyle w:val="TAL"/>
            </w:pPr>
            <w:r>
              <w:t>Assistance i</w:t>
            </w:r>
            <w:r w:rsidRPr="00B900FE">
              <w:t>nformation</w:t>
            </w:r>
          </w:p>
        </w:tc>
        <w:tc>
          <w:tcPr>
            <w:tcW w:w="3402" w:type="dxa"/>
          </w:tcPr>
          <w:p w14:paraId="347FD970" w14:textId="77777777" w:rsidR="004219F1" w:rsidRDefault="004219F1" w:rsidP="00F30DF1">
            <w:pPr>
              <w:pStyle w:val="TAL"/>
            </w:pPr>
            <w:r>
              <w:t>NR RAN Container as per TS 29.281 [11] (Note 4)</w:t>
            </w:r>
          </w:p>
        </w:tc>
        <w:tc>
          <w:tcPr>
            <w:tcW w:w="3686" w:type="dxa"/>
          </w:tcPr>
          <w:p w14:paraId="27C57C06" w14:textId="77777777" w:rsidR="004219F1" w:rsidRPr="00FC0FD0" w:rsidRDefault="004219F1" w:rsidP="00F30DF1">
            <w:pPr>
              <w:pStyle w:val="TAL"/>
            </w:pPr>
            <w:r w:rsidRPr="0063198D">
              <w:t>Transfer of Assistance Information</w:t>
            </w:r>
            <w:r>
              <w:t xml:space="preserve">, </w:t>
            </w:r>
            <w:r w:rsidRPr="001D2C52">
              <w:t>TS</w:t>
            </w:r>
            <w:r>
              <w:t> </w:t>
            </w:r>
            <w:r w:rsidRPr="001D2C52">
              <w:t>38.425</w:t>
            </w:r>
            <w:r>
              <w:t xml:space="preserve"> [7]</w:t>
            </w:r>
          </w:p>
        </w:tc>
      </w:tr>
      <w:tr w:rsidR="004219F1" w:rsidRPr="00FC0FD0" w14:paraId="08ABAC87" w14:textId="77777777" w:rsidTr="00F30DF1">
        <w:trPr>
          <w:cantSplit/>
          <w:trHeight w:val="68"/>
          <w:jc w:val="center"/>
        </w:trPr>
        <w:tc>
          <w:tcPr>
            <w:tcW w:w="8789" w:type="dxa"/>
            <w:gridSpan w:val="3"/>
          </w:tcPr>
          <w:p w14:paraId="0257E250" w14:textId="77777777" w:rsidR="004219F1" w:rsidRDefault="004219F1" w:rsidP="00F30DF1">
            <w:pPr>
              <w:pStyle w:val="TAN"/>
            </w:pPr>
            <w:r>
              <w:t>Note 1:</w:t>
            </w:r>
            <w:r>
              <w:tab/>
              <w:t>optionally used in Dual Connectivity DL data transfer.</w:t>
            </w:r>
          </w:p>
          <w:p w14:paraId="0091D568" w14:textId="196FA499" w:rsidR="004219F1" w:rsidRDefault="004219F1" w:rsidP="00F30DF1">
            <w:pPr>
              <w:pStyle w:val="TAN"/>
            </w:pPr>
            <w:r>
              <w:t>Note 2:</w:t>
            </w:r>
            <w:r>
              <w:tab/>
              <w:t>in case of PDU Session level forwarding only.</w:t>
            </w:r>
          </w:p>
          <w:p w14:paraId="75B4AF0D" w14:textId="11800FA2" w:rsidR="004219F1" w:rsidRDefault="004219F1" w:rsidP="00F30DF1">
            <w:pPr>
              <w:pStyle w:val="TAN"/>
            </w:pPr>
            <w:r>
              <w:t>Note 3:</w:t>
            </w:r>
            <w:r>
              <w:tab/>
              <w:t xml:space="preserve">all other cases of data transfer when no other </w:t>
            </w:r>
            <w:proofErr w:type="spellStart"/>
            <w:r>
              <w:t>Xn</w:t>
            </w:r>
            <w:proofErr w:type="spellEnd"/>
            <w:r>
              <w:t xml:space="preserve">-U functionality is </w:t>
            </w:r>
            <w:proofErr w:type="gramStart"/>
            <w:r>
              <w:t>required</w:t>
            </w:r>
            <w:proofErr w:type="gramEnd"/>
          </w:p>
          <w:p w14:paraId="3D04F806" w14:textId="77777777" w:rsidR="003C1BD3" w:rsidRDefault="004219F1">
            <w:pPr>
              <w:pStyle w:val="TAN"/>
              <w:rPr>
                <w:ins w:id="16" w:author="Nokia" w:date="2024-01-23T17:19:00Z"/>
              </w:rPr>
            </w:pPr>
            <w:r>
              <w:t>Note 4:</w:t>
            </w:r>
            <w:r>
              <w:tab/>
              <w:t>optionally used in Dual Connectivity</w:t>
            </w:r>
          </w:p>
          <w:p w14:paraId="2FAC865F" w14:textId="354D7AC3" w:rsidR="008F6480" w:rsidRPr="0063198D" w:rsidRDefault="008F6480">
            <w:pPr>
              <w:pStyle w:val="TAN"/>
              <w:pPrChange w:id="17" w:author="Nokia" w:date="2024-01-23T17:20:00Z">
                <w:pPr>
                  <w:pStyle w:val="TAL"/>
                </w:pPr>
              </w:pPrChange>
            </w:pPr>
            <w:ins w:id="18" w:author="Nokia" w:date="2024-01-23T17:20:00Z">
              <w:r>
                <w:t xml:space="preserve">Note </w:t>
              </w:r>
            </w:ins>
            <w:ins w:id="19" w:author="Nokia" w:date="2024-01-23T17:21:00Z">
              <w:r w:rsidR="00DE755A">
                <w:t>5</w:t>
              </w:r>
            </w:ins>
            <w:ins w:id="20" w:author="Nokia" w:date="2024-01-23T17:20:00Z">
              <w:r>
                <w:t>:</w:t>
              </w:r>
              <w:r>
                <w:tab/>
                <w:t xml:space="preserve">optionally </w:t>
              </w:r>
            </w:ins>
            <w:ins w:id="21" w:author="Nokia" w:date="2024-01-23T17:19:00Z">
              <w:r w:rsidRPr="008F6480">
                <w:t xml:space="preserve">used in case </w:t>
              </w:r>
            </w:ins>
            <w:ins w:id="22" w:author="Nokia" w:date="2024-01-23T17:20:00Z">
              <w:r w:rsidRPr="008F6480">
                <w:t xml:space="preserve">forwarding </w:t>
              </w:r>
            </w:ins>
            <w:ins w:id="23" w:author="Nokia" w:date="2024-01-23T17:19:00Z">
              <w:r w:rsidRPr="008F6480">
                <w:t xml:space="preserve">PDU set </w:t>
              </w:r>
            </w:ins>
            <w:ins w:id="24" w:author="Nokia" w:date="2024-01-23T17:20:00Z">
              <w:r>
                <w:t>information</w:t>
              </w:r>
            </w:ins>
            <w:ins w:id="25" w:author="Nokia" w:date="2024-01-23T17:19:00Z">
              <w:r w:rsidRPr="008F6480">
                <w:t xml:space="preserve"> is </w:t>
              </w:r>
            </w:ins>
            <w:ins w:id="26" w:author="Nokia" w:date="2024-01-23T17:21:00Z">
              <w:r w:rsidR="00DE755A">
                <w:t>required</w:t>
              </w:r>
            </w:ins>
          </w:p>
        </w:tc>
      </w:tr>
    </w:tbl>
    <w:p w14:paraId="3D066B7E" w14:textId="77777777" w:rsidR="004219F1" w:rsidRPr="003D1CD3" w:rsidRDefault="004219F1" w:rsidP="004219F1">
      <w:pPr>
        <w:rPr>
          <w:rFonts w:eastAsia="Malgun Gothic"/>
        </w:rPr>
      </w:pPr>
    </w:p>
    <w:p w14:paraId="335304F4" w14:textId="499D528F" w:rsidR="00DC7BDC" w:rsidRDefault="00DC7BDC" w:rsidP="004219F1">
      <w:pPr>
        <w:rPr>
          <w:rFonts w:eastAsia="宋体"/>
          <w:lang w:eastAsia="ko-KR"/>
        </w:rPr>
      </w:pPr>
      <w:bookmarkStart w:id="27" w:name="_CR8"/>
      <w:bookmarkStart w:id="28" w:name="_CRAnnexAinformative"/>
      <w:bookmarkEnd w:id="27"/>
      <w:bookmarkEnd w:id="28"/>
    </w:p>
    <w:p w14:paraId="477EFC20" w14:textId="77777777" w:rsidR="00B23DEE" w:rsidRDefault="00B23DEE" w:rsidP="004219F1">
      <w:pPr>
        <w:rPr>
          <w:rFonts w:eastAsia="宋体"/>
          <w:lang w:eastAsia="ko-KR"/>
        </w:rPr>
      </w:pPr>
    </w:p>
    <w:p w14:paraId="77100507" w14:textId="3C9DCFCF" w:rsidR="00B23DEE" w:rsidRDefault="00B23DEE">
      <w:pPr>
        <w:spacing w:after="0"/>
        <w:rPr>
          <w:rFonts w:eastAsia="宋体"/>
          <w:lang w:eastAsia="ko-KR"/>
        </w:rPr>
      </w:pPr>
      <w:r>
        <w:rPr>
          <w:rFonts w:eastAsia="宋体"/>
          <w:lang w:eastAsia="ko-KR"/>
        </w:rPr>
        <w:br w:type="page"/>
      </w:r>
    </w:p>
    <w:p w14:paraId="0977D509" w14:textId="10EB3372" w:rsidR="00B23DEE" w:rsidRDefault="00B23DEE" w:rsidP="00B23DEE">
      <w:pPr>
        <w:jc w:val="center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Next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 xml:space="preserve"> Changes-------------------</w:t>
      </w:r>
    </w:p>
    <w:p w14:paraId="05FC73E7" w14:textId="77777777" w:rsidR="00B23DEE" w:rsidRPr="00973B8C" w:rsidRDefault="00B23DEE" w:rsidP="00B23DE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r w:rsidRPr="00973B8C">
        <w:rPr>
          <w:rFonts w:ascii="Arial" w:eastAsia="宋体" w:hAnsi="Arial"/>
          <w:sz w:val="32"/>
          <w:lang w:eastAsia="ko-KR"/>
        </w:rPr>
        <w:t>8.7</w:t>
      </w:r>
      <w:r w:rsidRPr="00973B8C">
        <w:rPr>
          <w:rFonts w:ascii="Arial" w:eastAsia="宋体" w:hAnsi="Arial"/>
          <w:sz w:val="32"/>
          <w:lang w:eastAsia="ko-KR"/>
        </w:rPr>
        <w:tab/>
        <w:t xml:space="preserve">Summary of NG-RAN </w:t>
      </w:r>
      <w:proofErr w:type="spellStart"/>
      <w:r w:rsidRPr="00973B8C">
        <w:rPr>
          <w:rFonts w:ascii="Arial" w:eastAsia="宋体" w:hAnsi="Arial"/>
          <w:sz w:val="32"/>
          <w:lang w:eastAsia="ko-KR"/>
        </w:rPr>
        <w:t>Xn</w:t>
      </w:r>
      <w:proofErr w:type="spellEnd"/>
      <w:r w:rsidRPr="00973B8C">
        <w:rPr>
          <w:rFonts w:ascii="Arial" w:eastAsia="宋体" w:hAnsi="Arial"/>
          <w:sz w:val="32"/>
          <w:lang w:eastAsia="ko-KR"/>
        </w:rPr>
        <w:t xml:space="preserve"> interface Technical Specifications</w:t>
      </w:r>
    </w:p>
    <w:p w14:paraId="40F717F2" w14:textId="77777777" w:rsidR="00B23DEE" w:rsidRPr="00973B8C" w:rsidRDefault="00B23DEE" w:rsidP="00B23DE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973B8C">
        <w:rPr>
          <w:rFonts w:eastAsia="Malgun Gothic"/>
          <w:lang w:eastAsia="ko-KR"/>
        </w:rPr>
        <w:t xml:space="preserve">The relationship between the technical specifications that define the NG-RAN </w:t>
      </w:r>
      <w:proofErr w:type="spellStart"/>
      <w:r w:rsidRPr="00973B8C">
        <w:rPr>
          <w:rFonts w:eastAsia="Malgun Gothic"/>
          <w:lang w:eastAsia="ko-KR"/>
        </w:rPr>
        <w:t>Xn</w:t>
      </w:r>
      <w:proofErr w:type="spellEnd"/>
      <w:r w:rsidRPr="00973B8C">
        <w:rPr>
          <w:rFonts w:eastAsia="Malgun Gothic"/>
          <w:lang w:eastAsia="ko-KR"/>
        </w:rPr>
        <w:t xml:space="preserve"> interface is shown in Figure 8.7-1.</w:t>
      </w:r>
    </w:p>
    <w:bookmarkStart w:id="29" w:name="_MON_1577110911"/>
    <w:bookmarkEnd w:id="29"/>
    <w:p w14:paraId="625E6D23" w14:textId="2CEF76DC" w:rsidR="00B23DEE" w:rsidRDefault="00B23DEE" w:rsidP="00B23DE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0" w:author="Nokia" w:date="2024-02-29T14:38:00Z"/>
          <w:rFonts w:ascii="Arial" w:eastAsia="宋体" w:hAnsi="Arial"/>
          <w:b/>
          <w:lang w:eastAsia="ko-KR"/>
        </w:rPr>
      </w:pPr>
      <w:del w:id="31" w:author="Nokia" w:date="2024-02-29T14:38:00Z">
        <w:r w:rsidRPr="00973B8C" w:rsidDel="00181369">
          <w:rPr>
            <w:rFonts w:ascii="Arial" w:eastAsia="宋体" w:hAnsi="Arial"/>
            <w:b/>
            <w:lang w:eastAsia="ko-KR"/>
          </w:rPr>
          <w:object w:dxaOrig="9585" w:dyaOrig="6945" w14:anchorId="5E630FA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0.85pt;height:329.8pt" o:ole="" fillcolor="window">
              <v:imagedata r:id="rId13" o:title=""/>
            </v:shape>
            <o:OLEObject Type="Embed" ProgID="Word.Picture.8" ShapeID="_x0000_i1025" DrawAspect="Content" ObjectID="_1770722689" r:id="rId14"/>
          </w:object>
        </w:r>
      </w:del>
    </w:p>
    <w:p w14:paraId="2470F61C" w14:textId="4D77ED94" w:rsidR="00181369" w:rsidRPr="00973B8C" w:rsidRDefault="00181369" w:rsidP="00B23DE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x-none"/>
        </w:rPr>
      </w:pPr>
      <w:ins w:id="32" w:author="Nokia" w:date="2024-02-29T14:38:00Z">
        <w:r w:rsidRPr="00973B8C">
          <w:rPr>
            <w:rFonts w:ascii="Arial" w:eastAsia="宋体" w:hAnsi="Arial"/>
            <w:b/>
            <w:lang w:eastAsia="ko-KR"/>
          </w:rPr>
          <w:object w:dxaOrig="9585" w:dyaOrig="6945" w14:anchorId="153C82F0">
            <v:shape id="_x0000_i1033" type="#_x0000_t75" style="width:440.85pt;height:329.8pt" o:ole="" fillcolor="window">
              <v:imagedata r:id="rId15" o:title=""/>
            </v:shape>
            <o:OLEObject Type="Embed" ProgID="Word.Picture.8" ShapeID="_x0000_i1033" DrawAspect="Content" ObjectID="_1770722690" r:id="rId16"/>
          </w:object>
        </w:r>
      </w:ins>
    </w:p>
    <w:bookmarkStart w:id="33" w:name="_CRFigure8_71"/>
    <w:p w14:paraId="0D80BD9A" w14:textId="797360A6" w:rsidR="00B23DEE" w:rsidRDefault="00B23DEE" w:rsidP="00181369">
      <w:pPr>
        <w:jc w:val="center"/>
        <w:rPr>
          <w:rFonts w:eastAsia="宋体"/>
          <w:lang w:eastAsia="ko-KR"/>
        </w:rPr>
      </w:pPr>
      <w:r w:rsidRPr="00973B8C">
        <w:rPr>
          <w:rFonts w:ascii="Arial" w:eastAsia="宋体" w:hAnsi="Arial"/>
          <w:b/>
          <w:lang w:eastAsia="ko-KR"/>
        </w:rPr>
        <w:fldChar w:fldCharType="begin"/>
      </w:r>
      <w:r w:rsidRPr="00973B8C">
        <w:rPr>
          <w:rFonts w:ascii="Arial" w:eastAsia="宋体" w:hAnsi="Arial"/>
          <w:b/>
          <w:lang w:eastAsia="ko-KR"/>
        </w:rPr>
        <w:fldChar w:fldCharType="separate"/>
      </w:r>
      <w:r w:rsidRPr="00973B8C">
        <w:rPr>
          <w:rFonts w:ascii="Arial" w:eastAsia="宋体" w:hAnsi="Arial"/>
          <w:b/>
          <w:lang w:eastAsia="ko-KR"/>
        </w:rPr>
        <w:fldChar w:fldCharType="end"/>
      </w:r>
      <w:r w:rsidRPr="00973B8C">
        <w:rPr>
          <w:rFonts w:ascii="Arial" w:eastAsia="Malgun Gothic" w:hAnsi="Arial"/>
          <w:b/>
          <w:lang w:eastAsia="ko-KR"/>
        </w:rPr>
        <w:t xml:space="preserve">Figure </w:t>
      </w:r>
      <w:bookmarkEnd w:id="33"/>
      <w:r w:rsidRPr="00973B8C">
        <w:rPr>
          <w:rFonts w:ascii="Arial" w:eastAsia="Malgun Gothic" w:hAnsi="Arial"/>
          <w:b/>
          <w:lang w:eastAsia="ko-KR"/>
        </w:rPr>
        <w:t xml:space="preserve">8.7-1: </w:t>
      </w:r>
      <w:proofErr w:type="spellStart"/>
      <w:r w:rsidRPr="00973B8C">
        <w:rPr>
          <w:rFonts w:ascii="Arial" w:eastAsia="Malgun Gothic" w:hAnsi="Arial"/>
          <w:b/>
          <w:lang w:eastAsia="ko-KR"/>
        </w:rPr>
        <w:t>Xn</w:t>
      </w:r>
      <w:proofErr w:type="spellEnd"/>
      <w:r w:rsidRPr="00973B8C">
        <w:rPr>
          <w:rFonts w:ascii="Arial" w:eastAsia="Malgun Gothic" w:hAnsi="Arial"/>
          <w:b/>
          <w:lang w:eastAsia="ko-KR"/>
        </w:rPr>
        <w:t xml:space="preserve"> Interface Technical Specifications</w:t>
      </w:r>
    </w:p>
    <w:p w14:paraId="72826B87" w14:textId="77777777" w:rsidR="00B23DEE" w:rsidRDefault="00B23DEE" w:rsidP="004219F1">
      <w:pPr>
        <w:rPr>
          <w:rFonts w:eastAsia="宋体"/>
          <w:lang w:eastAsia="ko-KR"/>
        </w:rPr>
      </w:pPr>
    </w:p>
    <w:p w14:paraId="6AFC5875" w14:textId="77777777" w:rsidR="00B23DEE" w:rsidRDefault="00B23DEE" w:rsidP="004219F1">
      <w:pPr>
        <w:rPr>
          <w:rFonts w:eastAsia="宋体"/>
          <w:lang w:eastAsia="ko-KR"/>
        </w:rPr>
      </w:pPr>
    </w:p>
    <w:p w14:paraId="6F77B4E1" w14:textId="77777777" w:rsidR="00B23DEE" w:rsidRPr="00DC7BDC" w:rsidRDefault="00B23DEE" w:rsidP="004219F1">
      <w:pPr>
        <w:rPr>
          <w:rFonts w:eastAsia="宋体"/>
          <w:lang w:eastAsia="ko-KR"/>
        </w:rPr>
      </w:pPr>
    </w:p>
    <w:p w14:paraId="5931B2CC" w14:textId="22F4866D" w:rsidR="008B3F58" w:rsidRDefault="00F7370C" w:rsidP="004219F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----------------End of the Change-------------------</w:t>
      </w:r>
    </w:p>
    <w:p w14:paraId="5931B2CD" w14:textId="77777777" w:rsidR="008B3F58" w:rsidRDefault="008B3F58"/>
    <w:sectPr w:rsidR="008B3F58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ED4" w14:textId="77777777" w:rsidR="00902CBE" w:rsidRDefault="00902CBE">
      <w:pPr>
        <w:spacing w:after="0"/>
      </w:pPr>
      <w:r>
        <w:separator/>
      </w:r>
    </w:p>
  </w:endnote>
  <w:endnote w:type="continuationSeparator" w:id="0">
    <w:p w14:paraId="4B3664A5" w14:textId="77777777" w:rsidR="00902CBE" w:rsidRDefault="00902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E802" w14:textId="77777777" w:rsidR="00902CBE" w:rsidRDefault="00902CBE">
      <w:pPr>
        <w:spacing w:after="0"/>
      </w:pPr>
      <w:r>
        <w:separator/>
      </w:r>
    </w:p>
  </w:footnote>
  <w:footnote w:type="continuationSeparator" w:id="0">
    <w:p w14:paraId="68FAD53A" w14:textId="77777777" w:rsidR="00902CBE" w:rsidRDefault="00902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F05"/>
    <w:rsid w:val="00081887"/>
    <w:rsid w:val="000A4A53"/>
    <w:rsid w:val="000A6394"/>
    <w:rsid w:val="000B7FED"/>
    <w:rsid w:val="000C038A"/>
    <w:rsid w:val="000C6598"/>
    <w:rsid w:val="000D44B3"/>
    <w:rsid w:val="00106B03"/>
    <w:rsid w:val="00110651"/>
    <w:rsid w:val="00145D43"/>
    <w:rsid w:val="001561C6"/>
    <w:rsid w:val="00181369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C7EC6"/>
    <w:rsid w:val="001D1190"/>
    <w:rsid w:val="001E41F3"/>
    <w:rsid w:val="002132DC"/>
    <w:rsid w:val="002177E2"/>
    <w:rsid w:val="00255264"/>
    <w:rsid w:val="0026004D"/>
    <w:rsid w:val="002640DD"/>
    <w:rsid w:val="00275D12"/>
    <w:rsid w:val="00275FB7"/>
    <w:rsid w:val="00284FEB"/>
    <w:rsid w:val="002860C4"/>
    <w:rsid w:val="00287C8A"/>
    <w:rsid w:val="002B5741"/>
    <w:rsid w:val="002C2DA0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74DD4"/>
    <w:rsid w:val="003808C3"/>
    <w:rsid w:val="003C1AD8"/>
    <w:rsid w:val="003C1BD3"/>
    <w:rsid w:val="003C5A0C"/>
    <w:rsid w:val="003D428C"/>
    <w:rsid w:val="003E1A36"/>
    <w:rsid w:val="003E3FC9"/>
    <w:rsid w:val="0040102D"/>
    <w:rsid w:val="00410371"/>
    <w:rsid w:val="00420CD3"/>
    <w:rsid w:val="004219F1"/>
    <w:rsid w:val="004242F1"/>
    <w:rsid w:val="004300D3"/>
    <w:rsid w:val="0043301E"/>
    <w:rsid w:val="00455038"/>
    <w:rsid w:val="00456BA6"/>
    <w:rsid w:val="0046617F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741C8"/>
    <w:rsid w:val="00592D74"/>
    <w:rsid w:val="00597B9F"/>
    <w:rsid w:val="005C20D0"/>
    <w:rsid w:val="005C739E"/>
    <w:rsid w:val="005D30AE"/>
    <w:rsid w:val="005E2C44"/>
    <w:rsid w:val="005F3897"/>
    <w:rsid w:val="005F74F1"/>
    <w:rsid w:val="00621188"/>
    <w:rsid w:val="006257ED"/>
    <w:rsid w:val="00632025"/>
    <w:rsid w:val="00642033"/>
    <w:rsid w:val="00645A21"/>
    <w:rsid w:val="00653DE4"/>
    <w:rsid w:val="00665C47"/>
    <w:rsid w:val="00695808"/>
    <w:rsid w:val="006B3256"/>
    <w:rsid w:val="006B46FB"/>
    <w:rsid w:val="006E21FB"/>
    <w:rsid w:val="007031AA"/>
    <w:rsid w:val="007145B4"/>
    <w:rsid w:val="00730157"/>
    <w:rsid w:val="00743D2F"/>
    <w:rsid w:val="00747C30"/>
    <w:rsid w:val="00752F43"/>
    <w:rsid w:val="007817A7"/>
    <w:rsid w:val="00792342"/>
    <w:rsid w:val="007977A8"/>
    <w:rsid w:val="007A412D"/>
    <w:rsid w:val="007B512A"/>
    <w:rsid w:val="007B73BB"/>
    <w:rsid w:val="007C2097"/>
    <w:rsid w:val="007D0A18"/>
    <w:rsid w:val="007D6A07"/>
    <w:rsid w:val="007F7259"/>
    <w:rsid w:val="008040A8"/>
    <w:rsid w:val="008279FA"/>
    <w:rsid w:val="008626E7"/>
    <w:rsid w:val="00870EE7"/>
    <w:rsid w:val="00882765"/>
    <w:rsid w:val="008863B9"/>
    <w:rsid w:val="008A45A6"/>
    <w:rsid w:val="008B3F58"/>
    <w:rsid w:val="008D0FEF"/>
    <w:rsid w:val="008D3CCC"/>
    <w:rsid w:val="008E64E7"/>
    <w:rsid w:val="008F3789"/>
    <w:rsid w:val="008F6480"/>
    <w:rsid w:val="008F686C"/>
    <w:rsid w:val="00902CBE"/>
    <w:rsid w:val="00906AF9"/>
    <w:rsid w:val="009148DE"/>
    <w:rsid w:val="00941E30"/>
    <w:rsid w:val="00945C63"/>
    <w:rsid w:val="00955E68"/>
    <w:rsid w:val="0096551D"/>
    <w:rsid w:val="009777D9"/>
    <w:rsid w:val="00991B88"/>
    <w:rsid w:val="009A5753"/>
    <w:rsid w:val="009A579D"/>
    <w:rsid w:val="009A61FC"/>
    <w:rsid w:val="009B3896"/>
    <w:rsid w:val="009B4218"/>
    <w:rsid w:val="009D4B62"/>
    <w:rsid w:val="009E3297"/>
    <w:rsid w:val="009F734F"/>
    <w:rsid w:val="00A246B6"/>
    <w:rsid w:val="00A3663F"/>
    <w:rsid w:val="00A43DAF"/>
    <w:rsid w:val="00A47E70"/>
    <w:rsid w:val="00A50CF0"/>
    <w:rsid w:val="00A629C1"/>
    <w:rsid w:val="00A7671C"/>
    <w:rsid w:val="00AA2CBC"/>
    <w:rsid w:val="00AC5820"/>
    <w:rsid w:val="00AD1CD8"/>
    <w:rsid w:val="00AF7A19"/>
    <w:rsid w:val="00B07785"/>
    <w:rsid w:val="00B1431A"/>
    <w:rsid w:val="00B22B0F"/>
    <w:rsid w:val="00B23DEE"/>
    <w:rsid w:val="00B258BB"/>
    <w:rsid w:val="00B67B97"/>
    <w:rsid w:val="00B8090D"/>
    <w:rsid w:val="00B81E4B"/>
    <w:rsid w:val="00B968C8"/>
    <w:rsid w:val="00BA23AD"/>
    <w:rsid w:val="00BA3EC5"/>
    <w:rsid w:val="00BA51D9"/>
    <w:rsid w:val="00BB5DFC"/>
    <w:rsid w:val="00BD279D"/>
    <w:rsid w:val="00BD6BB8"/>
    <w:rsid w:val="00BE1479"/>
    <w:rsid w:val="00BF7A9F"/>
    <w:rsid w:val="00C23258"/>
    <w:rsid w:val="00C23D5D"/>
    <w:rsid w:val="00C2461D"/>
    <w:rsid w:val="00C528E4"/>
    <w:rsid w:val="00C57CAC"/>
    <w:rsid w:val="00C60FBF"/>
    <w:rsid w:val="00C65809"/>
    <w:rsid w:val="00C66BA2"/>
    <w:rsid w:val="00C73A22"/>
    <w:rsid w:val="00C870F6"/>
    <w:rsid w:val="00C95985"/>
    <w:rsid w:val="00CC1801"/>
    <w:rsid w:val="00CC1DB3"/>
    <w:rsid w:val="00CC5026"/>
    <w:rsid w:val="00CC68D0"/>
    <w:rsid w:val="00CE1667"/>
    <w:rsid w:val="00D03F9A"/>
    <w:rsid w:val="00D06D51"/>
    <w:rsid w:val="00D11A94"/>
    <w:rsid w:val="00D1727E"/>
    <w:rsid w:val="00D247E7"/>
    <w:rsid w:val="00D24991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DE755A"/>
    <w:rsid w:val="00E0221E"/>
    <w:rsid w:val="00E13F3D"/>
    <w:rsid w:val="00E21F14"/>
    <w:rsid w:val="00E31698"/>
    <w:rsid w:val="00E34898"/>
    <w:rsid w:val="00E53B3B"/>
    <w:rsid w:val="00E57064"/>
    <w:rsid w:val="00E67C6E"/>
    <w:rsid w:val="00EB09B7"/>
    <w:rsid w:val="00EB20B3"/>
    <w:rsid w:val="00EE7D7C"/>
    <w:rsid w:val="00F05509"/>
    <w:rsid w:val="00F25D98"/>
    <w:rsid w:val="00F300FB"/>
    <w:rsid w:val="00F4092B"/>
    <w:rsid w:val="00F40BED"/>
    <w:rsid w:val="00F42F29"/>
    <w:rsid w:val="00F7370C"/>
    <w:rsid w:val="00F83E9C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27</cp:revision>
  <cp:lastPrinted>2411-12-31T15:59:00Z</cp:lastPrinted>
  <dcterms:created xsi:type="dcterms:W3CDTF">2023-11-27T03:23:00Z</dcterms:created>
  <dcterms:modified xsi:type="dcterms:W3CDTF">2024-02-29T06:38:00Z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