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F077B" w14:textId="62E03983" w:rsidR="008A351B" w:rsidRPr="008A351B" w:rsidRDefault="008A351B" w:rsidP="008A351B">
      <w:pPr>
        <w:widowControl w:val="0"/>
        <w:tabs>
          <w:tab w:val="right" w:pos="9923"/>
        </w:tabs>
        <w:overflowPunct/>
        <w:autoSpaceDE/>
        <w:autoSpaceDN/>
        <w:adjustRightInd/>
        <w:spacing w:after="0"/>
        <w:ind w:right="-7"/>
        <w:textAlignment w:val="auto"/>
        <w:rPr>
          <w:rFonts w:ascii="Arial" w:eastAsia="等线" w:hAnsi="Arial" w:cs="Arial"/>
          <w:b/>
          <w:bCs/>
          <w:i/>
          <w:sz w:val="32"/>
          <w:lang w:eastAsia="ja-JP"/>
        </w:rPr>
      </w:pPr>
      <w:bookmarkStart w:id="0" w:name="_Hlk19781073"/>
      <w:r w:rsidRPr="008A351B">
        <w:rPr>
          <w:rFonts w:ascii="Arial" w:eastAsia="等线" w:hAnsi="Arial" w:cs="Arial"/>
          <w:b/>
          <w:bCs/>
          <w:sz w:val="24"/>
          <w:lang w:eastAsia="en-US"/>
        </w:rPr>
        <w:t>3GPP T</w:t>
      </w:r>
      <w:bookmarkStart w:id="1" w:name="_Ref452454252"/>
      <w:bookmarkEnd w:id="1"/>
      <w:r w:rsidRPr="008A351B">
        <w:rPr>
          <w:rFonts w:ascii="Arial" w:eastAsia="等线" w:hAnsi="Arial" w:cs="Arial"/>
          <w:b/>
          <w:bCs/>
          <w:sz w:val="24"/>
          <w:lang w:eastAsia="en-US"/>
        </w:rPr>
        <w:t>SG-</w:t>
      </w:r>
      <w:r w:rsidRPr="008A351B">
        <w:rPr>
          <w:rFonts w:ascii="Arial" w:eastAsia="等线" w:hAnsi="Arial" w:cs="Arial"/>
          <w:b/>
          <w:bCs/>
          <w:sz w:val="24"/>
          <w:szCs w:val="24"/>
          <w:lang w:eastAsia="en-US"/>
        </w:rPr>
        <w:t xml:space="preserve">RAN </w:t>
      </w:r>
      <w:r w:rsidRPr="008A351B">
        <w:rPr>
          <w:rFonts w:ascii="Arial" w:eastAsia="等线" w:hAnsi="Arial" w:cs="Arial"/>
          <w:b/>
          <w:sz w:val="24"/>
          <w:szCs w:val="24"/>
          <w:lang w:eastAsia="en-US"/>
        </w:rPr>
        <w:t>WG3 Meeting #123-</w:t>
      </w:r>
      <w:r w:rsidRPr="008A351B">
        <w:rPr>
          <w:rFonts w:ascii="Arial" w:eastAsia="等线" w:hAnsi="Arial" w:cs="Arial" w:hint="eastAsia"/>
          <w:b/>
          <w:sz w:val="24"/>
          <w:szCs w:val="24"/>
        </w:rPr>
        <w:t>bis</w:t>
      </w:r>
      <w:r w:rsidRPr="008A351B">
        <w:rPr>
          <w:rFonts w:ascii="Arial" w:eastAsia="等线" w:hAnsi="Arial" w:cs="Arial"/>
          <w:b/>
          <w:bCs/>
          <w:sz w:val="24"/>
          <w:lang w:eastAsia="en-US"/>
        </w:rPr>
        <w:tab/>
      </w:r>
      <w:r w:rsidR="00C52DF6" w:rsidRPr="00C52DF6">
        <w:rPr>
          <w:rFonts w:ascii="Arial" w:eastAsia="等线" w:hAnsi="Arial" w:cs="Arial"/>
          <w:b/>
          <w:bCs/>
          <w:sz w:val="24"/>
          <w:lang w:eastAsia="en-US"/>
        </w:rPr>
        <w:t>R3-241723</w:t>
      </w:r>
    </w:p>
    <w:p w14:paraId="1B0EF23F" w14:textId="77777777" w:rsidR="008A351B" w:rsidRPr="008A351B" w:rsidRDefault="008A351B" w:rsidP="008A351B">
      <w:pPr>
        <w:overflowPunct/>
        <w:autoSpaceDE/>
        <w:autoSpaceDN/>
        <w:adjustRightInd/>
        <w:spacing w:after="120"/>
        <w:textAlignment w:val="auto"/>
        <w:rPr>
          <w:rFonts w:ascii="Arial" w:eastAsia="等线" w:hAnsi="Arial"/>
          <w:b/>
          <w:noProof/>
          <w:sz w:val="24"/>
          <w:lang w:eastAsia="en-US"/>
        </w:rPr>
      </w:pPr>
      <w:bookmarkStart w:id="2" w:name="_Hlk19781143"/>
      <w:r w:rsidRPr="008A351B">
        <w:rPr>
          <w:rFonts w:ascii="Arial" w:eastAsia="等线" w:hAnsi="Arial"/>
          <w:b/>
          <w:noProof/>
          <w:sz w:val="24"/>
          <w:lang w:eastAsia="en-US"/>
        </w:rPr>
        <w:t>Changsha, China, 15-19 April, 2024</w:t>
      </w:r>
    </w:p>
    <w:bookmarkEnd w:id="0"/>
    <w:bookmarkEnd w:id="2"/>
    <w:p w14:paraId="12622642" w14:textId="77777777" w:rsidR="008A351B" w:rsidRPr="00353BA3" w:rsidRDefault="008A351B" w:rsidP="008A351B">
      <w:pPr>
        <w:widowControl w:val="0"/>
        <w:overflowPunct/>
        <w:autoSpaceDE/>
        <w:autoSpaceDN/>
        <w:adjustRightInd/>
        <w:spacing w:after="0"/>
        <w:textAlignment w:val="auto"/>
        <w:rPr>
          <w:rFonts w:ascii="Arial" w:eastAsia="等线" w:hAnsi="Arial" w:cs="Arial"/>
          <w:b/>
          <w:bCs/>
          <w:sz w:val="24"/>
          <w:lang w:eastAsia="ja-JP"/>
        </w:rPr>
      </w:pPr>
    </w:p>
    <w:p w14:paraId="5A62805A" w14:textId="04A707C3" w:rsidR="008A351B" w:rsidRPr="008A351B" w:rsidRDefault="008A351B" w:rsidP="008A351B">
      <w:pPr>
        <w:tabs>
          <w:tab w:val="left" w:pos="1985"/>
        </w:tabs>
        <w:overflowPunct/>
        <w:autoSpaceDE/>
        <w:autoSpaceDN/>
        <w:adjustRightInd/>
        <w:spacing w:after="120"/>
        <w:textAlignment w:val="auto"/>
        <w:rPr>
          <w:rFonts w:ascii="Arial" w:eastAsia="等线" w:hAnsi="Arial" w:cs="Arial"/>
          <w:b/>
          <w:bCs/>
          <w:color w:val="000000"/>
          <w:sz w:val="24"/>
          <w:szCs w:val="24"/>
          <w:lang w:val="en-US" w:eastAsia="ja-JP"/>
        </w:rPr>
      </w:pPr>
      <w:r w:rsidRPr="008A351B">
        <w:rPr>
          <w:rFonts w:ascii="Arial" w:eastAsia="等线" w:hAnsi="Arial" w:cs="Arial"/>
          <w:b/>
          <w:bCs/>
          <w:color w:val="000000"/>
          <w:sz w:val="24"/>
          <w:szCs w:val="24"/>
          <w:lang w:val="en-US" w:eastAsia="en-US"/>
        </w:rPr>
        <w:t>Agenda Item:</w:t>
      </w:r>
      <w:r w:rsidRPr="008A351B">
        <w:rPr>
          <w:rFonts w:ascii="Arial" w:eastAsia="等线" w:hAnsi="Arial" w:cs="Arial"/>
          <w:b/>
          <w:bCs/>
          <w:color w:val="000000"/>
          <w:sz w:val="24"/>
          <w:szCs w:val="24"/>
          <w:lang w:val="en-US" w:eastAsia="en-US"/>
        </w:rPr>
        <w:tab/>
      </w:r>
      <w:r>
        <w:rPr>
          <w:rFonts w:ascii="Arial" w:eastAsia="等线" w:hAnsi="Arial" w:cs="Arial"/>
          <w:b/>
          <w:bCs/>
          <w:color w:val="000000"/>
          <w:sz w:val="24"/>
          <w:szCs w:val="24"/>
          <w:lang w:val="en-US"/>
        </w:rPr>
        <w:t>10</w:t>
      </w:r>
      <w:r w:rsidRPr="008A351B">
        <w:rPr>
          <w:rFonts w:ascii="Arial" w:eastAsia="等线" w:hAnsi="Arial" w:cs="Arial"/>
          <w:b/>
          <w:bCs/>
          <w:color w:val="000000"/>
          <w:sz w:val="24"/>
          <w:szCs w:val="24"/>
          <w:lang w:val="en-US"/>
        </w:rPr>
        <w:t>.</w:t>
      </w:r>
      <w:r w:rsidR="00E26325">
        <w:rPr>
          <w:rFonts w:ascii="Arial" w:eastAsia="等线" w:hAnsi="Arial" w:cs="Arial"/>
          <w:b/>
          <w:bCs/>
          <w:color w:val="000000"/>
          <w:sz w:val="24"/>
          <w:szCs w:val="24"/>
          <w:lang w:val="en-US"/>
        </w:rPr>
        <w:t>3.1</w:t>
      </w:r>
    </w:p>
    <w:p w14:paraId="0FE2D663" w14:textId="77777777" w:rsidR="008A351B" w:rsidRPr="008A351B" w:rsidRDefault="008A351B" w:rsidP="008A351B">
      <w:pPr>
        <w:tabs>
          <w:tab w:val="left" w:pos="1985"/>
        </w:tabs>
        <w:overflowPunct/>
        <w:autoSpaceDE/>
        <w:autoSpaceDN/>
        <w:adjustRightInd/>
        <w:spacing w:after="120"/>
        <w:textAlignment w:val="auto"/>
        <w:rPr>
          <w:rFonts w:ascii="Arial" w:eastAsia="等线" w:hAnsi="Arial" w:cs="Arial"/>
          <w:b/>
          <w:bCs/>
          <w:color w:val="000000"/>
          <w:sz w:val="24"/>
          <w:szCs w:val="24"/>
          <w:lang w:val="en-US" w:eastAsia="ja-JP"/>
        </w:rPr>
      </w:pPr>
      <w:r w:rsidRPr="008A351B">
        <w:rPr>
          <w:rFonts w:ascii="Arial" w:eastAsia="等线" w:hAnsi="Arial" w:cs="Arial"/>
          <w:b/>
          <w:bCs/>
          <w:color w:val="000000"/>
          <w:sz w:val="24"/>
          <w:szCs w:val="24"/>
          <w:lang w:val="en-US" w:eastAsia="en-US"/>
        </w:rPr>
        <w:t>Source:</w:t>
      </w:r>
      <w:r w:rsidRPr="008A351B">
        <w:rPr>
          <w:rFonts w:ascii="Arial" w:eastAsia="等线" w:hAnsi="Arial" w:cs="Arial"/>
          <w:b/>
          <w:bCs/>
          <w:color w:val="000000"/>
          <w:sz w:val="24"/>
          <w:szCs w:val="24"/>
          <w:lang w:val="en-US" w:eastAsia="en-US"/>
        </w:rPr>
        <w:tab/>
        <w:t>Huawei</w:t>
      </w:r>
    </w:p>
    <w:p w14:paraId="0C4757B4" w14:textId="363B97BF" w:rsidR="008A351B" w:rsidRPr="008A351B" w:rsidRDefault="008A351B" w:rsidP="008A351B">
      <w:pPr>
        <w:tabs>
          <w:tab w:val="left" w:pos="1985"/>
        </w:tabs>
        <w:overflowPunct/>
        <w:autoSpaceDE/>
        <w:autoSpaceDN/>
        <w:adjustRightInd/>
        <w:spacing w:after="120"/>
        <w:ind w:left="1985" w:hanging="1985"/>
        <w:textAlignment w:val="auto"/>
        <w:rPr>
          <w:rFonts w:ascii="Arial" w:eastAsia="等线" w:hAnsi="Arial" w:cs="Arial"/>
          <w:b/>
          <w:bCs/>
          <w:color w:val="000000"/>
          <w:sz w:val="24"/>
          <w:szCs w:val="24"/>
          <w:lang w:val="en-US" w:eastAsia="ja-JP"/>
        </w:rPr>
      </w:pPr>
      <w:r w:rsidRPr="008A351B">
        <w:rPr>
          <w:rFonts w:ascii="Arial" w:eastAsia="等线" w:hAnsi="Arial" w:cs="Arial"/>
          <w:b/>
          <w:bCs/>
          <w:color w:val="000000"/>
          <w:sz w:val="24"/>
          <w:szCs w:val="24"/>
          <w:lang w:val="en-US" w:eastAsia="en-US"/>
        </w:rPr>
        <w:t>Title:</w:t>
      </w:r>
      <w:r w:rsidRPr="008A351B">
        <w:rPr>
          <w:rFonts w:ascii="Arial" w:eastAsia="等线" w:hAnsi="Arial" w:cs="Arial"/>
          <w:b/>
          <w:bCs/>
          <w:color w:val="000000"/>
          <w:sz w:val="24"/>
          <w:szCs w:val="24"/>
          <w:lang w:val="en-US" w:eastAsia="en-US"/>
        </w:rPr>
        <w:tab/>
      </w:r>
      <w:r w:rsidR="00C52DF6" w:rsidRPr="00C52DF6">
        <w:rPr>
          <w:rFonts w:ascii="Arial" w:eastAsia="等线" w:hAnsi="Arial" w:cs="Arial"/>
          <w:b/>
          <w:bCs/>
          <w:color w:val="000000"/>
          <w:sz w:val="24"/>
          <w:szCs w:val="24"/>
          <w:lang w:val="en-US" w:eastAsia="en-US"/>
        </w:rPr>
        <w:t>SON for Intra-NTN mobility</w:t>
      </w:r>
      <w:bookmarkStart w:id="3" w:name="_GoBack"/>
      <w:bookmarkEnd w:id="3"/>
    </w:p>
    <w:p w14:paraId="68B2D527" w14:textId="311F569E" w:rsidR="008A351B" w:rsidRPr="008A351B" w:rsidRDefault="008A351B" w:rsidP="008A351B">
      <w:pPr>
        <w:tabs>
          <w:tab w:val="left" w:pos="1985"/>
        </w:tabs>
        <w:overflowPunct/>
        <w:autoSpaceDE/>
        <w:autoSpaceDN/>
        <w:adjustRightInd/>
        <w:spacing w:after="120"/>
        <w:textAlignment w:val="auto"/>
        <w:rPr>
          <w:rFonts w:ascii="Arial" w:eastAsia="MS Mincho" w:hAnsi="Arial" w:cs="Arial"/>
          <w:b/>
          <w:bCs/>
          <w:color w:val="000000"/>
          <w:sz w:val="24"/>
          <w:szCs w:val="24"/>
          <w:lang w:val="en-US" w:eastAsia="ja-JP"/>
        </w:rPr>
      </w:pPr>
      <w:r w:rsidRPr="008A351B">
        <w:rPr>
          <w:rFonts w:ascii="Arial" w:eastAsia="等线" w:hAnsi="Arial" w:cs="Arial"/>
          <w:b/>
          <w:bCs/>
          <w:color w:val="000000"/>
          <w:sz w:val="24"/>
          <w:szCs w:val="24"/>
          <w:lang w:val="en-US" w:eastAsia="en-US"/>
        </w:rPr>
        <w:t>Document for:</w:t>
      </w:r>
      <w:r w:rsidRPr="008A351B">
        <w:rPr>
          <w:rFonts w:ascii="Arial" w:eastAsia="等线" w:hAnsi="Arial" w:cs="Arial"/>
          <w:b/>
          <w:bCs/>
          <w:color w:val="000000"/>
          <w:sz w:val="24"/>
          <w:szCs w:val="24"/>
          <w:lang w:val="en-US" w:eastAsia="en-US"/>
        </w:rPr>
        <w:tab/>
        <w:t>Discussion</w:t>
      </w:r>
    </w:p>
    <w:p w14:paraId="69E856B8" w14:textId="77777777" w:rsidR="00A053D1" w:rsidRPr="003F2D43" w:rsidRDefault="00827357">
      <w:pPr>
        <w:pStyle w:val="1"/>
      </w:pPr>
      <w:r w:rsidRPr="003F2D43">
        <w:t>1   Introduction</w:t>
      </w:r>
    </w:p>
    <w:p w14:paraId="49727720" w14:textId="2A9BDCF0" w:rsidR="00FF75C2" w:rsidRDefault="00BF0C3D" w:rsidP="00DF0BC6">
      <w:pPr>
        <w:spacing w:after="0"/>
        <w:rPr>
          <w:rFonts w:eastAsiaTheme="minorEastAsia"/>
        </w:rPr>
      </w:pPr>
      <w:r>
        <w:rPr>
          <w:rFonts w:eastAsiaTheme="minorEastAsia"/>
        </w:rPr>
        <w:t>According to the RAN plenary #10</w:t>
      </w:r>
      <w:r w:rsidR="002B33F1">
        <w:rPr>
          <w:rFonts w:eastAsiaTheme="minorEastAsia"/>
        </w:rPr>
        <w:t>2</w:t>
      </w:r>
      <w:r>
        <w:rPr>
          <w:rFonts w:eastAsiaTheme="minorEastAsia"/>
        </w:rPr>
        <w:t xml:space="preserve"> meeting, the </w:t>
      </w:r>
      <w:r w:rsidR="00D033FA">
        <w:rPr>
          <w:rFonts w:eastAsiaTheme="minorEastAsia"/>
        </w:rPr>
        <w:t xml:space="preserve">work item </w:t>
      </w:r>
      <w:r w:rsidR="00DC3313">
        <w:rPr>
          <w:rFonts w:eastAsiaTheme="minorEastAsia"/>
        </w:rPr>
        <w:t xml:space="preserve">on </w:t>
      </w:r>
      <w:r w:rsidR="00D033FA">
        <w:rPr>
          <w:rFonts w:eastAsiaTheme="minorEastAsia"/>
        </w:rPr>
        <w:t>SON</w:t>
      </w:r>
      <w:r w:rsidR="00D033FA">
        <w:rPr>
          <w:rFonts w:eastAsiaTheme="minorEastAsia" w:hint="eastAsia"/>
        </w:rPr>
        <w:t>/</w:t>
      </w:r>
      <w:r w:rsidR="00D033FA">
        <w:rPr>
          <w:rFonts w:eastAsiaTheme="minorEastAsia"/>
        </w:rPr>
        <w:t xml:space="preserve">MDT </w:t>
      </w:r>
      <w:r w:rsidR="00DC3313">
        <w:rPr>
          <w:rFonts w:eastAsiaTheme="minorEastAsia"/>
        </w:rPr>
        <w:t>in NR</w:t>
      </w:r>
      <w:r w:rsidR="00D033FA">
        <w:rPr>
          <w:rFonts w:eastAsiaTheme="minorEastAsia"/>
        </w:rPr>
        <w:t xml:space="preserve"> standalone </w:t>
      </w:r>
      <w:r w:rsidR="00D033FA">
        <w:rPr>
          <w:rFonts w:eastAsiaTheme="minorEastAsia" w:hint="eastAsia"/>
        </w:rPr>
        <w:t>an</w:t>
      </w:r>
      <w:r w:rsidR="00D033FA">
        <w:rPr>
          <w:rFonts w:eastAsiaTheme="minorEastAsia"/>
        </w:rPr>
        <w:t>d MR-DC</w:t>
      </w:r>
      <w:r w:rsidR="00DC3313">
        <w:rPr>
          <w:rFonts w:eastAsiaTheme="minorEastAsia"/>
        </w:rPr>
        <w:t xml:space="preserve"> </w:t>
      </w:r>
      <w:r w:rsidR="00D2585C">
        <w:rPr>
          <w:rFonts w:eastAsiaTheme="minorEastAsia"/>
        </w:rPr>
        <w:t xml:space="preserve">was </w:t>
      </w:r>
      <w:r w:rsidR="00DC3313">
        <w:rPr>
          <w:rFonts w:eastAsiaTheme="minorEastAsia"/>
        </w:rPr>
        <w:t>approved</w:t>
      </w:r>
      <w:r w:rsidR="00DF0BC6">
        <w:rPr>
          <w:rFonts w:eastAsiaTheme="minorEastAsia"/>
        </w:rPr>
        <w:t xml:space="preserve"> [1] with objectives listed as following:</w:t>
      </w:r>
    </w:p>
    <w:p w14:paraId="603EC6FA" w14:textId="6711973D" w:rsidR="00E55C20" w:rsidRDefault="00E55C20" w:rsidP="00DF0BC6">
      <w:pPr>
        <w:spacing w:after="0"/>
        <w:rPr>
          <w:rFonts w:eastAsiaTheme="minorEastAsia"/>
        </w:rPr>
      </w:pPr>
    </w:p>
    <w:tbl>
      <w:tblPr>
        <w:tblStyle w:val="af2"/>
        <w:tblW w:w="0" w:type="auto"/>
        <w:tblLook w:val="04A0" w:firstRow="1" w:lastRow="0" w:firstColumn="1" w:lastColumn="0" w:noHBand="0" w:noVBand="1"/>
      </w:tblPr>
      <w:tblGrid>
        <w:gridCol w:w="9629"/>
      </w:tblGrid>
      <w:tr w:rsidR="00DF0BC6" w14:paraId="0DA055D9" w14:textId="77777777" w:rsidTr="00AF6EAD">
        <w:tc>
          <w:tcPr>
            <w:tcW w:w="9629" w:type="dxa"/>
          </w:tcPr>
          <w:p w14:paraId="5FD31E7A" w14:textId="77777777" w:rsidR="00D033FA" w:rsidRPr="0007113D" w:rsidRDefault="00D033FA" w:rsidP="00D033FA">
            <w:pPr>
              <w:spacing w:before="120" w:line="280" w:lineRule="atLeast"/>
              <w:rPr>
                <w:bCs/>
                <w:lang w:val="en-US" w:eastAsia="en-US"/>
              </w:rPr>
            </w:pPr>
            <w:bookmarkStart w:id="4" w:name="OLE_LINK35"/>
            <w:bookmarkStart w:id="5" w:name="_Hlk162445187"/>
            <w:r w:rsidRPr="0007113D">
              <w:rPr>
                <w:bCs/>
                <w:lang w:val="en-US" w:eastAsia="en-US"/>
              </w:rPr>
              <w:t>The objective of this work item is to specify data collection enhancement in NR standalone and MR-DC for SON/MDT purpose. The specific objectives of this work item are:</w:t>
            </w:r>
          </w:p>
          <w:p w14:paraId="414525FB" w14:textId="77777777" w:rsidR="00D033FA" w:rsidRPr="0007113D" w:rsidRDefault="00D033FA" w:rsidP="00D033FA">
            <w:pPr>
              <w:spacing w:before="120" w:line="280" w:lineRule="atLeast"/>
              <w:rPr>
                <w:bCs/>
                <w:lang w:val="en-US" w:eastAsia="en-US"/>
              </w:rPr>
            </w:pPr>
            <w:bookmarkStart w:id="6" w:name="OLE_LINK31"/>
            <w:bookmarkStart w:id="7" w:name="OLE_LINK17"/>
            <w:r w:rsidRPr="0007113D">
              <w:rPr>
                <w:bCs/>
                <w:lang w:val="en-US" w:eastAsia="en-US"/>
              </w:rPr>
              <w:t>- MRO enhancement for R18 mobility mechanisms, including, Lower layer triggered mobility (LTM), CHO with candidate SCGs, subsequent CPAC [RAN3, RAN2]:</w:t>
            </w:r>
          </w:p>
          <w:p w14:paraId="14CEEB19" w14:textId="77777777" w:rsidR="00D033FA" w:rsidRPr="0007113D" w:rsidRDefault="00D033FA" w:rsidP="00D033FA">
            <w:pPr>
              <w:pStyle w:val="af9"/>
              <w:widowControl w:val="0"/>
              <w:numPr>
                <w:ilvl w:val="0"/>
                <w:numId w:val="28"/>
              </w:numPr>
              <w:spacing w:before="120" w:line="280" w:lineRule="atLeast"/>
              <w:ind w:leftChars="0"/>
              <w:contextualSpacing/>
              <w:jc w:val="both"/>
              <w:rPr>
                <w:rFonts w:ascii="Times New Roman" w:eastAsia="Times New Roman" w:hAnsi="Times New Roman"/>
                <w:bCs/>
                <w:szCs w:val="20"/>
                <w:lang w:val="en-US" w:eastAsia="en-US"/>
              </w:rPr>
            </w:pPr>
            <w:r w:rsidRPr="0007113D">
              <w:rPr>
                <w:rFonts w:ascii="Times New Roman" w:eastAsia="Times New Roman" w:hAnsi="Times New Roman"/>
                <w:bCs/>
                <w:szCs w:val="20"/>
                <w:lang w:val="en-US" w:eastAsia="en-US"/>
              </w:rPr>
              <w:t>Specification of the inter-node information exchange, including possible enhancements to interfaces[RAN3]</w:t>
            </w:r>
          </w:p>
          <w:p w14:paraId="611DDA8C" w14:textId="77777777" w:rsidR="00D033FA" w:rsidRPr="0007113D" w:rsidRDefault="00D033FA" w:rsidP="00D033FA">
            <w:pPr>
              <w:pStyle w:val="af9"/>
              <w:widowControl w:val="0"/>
              <w:numPr>
                <w:ilvl w:val="0"/>
                <w:numId w:val="28"/>
              </w:numPr>
              <w:spacing w:before="120" w:line="280" w:lineRule="atLeast"/>
              <w:ind w:leftChars="0"/>
              <w:contextualSpacing/>
              <w:jc w:val="both"/>
              <w:rPr>
                <w:rFonts w:ascii="Times New Roman" w:eastAsia="Times New Roman" w:hAnsi="Times New Roman"/>
                <w:bCs/>
                <w:szCs w:val="20"/>
                <w:lang w:val="en-US" w:eastAsia="en-US"/>
              </w:rPr>
            </w:pPr>
            <w:r w:rsidRPr="0007113D">
              <w:rPr>
                <w:rFonts w:ascii="Times New Roman" w:eastAsia="Times New Roman" w:hAnsi="Times New Roman"/>
                <w:bCs/>
                <w:szCs w:val="20"/>
                <w:lang w:val="en-US" w:eastAsia="en-US"/>
              </w:rPr>
              <w:t>Identify and specify necessary UE reporting to enhance the mobility parameter tuning [RAN2]</w:t>
            </w:r>
          </w:p>
          <w:bookmarkEnd w:id="6"/>
          <w:p w14:paraId="51561D1A" w14:textId="77777777" w:rsidR="00D033FA" w:rsidRPr="0007113D" w:rsidRDefault="00D033FA" w:rsidP="00D033FA">
            <w:pPr>
              <w:spacing w:before="120" w:line="280" w:lineRule="atLeast"/>
              <w:rPr>
                <w:bCs/>
                <w:lang w:val="en-US" w:eastAsia="en-US"/>
              </w:rPr>
            </w:pPr>
            <w:r w:rsidRPr="0007113D">
              <w:rPr>
                <w:bCs/>
                <w:lang w:val="en-US" w:eastAsia="en-US"/>
              </w:rPr>
              <w:t>- Support of SON/MDT enhancements for [RAN3, RAN2]:</w:t>
            </w:r>
          </w:p>
          <w:p w14:paraId="6FA74C07" w14:textId="77777777" w:rsidR="00D033FA" w:rsidRPr="0007113D" w:rsidRDefault="00D033FA" w:rsidP="00D033FA">
            <w:pPr>
              <w:pStyle w:val="af9"/>
              <w:widowControl w:val="0"/>
              <w:numPr>
                <w:ilvl w:val="0"/>
                <w:numId w:val="28"/>
              </w:numPr>
              <w:spacing w:before="120" w:line="280" w:lineRule="atLeast"/>
              <w:ind w:leftChars="0"/>
              <w:contextualSpacing/>
              <w:jc w:val="both"/>
              <w:rPr>
                <w:rFonts w:ascii="Times New Roman" w:eastAsia="Times New Roman" w:hAnsi="Times New Roman"/>
                <w:bCs/>
                <w:szCs w:val="20"/>
                <w:lang w:val="en-US" w:eastAsia="en-US"/>
              </w:rPr>
            </w:pPr>
            <w:r w:rsidRPr="0007113D">
              <w:rPr>
                <w:rFonts w:ascii="Times New Roman" w:eastAsia="Times New Roman" w:hAnsi="Times New Roman"/>
                <w:bCs/>
                <w:szCs w:val="20"/>
                <w:lang w:val="en-US" w:eastAsia="en-US"/>
              </w:rPr>
              <w:t>Intra-NTN mobility</w:t>
            </w:r>
          </w:p>
          <w:p w14:paraId="001CA3BB" w14:textId="77777777" w:rsidR="00D033FA" w:rsidRPr="0007113D" w:rsidRDefault="00D033FA" w:rsidP="00D033FA">
            <w:pPr>
              <w:pStyle w:val="af9"/>
              <w:widowControl w:val="0"/>
              <w:numPr>
                <w:ilvl w:val="0"/>
                <w:numId w:val="28"/>
              </w:numPr>
              <w:spacing w:before="120" w:line="280" w:lineRule="atLeast"/>
              <w:ind w:leftChars="0"/>
              <w:contextualSpacing/>
              <w:jc w:val="both"/>
              <w:rPr>
                <w:rFonts w:ascii="Times New Roman" w:eastAsia="Times New Roman" w:hAnsi="Times New Roman"/>
                <w:bCs/>
                <w:szCs w:val="20"/>
                <w:lang w:val="en-US" w:eastAsia="en-US"/>
              </w:rPr>
            </w:pPr>
            <w:r w:rsidRPr="0007113D">
              <w:rPr>
                <w:rFonts w:ascii="Times New Roman" w:eastAsia="Times New Roman" w:hAnsi="Times New Roman"/>
                <w:bCs/>
                <w:szCs w:val="20"/>
                <w:lang w:val="en-US" w:eastAsia="en-US"/>
              </w:rPr>
              <w:t>Network Slicing</w:t>
            </w:r>
          </w:p>
          <w:bookmarkEnd w:id="7"/>
          <w:p w14:paraId="65C1E1B9" w14:textId="77777777" w:rsidR="00D033FA" w:rsidRPr="0007113D" w:rsidRDefault="00D033FA" w:rsidP="00D033FA">
            <w:pPr>
              <w:spacing w:before="120" w:line="280" w:lineRule="atLeast"/>
              <w:rPr>
                <w:bCs/>
                <w:lang w:val="en-US" w:eastAsia="en-US"/>
              </w:rPr>
            </w:pPr>
            <w:r w:rsidRPr="0007113D">
              <w:rPr>
                <w:bCs/>
                <w:lang w:val="en-US" w:eastAsia="en-US"/>
              </w:rPr>
              <w:t>- Support of the leftovers in Rel-18 SON/MDT [RAN3, RAN2]:</w:t>
            </w:r>
          </w:p>
          <w:p w14:paraId="59FD572A" w14:textId="77777777" w:rsidR="00D033FA" w:rsidRPr="0007113D" w:rsidRDefault="00D033FA" w:rsidP="00D033FA">
            <w:pPr>
              <w:widowControl w:val="0"/>
              <w:numPr>
                <w:ilvl w:val="0"/>
                <w:numId w:val="29"/>
              </w:numPr>
              <w:overflowPunct/>
              <w:autoSpaceDE/>
              <w:autoSpaceDN/>
              <w:adjustRightInd/>
              <w:spacing w:before="120" w:after="0" w:line="280" w:lineRule="atLeast"/>
              <w:jc w:val="both"/>
              <w:textAlignment w:val="auto"/>
              <w:rPr>
                <w:bCs/>
                <w:lang w:val="en-US" w:eastAsia="en-US"/>
              </w:rPr>
            </w:pPr>
            <w:r w:rsidRPr="0007113D">
              <w:rPr>
                <w:bCs/>
                <w:lang w:val="en-US" w:eastAsia="en-US"/>
              </w:rPr>
              <w:t>RACH optimization for SDT</w:t>
            </w:r>
          </w:p>
          <w:p w14:paraId="6705D021" w14:textId="77777777" w:rsidR="00D033FA" w:rsidRPr="0007113D" w:rsidRDefault="00D033FA" w:rsidP="00D033FA">
            <w:pPr>
              <w:widowControl w:val="0"/>
              <w:numPr>
                <w:ilvl w:val="0"/>
                <w:numId w:val="29"/>
              </w:numPr>
              <w:overflowPunct/>
              <w:autoSpaceDE/>
              <w:autoSpaceDN/>
              <w:adjustRightInd/>
              <w:spacing w:before="120" w:after="0" w:line="280" w:lineRule="atLeast"/>
              <w:jc w:val="both"/>
              <w:textAlignment w:val="auto"/>
              <w:rPr>
                <w:bCs/>
                <w:lang w:val="en-US" w:eastAsia="en-US"/>
              </w:rPr>
            </w:pPr>
            <w:r w:rsidRPr="0007113D">
              <w:rPr>
                <w:bCs/>
                <w:lang w:val="en-US" w:eastAsia="en-US"/>
              </w:rPr>
              <w:t>MHI Enhancement for SCG Deactivation/Activation</w:t>
            </w:r>
          </w:p>
          <w:p w14:paraId="650E7514" w14:textId="77777777" w:rsidR="00D033FA" w:rsidRPr="0007113D" w:rsidRDefault="00D033FA" w:rsidP="00D033FA">
            <w:pPr>
              <w:pStyle w:val="af9"/>
              <w:widowControl w:val="0"/>
              <w:numPr>
                <w:ilvl w:val="0"/>
                <w:numId w:val="29"/>
              </w:numPr>
              <w:spacing w:before="120" w:line="280" w:lineRule="atLeast"/>
              <w:ind w:leftChars="0"/>
              <w:contextualSpacing/>
              <w:jc w:val="both"/>
              <w:rPr>
                <w:rFonts w:ascii="Times New Roman" w:eastAsia="Times New Roman" w:hAnsi="Times New Roman"/>
                <w:bCs/>
                <w:szCs w:val="20"/>
                <w:lang w:val="en-US" w:eastAsia="en-US"/>
              </w:rPr>
            </w:pPr>
            <w:r w:rsidRPr="0007113D">
              <w:rPr>
                <w:rFonts w:ascii="Times New Roman" w:eastAsia="Times New Roman" w:hAnsi="Times New Roman"/>
                <w:bCs/>
                <w:szCs w:val="20"/>
                <w:lang w:val="en-US" w:eastAsia="en-US"/>
              </w:rPr>
              <w:t>MRO for MR-DC SCG failure</w:t>
            </w:r>
          </w:p>
          <w:p w14:paraId="06A1F0D2" w14:textId="401275DE" w:rsidR="00DF0BC6" w:rsidRPr="004238E8" w:rsidRDefault="00D033FA" w:rsidP="004238E8">
            <w:pPr>
              <w:spacing w:before="120" w:line="280" w:lineRule="atLeast"/>
              <w:rPr>
                <w:rFonts w:eastAsia="宋体"/>
              </w:rPr>
            </w:pPr>
            <w:r w:rsidRPr="0007113D">
              <w:rPr>
                <w:bCs/>
                <w:lang w:val="en-US" w:eastAsia="en-US"/>
              </w:rPr>
              <w:t>If needed, co-operate with RAN1, SA2, SA5, CT4.</w:t>
            </w:r>
            <w:bookmarkEnd w:id="4"/>
          </w:p>
        </w:tc>
      </w:tr>
      <w:bookmarkEnd w:id="5"/>
    </w:tbl>
    <w:p w14:paraId="21AD53CB" w14:textId="77777777" w:rsidR="00DF0BC6" w:rsidRPr="00DF0BC6" w:rsidRDefault="00DF0BC6" w:rsidP="00DF0BC6">
      <w:pPr>
        <w:spacing w:after="0"/>
        <w:rPr>
          <w:rFonts w:eastAsiaTheme="minorEastAsia"/>
        </w:rPr>
      </w:pPr>
    </w:p>
    <w:p w14:paraId="3EEE728D" w14:textId="3877A3ED" w:rsid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t>
      </w:r>
      <w:r w:rsidR="008A351B">
        <w:rPr>
          <w:rFonts w:eastAsiaTheme="minorEastAsia"/>
        </w:rPr>
        <w:t xml:space="preserve">aim at starting the discussion on </w:t>
      </w:r>
      <w:r w:rsidR="00BA125A">
        <w:rPr>
          <w:rFonts w:eastAsiaTheme="minorEastAsia"/>
        </w:rPr>
        <w:t xml:space="preserve">the SON/MDT </w:t>
      </w:r>
      <w:r w:rsidR="00BA125A">
        <w:rPr>
          <w:rFonts w:eastAsia="宋体" w:hint="eastAsia"/>
        </w:rPr>
        <w:t>enhancements for</w:t>
      </w:r>
      <w:r w:rsidR="00BA125A">
        <w:rPr>
          <w:rFonts w:eastAsia="宋体"/>
        </w:rPr>
        <w:t xml:space="preserve"> Intra-NTN mobility</w:t>
      </w:r>
      <w:r w:rsidR="00141410">
        <w:rPr>
          <w:rFonts w:eastAsiaTheme="minorEastAsia"/>
        </w:rPr>
        <w:t>.</w:t>
      </w:r>
    </w:p>
    <w:p w14:paraId="6E3513FB" w14:textId="515D3B19" w:rsidR="00B00AF7" w:rsidRPr="00B00AF7" w:rsidRDefault="00827357" w:rsidP="00B00AF7">
      <w:pPr>
        <w:pStyle w:val="1"/>
      </w:pPr>
      <w:r w:rsidRPr="003F2D43">
        <w:t>2 Discussion</w:t>
      </w:r>
    </w:p>
    <w:p w14:paraId="482263B0" w14:textId="02187273" w:rsidR="00EE1F47" w:rsidRDefault="00EE1F47" w:rsidP="00747F42">
      <w:pPr>
        <w:spacing w:after="120"/>
        <w:ind w:rightChars="100" w:right="200"/>
        <w:rPr>
          <w:rFonts w:eastAsiaTheme="minorEastAsia"/>
        </w:rPr>
      </w:pPr>
      <w:r>
        <w:rPr>
          <w:rFonts w:eastAsiaTheme="minorEastAsia" w:hint="eastAsia"/>
        </w:rPr>
        <w:t>I</w:t>
      </w:r>
      <w:r>
        <w:rPr>
          <w:rFonts w:eastAsiaTheme="minorEastAsia"/>
        </w:rPr>
        <w:t>n Intra-NTN mobility, we mainly consider two potential scenarios that SON/MDT may enhance the performance, i.e., CHO (Conditional Handover)</w:t>
      </w:r>
      <w:r w:rsidR="00C70357">
        <w:rPr>
          <w:rFonts w:eastAsiaTheme="minorEastAsia"/>
        </w:rPr>
        <w:t xml:space="preserve"> for </w:t>
      </w:r>
      <w:r w:rsidR="00D2585C">
        <w:rPr>
          <w:rFonts w:eastAsiaTheme="minorEastAsia"/>
        </w:rPr>
        <w:t xml:space="preserve">RRC_CONNECTED </w:t>
      </w:r>
      <w:r w:rsidR="00C70357">
        <w:rPr>
          <w:rFonts w:eastAsiaTheme="minorEastAsia"/>
        </w:rPr>
        <w:t>UE</w:t>
      </w:r>
      <w:r>
        <w:rPr>
          <w:rFonts w:eastAsiaTheme="minorEastAsia"/>
        </w:rPr>
        <w:t xml:space="preserve"> and </w:t>
      </w:r>
      <w:r w:rsidR="00747F42">
        <w:rPr>
          <w:rFonts w:eastAsiaTheme="minorEastAsia"/>
        </w:rPr>
        <w:t>measurements</w:t>
      </w:r>
      <w:r w:rsidR="00D2585C">
        <w:rPr>
          <w:rFonts w:eastAsiaTheme="minorEastAsia"/>
        </w:rPr>
        <w:t xml:space="preserve"> </w:t>
      </w:r>
      <w:r w:rsidR="00D2585C">
        <w:rPr>
          <w:rFonts w:eastAsiaTheme="minorEastAsia" w:hint="eastAsia"/>
        </w:rPr>
        <w:t>in</w:t>
      </w:r>
      <w:r w:rsidR="00D2585C">
        <w:rPr>
          <w:rFonts w:eastAsiaTheme="minorEastAsia"/>
        </w:rPr>
        <w:t xml:space="preserve"> </w:t>
      </w:r>
      <w:r w:rsidR="00D2585C">
        <w:rPr>
          <w:rFonts w:eastAsiaTheme="minorEastAsia" w:hint="eastAsia"/>
        </w:rPr>
        <w:t>idle</w:t>
      </w:r>
      <w:r w:rsidR="00D2585C">
        <w:rPr>
          <w:rFonts w:eastAsiaTheme="minorEastAsia"/>
        </w:rPr>
        <w:t>/</w:t>
      </w:r>
      <w:r w:rsidR="00D2585C">
        <w:rPr>
          <w:rFonts w:eastAsiaTheme="minorEastAsia" w:hint="eastAsia"/>
        </w:rPr>
        <w:t>inactive</w:t>
      </w:r>
      <w:r w:rsidR="00D2585C">
        <w:rPr>
          <w:rFonts w:eastAsiaTheme="minorEastAsia"/>
        </w:rPr>
        <w:t xml:space="preserve"> </w:t>
      </w:r>
      <w:r w:rsidR="00D2585C">
        <w:rPr>
          <w:rFonts w:eastAsiaTheme="minorEastAsia" w:hint="eastAsia"/>
        </w:rPr>
        <w:t>mode</w:t>
      </w:r>
      <w:r>
        <w:rPr>
          <w:rFonts w:eastAsiaTheme="minorEastAsia"/>
        </w:rPr>
        <w:t xml:space="preserve">. We will </w:t>
      </w:r>
      <w:r w:rsidR="00C70357">
        <w:rPr>
          <w:rFonts w:eastAsiaTheme="minorEastAsia"/>
        </w:rPr>
        <w:t xml:space="preserve">discuss these two scenarios respectively. </w:t>
      </w:r>
    </w:p>
    <w:p w14:paraId="6A572310" w14:textId="2E55AEED" w:rsidR="00EE1F47" w:rsidRPr="00636803" w:rsidRDefault="00C70357" w:rsidP="00F62876">
      <w:pPr>
        <w:pStyle w:val="2"/>
        <w:rPr>
          <w:rFonts w:eastAsiaTheme="minorEastAsia"/>
        </w:rPr>
      </w:pPr>
      <w:r>
        <w:rPr>
          <w:rFonts w:eastAsiaTheme="minorEastAsia"/>
        </w:rPr>
        <w:t xml:space="preserve">2.1 Scenario1: </w:t>
      </w:r>
      <w:r w:rsidR="00E16A7C">
        <w:rPr>
          <w:rFonts w:eastAsiaTheme="minorEastAsia"/>
        </w:rPr>
        <w:t>Active mode mobility</w:t>
      </w:r>
    </w:p>
    <w:p w14:paraId="71AEACE6" w14:textId="282478BD" w:rsidR="00D2585C" w:rsidRDefault="00EE1F47" w:rsidP="00D2585C">
      <w:pPr>
        <w:spacing w:after="120"/>
        <w:ind w:rightChars="100" w:right="200"/>
        <w:rPr>
          <w:rFonts w:eastAsiaTheme="minorEastAsia"/>
        </w:rPr>
      </w:pPr>
      <w:r>
        <w:rPr>
          <w:rFonts w:eastAsiaTheme="minorEastAsia"/>
        </w:rPr>
        <w:t>A</w:t>
      </w:r>
      <w:r w:rsidRPr="00393036">
        <w:rPr>
          <w:rFonts w:eastAsiaTheme="minorEastAsia"/>
        </w:rPr>
        <w:t>s defined in TS</w:t>
      </w:r>
      <w:r>
        <w:rPr>
          <w:rFonts w:eastAsiaTheme="minorEastAsia"/>
        </w:rPr>
        <w:t xml:space="preserve"> </w:t>
      </w:r>
      <w:r w:rsidRPr="00393036">
        <w:rPr>
          <w:rFonts w:eastAsiaTheme="minorEastAsia"/>
        </w:rPr>
        <w:t>38.3</w:t>
      </w:r>
      <w:r w:rsidR="00411982">
        <w:rPr>
          <w:rFonts w:eastAsiaTheme="minorEastAsia"/>
        </w:rPr>
        <w:t>00</w:t>
      </w:r>
      <w:r>
        <w:rPr>
          <w:rFonts w:eastAsiaTheme="minorEastAsia"/>
        </w:rPr>
        <w:t>, f</w:t>
      </w:r>
      <w:r w:rsidRPr="00B00AF7">
        <w:rPr>
          <w:rFonts w:eastAsiaTheme="minorEastAsia"/>
        </w:rPr>
        <w:t xml:space="preserve">or </w:t>
      </w:r>
      <w:r>
        <w:rPr>
          <w:rFonts w:eastAsiaTheme="minorEastAsia"/>
        </w:rPr>
        <w:t xml:space="preserve">UEs in RRC_CONNECTED, </w:t>
      </w:r>
      <w:r w:rsidRPr="00393036">
        <w:rPr>
          <w:rFonts w:eastAsiaTheme="minorEastAsia"/>
        </w:rPr>
        <w:t>NTN supports the following</w:t>
      </w:r>
      <w:r>
        <w:rPr>
          <w:rFonts w:eastAsiaTheme="minorEastAsia"/>
        </w:rPr>
        <w:t xml:space="preserve"> three</w:t>
      </w:r>
      <w:r w:rsidRPr="00393036">
        <w:rPr>
          <w:rFonts w:eastAsiaTheme="minorEastAsia"/>
        </w:rPr>
        <w:t xml:space="preserve"> additional trigger conditions upon which UE may execute CHO to a candidate cell:</w:t>
      </w:r>
      <w:r>
        <w:rPr>
          <w:rFonts w:eastAsiaTheme="minorEastAsia"/>
        </w:rPr>
        <w:t xml:space="preserve"> </w:t>
      </w:r>
    </w:p>
    <w:p w14:paraId="12ABE5CB" w14:textId="1A38BECF" w:rsidR="00D2585C" w:rsidRPr="00D2585C" w:rsidRDefault="00EE1F47" w:rsidP="00353BA3">
      <w:pPr>
        <w:pStyle w:val="af9"/>
        <w:numPr>
          <w:ilvl w:val="0"/>
          <w:numId w:val="33"/>
        </w:numPr>
        <w:spacing w:after="120"/>
        <w:ind w:leftChars="0" w:rightChars="100" w:right="200"/>
        <w:rPr>
          <w:rFonts w:eastAsiaTheme="minorEastAsia"/>
        </w:rPr>
      </w:pPr>
      <w:r w:rsidRPr="00D2585C">
        <w:rPr>
          <w:rFonts w:eastAsiaTheme="minorEastAsia"/>
        </w:rPr>
        <w:t>The RRM measurement-based event A4;</w:t>
      </w:r>
      <w:r w:rsidRPr="00D2585C">
        <w:rPr>
          <w:rFonts w:eastAsiaTheme="minorEastAsia" w:hint="eastAsia"/>
        </w:rPr>
        <w:t xml:space="preserve"> </w:t>
      </w:r>
    </w:p>
    <w:p w14:paraId="502A20CC" w14:textId="0DFCBE01" w:rsidR="00D2585C" w:rsidRPr="00D2585C" w:rsidRDefault="00EE1F47" w:rsidP="00353BA3">
      <w:pPr>
        <w:pStyle w:val="af9"/>
        <w:numPr>
          <w:ilvl w:val="0"/>
          <w:numId w:val="33"/>
        </w:numPr>
        <w:spacing w:after="120"/>
        <w:ind w:leftChars="0" w:rightChars="100" w:right="200"/>
        <w:rPr>
          <w:rFonts w:eastAsiaTheme="minorEastAsia"/>
        </w:rPr>
      </w:pPr>
      <w:r w:rsidRPr="00D2585C">
        <w:rPr>
          <w:rFonts w:eastAsiaTheme="minorEastAsia"/>
        </w:rPr>
        <w:t xml:space="preserve">A time-based trigger condition; </w:t>
      </w:r>
    </w:p>
    <w:p w14:paraId="5552E90B" w14:textId="3411E5AF" w:rsidR="00D2585C" w:rsidRPr="00467244" w:rsidRDefault="00EE1F47" w:rsidP="00353BA3">
      <w:pPr>
        <w:pStyle w:val="af9"/>
        <w:numPr>
          <w:ilvl w:val="0"/>
          <w:numId w:val="33"/>
        </w:numPr>
        <w:spacing w:after="120"/>
        <w:ind w:leftChars="0" w:rightChars="100" w:right="200"/>
        <w:rPr>
          <w:rFonts w:eastAsiaTheme="minorEastAsia"/>
        </w:rPr>
      </w:pPr>
      <w:r w:rsidRPr="00467244">
        <w:rPr>
          <w:rFonts w:eastAsiaTheme="minorEastAsia"/>
        </w:rPr>
        <w:t xml:space="preserve">A location-based trigger condition. </w:t>
      </w:r>
    </w:p>
    <w:p w14:paraId="158418F6" w14:textId="7B3903C7" w:rsidR="00E13459" w:rsidRDefault="00C70357" w:rsidP="00353BA3">
      <w:pPr>
        <w:spacing w:after="120"/>
        <w:ind w:rightChars="100" w:right="200"/>
      </w:pPr>
      <w:r w:rsidRPr="00E96F07">
        <w:lastRenderedPageBreak/>
        <w:t>A time-based or a location-based trigger condition is always configured together with one of the measurement-based trigger conditions (CHO events A3/A4/A5)</w:t>
      </w:r>
      <w:r w:rsidR="00E13459">
        <w:t xml:space="preserve">, which </w:t>
      </w:r>
      <w:r w:rsidR="0029677D">
        <w:t>are</w:t>
      </w:r>
      <w:r w:rsidR="00E13459">
        <w:t xml:space="preserve"> defined as:</w:t>
      </w:r>
    </w:p>
    <w:tbl>
      <w:tblPr>
        <w:tblStyle w:val="af2"/>
        <w:tblW w:w="0" w:type="auto"/>
        <w:tblInd w:w="421" w:type="dxa"/>
        <w:tblLook w:val="04A0" w:firstRow="1" w:lastRow="0" w:firstColumn="1" w:lastColumn="0" w:noHBand="0" w:noVBand="1"/>
      </w:tblPr>
      <w:tblGrid>
        <w:gridCol w:w="8930"/>
      </w:tblGrid>
      <w:tr w:rsidR="00E13459" w14:paraId="3C8D7B4D" w14:textId="77777777" w:rsidTr="00353BA3">
        <w:tc>
          <w:tcPr>
            <w:tcW w:w="8930" w:type="dxa"/>
          </w:tcPr>
          <w:p w14:paraId="1AC00CBF" w14:textId="77777777" w:rsidR="00E13459" w:rsidRPr="0095250E" w:rsidRDefault="00E13459" w:rsidP="00E13459">
            <w:pPr>
              <w:pStyle w:val="B1"/>
            </w:pPr>
            <w:r w:rsidRPr="0095250E">
              <w:t>CondEvent A3: Conditional reconfiguration candidate becomes amount of offset better than PCell/PSCell;</w:t>
            </w:r>
          </w:p>
          <w:p w14:paraId="54B5B1B5" w14:textId="77777777" w:rsidR="00E13459" w:rsidRPr="0095250E" w:rsidRDefault="00E13459" w:rsidP="00E13459">
            <w:pPr>
              <w:pStyle w:val="B1"/>
              <w:rPr>
                <w:rFonts w:eastAsiaTheme="minorEastAsia"/>
              </w:rPr>
            </w:pPr>
            <w:r w:rsidRPr="0095250E">
              <w:t xml:space="preserve">CondEvent A4: Conditional reconfiguration candidate becomes better than absolute threshold where </w:t>
            </w:r>
            <w:r w:rsidRPr="0095250E">
              <w:rPr>
                <w:i/>
              </w:rPr>
              <w:t>condEventA4</w:t>
            </w:r>
            <w:r w:rsidRPr="0095250E">
              <w:t xml:space="preserve"> can also be used for current PSCell (i.e., in case it is configured as candidate PSCell for CondEvent A4 evaluation) for CHO with candidate SCG(s) case</w:t>
            </w:r>
            <w:r w:rsidRPr="0095250E">
              <w:rPr>
                <w:rFonts w:ascii="等线" w:eastAsia="等线" w:hAnsi="等线"/>
              </w:rPr>
              <w:t>;</w:t>
            </w:r>
          </w:p>
          <w:p w14:paraId="1EC9BE12" w14:textId="20EAB93E" w:rsidR="00E13459" w:rsidRPr="00F62876" w:rsidRDefault="00E13459" w:rsidP="00F62876">
            <w:pPr>
              <w:pStyle w:val="B1"/>
            </w:pPr>
            <w:r w:rsidRPr="0095250E">
              <w:t>CondEvent A5: PCell/PSCell becomes worse than absolute threshold1 AND Conditional reconfiguration candidate becomes better than another absolute threshold2;</w:t>
            </w:r>
          </w:p>
        </w:tc>
      </w:tr>
    </w:tbl>
    <w:p w14:paraId="2BE90BA2" w14:textId="675D2D01" w:rsidR="00EE1F47" w:rsidRDefault="00236F32" w:rsidP="00747F42">
      <w:pPr>
        <w:spacing w:beforeLines="50" w:before="120" w:after="120"/>
        <w:ind w:rightChars="100" w:right="200"/>
        <w:jc w:val="both"/>
        <w:rPr>
          <w:rFonts w:eastAsiaTheme="minorEastAsia"/>
        </w:rPr>
      </w:pPr>
      <w:r>
        <w:rPr>
          <w:rFonts w:eastAsiaTheme="minorEastAsia"/>
        </w:rPr>
        <w:t>F</w:t>
      </w:r>
      <w:r w:rsidR="00EE1F47">
        <w:rPr>
          <w:rFonts w:eastAsiaTheme="minorEastAsia"/>
        </w:rPr>
        <w:t>or location-based CHO, the handover will be triggered according to the following rules:</w:t>
      </w:r>
    </w:p>
    <w:tbl>
      <w:tblPr>
        <w:tblStyle w:val="af2"/>
        <w:tblW w:w="0" w:type="auto"/>
        <w:tblInd w:w="421" w:type="dxa"/>
        <w:tblLook w:val="04A0" w:firstRow="1" w:lastRow="0" w:firstColumn="1" w:lastColumn="0" w:noHBand="0" w:noVBand="1"/>
      </w:tblPr>
      <w:tblGrid>
        <w:gridCol w:w="8930"/>
      </w:tblGrid>
      <w:tr w:rsidR="00EE1F47" w14:paraId="6D893DA2" w14:textId="77777777" w:rsidTr="00353BA3">
        <w:tc>
          <w:tcPr>
            <w:tcW w:w="8930" w:type="dxa"/>
          </w:tcPr>
          <w:p w14:paraId="26701221" w14:textId="77777777" w:rsidR="00EE1F47" w:rsidRPr="0095250E" w:rsidRDefault="00EE1F47" w:rsidP="00897177">
            <w:pPr>
              <w:pStyle w:val="B1"/>
            </w:pPr>
            <w:bookmarkStart w:id="8" w:name="OLE_LINK1"/>
            <w:r w:rsidRPr="0095250E">
              <w:t>CondEvent D1</w:t>
            </w:r>
            <w:bookmarkEnd w:id="8"/>
            <w:r w:rsidRPr="0095250E">
              <w:t xml:space="preserve">: Distance between UE and a reference location </w:t>
            </w:r>
            <w:r w:rsidRPr="0095250E">
              <w:rPr>
                <w:i/>
                <w:iCs/>
              </w:rPr>
              <w:t>referenceLocation1</w:t>
            </w:r>
            <w:r w:rsidRPr="0095250E">
              <w:t xml:space="preserve"> becomes larger than configured threshold </w:t>
            </w:r>
            <w:r w:rsidRPr="0095250E">
              <w:rPr>
                <w:i/>
              </w:rPr>
              <w:t>distance</w:t>
            </w:r>
            <w:r w:rsidRPr="0095250E">
              <w:rPr>
                <w:i/>
                <w:iCs/>
              </w:rPr>
              <w:t>Thresh</w:t>
            </w:r>
            <w:r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of conditional reconfiguration candidate becomes shorter than configured threshold </w:t>
            </w:r>
            <w:r w:rsidRPr="0095250E">
              <w:rPr>
                <w:i/>
              </w:rPr>
              <w:t>distance</w:t>
            </w:r>
            <w:r w:rsidRPr="0095250E">
              <w:rPr>
                <w:i/>
                <w:iCs/>
              </w:rPr>
              <w:t>Thresh</w:t>
            </w:r>
            <w:r w:rsidRPr="0095250E">
              <w:rPr>
                <w:i/>
              </w:rPr>
              <w:t>FromReference</w:t>
            </w:r>
            <w:r w:rsidRPr="0095250E">
              <w:rPr>
                <w:i/>
                <w:iCs/>
              </w:rPr>
              <w:t>2</w:t>
            </w:r>
            <w:r w:rsidRPr="0095250E">
              <w:t>;</w:t>
            </w:r>
          </w:p>
          <w:p w14:paraId="34745262" w14:textId="77777777" w:rsidR="00EE1F47" w:rsidRPr="00C80D50" w:rsidRDefault="00EE1F47" w:rsidP="00897177">
            <w:pPr>
              <w:pStyle w:val="B1"/>
              <w:rPr>
                <w:rFonts w:eastAsiaTheme="minorEastAsia"/>
              </w:rPr>
            </w:pPr>
            <w:r w:rsidRPr="0095250E">
              <w:t xml:space="preserve">CondEvent D2: Distance between UE and a moving reference location determined based on </w:t>
            </w:r>
            <w:r w:rsidRPr="0095250E">
              <w:rPr>
                <w:i/>
                <w:iCs/>
              </w:rPr>
              <w:t>referenceLocation1</w:t>
            </w:r>
            <w:r w:rsidRPr="0095250E">
              <w:t xml:space="preserve"> becomes larger than configured threshold </w:t>
            </w:r>
            <w:r w:rsidRPr="0095250E">
              <w:rPr>
                <w:i/>
                <w:iCs/>
              </w:rPr>
              <w:t>distanceThreshFromReference1</w:t>
            </w:r>
            <w:r w:rsidRPr="0095250E">
              <w:t xml:space="preserve"> and distance between UE and a moving reference location determined based on </w:t>
            </w:r>
            <w:r w:rsidRPr="0095250E">
              <w:rPr>
                <w:i/>
                <w:iCs/>
              </w:rPr>
              <w:t>referenceLocation2</w:t>
            </w:r>
            <w:r w:rsidRPr="0095250E">
              <w:t xml:space="preserve"> of conditional reconfiguration candidate becomes shorter than configured threshold </w:t>
            </w:r>
            <w:r w:rsidRPr="0095250E">
              <w:rPr>
                <w:i/>
                <w:iCs/>
              </w:rPr>
              <w:t>distanceThreshFromReference2</w:t>
            </w:r>
            <w:r w:rsidRPr="0095250E">
              <w:t>;</w:t>
            </w:r>
          </w:p>
        </w:tc>
      </w:tr>
    </w:tbl>
    <w:p w14:paraId="450E6D5B" w14:textId="77777777" w:rsidR="00EE1F47" w:rsidRDefault="00EE1F47" w:rsidP="00981A7E">
      <w:pPr>
        <w:spacing w:beforeLines="50" w:before="120" w:after="120"/>
        <w:ind w:rightChars="100" w:right="200"/>
        <w:rPr>
          <w:rFonts w:eastAsia="宋体"/>
          <w:iCs/>
        </w:rPr>
      </w:pPr>
      <w:r>
        <w:rPr>
          <w:rFonts w:eastAsiaTheme="minorEastAsia" w:hint="eastAsia"/>
        </w:rPr>
        <w:t>I</w:t>
      </w:r>
      <w:r>
        <w:rPr>
          <w:rFonts w:eastAsiaTheme="minorEastAsia"/>
        </w:rPr>
        <w:t xml:space="preserve">n short, if the distance between UE and the reference point of the serving cell is larger than </w:t>
      </w:r>
      <w:r w:rsidRPr="0095250E">
        <w:rPr>
          <w:i/>
        </w:rPr>
        <w:t>distance</w:t>
      </w:r>
      <w:r w:rsidRPr="0095250E">
        <w:rPr>
          <w:i/>
          <w:iCs/>
        </w:rPr>
        <w:t>Thresh</w:t>
      </w:r>
      <w:r w:rsidRPr="0095250E">
        <w:rPr>
          <w:i/>
        </w:rPr>
        <w:t>FromReference</w:t>
      </w:r>
      <w:r w:rsidRPr="0095250E">
        <w:rPr>
          <w:i/>
          <w:iCs/>
        </w:rPr>
        <w:t>1</w:t>
      </w:r>
      <w:r w:rsidRPr="00C80D50">
        <w:rPr>
          <w:iCs/>
        </w:rPr>
        <w:t>,</w:t>
      </w:r>
      <w:r>
        <w:rPr>
          <w:iCs/>
        </w:rPr>
        <w:t xml:space="preserve"> and such distance of a candidate cell is shorter than </w:t>
      </w:r>
      <w:r w:rsidRPr="0095250E">
        <w:rPr>
          <w:i/>
        </w:rPr>
        <w:t>distance</w:t>
      </w:r>
      <w:r w:rsidRPr="0095250E">
        <w:rPr>
          <w:i/>
          <w:iCs/>
        </w:rPr>
        <w:t>Thresh</w:t>
      </w:r>
      <w:r w:rsidRPr="0095250E">
        <w:rPr>
          <w:i/>
        </w:rPr>
        <w:t>FromReference</w:t>
      </w:r>
      <w:r>
        <w:rPr>
          <w:i/>
          <w:iCs/>
        </w:rPr>
        <w:t>2</w:t>
      </w:r>
      <w:r>
        <w:rPr>
          <w:iCs/>
        </w:rPr>
        <w:t xml:space="preserve">, </w:t>
      </w:r>
      <w:r w:rsidRPr="00C80D50">
        <w:rPr>
          <w:rFonts w:eastAsia="宋体"/>
          <w:iCs/>
        </w:rPr>
        <w:t xml:space="preserve">the CHO </w:t>
      </w:r>
      <w:r>
        <w:rPr>
          <w:rFonts w:eastAsia="宋体"/>
          <w:iCs/>
        </w:rPr>
        <w:t>will be triggered.</w:t>
      </w:r>
    </w:p>
    <w:p w14:paraId="0E30668A" w14:textId="7C9475BF" w:rsidR="003474C3" w:rsidRDefault="00EE1F47" w:rsidP="00EE1F47">
      <w:pPr>
        <w:spacing w:after="120"/>
        <w:ind w:rightChars="100" w:right="200"/>
        <w:jc w:val="both"/>
        <w:rPr>
          <w:rFonts w:eastAsiaTheme="minorEastAsia"/>
        </w:rPr>
      </w:pPr>
      <w:r>
        <w:rPr>
          <w:rFonts w:eastAsiaTheme="minorEastAsia" w:hint="eastAsia"/>
        </w:rPr>
        <w:t>S</w:t>
      </w:r>
      <w:r>
        <w:rPr>
          <w:rFonts w:eastAsiaTheme="minorEastAsia"/>
        </w:rPr>
        <w:t xml:space="preserve">imilarly, for </w:t>
      </w:r>
      <w:r w:rsidR="003474C3">
        <w:rPr>
          <w:rFonts w:eastAsiaTheme="minorEastAsia"/>
        </w:rPr>
        <w:t xml:space="preserve">time-based condition, CHO will be triggered if the time </w:t>
      </w:r>
      <w:r w:rsidR="003474C3" w:rsidRPr="0095250E">
        <w:t>measured at UE</w:t>
      </w:r>
      <w:r w:rsidR="003474C3">
        <w:t xml:space="preserve"> falls into an interval, i.e., </w:t>
      </w:r>
    </w:p>
    <w:tbl>
      <w:tblPr>
        <w:tblStyle w:val="af2"/>
        <w:tblW w:w="0" w:type="auto"/>
        <w:tblInd w:w="421" w:type="dxa"/>
        <w:tblLook w:val="04A0" w:firstRow="1" w:lastRow="0" w:firstColumn="1" w:lastColumn="0" w:noHBand="0" w:noVBand="1"/>
      </w:tblPr>
      <w:tblGrid>
        <w:gridCol w:w="8930"/>
      </w:tblGrid>
      <w:tr w:rsidR="003474C3" w14:paraId="6DB17133" w14:textId="77777777" w:rsidTr="00353BA3">
        <w:tc>
          <w:tcPr>
            <w:tcW w:w="8930" w:type="dxa"/>
          </w:tcPr>
          <w:p w14:paraId="7486AD40" w14:textId="168DE69A" w:rsidR="003474C3" w:rsidRPr="00B12910" w:rsidRDefault="003474C3" w:rsidP="00B12910">
            <w:pPr>
              <w:pStyle w:val="B1"/>
            </w:pPr>
            <w:bookmarkStart w:id="9" w:name="_Hlk87969184"/>
            <w:r w:rsidRPr="0095250E">
              <w:t xml:space="preserve">CondEvent T1: Time measured at UE becomes more than configured threshold </w:t>
            </w:r>
            <w:r w:rsidRPr="0095250E">
              <w:rPr>
                <w:i/>
              </w:rPr>
              <w:t>t1-</w:t>
            </w:r>
            <w:r w:rsidRPr="0095250E">
              <w:rPr>
                <w:i/>
                <w:iCs/>
              </w:rPr>
              <w:t xml:space="preserve">Threshold </w:t>
            </w:r>
            <w:r w:rsidRPr="0095250E">
              <w:t xml:space="preserve">but is less than </w:t>
            </w:r>
            <w:r w:rsidRPr="0095250E">
              <w:rPr>
                <w:i/>
              </w:rPr>
              <w:t>t1-Threshold + duration</w:t>
            </w:r>
            <w:r w:rsidRPr="0095250E">
              <w:t>;</w:t>
            </w:r>
            <w:bookmarkEnd w:id="9"/>
          </w:p>
        </w:tc>
      </w:tr>
    </w:tbl>
    <w:p w14:paraId="2D05D627" w14:textId="2BDA1067" w:rsidR="000F0EDF" w:rsidRDefault="00CC4E67" w:rsidP="000F0EDF">
      <w:pPr>
        <w:spacing w:beforeLines="50" w:before="120" w:after="120"/>
        <w:ind w:rightChars="100" w:right="200"/>
        <w:rPr>
          <w:rFonts w:eastAsiaTheme="minorEastAsia"/>
        </w:rPr>
      </w:pPr>
      <w:r>
        <w:rPr>
          <w:rFonts w:eastAsiaTheme="minorEastAsia"/>
        </w:rPr>
        <w:t>As introduced above, several thresholds are configured for the trigger conditions in CHO. I</w:t>
      </w:r>
      <w:r w:rsidRPr="007F4F5D">
        <w:rPr>
          <w:rFonts w:eastAsiaTheme="minorEastAsia"/>
        </w:rPr>
        <w:t>mproper</w:t>
      </w:r>
      <w:r>
        <w:rPr>
          <w:rFonts w:eastAsiaTheme="minorEastAsia"/>
        </w:rPr>
        <w:t xml:space="preserve"> trigger condition settings will lead to</w:t>
      </w:r>
      <w:r w:rsidR="004D63BD">
        <w:rPr>
          <w:rFonts w:eastAsiaTheme="minorEastAsia"/>
        </w:rPr>
        <w:t xml:space="preserve"> handover</w:t>
      </w:r>
      <w:r w:rsidR="0000157C">
        <w:rPr>
          <w:rFonts w:eastAsiaTheme="minorEastAsia"/>
        </w:rPr>
        <w:t xml:space="preserve"> failures</w:t>
      </w:r>
      <w:r w:rsidR="00866F00">
        <w:rPr>
          <w:rFonts w:eastAsiaTheme="minorEastAsia"/>
        </w:rPr>
        <w:t xml:space="preserve"> or sub-optimal handovers</w:t>
      </w:r>
      <w:r w:rsidR="000F0EDF">
        <w:rPr>
          <w:rFonts w:eastAsiaTheme="minorEastAsia"/>
        </w:rPr>
        <w:t>.</w:t>
      </w:r>
      <w:r w:rsidR="000F0EDF" w:rsidRPr="000F0EDF">
        <w:rPr>
          <w:rFonts w:eastAsiaTheme="minorEastAsia"/>
        </w:rPr>
        <w:t xml:space="preserve"> </w:t>
      </w:r>
      <w:r w:rsidR="000F0EDF" w:rsidRPr="00467244">
        <w:rPr>
          <w:rFonts w:eastAsiaTheme="minorEastAsia"/>
        </w:rPr>
        <w:t>Such failure</w:t>
      </w:r>
      <w:r w:rsidR="000F0EDF">
        <w:rPr>
          <w:rFonts w:eastAsiaTheme="minorEastAsia"/>
        </w:rPr>
        <w:t>s</w:t>
      </w:r>
      <w:r w:rsidR="00866F00">
        <w:rPr>
          <w:rFonts w:eastAsiaTheme="minorEastAsia"/>
        </w:rPr>
        <w:t xml:space="preserve"> or sub optimal handovers</w:t>
      </w:r>
      <w:r w:rsidR="000F0EDF" w:rsidRPr="00467244">
        <w:rPr>
          <w:rFonts w:eastAsiaTheme="minorEastAsia"/>
        </w:rPr>
        <w:t xml:space="preserve"> may cause the service degradation and the resource waste. We sketch simple diagrams in Fig.1 to explicitly reflect above issues. As shown in Fig.1, the axis represents the condition domain, e.g., the distance in location-based condition, or the elapsed time in time-based condition. </w:t>
      </w:r>
    </w:p>
    <w:p w14:paraId="67B40759" w14:textId="41BB6F81" w:rsidR="00866F00" w:rsidRPr="00866F00" w:rsidRDefault="00866F00" w:rsidP="00866F00">
      <w:pPr>
        <w:spacing w:after="120"/>
        <w:ind w:rightChars="100" w:right="200"/>
        <w:jc w:val="both"/>
        <w:rPr>
          <w:rFonts w:eastAsiaTheme="minorEastAsia"/>
          <w:b/>
          <w:sz w:val="22"/>
          <w:u w:val="single"/>
        </w:rPr>
      </w:pPr>
      <w:r w:rsidRPr="00866F00">
        <w:rPr>
          <w:rFonts w:eastAsiaTheme="minorEastAsia" w:hint="eastAsia"/>
          <w:b/>
          <w:sz w:val="22"/>
          <w:u w:val="single"/>
        </w:rPr>
        <w:t>C</w:t>
      </w:r>
      <w:r w:rsidRPr="00866F00">
        <w:rPr>
          <w:rFonts w:eastAsiaTheme="minorEastAsia"/>
          <w:b/>
          <w:sz w:val="22"/>
          <w:u w:val="single"/>
        </w:rPr>
        <w:t>HO failure cases:</w:t>
      </w:r>
    </w:p>
    <w:p w14:paraId="6C20F9DF" w14:textId="17EEAD92" w:rsidR="000F0EDF" w:rsidRDefault="001B7ECA" w:rsidP="000F0EDF">
      <w:pPr>
        <w:spacing w:beforeLines="50" w:before="120" w:after="120"/>
        <w:ind w:rightChars="100" w:right="200"/>
        <w:rPr>
          <w:rFonts w:eastAsiaTheme="minorEastAsia"/>
        </w:rPr>
      </w:pPr>
      <w:r>
        <w:rPr>
          <w:rFonts w:eastAsiaTheme="minorEastAsia"/>
        </w:rPr>
        <w:t>A</w:t>
      </w:r>
      <w:r w:rsidR="000F0EDF" w:rsidRPr="00467244">
        <w:rPr>
          <w:rFonts w:eastAsiaTheme="minorEastAsia"/>
        </w:rPr>
        <w:t>ssum</w:t>
      </w:r>
      <w:r w:rsidR="000F0EDF">
        <w:rPr>
          <w:rFonts w:eastAsiaTheme="minorEastAsia"/>
        </w:rPr>
        <w:t>ing</w:t>
      </w:r>
      <w:r w:rsidR="000F0EDF" w:rsidRPr="00467244">
        <w:rPr>
          <w:rFonts w:eastAsiaTheme="minorEastAsia"/>
        </w:rPr>
        <w:t xml:space="preserve"> that there is a theoretically optimal trigger point for every </w:t>
      </w:r>
      <w:r w:rsidR="000F0EDF">
        <w:rPr>
          <w:rFonts w:eastAsiaTheme="minorEastAsia"/>
        </w:rPr>
        <w:t xml:space="preserve">CHO </w:t>
      </w:r>
      <w:r w:rsidR="000F0EDF" w:rsidRPr="00467244">
        <w:rPr>
          <w:rFonts w:eastAsiaTheme="minorEastAsia"/>
        </w:rPr>
        <w:t>instance</w:t>
      </w:r>
      <w:r w:rsidR="000F0EDF">
        <w:rPr>
          <w:rFonts w:eastAsiaTheme="minorEastAsia"/>
        </w:rPr>
        <w:t>. The intra-NTN handover failure cases may include:</w:t>
      </w:r>
      <w:bookmarkStart w:id="10" w:name="OLE_LINK12"/>
      <w:bookmarkStart w:id="11" w:name="OLE_LINK13"/>
    </w:p>
    <w:p w14:paraId="7122AE5A" w14:textId="06841010" w:rsidR="00467244" w:rsidRPr="00981A7E" w:rsidRDefault="00CC4E67" w:rsidP="000F0EDF">
      <w:pPr>
        <w:pStyle w:val="af9"/>
        <w:numPr>
          <w:ilvl w:val="0"/>
          <w:numId w:val="35"/>
        </w:numPr>
        <w:spacing w:after="120"/>
        <w:ind w:leftChars="0" w:rightChars="100" w:right="200"/>
        <w:rPr>
          <w:rFonts w:eastAsiaTheme="minorEastAsia"/>
        </w:rPr>
      </w:pPr>
      <w:r w:rsidRPr="00981A7E">
        <w:rPr>
          <w:rFonts w:eastAsiaTheme="minorEastAsia"/>
        </w:rPr>
        <w:t xml:space="preserve">too-early </w:t>
      </w:r>
      <w:r w:rsidR="0000157C" w:rsidRPr="00981A7E">
        <w:rPr>
          <w:rFonts w:eastAsiaTheme="minorEastAsia"/>
        </w:rPr>
        <w:t>CHO</w:t>
      </w:r>
      <w:r w:rsidR="000F0EDF">
        <w:rPr>
          <w:rFonts w:eastAsiaTheme="minorEastAsia"/>
        </w:rPr>
        <w:t>. T</w:t>
      </w:r>
      <w:r w:rsidRPr="00981A7E">
        <w:rPr>
          <w:rFonts w:eastAsiaTheme="minorEastAsia"/>
        </w:rPr>
        <w:t>he trigger condition is satisfied when it should not be</w:t>
      </w:r>
      <w:r w:rsidR="0000157C" w:rsidRPr="00981A7E">
        <w:rPr>
          <w:rFonts w:eastAsiaTheme="minorEastAsia"/>
        </w:rPr>
        <w:t>, e.g.,</w:t>
      </w:r>
      <w:r w:rsidR="000F0EDF" w:rsidRPr="00467244">
        <w:rPr>
          <w:rFonts w:eastAsiaTheme="minorEastAsia"/>
        </w:rPr>
        <w:t xml:space="preserve"> the threshold of the trigger condition is sm</w:t>
      </w:r>
      <w:r w:rsidR="000F0EDF" w:rsidRPr="000F0EDF">
        <w:rPr>
          <w:rFonts w:eastAsiaTheme="minorEastAsia"/>
        </w:rPr>
        <w:t>aller than the optimal threshold</w:t>
      </w:r>
      <w:r w:rsidR="0000157C" w:rsidRPr="00981A7E">
        <w:rPr>
          <w:rFonts w:eastAsiaTheme="minorEastAsia"/>
        </w:rPr>
        <w:t>;</w:t>
      </w:r>
      <w:r w:rsidRPr="00981A7E">
        <w:rPr>
          <w:rFonts w:eastAsiaTheme="minorEastAsia"/>
        </w:rPr>
        <w:t xml:space="preserve"> </w:t>
      </w:r>
    </w:p>
    <w:bookmarkEnd w:id="10"/>
    <w:bookmarkEnd w:id="11"/>
    <w:p w14:paraId="2143462F" w14:textId="2227A61A" w:rsidR="00467244" w:rsidRDefault="00CC4E67" w:rsidP="00353BA3">
      <w:pPr>
        <w:pStyle w:val="af9"/>
        <w:numPr>
          <w:ilvl w:val="0"/>
          <w:numId w:val="35"/>
        </w:numPr>
        <w:spacing w:after="120"/>
        <w:ind w:leftChars="0" w:rightChars="100" w:right="200"/>
        <w:rPr>
          <w:rFonts w:eastAsiaTheme="minorEastAsia"/>
        </w:rPr>
      </w:pPr>
      <w:r w:rsidRPr="00353BA3">
        <w:rPr>
          <w:rFonts w:eastAsiaTheme="minorEastAsia"/>
        </w:rPr>
        <w:t>too</w:t>
      </w:r>
      <w:r w:rsidRPr="00981A7E">
        <w:rPr>
          <w:rFonts w:eastAsiaTheme="minorEastAsia"/>
        </w:rPr>
        <w:t xml:space="preserve">-late </w:t>
      </w:r>
      <w:r w:rsidR="0000157C" w:rsidRPr="00981A7E">
        <w:rPr>
          <w:rFonts w:eastAsiaTheme="minorEastAsia"/>
        </w:rPr>
        <w:t>CHO</w:t>
      </w:r>
      <w:r w:rsidR="000F0EDF">
        <w:rPr>
          <w:rFonts w:eastAsiaTheme="minorEastAsia"/>
        </w:rPr>
        <w:t xml:space="preserve">. </w:t>
      </w:r>
      <w:r w:rsidR="000F0EDF">
        <w:rPr>
          <w:rFonts w:eastAsiaTheme="minorEastAsia" w:hint="eastAsia"/>
        </w:rPr>
        <w:t>T</w:t>
      </w:r>
      <w:r w:rsidRPr="00981A7E">
        <w:rPr>
          <w:rFonts w:eastAsiaTheme="minorEastAsia"/>
        </w:rPr>
        <w:t>he trigger condition should be satisfied but it is not</w:t>
      </w:r>
      <w:r w:rsidR="0000157C" w:rsidRPr="00981A7E">
        <w:rPr>
          <w:rFonts w:eastAsiaTheme="minorEastAsia"/>
        </w:rPr>
        <w:t>, e.g.,</w:t>
      </w:r>
      <w:r w:rsidR="000F0EDF" w:rsidRPr="000F0EDF">
        <w:rPr>
          <w:rFonts w:eastAsiaTheme="minorEastAsia"/>
        </w:rPr>
        <w:t xml:space="preserve"> </w:t>
      </w:r>
      <w:r w:rsidR="000F0EDF" w:rsidRPr="00467244">
        <w:rPr>
          <w:rFonts w:eastAsiaTheme="minorEastAsia"/>
        </w:rPr>
        <w:t xml:space="preserve">the threshold is set larger </w:t>
      </w:r>
      <w:r w:rsidR="000F0EDF">
        <w:rPr>
          <w:rFonts w:eastAsiaTheme="minorEastAsia"/>
        </w:rPr>
        <w:t xml:space="preserve">than the optimal </w:t>
      </w:r>
      <w:r w:rsidR="00C75504">
        <w:rPr>
          <w:rFonts w:eastAsiaTheme="minorEastAsia"/>
        </w:rPr>
        <w:t>threshold</w:t>
      </w:r>
      <w:r w:rsidR="0000157C" w:rsidRPr="00981A7E">
        <w:rPr>
          <w:rFonts w:eastAsiaTheme="minorEastAsia"/>
        </w:rPr>
        <w:t>;</w:t>
      </w:r>
      <w:r>
        <w:rPr>
          <w:rFonts w:eastAsiaTheme="minorEastAsia"/>
        </w:rPr>
        <w:t xml:space="preserve"> </w:t>
      </w:r>
    </w:p>
    <w:p w14:paraId="290B0D73" w14:textId="22E3BF17" w:rsidR="00467244" w:rsidRPr="00C75504" w:rsidRDefault="0000157C" w:rsidP="00225F43">
      <w:pPr>
        <w:pStyle w:val="af9"/>
        <w:numPr>
          <w:ilvl w:val="0"/>
          <w:numId w:val="35"/>
        </w:numPr>
        <w:spacing w:after="120"/>
        <w:ind w:leftChars="0" w:rightChars="100" w:right="200"/>
        <w:rPr>
          <w:rFonts w:eastAsiaTheme="minorEastAsia"/>
        </w:rPr>
      </w:pPr>
      <w:r w:rsidRPr="00C75504">
        <w:rPr>
          <w:rFonts w:eastAsiaTheme="minorEastAsia"/>
        </w:rPr>
        <w:t>wrong CHO</w:t>
      </w:r>
      <w:r w:rsidR="00C75504" w:rsidRPr="00C75504">
        <w:rPr>
          <w:rFonts w:eastAsiaTheme="minorEastAsia"/>
        </w:rPr>
        <w:t>. T</w:t>
      </w:r>
      <w:r w:rsidRPr="00C75504">
        <w:rPr>
          <w:rFonts w:eastAsiaTheme="minorEastAsia"/>
        </w:rPr>
        <w:t>he trigger condition of a wrong cell is satisfied, e.g.,.</w:t>
      </w:r>
      <w:r w:rsidR="00C75504">
        <w:rPr>
          <w:rFonts w:eastAsiaTheme="minorEastAsia"/>
        </w:rPr>
        <w:t xml:space="preserve"> a too early CHO is happened, and the UE re-establishes in a third cell based on the trigger condition.</w:t>
      </w:r>
    </w:p>
    <w:p w14:paraId="22950037" w14:textId="318C073B" w:rsidR="00CC4E67" w:rsidRPr="00467244" w:rsidRDefault="00CC4E67" w:rsidP="00353BA3">
      <w:pPr>
        <w:spacing w:after="120"/>
        <w:ind w:rightChars="100" w:right="200"/>
        <w:rPr>
          <w:rFonts w:eastAsiaTheme="minorEastAsia"/>
        </w:rPr>
      </w:pPr>
    </w:p>
    <w:p w14:paraId="4935F175" w14:textId="77777777" w:rsidR="00CC4E67" w:rsidRDefault="00CC4E67" w:rsidP="00CC4E67">
      <w:pPr>
        <w:keepNext/>
        <w:spacing w:after="120"/>
        <w:ind w:rightChars="100" w:right="200"/>
        <w:jc w:val="center"/>
      </w:pPr>
      <w:r>
        <w:rPr>
          <w:noProof/>
        </w:rPr>
        <w:lastRenderedPageBreak/>
        <w:drawing>
          <wp:inline distT="0" distB="0" distL="0" distR="0" wp14:anchorId="7AA48237" wp14:editId="0266A1E0">
            <wp:extent cx="1631632" cy="1658254"/>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8148" cy="1685203"/>
                    </a:xfrm>
                    <a:prstGeom prst="rect">
                      <a:avLst/>
                    </a:prstGeom>
                    <a:noFill/>
                  </pic:spPr>
                </pic:pic>
              </a:graphicData>
            </a:graphic>
          </wp:inline>
        </w:drawing>
      </w:r>
    </w:p>
    <w:p w14:paraId="357CE72D" w14:textId="25D15FB0" w:rsidR="00CC4E67" w:rsidRDefault="00CC4E67" w:rsidP="00CC4E67">
      <w:pPr>
        <w:pStyle w:val="afc"/>
        <w:rPr>
          <w:b w:val="0"/>
        </w:rPr>
      </w:pPr>
      <w:r w:rsidRPr="00C74971">
        <w:rPr>
          <w:b w:val="0"/>
        </w:rPr>
        <w:t>Fig.</w:t>
      </w:r>
      <w:r w:rsidR="0000157C">
        <w:rPr>
          <w:b w:val="0"/>
        </w:rPr>
        <w:t>1</w:t>
      </w:r>
      <w:r w:rsidRPr="00C74971">
        <w:rPr>
          <w:b w:val="0"/>
        </w:rPr>
        <w:t xml:space="preserve"> A diagram of different trigger conditions</w:t>
      </w:r>
    </w:p>
    <w:p w14:paraId="10EBC853" w14:textId="2AF5DE1B" w:rsidR="006D179E" w:rsidRDefault="00297304" w:rsidP="00EE1F47">
      <w:pPr>
        <w:spacing w:after="120"/>
        <w:ind w:rightChars="100" w:right="200"/>
        <w:jc w:val="both"/>
        <w:rPr>
          <w:rFonts w:eastAsiaTheme="minorEastAsia"/>
        </w:rPr>
      </w:pPr>
      <w:bookmarkStart w:id="12" w:name="OLE_LINK8"/>
      <w:bookmarkStart w:id="13" w:name="OLE_LINK9"/>
      <w:r>
        <w:rPr>
          <w:rFonts w:eastAsiaTheme="minorEastAsia" w:hint="eastAsia"/>
        </w:rPr>
        <w:t>In</w:t>
      </w:r>
      <w:r>
        <w:rPr>
          <w:rFonts w:eastAsiaTheme="minorEastAsia"/>
        </w:rPr>
        <w:t xml:space="preserve"> </w:t>
      </w:r>
      <w:r>
        <w:rPr>
          <w:rFonts w:eastAsiaTheme="minorEastAsia" w:hint="eastAsia"/>
        </w:rPr>
        <w:t>order</w:t>
      </w:r>
      <w:r>
        <w:rPr>
          <w:rFonts w:eastAsiaTheme="minorEastAsia"/>
        </w:rPr>
        <w:t xml:space="preserve"> </w:t>
      </w:r>
      <w:r>
        <w:rPr>
          <w:rFonts w:eastAsiaTheme="minorEastAsia" w:hint="eastAsia"/>
        </w:rPr>
        <w:t>to</w:t>
      </w:r>
      <w:r w:rsidR="00CC4E67">
        <w:rPr>
          <w:rFonts w:eastAsiaTheme="minorEastAsia"/>
        </w:rPr>
        <w:t xml:space="preserve"> analyse the reasons </w:t>
      </w:r>
      <w:r>
        <w:rPr>
          <w:rFonts w:eastAsiaTheme="minorEastAsia"/>
        </w:rPr>
        <w:t xml:space="preserve">of above CHO </w:t>
      </w:r>
      <w:r w:rsidR="00CC4E67" w:rsidRPr="00297304">
        <w:rPr>
          <w:rFonts w:eastAsiaTheme="minorEastAsia"/>
        </w:rPr>
        <w:t>failure</w:t>
      </w:r>
      <w:r w:rsidRPr="00297304">
        <w:rPr>
          <w:rFonts w:eastAsiaTheme="minorEastAsia"/>
        </w:rPr>
        <w:t xml:space="preserve">s in intra-NTN mobility, </w:t>
      </w:r>
      <w:r w:rsidR="00CC4E67">
        <w:rPr>
          <w:rFonts w:eastAsiaTheme="minorEastAsia"/>
        </w:rPr>
        <w:t xml:space="preserve">and optimize the trigger conditions to avoid the </w:t>
      </w:r>
      <w:r>
        <w:rPr>
          <w:rFonts w:eastAsiaTheme="minorEastAsia"/>
        </w:rPr>
        <w:t xml:space="preserve">CHO </w:t>
      </w:r>
      <w:r w:rsidR="00CC4E67" w:rsidRPr="00297304">
        <w:rPr>
          <w:rFonts w:eastAsiaTheme="minorEastAsia"/>
        </w:rPr>
        <w:t>failure</w:t>
      </w:r>
      <w:r>
        <w:rPr>
          <w:rFonts w:eastAsiaTheme="minorEastAsia"/>
        </w:rPr>
        <w:t>s</w:t>
      </w:r>
      <w:bookmarkEnd w:id="12"/>
      <w:bookmarkEnd w:id="13"/>
      <w:r>
        <w:rPr>
          <w:rFonts w:eastAsiaTheme="minorEastAsia"/>
        </w:rPr>
        <w:t xml:space="preserve">, </w:t>
      </w:r>
      <w:r w:rsidR="006D179E">
        <w:rPr>
          <w:rFonts w:eastAsiaTheme="minorEastAsia"/>
        </w:rPr>
        <w:t>we</w:t>
      </w:r>
      <w:r w:rsidR="00E103E8">
        <w:rPr>
          <w:rFonts w:eastAsiaTheme="minorEastAsia"/>
        </w:rPr>
        <w:t xml:space="preserve"> have the following proposal.</w:t>
      </w:r>
    </w:p>
    <w:p w14:paraId="17E48F8A" w14:textId="51325079" w:rsidR="00E103E8" w:rsidRDefault="00E103E8" w:rsidP="00B64B52">
      <w:pPr>
        <w:spacing w:after="120"/>
        <w:ind w:rightChars="100" w:right="200"/>
        <w:rPr>
          <w:rFonts w:eastAsiaTheme="minorEastAsia"/>
          <w:b/>
        </w:rPr>
      </w:pPr>
      <w:bookmarkStart w:id="14" w:name="OLE_LINK23"/>
      <w:bookmarkStart w:id="15" w:name="OLE_LINK24"/>
      <w:r>
        <w:rPr>
          <w:rFonts w:eastAsiaTheme="minorEastAsia"/>
          <w:b/>
        </w:rPr>
        <w:t>Proposal 1</w:t>
      </w:r>
      <w:r w:rsidRPr="00CB7602">
        <w:rPr>
          <w:rFonts w:eastAsiaTheme="minorEastAsia"/>
          <w:b/>
        </w:rPr>
        <w:t xml:space="preserve">: </w:t>
      </w:r>
      <w:r>
        <w:rPr>
          <w:rFonts w:eastAsiaTheme="minorEastAsia"/>
          <w:b/>
        </w:rPr>
        <w:t>RAN3 to discuss</w:t>
      </w:r>
      <w:r w:rsidRPr="0056714D">
        <w:rPr>
          <w:rFonts w:eastAsiaTheme="minorEastAsia"/>
          <w:b/>
        </w:rPr>
        <w:t xml:space="preserve"> </w:t>
      </w:r>
      <w:r w:rsidR="00F260DF">
        <w:rPr>
          <w:rFonts w:eastAsiaTheme="minorEastAsia"/>
          <w:b/>
        </w:rPr>
        <w:t xml:space="preserve">and agree on </w:t>
      </w:r>
      <w:r w:rsidRPr="0056714D">
        <w:rPr>
          <w:rFonts w:eastAsiaTheme="minorEastAsia"/>
          <w:b/>
        </w:rPr>
        <w:t>the potential failure scenarios in intra-NTN mobility</w:t>
      </w:r>
      <w:r w:rsidR="00F260DF">
        <w:rPr>
          <w:rFonts w:eastAsiaTheme="minorEastAsia"/>
          <w:b/>
        </w:rPr>
        <w:t xml:space="preserve"> and </w:t>
      </w:r>
      <w:r>
        <w:rPr>
          <w:rFonts w:eastAsiaTheme="minorEastAsia"/>
          <w:b/>
        </w:rPr>
        <w:t xml:space="preserve">study the </w:t>
      </w:r>
      <w:r w:rsidR="00F260DF">
        <w:rPr>
          <w:rFonts w:eastAsiaTheme="minorEastAsia"/>
          <w:b/>
        </w:rPr>
        <w:t>possible enhancements to</w:t>
      </w:r>
      <w:r w:rsidR="00BC3C63">
        <w:rPr>
          <w:rFonts w:eastAsiaTheme="minorEastAsia"/>
          <w:b/>
        </w:rPr>
        <w:t xml:space="preserve"> </w:t>
      </w:r>
      <w:r w:rsidR="00F260DF">
        <w:rPr>
          <w:rFonts w:eastAsiaTheme="minorEastAsia"/>
          <w:b/>
        </w:rPr>
        <w:t xml:space="preserve">the UE </w:t>
      </w:r>
      <w:r w:rsidR="00BC3C63">
        <w:rPr>
          <w:rFonts w:eastAsiaTheme="minorEastAsia"/>
          <w:b/>
        </w:rPr>
        <w:t>RLF report</w:t>
      </w:r>
      <w:r>
        <w:rPr>
          <w:rFonts w:eastAsiaTheme="minorEastAsia"/>
          <w:b/>
        </w:rPr>
        <w:t>.</w:t>
      </w:r>
    </w:p>
    <w:bookmarkEnd w:id="14"/>
    <w:bookmarkEnd w:id="15"/>
    <w:p w14:paraId="484A90C3" w14:textId="57E75C12" w:rsidR="00BC3C63" w:rsidRPr="00897177" w:rsidRDefault="00866F00" w:rsidP="00BC3C63">
      <w:pPr>
        <w:spacing w:after="120"/>
        <w:ind w:rightChars="100" w:right="200"/>
        <w:jc w:val="both"/>
        <w:rPr>
          <w:rFonts w:eastAsiaTheme="minorEastAsia"/>
          <w:b/>
          <w:sz w:val="22"/>
          <w:u w:val="single"/>
        </w:rPr>
      </w:pPr>
      <w:r>
        <w:rPr>
          <w:rFonts w:eastAsiaTheme="minorEastAsia"/>
          <w:b/>
          <w:sz w:val="22"/>
          <w:u w:val="single"/>
        </w:rPr>
        <w:t>N</w:t>
      </w:r>
      <w:r w:rsidR="00BC3C63">
        <w:rPr>
          <w:rFonts w:eastAsiaTheme="minorEastAsia"/>
          <w:b/>
          <w:sz w:val="22"/>
          <w:u w:val="single"/>
        </w:rPr>
        <w:t>ear-failure cases</w:t>
      </w:r>
      <w:r w:rsidR="00944A5F">
        <w:rPr>
          <w:rFonts w:eastAsiaTheme="minorEastAsia" w:hint="eastAsia"/>
          <w:b/>
          <w:sz w:val="22"/>
          <w:u w:val="single"/>
        </w:rPr>
        <w:t>：</w:t>
      </w:r>
    </w:p>
    <w:p w14:paraId="48A0C7C1" w14:textId="4E36CA0F" w:rsidR="00733E84" w:rsidRDefault="00BC3C63" w:rsidP="00866F00">
      <w:pPr>
        <w:spacing w:after="120"/>
        <w:ind w:rightChars="100" w:right="200"/>
        <w:rPr>
          <w:rFonts w:eastAsiaTheme="minorEastAsia"/>
        </w:rPr>
      </w:pPr>
      <w:r>
        <w:rPr>
          <w:rFonts w:eastAsiaTheme="minorEastAsia"/>
        </w:rPr>
        <w:t xml:space="preserve">As </w:t>
      </w:r>
      <w:r w:rsidR="00101F2E">
        <w:rPr>
          <w:rFonts w:eastAsiaTheme="minorEastAsia" w:hint="eastAsia"/>
        </w:rPr>
        <w:t>shown</w:t>
      </w:r>
      <w:r w:rsidR="00101F2E">
        <w:rPr>
          <w:rFonts w:eastAsiaTheme="minorEastAsia"/>
        </w:rPr>
        <w:t xml:space="preserve"> </w:t>
      </w:r>
      <w:r w:rsidR="00101F2E">
        <w:rPr>
          <w:rFonts w:eastAsiaTheme="minorEastAsia" w:hint="eastAsia"/>
        </w:rPr>
        <w:t>in</w:t>
      </w:r>
      <w:r w:rsidR="00101F2E">
        <w:rPr>
          <w:rFonts w:eastAsiaTheme="minorEastAsia"/>
        </w:rPr>
        <w:t xml:space="preserve"> Fig 1 case c</w:t>
      </w:r>
      <w:r>
        <w:rPr>
          <w:rFonts w:eastAsiaTheme="minorEastAsia"/>
        </w:rPr>
        <w:t xml:space="preserve">, some trigger conditions may be improper </w:t>
      </w:r>
      <w:r w:rsidR="00866F00">
        <w:rPr>
          <w:rFonts w:eastAsiaTheme="minorEastAsia"/>
        </w:rPr>
        <w:t xml:space="preserve">set </w:t>
      </w:r>
      <w:r>
        <w:rPr>
          <w:rFonts w:eastAsiaTheme="minorEastAsia"/>
        </w:rPr>
        <w:t>even the CHO succeeds. We consider</w:t>
      </w:r>
      <w:r w:rsidRPr="00B12910">
        <w:rPr>
          <w:rFonts w:eastAsiaTheme="minorEastAsia"/>
        </w:rPr>
        <w:t xml:space="preserve"> </w:t>
      </w:r>
      <w:r>
        <w:rPr>
          <w:rFonts w:eastAsiaTheme="minorEastAsia"/>
        </w:rPr>
        <w:t>t</w:t>
      </w:r>
      <w:r w:rsidRPr="00B12910">
        <w:rPr>
          <w:rFonts w:eastAsiaTheme="minorEastAsia"/>
        </w:rPr>
        <w:t xml:space="preserve">he </w:t>
      </w:r>
      <w:r w:rsidRPr="00866F00">
        <w:rPr>
          <w:rFonts w:eastAsiaTheme="minorEastAsia"/>
        </w:rPr>
        <w:t>near-failure condition</w:t>
      </w:r>
      <w:r w:rsidRPr="00B12910">
        <w:rPr>
          <w:rFonts w:eastAsiaTheme="minorEastAsia"/>
        </w:rPr>
        <w:t xml:space="preserve"> </w:t>
      </w:r>
      <w:r>
        <w:rPr>
          <w:rFonts w:eastAsiaTheme="minorEastAsia"/>
        </w:rPr>
        <w:t>as</w:t>
      </w:r>
      <w:r w:rsidRPr="00B12910">
        <w:rPr>
          <w:rFonts w:eastAsiaTheme="minorEastAsia"/>
        </w:rPr>
        <w:t>: CHO succeeds with the near trigger condition (e.g., for double-trigger condition).</w:t>
      </w:r>
      <w:r>
        <w:rPr>
          <w:rFonts w:eastAsiaTheme="minorEastAsia"/>
        </w:rPr>
        <w:t xml:space="preserve"> Under near-failure CHO, some conditions may be close to the trigger boundary, which </w:t>
      </w:r>
      <w:r w:rsidR="00733E84">
        <w:rPr>
          <w:rFonts w:eastAsiaTheme="minorEastAsia"/>
        </w:rPr>
        <w:t>cause sub optimal experience in handover</w:t>
      </w:r>
      <w:r>
        <w:rPr>
          <w:rFonts w:eastAsiaTheme="minorEastAsia"/>
        </w:rPr>
        <w:t xml:space="preserve">. Therefore, </w:t>
      </w:r>
      <w:r w:rsidR="00733E84">
        <w:rPr>
          <w:rFonts w:eastAsiaTheme="minorEastAsia"/>
        </w:rPr>
        <w:t xml:space="preserve">it is </w:t>
      </w:r>
      <w:r w:rsidR="00806904">
        <w:rPr>
          <w:rFonts w:eastAsiaTheme="minorEastAsia"/>
        </w:rPr>
        <w:t>proposed</w:t>
      </w:r>
      <w:r w:rsidR="00733E84">
        <w:rPr>
          <w:rFonts w:eastAsiaTheme="minorEastAsia"/>
        </w:rPr>
        <w:t xml:space="preserve"> to study how </w:t>
      </w:r>
      <w:r>
        <w:rPr>
          <w:rFonts w:eastAsiaTheme="minorEastAsia"/>
        </w:rPr>
        <w:t xml:space="preserve">to optimize the trigger conditions through the SHR. </w:t>
      </w:r>
    </w:p>
    <w:p w14:paraId="38116C8E" w14:textId="5B1C1AB1" w:rsidR="00BC3C63" w:rsidRDefault="00BC3C63" w:rsidP="00866F00">
      <w:pPr>
        <w:spacing w:after="120"/>
        <w:ind w:rightChars="100" w:right="200"/>
        <w:rPr>
          <w:rFonts w:eastAsiaTheme="minorEastAsia"/>
        </w:rPr>
      </w:pPr>
      <w:r>
        <w:rPr>
          <w:rFonts w:eastAsiaTheme="minorEastAsia"/>
        </w:rPr>
        <w:t xml:space="preserve">By recording the measured </w:t>
      </w:r>
      <w:r w:rsidR="00167667">
        <w:rPr>
          <w:rFonts w:eastAsiaTheme="minorEastAsia"/>
        </w:rPr>
        <w:t>values</w:t>
      </w:r>
      <w:r>
        <w:rPr>
          <w:rFonts w:eastAsiaTheme="minorEastAsia"/>
        </w:rPr>
        <w:t xml:space="preserve"> and the trigger thresholds of CHO</w:t>
      </w:r>
      <w:r w:rsidR="00167667">
        <w:rPr>
          <w:rFonts w:eastAsiaTheme="minorEastAsia"/>
        </w:rPr>
        <w:t xml:space="preserve"> CondEvent A3/A4/A5/D1/D2/T1</w:t>
      </w:r>
      <w:r>
        <w:rPr>
          <w:rFonts w:eastAsiaTheme="minorEastAsia"/>
        </w:rPr>
        <w:t>, the network is able to analyse whether the thresholds are set close to the measured values and optimize them.</w:t>
      </w:r>
    </w:p>
    <w:p w14:paraId="4ACF14FC" w14:textId="31C9577B" w:rsidR="00BC3C63" w:rsidRDefault="00BC3C63" w:rsidP="000D67F1">
      <w:pPr>
        <w:spacing w:after="120"/>
        <w:ind w:rightChars="100" w:right="200"/>
        <w:rPr>
          <w:rFonts w:eastAsiaTheme="minorEastAsia"/>
          <w:b/>
        </w:rPr>
      </w:pPr>
      <w:r>
        <w:rPr>
          <w:rFonts w:eastAsiaTheme="minorEastAsia"/>
          <w:b/>
        </w:rPr>
        <w:t>Proposal 2</w:t>
      </w:r>
      <w:r w:rsidRPr="00CB7602">
        <w:rPr>
          <w:rFonts w:eastAsiaTheme="minorEastAsia"/>
          <w:b/>
        </w:rPr>
        <w:t xml:space="preserve">: </w:t>
      </w:r>
      <w:r>
        <w:rPr>
          <w:rFonts w:eastAsiaTheme="minorEastAsia"/>
          <w:b/>
        </w:rPr>
        <w:t>RAN3 to discuss</w:t>
      </w:r>
      <w:r w:rsidRPr="0056714D">
        <w:rPr>
          <w:rFonts w:eastAsiaTheme="minorEastAsia"/>
          <w:b/>
        </w:rPr>
        <w:t xml:space="preserve"> </w:t>
      </w:r>
      <w:r w:rsidR="000D67F1">
        <w:rPr>
          <w:rFonts w:eastAsiaTheme="minorEastAsia"/>
          <w:b/>
        </w:rPr>
        <w:t xml:space="preserve">and agree on </w:t>
      </w:r>
      <w:r w:rsidRPr="0056714D">
        <w:rPr>
          <w:rFonts w:eastAsiaTheme="minorEastAsia"/>
          <w:b/>
        </w:rPr>
        <w:t xml:space="preserve">the potential </w:t>
      </w:r>
      <w:r>
        <w:rPr>
          <w:rFonts w:eastAsiaTheme="minorEastAsia"/>
          <w:b/>
        </w:rPr>
        <w:t>near-</w:t>
      </w:r>
      <w:r w:rsidRPr="0056714D">
        <w:rPr>
          <w:rFonts w:eastAsiaTheme="minorEastAsia"/>
          <w:b/>
        </w:rPr>
        <w:t xml:space="preserve">failure </w:t>
      </w:r>
      <w:r>
        <w:rPr>
          <w:rFonts w:eastAsiaTheme="minorEastAsia"/>
          <w:b/>
        </w:rPr>
        <w:t xml:space="preserve">CHO </w:t>
      </w:r>
      <w:r w:rsidR="000D67F1">
        <w:rPr>
          <w:rFonts w:eastAsiaTheme="minorEastAsia"/>
          <w:b/>
        </w:rPr>
        <w:t>cases</w:t>
      </w:r>
      <w:r w:rsidRPr="0056714D">
        <w:rPr>
          <w:rFonts w:eastAsiaTheme="minorEastAsia"/>
          <w:b/>
        </w:rPr>
        <w:t xml:space="preserve"> in intra-NTN mobility</w:t>
      </w:r>
      <w:r w:rsidR="000D67F1">
        <w:rPr>
          <w:rFonts w:eastAsiaTheme="minorEastAsia"/>
          <w:b/>
        </w:rPr>
        <w:t xml:space="preserve"> and </w:t>
      </w:r>
      <w:r>
        <w:rPr>
          <w:rFonts w:eastAsiaTheme="minorEastAsia"/>
          <w:b/>
        </w:rPr>
        <w:t xml:space="preserve">study the </w:t>
      </w:r>
      <w:r w:rsidR="000D67F1">
        <w:rPr>
          <w:rFonts w:eastAsiaTheme="minorEastAsia"/>
          <w:b/>
        </w:rPr>
        <w:t xml:space="preserve">enhancement to SHR for </w:t>
      </w:r>
      <w:r>
        <w:rPr>
          <w:rFonts w:eastAsiaTheme="minorEastAsia"/>
          <w:b/>
        </w:rPr>
        <w:t>optimization of the trigger conditions.</w:t>
      </w:r>
    </w:p>
    <w:p w14:paraId="6BECC394" w14:textId="74415617" w:rsidR="00167667" w:rsidRPr="00636803" w:rsidRDefault="00167667" w:rsidP="00167667">
      <w:pPr>
        <w:pStyle w:val="2"/>
        <w:rPr>
          <w:rFonts w:eastAsiaTheme="minorEastAsia"/>
        </w:rPr>
      </w:pPr>
      <w:r>
        <w:rPr>
          <w:rFonts w:eastAsiaTheme="minorEastAsia"/>
        </w:rPr>
        <w:t xml:space="preserve">2.2 Scenario2: </w:t>
      </w:r>
      <w:r w:rsidR="00F2056C">
        <w:rPr>
          <w:rFonts w:eastAsiaTheme="minorEastAsia" w:hint="eastAsia"/>
        </w:rPr>
        <w:t>Idle</w:t>
      </w:r>
      <w:r w:rsidR="00F2056C">
        <w:rPr>
          <w:rFonts w:eastAsiaTheme="minorEastAsia"/>
        </w:rPr>
        <w:t>/inactive mode mobility</w:t>
      </w:r>
    </w:p>
    <w:p w14:paraId="676CA78F" w14:textId="0B097B5B" w:rsidR="000378FC" w:rsidRDefault="003E3A6E" w:rsidP="00353BA3">
      <w:pPr>
        <w:spacing w:after="120"/>
        <w:ind w:rightChars="100" w:right="200"/>
        <w:rPr>
          <w:rFonts w:eastAsia="Malgun Gothic"/>
          <w:lang w:eastAsia="ko-KR"/>
        </w:rPr>
      </w:pPr>
      <w:r>
        <w:rPr>
          <w:rFonts w:eastAsiaTheme="minorEastAsia"/>
        </w:rPr>
        <w:t xml:space="preserve">The </w:t>
      </w:r>
      <w:r w:rsidR="00AA2B29">
        <w:rPr>
          <w:rFonts w:eastAsiaTheme="minorEastAsia"/>
        </w:rPr>
        <w:t xml:space="preserve">UE measurements </w:t>
      </w:r>
      <w:r>
        <w:rPr>
          <w:rFonts w:eastAsiaTheme="minorEastAsia" w:hint="eastAsia"/>
        </w:rPr>
        <w:t>in</w:t>
      </w:r>
      <w:r>
        <w:rPr>
          <w:rFonts w:eastAsiaTheme="minorEastAsia"/>
        </w:rPr>
        <w:t xml:space="preserve"> idle/inactive mode </w:t>
      </w:r>
      <w:r w:rsidR="00AA2B29">
        <w:rPr>
          <w:rFonts w:eastAsiaTheme="minorEastAsia"/>
        </w:rPr>
        <w:t xml:space="preserve">in NTN follow the network configurations, such as SMTCs, and assistance information provided in SIB19. </w:t>
      </w:r>
      <w:r w:rsidR="00592D0F">
        <w:rPr>
          <w:rFonts w:eastAsiaTheme="minorEastAsia"/>
        </w:rPr>
        <w:t>Particularly</w:t>
      </w:r>
      <w:r w:rsidR="00AA2B29">
        <w:rPr>
          <w:rFonts w:eastAsiaTheme="minorEastAsia"/>
        </w:rPr>
        <w:t xml:space="preserve">, </w:t>
      </w:r>
      <w:r>
        <w:rPr>
          <w:rFonts w:eastAsiaTheme="minorEastAsia"/>
        </w:rPr>
        <w:t xml:space="preserve">The </w:t>
      </w:r>
      <w:r w:rsidR="00592D0F" w:rsidRPr="00E96F07">
        <w:rPr>
          <w:rFonts w:eastAsia="Malgun Gothic"/>
          <w:lang w:eastAsia="ko-KR"/>
        </w:rPr>
        <w:t>UE can perform time-based and location-based measurements on neighbour cells</w:t>
      </w:r>
      <w:r w:rsidR="00592D0F">
        <w:rPr>
          <w:rFonts w:eastAsia="Malgun Gothic"/>
          <w:lang w:eastAsia="ko-KR"/>
        </w:rPr>
        <w:t>.</w:t>
      </w:r>
      <w:r w:rsidR="001C0FD6">
        <w:rPr>
          <w:rFonts w:eastAsia="Malgun Gothic"/>
          <w:lang w:eastAsia="ko-KR"/>
        </w:rPr>
        <w:t xml:space="preserve"> For example, </w:t>
      </w:r>
      <w:r w:rsidR="00A24448">
        <w:rPr>
          <w:rFonts w:eastAsia="Malgun Gothic"/>
          <w:lang w:eastAsia="ko-KR"/>
        </w:rPr>
        <w:t>the time-based measurement proceeds independently with the location/quality conditions, i.e.,</w:t>
      </w:r>
    </w:p>
    <w:tbl>
      <w:tblPr>
        <w:tblStyle w:val="af2"/>
        <w:tblW w:w="0" w:type="auto"/>
        <w:tblInd w:w="421" w:type="dxa"/>
        <w:tblLook w:val="04A0" w:firstRow="1" w:lastRow="0" w:firstColumn="1" w:lastColumn="0" w:noHBand="0" w:noVBand="1"/>
      </w:tblPr>
      <w:tblGrid>
        <w:gridCol w:w="9072"/>
      </w:tblGrid>
      <w:tr w:rsidR="00A24448" w14:paraId="592077E4" w14:textId="77777777" w:rsidTr="00353BA3">
        <w:tc>
          <w:tcPr>
            <w:tcW w:w="9072" w:type="dxa"/>
          </w:tcPr>
          <w:p w14:paraId="3BE4F1E3" w14:textId="32E8E0C0" w:rsidR="00A24448" w:rsidRPr="00353BA3" w:rsidRDefault="00A24448" w:rsidP="00353BA3">
            <w:pPr>
              <w:rPr>
                <w:rFonts w:eastAsia="宋体"/>
              </w:rPr>
            </w:pPr>
            <w:r w:rsidRPr="009918F1">
              <w:rPr>
                <w:rFonts w:eastAsia="宋体"/>
              </w:rPr>
              <w:t xml:space="preserve">If the </w:t>
            </w:r>
            <w:r w:rsidRPr="009918F1">
              <w:rPr>
                <w:rFonts w:eastAsia="宋体"/>
                <w:i/>
              </w:rPr>
              <w:t>t-Service</w:t>
            </w:r>
            <w:r w:rsidRPr="009918F1">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9918F1">
              <w:rPr>
                <w:rFonts w:eastAsia="宋体"/>
                <w:vertAlign w:val="subscript"/>
              </w:rPr>
              <w:t>IntraSearchP</w:t>
            </w:r>
            <w:r w:rsidRPr="009918F1">
              <w:rPr>
                <w:rFonts w:eastAsia="宋体"/>
              </w:rPr>
              <w:t xml:space="preserve"> and Squal &gt; S</w:t>
            </w:r>
            <w:r w:rsidRPr="009918F1">
              <w:rPr>
                <w:rFonts w:eastAsia="宋体"/>
                <w:vertAlign w:val="subscript"/>
              </w:rPr>
              <w:t>IntraSearchQ</w:t>
            </w:r>
            <w:r w:rsidRPr="009918F1">
              <w:rPr>
                <w:rFonts w:eastAsia="宋体"/>
              </w:rPr>
              <w:t>, or Srxlev &gt; S</w:t>
            </w:r>
            <w:r w:rsidRPr="009918F1">
              <w:rPr>
                <w:rFonts w:eastAsia="宋体"/>
                <w:vertAlign w:val="subscript"/>
              </w:rPr>
              <w:t>nonIntraSearchP</w:t>
            </w:r>
            <w:r w:rsidRPr="009918F1">
              <w:rPr>
                <w:rFonts w:eastAsia="宋体"/>
              </w:rPr>
              <w:t xml:space="preserve"> and Squal &gt; S</w:t>
            </w:r>
            <w:r w:rsidRPr="009918F1">
              <w:rPr>
                <w:rFonts w:eastAsia="宋体"/>
                <w:vertAlign w:val="subscript"/>
              </w:rPr>
              <w:t>nonIntraSearchQ</w:t>
            </w:r>
            <w:r w:rsidRPr="009918F1">
              <w:rPr>
                <w:rFonts w:eastAsia="宋体"/>
              </w:rPr>
              <w:t xml:space="preserve">, The exact time to start measurement before </w:t>
            </w:r>
            <w:r w:rsidRPr="009918F1">
              <w:rPr>
                <w:rFonts w:eastAsia="宋体"/>
                <w:i/>
              </w:rPr>
              <w:t>t-Service</w:t>
            </w:r>
            <w:r w:rsidRPr="009918F1">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9918F1">
              <w:rPr>
                <w:rFonts w:eastAsia="宋体"/>
                <w:i/>
                <w:iCs/>
              </w:rPr>
              <w:t>t-Service</w:t>
            </w:r>
            <w:r w:rsidRPr="009918F1">
              <w:rPr>
                <w:rFonts w:eastAsia="宋体"/>
              </w:rPr>
              <w:t>).</w:t>
            </w:r>
          </w:p>
        </w:tc>
      </w:tr>
    </w:tbl>
    <w:p w14:paraId="3B20E5C2" w14:textId="5BDB7F6C" w:rsidR="00636803" w:rsidRPr="00353BA3" w:rsidRDefault="00A24448" w:rsidP="000D67F1">
      <w:pPr>
        <w:spacing w:beforeLines="50" w:before="120" w:after="120"/>
        <w:ind w:rightChars="100" w:right="200"/>
        <w:rPr>
          <w:rFonts w:eastAsia="Malgun Gothic"/>
          <w:lang w:eastAsia="ko-KR"/>
        </w:rPr>
      </w:pPr>
      <w:r w:rsidRPr="000D67F1">
        <w:rPr>
          <w:rFonts w:eastAsiaTheme="minorEastAsia"/>
        </w:rPr>
        <w:t>Hence</w:t>
      </w:r>
      <w:r>
        <w:rPr>
          <w:rFonts w:eastAsia="Malgun Gothic"/>
          <w:lang w:eastAsia="ko-KR"/>
        </w:rPr>
        <w:t xml:space="preserve">, there is no need to optimize the configuration of the time-base measurement. However, </w:t>
      </w:r>
      <w:r w:rsidR="001C0FD6">
        <w:rPr>
          <w:rFonts w:eastAsia="Malgun Gothic"/>
          <w:lang w:eastAsia="ko-KR"/>
        </w:rPr>
        <w:t>the location-based</w:t>
      </w:r>
      <w:r>
        <w:rPr>
          <w:rFonts w:eastAsia="Malgun Gothic"/>
          <w:lang w:eastAsia="ko-KR"/>
        </w:rPr>
        <w:t xml:space="preserve"> measurement</w:t>
      </w:r>
      <w:r w:rsidR="001C0FD6">
        <w:rPr>
          <w:rFonts w:eastAsia="Malgun Gothic"/>
          <w:lang w:eastAsia="ko-KR"/>
        </w:rPr>
        <w:t xml:space="preserve"> </w:t>
      </w:r>
      <w:r w:rsidR="00092F7E" w:rsidRPr="00353BA3">
        <w:rPr>
          <w:rFonts w:eastAsia="Malgun Gothic" w:hint="cs"/>
          <w:lang w:eastAsia="ko-KR"/>
        </w:rPr>
        <w:t>c</w:t>
      </w:r>
      <w:r w:rsidR="00092F7E" w:rsidRPr="00353BA3">
        <w:rPr>
          <w:rFonts w:eastAsia="Malgun Gothic"/>
          <w:lang w:eastAsia="ko-KR"/>
        </w:rPr>
        <w:t>onducts the following rules:</w:t>
      </w:r>
    </w:p>
    <w:tbl>
      <w:tblPr>
        <w:tblStyle w:val="af2"/>
        <w:tblW w:w="0" w:type="auto"/>
        <w:tblInd w:w="421" w:type="dxa"/>
        <w:tblLook w:val="04A0" w:firstRow="1" w:lastRow="0" w:firstColumn="1" w:lastColumn="0" w:noHBand="0" w:noVBand="1"/>
      </w:tblPr>
      <w:tblGrid>
        <w:gridCol w:w="9072"/>
      </w:tblGrid>
      <w:tr w:rsidR="00092F7E" w14:paraId="03573F6A" w14:textId="77777777" w:rsidTr="00353BA3">
        <w:tc>
          <w:tcPr>
            <w:tcW w:w="9072" w:type="dxa"/>
          </w:tcPr>
          <w:p w14:paraId="71946D8B" w14:textId="77777777" w:rsidR="00092F7E" w:rsidRPr="009918F1" w:rsidRDefault="00092F7E" w:rsidP="0038237C">
            <w:pPr>
              <w:pStyle w:val="B1"/>
              <w:spacing w:after="0"/>
            </w:pPr>
            <w:r w:rsidRPr="009918F1">
              <w:tab/>
              <w:t>If the serving cell fulfils Srxlev</w:t>
            </w:r>
            <w:r w:rsidRPr="009918F1">
              <w:rPr>
                <w:vertAlign w:val="subscript"/>
              </w:rPr>
              <w:t xml:space="preserve"> </w:t>
            </w:r>
            <w:r w:rsidRPr="009918F1">
              <w:t>&gt; S</w:t>
            </w:r>
            <w:r w:rsidRPr="009918F1">
              <w:rPr>
                <w:vertAlign w:val="subscript"/>
              </w:rPr>
              <w:t>IntraSearchP</w:t>
            </w:r>
            <w:r w:rsidRPr="009918F1">
              <w:t xml:space="preserve"> and Squal &gt; S</w:t>
            </w:r>
            <w:r w:rsidRPr="009918F1">
              <w:rPr>
                <w:vertAlign w:val="subscript"/>
              </w:rPr>
              <w:t>IntraSearchQ</w:t>
            </w:r>
            <w:r w:rsidRPr="009918F1">
              <w:t>:</w:t>
            </w:r>
          </w:p>
          <w:p w14:paraId="663B5EA3" w14:textId="77777777" w:rsidR="00092F7E" w:rsidRPr="009918F1" w:rsidRDefault="00092F7E" w:rsidP="0038237C">
            <w:pPr>
              <w:pStyle w:val="B2"/>
              <w:spacing w:after="0"/>
              <w:rPr>
                <w:rFonts w:eastAsia="等线"/>
              </w:rPr>
            </w:pPr>
            <w:r w:rsidRPr="009918F1">
              <w:rPr>
                <w:rFonts w:eastAsia="Yu Mincho"/>
              </w:rPr>
              <w:t>-</w:t>
            </w:r>
            <w:r w:rsidRPr="009918F1">
              <w:rPr>
                <w:rFonts w:eastAsia="Yu Mincho"/>
              </w:rPr>
              <w:tab/>
              <w:t xml:space="preserve">If </w:t>
            </w:r>
            <w:r w:rsidRPr="009918F1">
              <w:rPr>
                <w:rFonts w:eastAsia="Yu Mincho"/>
                <w:i/>
              </w:rPr>
              <w:t>distanceThresh</w:t>
            </w:r>
            <w:r w:rsidRPr="009918F1">
              <w:rPr>
                <w:rFonts w:eastAsia="Yu Mincho"/>
              </w:rPr>
              <w:t xml:space="preserve"> and </w:t>
            </w:r>
            <w:r w:rsidRPr="009918F1">
              <w:rPr>
                <w:rFonts w:eastAsia="Yu Mincho"/>
                <w:i/>
              </w:rPr>
              <w:t>referenceLocation</w:t>
            </w:r>
            <w:r w:rsidRPr="009918F1">
              <w:rPr>
                <w:rFonts w:eastAsia="Yu Mincho"/>
              </w:rPr>
              <w:t xml:space="preserve"> are broadcasted in SIB19, and if UE supports location-based measurement initiation for NTN quasi-Earth-fixed system and has obtained its</w:t>
            </w:r>
            <w:r w:rsidRPr="009918F1">
              <w:rPr>
                <w:rFonts w:eastAsia="等线"/>
              </w:rPr>
              <w:t xml:space="preserve"> location information:</w:t>
            </w:r>
          </w:p>
          <w:p w14:paraId="0EAA77D9" w14:textId="77777777" w:rsidR="00092F7E" w:rsidRPr="009918F1" w:rsidRDefault="00092F7E" w:rsidP="0038237C">
            <w:pPr>
              <w:pStyle w:val="B3"/>
              <w:spacing w:after="0"/>
            </w:pPr>
            <w:bookmarkStart w:id="16" w:name="_Hlk96333131"/>
            <w:r w:rsidRPr="009918F1">
              <w:t>-</w:t>
            </w:r>
            <w:r w:rsidRPr="009918F1">
              <w:tab/>
              <w:t xml:space="preserve">If the distance between UE and the serving cell reference location </w:t>
            </w:r>
            <w:r w:rsidRPr="009918F1">
              <w:rPr>
                <w:rFonts w:eastAsia="宋体"/>
                <w:i/>
              </w:rPr>
              <w:t>referenceLocation</w:t>
            </w:r>
            <w:r w:rsidRPr="009918F1">
              <w:rPr>
                <w:rFonts w:eastAsia="宋体"/>
              </w:rPr>
              <w:t xml:space="preserve"> </w:t>
            </w:r>
            <w:r w:rsidRPr="009918F1">
              <w:t xml:space="preserve">is shorter than </w:t>
            </w:r>
            <w:r w:rsidRPr="009918F1">
              <w:rPr>
                <w:rFonts w:eastAsia="Yu Mincho"/>
                <w:i/>
              </w:rPr>
              <w:t>distanceThresh</w:t>
            </w:r>
            <w:r w:rsidRPr="009918F1">
              <w:t>, the UE may not perform intra-frequency measurements;</w:t>
            </w:r>
          </w:p>
          <w:p w14:paraId="3CC47123" w14:textId="77777777" w:rsidR="00092F7E" w:rsidRPr="009918F1" w:rsidRDefault="00092F7E" w:rsidP="0038237C">
            <w:pPr>
              <w:pStyle w:val="B3"/>
              <w:spacing w:after="0"/>
            </w:pPr>
            <w:r w:rsidRPr="009918F1">
              <w:t>-</w:t>
            </w:r>
            <w:r w:rsidRPr="009918F1">
              <w:tab/>
            </w:r>
            <w:r w:rsidRPr="009918F1">
              <w:rPr>
                <w:rFonts w:eastAsia="宋体"/>
              </w:rPr>
              <w:t>Else</w:t>
            </w:r>
            <w:r w:rsidRPr="009918F1">
              <w:t xml:space="preserve">, </w:t>
            </w:r>
            <w:r w:rsidRPr="009918F1">
              <w:rPr>
                <w:rFonts w:eastAsia="Yu Mincho"/>
              </w:rPr>
              <w:t>the UE shall perform intra-frequency measurements</w:t>
            </w:r>
            <w:r w:rsidRPr="009918F1">
              <w:t>;</w:t>
            </w:r>
          </w:p>
          <w:bookmarkEnd w:id="16"/>
          <w:p w14:paraId="5735131F" w14:textId="77777777" w:rsidR="00092F7E" w:rsidRPr="009918F1" w:rsidRDefault="00092F7E" w:rsidP="0038237C">
            <w:pPr>
              <w:pStyle w:val="B2"/>
              <w:spacing w:after="0"/>
              <w:rPr>
                <w:rFonts w:eastAsia="等线"/>
              </w:rPr>
            </w:pPr>
            <w:r w:rsidRPr="009918F1">
              <w:rPr>
                <w:rFonts w:eastAsia="Yu Mincho"/>
              </w:rPr>
              <w:t>-</w:t>
            </w:r>
            <w:r w:rsidRPr="009918F1">
              <w:rPr>
                <w:rFonts w:eastAsia="Yu Mincho"/>
              </w:rPr>
              <w:tab/>
              <w:t xml:space="preserve">else if </w:t>
            </w:r>
            <w:r w:rsidRPr="009918F1">
              <w:rPr>
                <w:rFonts w:eastAsia="Yu Mincho"/>
                <w:i/>
                <w:iCs/>
              </w:rPr>
              <w:t>distanceThresh</w:t>
            </w:r>
            <w:r w:rsidRPr="009918F1">
              <w:rPr>
                <w:rFonts w:eastAsia="Yu Mincho"/>
              </w:rPr>
              <w:t xml:space="preserve"> and </w:t>
            </w:r>
            <w:r w:rsidRPr="009918F1">
              <w:rPr>
                <w:rFonts w:eastAsia="Yu Mincho"/>
                <w:i/>
                <w:iCs/>
              </w:rPr>
              <w:t>movingReferenceLocation</w:t>
            </w:r>
            <w:r w:rsidRPr="009918F1">
              <w:rPr>
                <w:rFonts w:eastAsia="Yu Mincho"/>
              </w:rPr>
              <w:t xml:space="preserve"> are broadcasted in SIB19, and if UE supports location-based measurement initiation for NTN Earth-moving system and has obtained its location information:</w:t>
            </w:r>
          </w:p>
          <w:p w14:paraId="2A2B6A13" w14:textId="77777777" w:rsidR="00092F7E" w:rsidRPr="009918F1" w:rsidRDefault="00092F7E" w:rsidP="0038237C">
            <w:pPr>
              <w:pStyle w:val="B3"/>
              <w:spacing w:after="0"/>
            </w:pPr>
            <w:r w:rsidRPr="009918F1">
              <w:t>-</w:t>
            </w:r>
            <w:r w:rsidRPr="009918F1">
              <w:tab/>
              <w:t>if the distance between UE</w:t>
            </w:r>
            <w:r>
              <w:t>'</w:t>
            </w:r>
            <w:r w:rsidRPr="009918F1">
              <w:t xml:space="preserve">s location and the serving cell reference location determined based on </w:t>
            </w:r>
            <w:r w:rsidRPr="009918F1">
              <w:rPr>
                <w:i/>
                <w:iCs/>
              </w:rPr>
              <w:t>movingReferenceLocation</w:t>
            </w:r>
            <w:r w:rsidRPr="009918F1">
              <w:t xml:space="preserve"> is shorter than </w:t>
            </w:r>
            <w:r w:rsidRPr="009918F1">
              <w:rPr>
                <w:i/>
                <w:iCs/>
              </w:rPr>
              <w:t>distanceThresh</w:t>
            </w:r>
            <w:r w:rsidRPr="009918F1">
              <w:t>, the UE may not perform intra-frequency measurements;</w:t>
            </w:r>
          </w:p>
          <w:p w14:paraId="5E911E43" w14:textId="77777777" w:rsidR="00092F7E" w:rsidRPr="009918F1" w:rsidRDefault="00092F7E" w:rsidP="0038237C">
            <w:pPr>
              <w:pStyle w:val="B3"/>
              <w:spacing w:after="0"/>
            </w:pPr>
            <w:r w:rsidRPr="009918F1">
              <w:t>-</w:t>
            </w:r>
            <w:r w:rsidRPr="009918F1">
              <w:tab/>
              <w:t>e</w:t>
            </w:r>
            <w:r w:rsidRPr="009918F1">
              <w:rPr>
                <w:rFonts w:eastAsia="宋体"/>
              </w:rPr>
              <w:t>lse, the UE shall perform intra-frequency measurements;</w:t>
            </w:r>
          </w:p>
          <w:p w14:paraId="0042D57F" w14:textId="77777777" w:rsidR="00092F7E" w:rsidRPr="009918F1" w:rsidRDefault="00092F7E" w:rsidP="0038237C">
            <w:pPr>
              <w:pStyle w:val="B2"/>
              <w:spacing w:after="0"/>
              <w:rPr>
                <w:rFonts w:eastAsia="等线"/>
              </w:rPr>
            </w:pPr>
            <w:r w:rsidRPr="009918F1">
              <w:rPr>
                <w:rFonts w:eastAsia="Yu Mincho"/>
              </w:rPr>
              <w:lastRenderedPageBreak/>
              <w:t>-</w:t>
            </w:r>
            <w:r w:rsidRPr="009918F1">
              <w:rPr>
                <w:rFonts w:eastAsia="Yu Mincho"/>
              </w:rPr>
              <w:tab/>
            </w:r>
            <w:r w:rsidRPr="009918F1">
              <w:rPr>
                <w:rFonts w:eastAsia="宋体"/>
              </w:rPr>
              <w:t>Else</w:t>
            </w:r>
            <w:r w:rsidRPr="009918F1">
              <w:rPr>
                <w:rFonts w:eastAsia="Yu Mincho"/>
              </w:rPr>
              <w:t xml:space="preserve">, </w:t>
            </w:r>
            <w:r w:rsidRPr="009918F1">
              <w:t>the UE may not perform intra-frequency measurements;</w:t>
            </w:r>
          </w:p>
          <w:p w14:paraId="29A03D2A" w14:textId="2363B67C" w:rsidR="00092F7E" w:rsidRPr="00B12910" w:rsidRDefault="00092F7E" w:rsidP="0038237C">
            <w:pPr>
              <w:pStyle w:val="B1"/>
              <w:spacing w:after="0"/>
            </w:pPr>
            <w:r w:rsidRPr="009918F1">
              <w:t>-</w:t>
            </w:r>
            <w:r w:rsidRPr="009918F1">
              <w:tab/>
            </w:r>
            <w:r w:rsidRPr="009918F1">
              <w:rPr>
                <w:rFonts w:eastAsia="宋体"/>
              </w:rPr>
              <w:t>Else</w:t>
            </w:r>
            <w:r w:rsidRPr="009918F1">
              <w:t>, the UE shall perform intra-frequency measurements.</w:t>
            </w:r>
          </w:p>
        </w:tc>
      </w:tr>
    </w:tbl>
    <w:p w14:paraId="6D6D318C" w14:textId="05CE1ABE" w:rsidR="00092F7E" w:rsidRPr="00092F7E" w:rsidRDefault="00092F7E" w:rsidP="000D67F1">
      <w:pPr>
        <w:spacing w:beforeLines="50" w:before="120" w:after="120"/>
        <w:ind w:rightChars="100" w:right="200"/>
        <w:rPr>
          <w:rFonts w:eastAsiaTheme="minorEastAsia"/>
        </w:rPr>
      </w:pPr>
      <w:r>
        <w:rPr>
          <w:rFonts w:eastAsiaTheme="minorEastAsia" w:hint="eastAsia"/>
        </w:rPr>
        <w:lastRenderedPageBreak/>
        <w:t>I</w:t>
      </w:r>
      <w:r>
        <w:rPr>
          <w:rFonts w:eastAsiaTheme="minorEastAsia"/>
        </w:rPr>
        <w:t>t can be shortly summarized as Fig.</w:t>
      </w:r>
      <w:r w:rsidR="00F62876">
        <w:rPr>
          <w:rFonts w:eastAsiaTheme="minorEastAsia"/>
        </w:rPr>
        <w:t>2</w:t>
      </w:r>
      <w:r>
        <w:rPr>
          <w:rFonts w:eastAsiaTheme="minorEastAsia"/>
        </w:rPr>
        <w:t>: If the signal power/quality of the serving cell falls lower than the thresholds, the measurement will be directly triggered; Else if the distance is larger than the threshold, the measurement will be triggered.</w:t>
      </w:r>
    </w:p>
    <w:p w14:paraId="77F47156" w14:textId="4335703D" w:rsidR="00092F7E" w:rsidRDefault="00F62876" w:rsidP="00B12910">
      <w:pPr>
        <w:keepNext/>
        <w:spacing w:after="120"/>
        <w:ind w:rightChars="100" w:right="200"/>
        <w:jc w:val="center"/>
      </w:pPr>
      <w:r w:rsidRPr="00F62876">
        <w:rPr>
          <w:noProof/>
        </w:rPr>
        <w:drawing>
          <wp:inline distT="0" distB="0" distL="0" distR="0" wp14:anchorId="0A244A52" wp14:editId="740AB25B">
            <wp:extent cx="2340558" cy="2594699"/>
            <wp:effectExtent l="0" t="0" r="317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63832" cy="2620500"/>
                    </a:xfrm>
                    <a:prstGeom prst="rect">
                      <a:avLst/>
                    </a:prstGeom>
                  </pic:spPr>
                </pic:pic>
              </a:graphicData>
            </a:graphic>
          </wp:inline>
        </w:drawing>
      </w:r>
    </w:p>
    <w:p w14:paraId="4248C0E0" w14:textId="3D8E4E56" w:rsidR="00092F7E" w:rsidRDefault="00092F7E" w:rsidP="00B12910">
      <w:pPr>
        <w:spacing w:after="120"/>
        <w:ind w:rightChars="100" w:right="200"/>
        <w:jc w:val="center"/>
        <w:rPr>
          <w:rFonts w:eastAsiaTheme="minorEastAsia"/>
        </w:rPr>
      </w:pPr>
      <w:r w:rsidRPr="00C74971">
        <w:t>Fig.</w:t>
      </w:r>
      <w:r w:rsidR="00F62876">
        <w:t>2</w:t>
      </w:r>
      <w:r w:rsidRPr="00C74971">
        <w:t xml:space="preserve"> A diagram of </w:t>
      </w:r>
      <w:r>
        <w:t xml:space="preserve">location-based measurement for UE </w:t>
      </w:r>
      <w:r w:rsidR="00D2621D">
        <w:t>at</w:t>
      </w:r>
      <w:r>
        <w:t xml:space="preserve"> </w:t>
      </w:r>
      <w:r w:rsidRPr="00E96F07">
        <w:rPr>
          <w:rFonts w:eastAsia="Malgun Gothic"/>
          <w:lang w:eastAsia="ko-KR"/>
        </w:rPr>
        <w:t>RRC_IDLE/RRC_INACTIVE</w:t>
      </w:r>
      <w:r>
        <w:t xml:space="preserve"> </w:t>
      </w:r>
    </w:p>
    <w:p w14:paraId="3AAE19DC" w14:textId="66D5054D" w:rsidR="002733B5" w:rsidRDefault="000D67F1" w:rsidP="00A24448">
      <w:pPr>
        <w:spacing w:after="120"/>
        <w:ind w:rightChars="100" w:right="200"/>
        <w:jc w:val="both"/>
        <w:rPr>
          <w:rFonts w:eastAsiaTheme="minorEastAsia"/>
        </w:rPr>
      </w:pPr>
      <w:r>
        <w:rPr>
          <w:rFonts w:eastAsiaTheme="minorEastAsia" w:hint="eastAsia"/>
        </w:rPr>
        <w:t>I</w:t>
      </w:r>
      <w:r w:rsidR="00A24448">
        <w:rPr>
          <w:rFonts w:eastAsiaTheme="minorEastAsia"/>
        </w:rPr>
        <w:t>n</w:t>
      </w:r>
      <w:bookmarkStart w:id="17" w:name="OLE_LINK10"/>
      <w:bookmarkStart w:id="18" w:name="OLE_LINK11"/>
      <w:r w:rsidR="00A24448">
        <w:rPr>
          <w:rFonts w:eastAsiaTheme="minorEastAsia"/>
        </w:rPr>
        <w:t xml:space="preserve"> </w:t>
      </w:r>
      <w:r w:rsidR="002733B5">
        <w:rPr>
          <w:rFonts w:eastAsiaTheme="minorEastAsia"/>
        </w:rPr>
        <w:t>this</w:t>
      </w:r>
      <w:r w:rsidR="00A24448">
        <w:rPr>
          <w:rFonts w:eastAsiaTheme="minorEastAsia"/>
        </w:rPr>
        <w:t xml:space="preserve"> scenario, </w:t>
      </w:r>
      <w:r w:rsidR="00A24448" w:rsidRPr="00897177">
        <w:rPr>
          <w:rFonts w:eastAsiaTheme="minorEastAsia"/>
        </w:rPr>
        <w:t xml:space="preserve">the potential </w:t>
      </w:r>
      <w:r w:rsidR="00A24448" w:rsidRPr="000D67F1">
        <w:rPr>
          <w:rFonts w:eastAsiaTheme="minorEastAsia"/>
        </w:rPr>
        <w:t>improper trigger condition</w:t>
      </w:r>
      <w:r w:rsidR="00A24448" w:rsidRPr="00897177">
        <w:rPr>
          <w:rFonts w:eastAsiaTheme="minorEastAsia"/>
        </w:rPr>
        <w:t xml:space="preserve"> </w:t>
      </w:r>
      <w:r w:rsidR="002733B5">
        <w:rPr>
          <w:rFonts w:eastAsiaTheme="minorEastAsia"/>
        </w:rPr>
        <w:t>setting</w:t>
      </w:r>
      <w:r w:rsidR="009B2B30">
        <w:rPr>
          <w:rFonts w:eastAsiaTheme="minorEastAsia"/>
        </w:rPr>
        <w:t>, especially for location-based measurement</w:t>
      </w:r>
      <w:r w:rsidR="002733B5">
        <w:rPr>
          <w:rFonts w:eastAsiaTheme="minorEastAsia"/>
        </w:rPr>
        <w:t xml:space="preserve"> </w:t>
      </w:r>
      <w:r w:rsidR="00A24448" w:rsidRPr="00897177">
        <w:rPr>
          <w:rFonts w:eastAsiaTheme="minorEastAsia"/>
        </w:rPr>
        <w:t>c</w:t>
      </w:r>
      <w:r w:rsidR="002733B5">
        <w:rPr>
          <w:rFonts w:eastAsiaTheme="minorEastAsia"/>
        </w:rPr>
        <w:t>ould</w:t>
      </w:r>
      <w:r w:rsidR="00A24448" w:rsidRPr="00897177">
        <w:rPr>
          <w:rFonts w:eastAsiaTheme="minorEastAsia"/>
        </w:rPr>
        <w:t xml:space="preserve"> be</w:t>
      </w:r>
      <w:bookmarkEnd w:id="17"/>
      <w:bookmarkEnd w:id="18"/>
      <w:r w:rsidR="00A643C7">
        <w:rPr>
          <w:rFonts w:eastAsiaTheme="minorEastAsia"/>
        </w:rPr>
        <w:t xml:space="preserve">: </w:t>
      </w:r>
    </w:p>
    <w:p w14:paraId="2C3785FD" w14:textId="590F1FDD" w:rsidR="002733B5" w:rsidRDefault="00A24448" w:rsidP="00353BA3">
      <w:pPr>
        <w:pStyle w:val="af9"/>
        <w:numPr>
          <w:ilvl w:val="0"/>
          <w:numId w:val="36"/>
        </w:numPr>
        <w:spacing w:after="120"/>
        <w:ind w:leftChars="0" w:rightChars="100" w:right="200"/>
        <w:rPr>
          <w:rFonts w:eastAsiaTheme="minorEastAsia"/>
        </w:rPr>
      </w:pPr>
      <w:r>
        <w:rPr>
          <w:rFonts w:eastAsiaTheme="minorEastAsia"/>
        </w:rPr>
        <w:t>A UE starts measurement when the current cell can</w:t>
      </w:r>
      <w:r w:rsidR="002733B5">
        <w:rPr>
          <w:rFonts w:eastAsiaTheme="minorEastAsia"/>
        </w:rPr>
        <w:t xml:space="preserve"> still</w:t>
      </w:r>
      <w:r>
        <w:rPr>
          <w:rFonts w:eastAsiaTheme="minorEastAsia"/>
        </w:rPr>
        <w:t xml:space="preserve"> provide the satisfactory service, which may cost unnecessary resource for measurement</w:t>
      </w:r>
      <w:r w:rsidRPr="00897177">
        <w:rPr>
          <w:rFonts w:eastAsiaTheme="minorEastAsia"/>
        </w:rPr>
        <w:t xml:space="preserve">; </w:t>
      </w:r>
    </w:p>
    <w:p w14:paraId="325D009B" w14:textId="34465653" w:rsidR="002733B5" w:rsidRPr="009B2B30" w:rsidRDefault="00A24448" w:rsidP="00353BA3">
      <w:pPr>
        <w:pStyle w:val="af9"/>
        <w:numPr>
          <w:ilvl w:val="0"/>
          <w:numId w:val="36"/>
        </w:numPr>
        <w:spacing w:after="120"/>
        <w:ind w:leftChars="0" w:rightChars="100" w:right="200"/>
        <w:rPr>
          <w:rFonts w:eastAsiaTheme="minorEastAsia"/>
        </w:rPr>
      </w:pPr>
      <w:r w:rsidRPr="009B2B30">
        <w:rPr>
          <w:rFonts w:eastAsiaTheme="minorEastAsia"/>
        </w:rPr>
        <w:t xml:space="preserve">A UE starts the measurement too late, which causes the untimely service; </w:t>
      </w:r>
    </w:p>
    <w:p w14:paraId="06616506" w14:textId="096A7D5B" w:rsidR="002733B5" w:rsidRPr="009B2B30" w:rsidRDefault="00A643C7" w:rsidP="00353BA3">
      <w:pPr>
        <w:pStyle w:val="af9"/>
        <w:numPr>
          <w:ilvl w:val="0"/>
          <w:numId w:val="36"/>
        </w:numPr>
        <w:spacing w:after="120"/>
        <w:ind w:leftChars="0" w:rightChars="100" w:right="200"/>
        <w:rPr>
          <w:rFonts w:eastAsiaTheme="minorEastAsia"/>
        </w:rPr>
      </w:pPr>
      <w:r w:rsidRPr="009B2B30">
        <w:rPr>
          <w:rFonts w:eastAsiaTheme="minorEastAsia" w:hint="eastAsia"/>
        </w:rPr>
        <w:t>A</w:t>
      </w:r>
      <w:r w:rsidR="00A24448" w:rsidRPr="009B2B30">
        <w:rPr>
          <w:rFonts w:eastAsiaTheme="minorEastAsia"/>
        </w:rPr>
        <w:t xml:space="preserve"> certain condition (signal or distance) is hard to be fulfilled, which implies that the conditions are not configured properly</w:t>
      </w:r>
      <w:r w:rsidRPr="009B2B30">
        <w:rPr>
          <w:rFonts w:eastAsiaTheme="minorEastAsia" w:hint="eastAsia"/>
        </w:rPr>
        <w:t>;</w:t>
      </w:r>
      <w:r w:rsidRPr="009B2B30">
        <w:rPr>
          <w:rFonts w:eastAsiaTheme="minorEastAsia"/>
        </w:rPr>
        <w:t xml:space="preserve"> </w:t>
      </w:r>
    </w:p>
    <w:p w14:paraId="1D7445F4" w14:textId="2B6626A1" w:rsidR="00E90721" w:rsidRDefault="007A005B" w:rsidP="009B2B30">
      <w:pPr>
        <w:spacing w:after="120"/>
        <w:ind w:rightChars="100" w:right="200"/>
        <w:rPr>
          <w:rFonts w:eastAsiaTheme="minorEastAsia"/>
        </w:rPr>
      </w:pPr>
      <w:r>
        <w:rPr>
          <w:rFonts w:eastAsiaTheme="minorEastAsia"/>
        </w:rPr>
        <w:t xml:space="preserve">To avoid above improper measurement cases, the trigger conditions </w:t>
      </w:r>
      <w:r w:rsidR="009B2B30">
        <w:rPr>
          <w:rFonts w:eastAsiaTheme="minorEastAsia"/>
        </w:rPr>
        <w:t xml:space="preserve">configured for idle/active mode </w:t>
      </w:r>
      <w:r>
        <w:rPr>
          <w:rFonts w:eastAsiaTheme="minorEastAsia"/>
        </w:rPr>
        <w:t xml:space="preserve">should be optimized. Therefore, we propose to </w:t>
      </w:r>
      <w:r w:rsidR="009B2B30">
        <w:rPr>
          <w:rFonts w:eastAsiaTheme="minorEastAsia"/>
        </w:rPr>
        <w:t>study</w:t>
      </w:r>
      <w:r>
        <w:rPr>
          <w:rFonts w:eastAsiaTheme="minorEastAsia"/>
        </w:rPr>
        <w:t xml:space="preserve"> the potential </w:t>
      </w:r>
      <w:r w:rsidR="009B2B30">
        <w:rPr>
          <w:rFonts w:eastAsiaTheme="minorEastAsia"/>
        </w:rPr>
        <w:t>enhancements to logged MDT</w:t>
      </w:r>
      <w:r>
        <w:rPr>
          <w:rFonts w:eastAsiaTheme="minorEastAsia"/>
        </w:rPr>
        <w:t xml:space="preserve"> </w:t>
      </w:r>
      <w:bookmarkStart w:id="19" w:name="OLE_LINK21"/>
      <w:bookmarkStart w:id="20" w:name="OLE_LINK22"/>
      <w:r>
        <w:rPr>
          <w:rFonts w:eastAsiaTheme="minorEastAsia"/>
        </w:rPr>
        <w:t xml:space="preserve">to </w:t>
      </w:r>
      <w:r w:rsidR="009B2B30">
        <w:rPr>
          <w:rFonts w:eastAsiaTheme="minorEastAsia"/>
        </w:rPr>
        <w:t>tune the trigger conditions for idle/active mode mobility in NTN</w:t>
      </w:r>
      <w:r w:rsidR="00E90721">
        <w:rPr>
          <w:rFonts w:eastAsiaTheme="minorEastAsia"/>
        </w:rPr>
        <w:t>.</w:t>
      </w:r>
      <w:bookmarkEnd w:id="19"/>
      <w:bookmarkEnd w:id="20"/>
    </w:p>
    <w:p w14:paraId="41244E63" w14:textId="41CAAD48" w:rsidR="00E90721" w:rsidRDefault="00E90721" w:rsidP="009B2B30">
      <w:pPr>
        <w:spacing w:after="120"/>
        <w:ind w:rightChars="100" w:right="200"/>
        <w:rPr>
          <w:rFonts w:eastAsiaTheme="minorEastAsia"/>
          <w:b/>
        </w:rPr>
      </w:pPr>
      <w:r>
        <w:rPr>
          <w:rFonts w:eastAsiaTheme="minorEastAsia"/>
          <w:b/>
        </w:rPr>
        <w:t>Proposal 3</w:t>
      </w:r>
      <w:r w:rsidRPr="00CB7602">
        <w:rPr>
          <w:rFonts w:eastAsiaTheme="minorEastAsia"/>
          <w:b/>
        </w:rPr>
        <w:t xml:space="preserve">: </w:t>
      </w:r>
      <w:r>
        <w:rPr>
          <w:rFonts w:eastAsiaTheme="minorEastAsia"/>
          <w:b/>
        </w:rPr>
        <w:t>RAN3 to discuss</w:t>
      </w:r>
      <w:r w:rsidRPr="0056714D">
        <w:rPr>
          <w:rFonts w:eastAsiaTheme="minorEastAsia"/>
          <w:b/>
        </w:rPr>
        <w:t xml:space="preserve"> the potential</w:t>
      </w:r>
      <w:r w:rsidR="009B2B30">
        <w:rPr>
          <w:rFonts w:eastAsiaTheme="minorEastAsia"/>
          <w:b/>
        </w:rPr>
        <w:t xml:space="preserve"> enhancement to logged MDT</w:t>
      </w:r>
      <w:r w:rsidR="009B2B30" w:rsidRPr="009B2B30">
        <w:rPr>
          <w:rFonts w:eastAsiaTheme="minorEastAsia"/>
          <w:b/>
        </w:rPr>
        <w:t xml:space="preserve"> to tune the trigger conditions for idle/active mode </w:t>
      </w:r>
      <w:r w:rsidR="00AB5453">
        <w:rPr>
          <w:rFonts w:eastAsiaTheme="minorEastAsia"/>
          <w:b/>
        </w:rPr>
        <w:t>intra-</w:t>
      </w:r>
      <w:r w:rsidR="00AB5453" w:rsidRPr="009B2B30">
        <w:rPr>
          <w:rFonts w:eastAsiaTheme="minorEastAsia"/>
          <w:b/>
        </w:rPr>
        <w:t xml:space="preserve">NTN </w:t>
      </w:r>
      <w:r w:rsidR="009B2B30" w:rsidRPr="009B2B30">
        <w:rPr>
          <w:rFonts w:eastAsiaTheme="minorEastAsia"/>
          <w:b/>
        </w:rPr>
        <w:t>mobility.</w:t>
      </w:r>
    </w:p>
    <w:p w14:paraId="4B396A51" w14:textId="77777777" w:rsidR="00A053D1" w:rsidRPr="003F2D43" w:rsidRDefault="00827357">
      <w:pPr>
        <w:pStyle w:val="1"/>
      </w:pPr>
      <w:r w:rsidRPr="003F2D43">
        <w:t>3   Conclusion</w:t>
      </w:r>
    </w:p>
    <w:p w14:paraId="2BFC7D9D" w14:textId="38923EB1" w:rsidR="00F076C9" w:rsidRPr="003F2D43"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observations and proposals:</w:t>
      </w:r>
    </w:p>
    <w:p w14:paraId="1AABEEEE" w14:textId="77777777" w:rsidR="00F20FE3" w:rsidRDefault="00F20FE3" w:rsidP="00F20FE3">
      <w:pPr>
        <w:spacing w:after="120"/>
        <w:ind w:rightChars="100" w:right="200"/>
        <w:rPr>
          <w:rFonts w:eastAsiaTheme="minorEastAsia"/>
          <w:b/>
        </w:rPr>
      </w:pPr>
      <w:r>
        <w:rPr>
          <w:rFonts w:eastAsiaTheme="minorEastAsia"/>
          <w:b/>
        </w:rPr>
        <w:t>Proposal 1</w:t>
      </w:r>
      <w:r w:rsidRPr="00CB7602">
        <w:rPr>
          <w:rFonts w:eastAsiaTheme="minorEastAsia"/>
          <w:b/>
        </w:rPr>
        <w:t xml:space="preserve">: </w:t>
      </w:r>
      <w:r>
        <w:rPr>
          <w:rFonts w:eastAsiaTheme="minorEastAsia"/>
          <w:b/>
        </w:rPr>
        <w:t>RAN3 to discuss</w:t>
      </w:r>
      <w:r w:rsidRPr="0056714D">
        <w:rPr>
          <w:rFonts w:eastAsiaTheme="minorEastAsia"/>
          <w:b/>
        </w:rPr>
        <w:t xml:space="preserve"> </w:t>
      </w:r>
      <w:r>
        <w:rPr>
          <w:rFonts w:eastAsiaTheme="minorEastAsia"/>
          <w:b/>
        </w:rPr>
        <w:t xml:space="preserve">and agree on </w:t>
      </w:r>
      <w:r w:rsidRPr="0056714D">
        <w:rPr>
          <w:rFonts w:eastAsiaTheme="minorEastAsia"/>
          <w:b/>
        </w:rPr>
        <w:t>the potential failure scenarios in intra-NTN mobility</w:t>
      </w:r>
      <w:r>
        <w:rPr>
          <w:rFonts w:eastAsiaTheme="minorEastAsia"/>
          <w:b/>
        </w:rPr>
        <w:t xml:space="preserve"> and study the possible enhancements to the UE RLF report.</w:t>
      </w:r>
    </w:p>
    <w:p w14:paraId="1FC51C01" w14:textId="77777777" w:rsidR="00F20FE3" w:rsidRDefault="00F20FE3" w:rsidP="00F20FE3">
      <w:pPr>
        <w:spacing w:after="120"/>
        <w:ind w:rightChars="100" w:right="200"/>
        <w:rPr>
          <w:rFonts w:eastAsiaTheme="minorEastAsia"/>
          <w:b/>
        </w:rPr>
      </w:pPr>
      <w:r>
        <w:rPr>
          <w:rFonts w:eastAsiaTheme="minorEastAsia"/>
          <w:b/>
        </w:rPr>
        <w:t>Proposal 2</w:t>
      </w:r>
      <w:r w:rsidRPr="00CB7602">
        <w:rPr>
          <w:rFonts w:eastAsiaTheme="minorEastAsia"/>
          <w:b/>
        </w:rPr>
        <w:t xml:space="preserve">: </w:t>
      </w:r>
      <w:r>
        <w:rPr>
          <w:rFonts w:eastAsiaTheme="minorEastAsia"/>
          <w:b/>
        </w:rPr>
        <w:t>RAN3 to discuss</w:t>
      </w:r>
      <w:r w:rsidRPr="0056714D">
        <w:rPr>
          <w:rFonts w:eastAsiaTheme="minorEastAsia"/>
          <w:b/>
        </w:rPr>
        <w:t xml:space="preserve"> </w:t>
      </w:r>
      <w:r>
        <w:rPr>
          <w:rFonts w:eastAsiaTheme="minorEastAsia"/>
          <w:b/>
        </w:rPr>
        <w:t xml:space="preserve">and agree on </w:t>
      </w:r>
      <w:r w:rsidRPr="0056714D">
        <w:rPr>
          <w:rFonts w:eastAsiaTheme="minorEastAsia"/>
          <w:b/>
        </w:rPr>
        <w:t xml:space="preserve">the potential </w:t>
      </w:r>
      <w:r>
        <w:rPr>
          <w:rFonts w:eastAsiaTheme="minorEastAsia"/>
          <w:b/>
        </w:rPr>
        <w:t>near-</w:t>
      </w:r>
      <w:r w:rsidRPr="0056714D">
        <w:rPr>
          <w:rFonts w:eastAsiaTheme="minorEastAsia"/>
          <w:b/>
        </w:rPr>
        <w:t xml:space="preserve">failure </w:t>
      </w:r>
      <w:r>
        <w:rPr>
          <w:rFonts w:eastAsiaTheme="minorEastAsia"/>
          <w:b/>
        </w:rPr>
        <w:t>CHO cases</w:t>
      </w:r>
      <w:r w:rsidRPr="0056714D">
        <w:rPr>
          <w:rFonts w:eastAsiaTheme="minorEastAsia"/>
          <w:b/>
        </w:rPr>
        <w:t xml:space="preserve"> in intra-NTN mobility</w:t>
      </w:r>
      <w:r>
        <w:rPr>
          <w:rFonts w:eastAsiaTheme="minorEastAsia"/>
          <w:b/>
        </w:rPr>
        <w:t xml:space="preserve"> and study the enhancement to SHR for optimization of the trigger conditions.</w:t>
      </w:r>
    </w:p>
    <w:p w14:paraId="604E0AA6" w14:textId="77777777" w:rsidR="00D32CF4" w:rsidRDefault="00D32CF4" w:rsidP="00D32CF4">
      <w:pPr>
        <w:spacing w:after="120"/>
        <w:ind w:rightChars="100" w:right="200"/>
        <w:rPr>
          <w:rFonts w:eastAsiaTheme="minorEastAsia"/>
          <w:b/>
        </w:rPr>
      </w:pPr>
      <w:r>
        <w:rPr>
          <w:rFonts w:eastAsiaTheme="minorEastAsia"/>
          <w:b/>
        </w:rPr>
        <w:t>Proposal 3</w:t>
      </w:r>
      <w:r w:rsidRPr="00CB7602">
        <w:rPr>
          <w:rFonts w:eastAsiaTheme="minorEastAsia"/>
          <w:b/>
        </w:rPr>
        <w:t xml:space="preserve">: </w:t>
      </w:r>
      <w:r>
        <w:rPr>
          <w:rFonts w:eastAsiaTheme="minorEastAsia"/>
          <w:b/>
        </w:rPr>
        <w:t>RAN3 to discuss</w:t>
      </w:r>
      <w:r w:rsidRPr="0056714D">
        <w:rPr>
          <w:rFonts w:eastAsiaTheme="minorEastAsia"/>
          <w:b/>
        </w:rPr>
        <w:t xml:space="preserve"> the potential</w:t>
      </w:r>
      <w:r>
        <w:rPr>
          <w:rFonts w:eastAsiaTheme="minorEastAsia"/>
          <w:b/>
        </w:rPr>
        <w:t xml:space="preserve"> enhancement to logged MDT</w:t>
      </w:r>
      <w:r w:rsidRPr="009B2B30">
        <w:rPr>
          <w:rFonts w:eastAsiaTheme="minorEastAsia"/>
          <w:b/>
        </w:rPr>
        <w:t xml:space="preserve"> to tune the trigger conditions for idle/active mode </w:t>
      </w:r>
      <w:r>
        <w:rPr>
          <w:rFonts w:eastAsiaTheme="minorEastAsia"/>
          <w:b/>
        </w:rPr>
        <w:t>intra-</w:t>
      </w:r>
      <w:r w:rsidRPr="009B2B30">
        <w:rPr>
          <w:rFonts w:eastAsiaTheme="minorEastAsia"/>
          <w:b/>
        </w:rPr>
        <w:t>NTN mobility.</w:t>
      </w:r>
    </w:p>
    <w:p w14:paraId="45AC7358" w14:textId="53F16515" w:rsidR="00610A58" w:rsidRPr="003F2D43" w:rsidRDefault="00610A58" w:rsidP="00610A58">
      <w:pPr>
        <w:pStyle w:val="1"/>
      </w:pPr>
      <w:r w:rsidRPr="003F2D43">
        <w:t>4   Reference</w:t>
      </w:r>
    </w:p>
    <w:p w14:paraId="57A3CAAB" w14:textId="79F3F4FC" w:rsidR="00104C91" w:rsidRPr="00D033FA" w:rsidRDefault="00104C91" w:rsidP="004F22B5">
      <w:pPr>
        <w:spacing w:after="0"/>
        <w:rPr>
          <w:rFonts w:eastAsiaTheme="minorEastAsia"/>
          <w:sz w:val="22"/>
          <w:szCs w:val="22"/>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RP-2</w:t>
      </w:r>
      <w:r w:rsidR="00D033FA">
        <w:rPr>
          <w:rFonts w:eastAsiaTheme="minorEastAsia"/>
          <w:sz w:val="22"/>
          <w:szCs w:val="22"/>
        </w:rPr>
        <w:t>34028</w:t>
      </w:r>
      <w:r w:rsidR="00FF75C2">
        <w:rPr>
          <w:rFonts w:eastAsiaTheme="minorEastAsia"/>
          <w:sz w:val="22"/>
          <w:szCs w:val="22"/>
        </w:rPr>
        <w:t xml:space="preserve">, </w:t>
      </w:r>
      <w:r w:rsidR="00D033FA" w:rsidRPr="00D033FA">
        <w:rPr>
          <w:rFonts w:eastAsiaTheme="minorEastAsia" w:hint="eastAsia"/>
          <w:sz w:val="22"/>
          <w:szCs w:val="22"/>
        </w:rPr>
        <w:t>New WID: Data collection for SON (Self-Organising Networks)/MDT (Minimization of Drive Tests) in NR standalone and MR-DC (Multi-Radio Dual Connectivity) Phase 4</w:t>
      </w:r>
      <w:r w:rsidR="00FF75C2">
        <w:rPr>
          <w:rFonts w:eastAsiaTheme="minorEastAsia"/>
          <w:sz w:val="22"/>
          <w:szCs w:val="22"/>
        </w:rPr>
        <w:t>.</w:t>
      </w:r>
    </w:p>
    <w:p w14:paraId="21784B8C" w14:textId="77777777" w:rsidR="00104C91" w:rsidRPr="003F2D43" w:rsidRDefault="00104C91" w:rsidP="00F409A6">
      <w:pPr>
        <w:spacing w:after="0"/>
        <w:rPr>
          <w:rFonts w:eastAsiaTheme="minorEastAsia"/>
          <w:sz w:val="22"/>
          <w:szCs w:val="22"/>
        </w:rPr>
      </w:pPr>
    </w:p>
    <w:sectPr w:rsidR="00104C91" w:rsidRPr="003F2D43">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3339E" w14:textId="77777777" w:rsidR="00D14615" w:rsidRDefault="00D14615">
      <w:pPr>
        <w:spacing w:after="0"/>
      </w:pPr>
      <w:r>
        <w:separator/>
      </w:r>
    </w:p>
  </w:endnote>
  <w:endnote w:type="continuationSeparator" w:id="0">
    <w:p w14:paraId="571BCA8A" w14:textId="77777777" w:rsidR="00D14615" w:rsidRDefault="00D146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BEF67" w14:textId="77777777" w:rsidR="00D14615" w:rsidRDefault="00D14615">
      <w:pPr>
        <w:spacing w:after="0"/>
      </w:pPr>
      <w:r>
        <w:separator/>
      </w:r>
    </w:p>
  </w:footnote>
  <w:footnote w:type="continuationSeparator" w:id="0">
    <w:p w14:paraId="27AA2503" w14:textId="77777777" w:rsidR="00D14615" w:rsidRDefault="00D146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F12BAB"/>
    <w:multiLevelType w:val="hybridMultilevel"/>
    <w:tmpl w:val="A616272C"/>
    <w:lvl w:ilvl="0" w:tplc="486A8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1FB76725"/>
    <w:multiLevelType w:val="hybridMultilevel"/>
    <w:tmpl w:val="80A2329E"/>
    <w:lvl w:ilvl="0" w:tplc="B290E21A">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1" w15:restartNumberingAfterBreak="0">
    <w:nsid w:val="219161C6"/>
    <w:multiLevelType w:val="hybridMultilevel"/>
    <w:tmpl w:val="1172BF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614C75"/>
    <w:multiLevelType w:val="hybridMultilevel"/>
    <w:tmpl w:val="80A2329E"/>
    <w:lvl w:ilvl="0" w:tplc="B290E21A">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5"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680F00"/>
    <w:multiLevelType w:val="hybridMultilevel"/>
    <w:tmpl w:val="1172BF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27218F"/>
    <w:multiLevelType w:val="hybridMultilevel"/>
    <w:tmpl w:val="80A2329E"/>
    <w:lvl w:ilvl="0" w:tplc="B290E21A">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BE07D4"/>
    <w:multiLevelType w:val="hybridMultilevel"/>
    <w:tmpl w:val="1172BF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9"/>
    <w:lvlOverride w:ilvl="0">
      <w:startOverride w:val="1"/>
    </w:lvlOverride>
  </w:num>
  <w:num w:numId="4">
    <w:abstractNumId w:val="12"/>
  </w:num>
  <w:num w:numId="5">
    <w:abstractNumId w:val="30"/>
  </w:num>
  <w:num w:numId="6">
    <w:abstractNumId w:val="18"/>
  </w:num>
  <w:num w:numId="7">
    <w:abstractNumId w:val="28"/>
  </w:num>
  <w:num w:numId="8">
    <w:abstractNumId w:val="3"/>
  </w:num>
  <w:num w:numId="9">
    <w:abstractNumId w:val="5"/>
  </w:num>
  <w:num w:numId="10">
    <w:abstractNumId w:val="34"/>
  </w:num>
  <w:num w:numId="11">
    <w:abstractNumId w:val="17"/>
  </w:num>
  <w:num w:numId="12">
    <w:abstractNumId w:val="16"/>
  </w:num>
  <w:num w:numId="13">
    <w:abstractNumId w:val="6"/>
  </w:num>
  <w:num w:numId="14">
    <w:abstractNumId w:val="30"/>
  </w:num>
  <w:num w:numId="15">
    <w:abstractNumId w:val="2"/>
  </w:num>
  <w:num w:numId="16">
    <w:abstractNumId w:val="26"/>
  </w:num>
  <w:num w:numId="17">
    <w:abstractNumId w:val="9"/>
  </w:num>
  <w:num w:numId="18">
    <w:abstractNumId w:val="13"/>
  </w:num>
  <w:num w:numId="19">
    <w:abstractNumId w:val="27"/>
  </w:num>
  <w:num w:numId="20">
    <w:abstractNumId w:val="1"/>
  </w:num>
  <w:num w:numId="21">
    <w:abstractNumId w:val="0"/>
  </w:num>
  <w:num w:numId="22">
    <w:abstractNumId w:val="31"/>
  </w:num>
  <w:num w:numId="23">
    <w:abstractNumId w:val="7"/>
  </w:num>
  <w:num w:numId="24">
    <w:abstractNumId w:val="22"/>
  </w:num>
  <w:num w:numId="25">
    <w:abstractNumId w:val="20"/>
  </w:num>
  <w:num w:numId="26">
    <w:abstractNumId w:val="4"/>
  </w:num>
  <w:num w:numId="27">
    <w:abstractNumId w:val="15"/>
  </w:num>
  <w:num w:numId="28">
    <w:abstractNumId w:val="29"/>
  </w:num>
  <w:num w:numId="29">
    <w:abstractNumId w:val="33"/>
  </w:num>
  <w:num w:numId="30">
    <w:abstractNumId w:val="10"/>
  </w:num>
  <w:num w:numId="31">
    <w:abstractNumId w:val="14"/>
  </w:num>
  <w:num w:numId="32">
    <w:abstractNumId w:val="23"/>
  </w:num>
  <w:num w:numId="33">
    <w:abstractNumId w:val="32"/>
  </w:num>
  <w:num w:numId="34">
    <w:abstractNumId w:val="8"/>
  </w:num>
  <w:num w:numId="35">
    <w:abstractNumId w:val="21"/>
  </w:num>
  <w:num w:numId="3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57C"/>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6DB9"/>
    <w:rsid w:val="00017416"/>
    <w:rsid w:val="00017D35"/>
    <w:rsid w:val="0002010B"/>
    <w:rsid w:val="00020708"/>
    <w:rsid w:val="00020C1B"/>
    <w:rsid w:val="0002118B"/>
    <w:rsid w:val="0002142A"/>
    <w:rsid w:val="000214FC"/>
    <w:rsid w:val="00021CDE"/>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8FC"/>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25C"/>
    <w:rsid w:val="00044A28"/>
    <w:rsid w:val="00044B8A"/>
    <w:rsid w:val="00044DAF"/>
    <w:rsid w:val="00044E06"/>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13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2F7E"/>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09F7"/>
    <w:rsid w:val="000A1C82"/>
    <w:rsid w:val="000A21E4"/>
    <w:rsid w:val="000A27E7"/>
    <w:rsid w:val="000A2D67"/>
    <w:rsid w:val="000A3A23"/>
    <w:rsid w:val="000A3F7A"/>
    <w:rsid w:val="000A4353"/>
    <w:rsid w:val="000A56D6"/>
    <w:rsid w:val="000A5961"/>
    <w:rsid w:val="000A61B4"/>
    <w:rsid w:val="000A6397"/>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5CF"/>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7F1"/>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0EDF"/>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1F2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90B"/>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410"/>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67"/>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5BAF"/>
    <w:rsid w:val="001A6049"/>
    <w:rsid w:val="001A6598"/>
    <w:rsid w:val="001A67B2"/>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B7ECA"/>
    <w:rsid w:val="001C057C"/>
    <w:rsid w:val="001C0A2D"/>
    <w:rsid w:val="001C0BD4"/>
    <w:rsid w:val="001C0FD6"/>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07A81"/>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6F32"/>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B5"/>
    <w:rsid w:val="002733EF"/>
    <w:rsid w:val="0027383F"/>
    <w:rsid w:val="00273CEA"/>
    <w:rsid w:val="00274892"/>
    <w:rsid w:val="0027500C"/>
    <w:rsid w:val="002753D4"/>
    <w:rsid w:val="00275560"/>
    <w:rsid w:val="00276468"/>
    <w:rsid w:val="0027675E"/>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77D"/>
    <w:rsid w:val="002969C2"/>
    <w:rsid w:val="00296C34"/>
    <w:rsid w:val="00296D15"/>
    <w:rsid w:val="00296D76"/>
    <w:rsid w:val="0029704A"/>
    <w:rsid w:val="00297304"/>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281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3F1"/>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5FF"/>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2B72"/>
    <w:rsid w:val="003430BB"/>
    <w:rsid w:val="00343188"/>
    <w:rsid w:val="003438F1"/>
    <w:rsid w:val="0034411C"/>
    <w:rsid w:val="00344261"/>
    <w:rsid w:val="00344344"/>
    <w:rsid w:val="003453C4"/>
    <w:rsid w:val="003457D9"/>
    <w:rsid w:val="00345F0F"/>
    <w:rsid w:val="003460DD"/>
    <w:rsid w:val="00346886"/>
    <w:rsid w:val="003474C3"/>
    <w:rsid w:val="003506AE"/>
    <w:rsid w:val="0035080C"/>
    <w:rsid w:val="00350825"/>
    <w:rsid w:val="00350D8D"/>
    <w:rsid w:val="00350D91"/>
    <w:rsid w:val="00351538"/>
    <w:rsid w:val="0035167F"/>
    <w:rsid w:val="00351B40"/>
    <w:rsid w:val="00351BE0"/>
    <w:rsid w:val="00351F1E"/>
    <w:rsid w:val="00353003"/>
    <w:rsid w:val="00353BA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37C"/>
    <w:rsid w:val="00382530"/>
    <w:rsid w:val="0038338C"/>
    <w:rsid w:val="00383838"/>
    <w:rsid w:val="003838BB"/>
    <w:rsid w:val="00383E1A"/>
    <w:rsid w:val="00384402"/>
    <w:rsid w:val="00384A0F"/>
    <w:rsid w:val="003857FC"/>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036"/>
    <w:rsid w:val="0039313A"/>
    <w:rsid w:val="0039345B"/>
    <w:rsid w:val="00393C6D"/>
    <w:rsid w:val="00393F9E"/>
    <w:rsid w:val="003943D0"/>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0CD"/>
    <w:rsid w:val="003E2462"/>
    <w:rsid w:val="003E254F"/>
    <w:rsid w:val="003E2844"/>
    <w:rsid w:val="003E3254"/>
    <w:rsid w:val="003E326E"/>
    <w:rsid w:val="003E3851"/>
    <w:rsid w:val="003E3A6E"/>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D02"/>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982"/>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8E8"/>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4D8"/>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4A8"/>
    <w:rsid w:val="004665D2"/>
    <w:rsid w:val="00466973"/>
    <w:rsid w:val="00467244"/>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2B9D"/>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80B"/>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3BD"/>
    <w:rsid w:val="004D67CE"/>
    <w:rsid w:val="004D7826"/>
    <w:rsid w:val="004D7AA7"/>
    <w:rsid w:val="004D7BB9"/>
    <w:rsid w:val="004D7D1A"/>
    <w:rsid w:val="004E0336"/>
    <w:rsid w:val="004E0672"/>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19C"/>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5C5E"/>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14D"/>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38F"/>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D0F"/>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B78"/>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026"/>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1DA0"/>
    <w:rsid w:val="005E2D9D"/>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0FC"/>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803"/>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6EC3"/>
    <w:rsid w:val="006471AF"/>
    <w:rsid w:val="00647707"/>
    <w:rsid w:val="006479F8"/>
    <w:rsid w:val="00647C0F"/>
    <w:rsid w:val="006501AD"/>
    <w:rsid w:val="00650784"/>
    <w:rsid w:val="006510B4"/>
    <w:rsid w:val="006511B7"/>
    <w:rsid w:val="00651721"/>
    <w:rsid w:val="006517FA"/>
    <w:rsid w:val="0065191A"/>
    <w:rsid w:val="00652008"/>
    <w:rsid w:val="0065265C"/>
    <w:rsid w:val="00653062"/>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EAA"/>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5D1"/>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3FA"/>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692"/>
    <w:rsid w:val="00693A25"/>
    <w:rsid w:val="00693E48"/>
    <w:rsid w:val="00694865"/>
    <w:rsid w:val="00695A38"/>
    <w:rsid w:val="00695E73"/>
    <w:rsid w:val="0069609F"/>
    <w:rsid w:val="006960CC"/>
    <w:rsid w:val="00696C36"/>
    <w:rsid w:val="00697165"/>
    <w:rsid w:val="00697762"/>
    <w:rsid w:val="006A049A"/>
    <w:rsid w:val="006A0A28"/>
    <w:rsid w:val="006A117C"/>
    <w:rsid w:val="006A13AC"/>
    <w:rsid w:val="006A1549"/>
    <w:rsid w:val="006A19BB"/>
    <w:rsid w:val="006A1AC3"/>
    <w:rsid w:val="006A1B7D"/>
    <w:rsid w:val="006A20AF"/>
    <w:rsid w:val="006A236F"/>
    <w:rsid w:val="006A2A94"/>
    <w:rsid w:val="006A2E48"/>
    <w:rsid w:val="006A2E59"/>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79E"/>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68"/>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76"/>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3E84"/>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47F42"/>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6D"/>
    <w:rsid w:val="00796B84"/>
    <w:rsid w:val="00796D3B"/>
    <w:rsid w:val="007970D0"/>
    <w:rsid w:val="00797A0B"/>
    <w:rsid w:val="00797D39"/>
    <w:rsid w:val="00797F95"/>
    <w:rsid w:val="007A005B"/>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22F"/>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1B2"/>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B6C"/>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4F5D"/>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904"/>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6F41"/>
    <w:rsid w:val="00817919"/>
    <w:rsid w:val="008179C2"/>
    <w:rsid w:val="00817FF7"/>
    <w:rsid w:val="0082004B"/>
    <w:rsid w:val="008204BC"/>
    <w:rsid w:val="00820594"/>
    <w:rsid w:val="00820788"/>
    <w:rsid w:val="008208A4"/>
    <w:rsid w:val="00820D50"/>
    <w:rsid w:val="008218A5"/>
    <w:rsid w:val="00821FA7"/>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6F00"/>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AB9"/>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49E"/>
    <w:rsid w:val="008A2AEC"/>
    <w:rsid w:val="008A30A0"/>
    <w:rsid w:val="008A31DE"/>
    <w:rsid w:val="008A34B3"/>
    <w:rsid w:val="008A351B"/>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BBC"/>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6EAD"/>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4E45"/>
    <w:rsid w:val="008F4F41"/>
    <w:rsid w:val="008F52AC"/>
    <w:rsid w:val="008F52EC"/>
    <w:rsid w:val="008F5845"/>
    <w:rsid w:val="008F663E"/>
    <w:rsid w:val="008F694F"/>
    <w:rsid w:val="008F6E3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A5F"/>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07E6"/>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1A7E"/>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6CF"/>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30"/>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864"/>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289"/>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448"/>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38A"/>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788"/>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6FB4"/>
    <w:rsid w:val="00A5720F"/>
    <w:rsid w:val="00A5777E"/>
    <w:rsid w:val="00A57C55"/>
    <w:rsid w:val="00A60C2F"/>
    <w:rsid w:val="00A60D5F"/>
    <w:rsid w:val="00A6147A"/>
    <w:rsid w:val="00A621D0"/>
    <w:rsid w:val="00A6360A"/>
    <w:rsid w:val="00A63FB8"/>
    <w:rsid w:val="00A641EA"/>
    <w:rsid w:val="00A643C7"/>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388"/>
    <w:rsid w:val="00A92845"/>
    <w:rsid w:val="00A9292F"/>
    <w:rsid w:val="00A92CFA"/>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2B29"/>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453"/>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8A1"/>
    <w:rsid w:val="00B00AF7"/>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2910"/>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BA0"/>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B5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5A"/>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A7EE2"/>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63"/>
    <w:rsid w:val="00BC3CA9"/>
    <w:rsid w:val="00BC3CF0"/>
    <w:rsid w:val="00BC40EC"/>
    <w:rsid w:val="00BC41E8"/>
    <w:rsid w:val="00BC43DE"/>
    <w:rsid w:val="00BC45FB"/>
    <w:rsid w:val="00BC5140"/>
    <w:rsid w:val="00BC51DC"/>
    <w:rsid w:val="00BC57A6"/>
    <w:rsid w:val="00BC5877"/>
    <w:rsid w:val="00BC5B06"/>
    <w:rsid w:val="00BC6224"/>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3BB"/>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3FB2"/>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2F"/>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1F4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2DF6"/>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429"/>
    <w:rsid w:val="00C64818"/>
    <w:rsid w:val="00C65185"/>
    <w:rsid w:val="00C65820"/>
    <w:rsid w:val="00C65D22"/>
    <w:rsid w:val="00C66651"/>
    <w:rsid w:val="00C66DB7"/>
    <w:rsid w:val="00C67333"/>
    <w:rsid w:val="00C674AD"/>
    <w:rsid w:val="00C67761"/>
    <w:rsid w:val="00C679D6"/>
    <w:rsid w:val="00C67A74"/>
    <w:rsid w:val="00C67BE4"/>
    <w:rsid w:val="00C70056"/>
    <w:rsid w:val="00C70357"/>
    <w:rsid w:val="00C70C19"/>
    <w:rsid w:val="00C70DCD"/>
    <w:rsid w:val="00C711B7"/>
    <w:rsid w:val="00C715F1"/>
    <w:rsid w:val="00C717BC"/>
    <w:rsid w:val="00C71BD0"/>
    <w:rsid w:val="00C71C1D"/>
    <w:rsid w:val="00C71E17"/>
    <w:rsid w:val="00C72394"/>
    <w:rsid w:val="00C724B5"/>
    <w:rsid w:val="00C728E4"/>
    <w:rsid w:val="00C72936"/>
    <w:rsid w:val="00C737F7"/>
    <w:rsid w:val="00C73D1F"/>
    <w:rsid w:val="00C74191"/>
    <w:rsid w:val="00C7419D"/>
    <w:rsid w:val="00C7443C"/>
    <w:rsid w:val="00C744C0"/>
    <w:rsid w:val="00C745EC"/>
    <w:rsid w:val="00C74652"/>
    <w:rsid w:val="00C74971"/>
    <w:rsid w:val="00C75315"/>
    <w:rsid w:val="00C75504"/>
    <w:rsid w:val="00C7564F"/>
    <w:rsid w:val="00C7569E"/>
    <w:rsid w:val="00C77076"/>
    <w:rsid w:val="00C7749D"/>
    <w:rsid w:val="00C778E1"/>
    <w:rsid w:val="00C77ECB"/>
    <w:rsid w:val="00C77F69"/>
    <w:rsid w:val="00C80008"/>
    <w:rsid w:val="00C8028F"/>
    <w:rsid w:val="00C80D50"/>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7F8"/>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4E67"/>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AF7"/>
    <w:rsid w:val="00CD4B4F"/>
    <w:rsid w:val="00CD4EEE"/>
    <w:rsid w:val="00CD56C1"/>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74"/>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21B"/>
    <w:rsid w:val="00CF5B39"/>
    <w:rsid w:val="00CF5F12"/>
    <w:rsid w:val="00CF6A8B"/>
    <w:rsid w:val="00CF6CD0"/>
    <w:rsid w:val="00CF6F0E"/>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615"/>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85C"/>
    <w:rsid w:val="00D25A91"/>
    <w:rsid w:val="00D25BDB"/>
    <w:rsid w:val="00D2621D"/>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3D3"/>
    <w:rsid w:val="00D3241B"/>
    <w:rsid w:val="00D324B2"/>
    <w:rsid w:val="00D324F5"/>
    <w:rsid w:val="00D32510"/>
    <w:rsid w:val="00D327D9"/>
    <w:rsid w:val="00D32879"/>
    <w:rsid w:val="00D32CF4"/>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2A"/>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37F"/>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48BD"/>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224"/>
    <w:rsid w:val="00DC25CF"/>
    <w:rsid w:val="00DC27D0"/>
    <w:rsid w:val="00DC2A63"/>
    <w:rsid w:val="00DC30B6"/>
    <w:rsid w:val="00DC3313"/>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4DE"/>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8"/>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3459"/>
    <w:rsid w:val="00E1441A"/>
    <w:rsid w:val="00E145B4"/>
    <w:rsid w:val="00E156B4"/>
    <w:rsid w:val="00E15745"/>
    <w:rsid w:val="00E15F74"/>
    <w:rsid w:val="00E16182"/>
    <w:rsid w:val="00E16A7C"/>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25"/>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D0D"/>
    <w:rsid w:val="00E3477D"/>
    <w:rsid w:val="00E34812"/>
    <w:rsid w:val="00E348EA"/>
    <w:rsid w:val="00E349D2"/>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C20"/>
    <w:rsid w:val="00E55D02"/>
    <w:rsid w:val="00E56068"/>
    <w:rsid w:val="00E5648E"/>
    <w:rsid w:val="00E577B4"/>
    <w:rsid w:val="00E577B7"/>
    <w:rsid w:val="00E5795F"/>
    <w:rsid w:val="00E60622"/>
    <w:rsid w:val="00E6097C"/>
    <w:rsid w:val="00E60E80"/>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721"/>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27B"/>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0DD"/>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1F47"/>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21"/>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6C9"/>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C"/>
    <w:rsid w:val="00F2056F"/>
    <w:rsid w:val="00F20E70"/>
    <w:rsid w:val="00F20EF1"/>
    <w:rsid w:val="00F20FE3"/>
    <w:rsid w:val="00F21C67"/>
    <w:rsid w:val="00F22376"/>
    <w:rsid w:val="00F22422"/>
    <w:rsid w:val="00F22536"/>
    <w:rsid w:val="00F22B4F"/>
    <w:rsid w:val="00F23A13"/>
    <w:rsid w:val="00F23B33"/>
    <w:rsid w:val="00F24BDA"/>
    <w:rsid w:val="00F24EFF"/>
    <w:rsid w:val="00F25978"/>
    <w:rsid w:val="00F25B61"/>
    <w:rsid w:val="00F260DF"/>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AA4"/>
    <w:rsid w:val="00F50B32"/>
    <w:rsid w:val="00F50DBA"/>
    <w:rsid w:val="00F50E0C"/>
    <w:rsid w:val="00F513A4"/>
    <w:rsid w:val="00F51572"/>
    <w:rsid w:val="00F520F8"/>
    <w:rsid w:val="00F528A1"/>
    <w:rsid w:val="00F52C49"/>
    <w:rsid w:val="00F53293"/>
    <w:rsid w:val="00F53A12"/>
    <w:rsid w:val="00F54154"/>
    <w:rsid w:val="00F54677"/>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2876"/>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4E06"/>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742"/>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0"/>
    <w:qFormat/>
    <w:rsid w:val="002311F3"/>
    <w:pPr>
      <w:spacing w:before="120"/>
      <w:outlineLvl w:val="2"/>
    </w:pPr>
    <w:rPr>
      <w:sz w:val="28"/>
    </w:rPr>
  </w:style>
  <w:style w:type="paragraph" w:styleId="4">
    <w:name w:val="heading 4"/>
    <w:basedOn w:val="3"/>
    <w:next w:val="a"/>
    <w:link w:val="40"/>
    <w:qFormat/>
    <w:rsid w:val="002311F3"/>
    <w:pPr>
      <w:ind w:left="1418" w:hanging="1418"/>
      <w:outlineLvl w:val="3"/>
    </w:pPr>
    <w:rPr>
      <w:sz w:val="24"/>
    </w:rPr>
  </w:style>
  <w:style w:type="paragraph" w:styleId="5">
    <w:name w:val="heading 5"/>
    <w:basedOn w:val="4"/>
    <w:next w:val="a"/>
    <w:link w:val="50"/>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1">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TOC7">
    <w:name w:val="toc 7"/>
    <w:basedOn w:val="TOC6"/>
    <w:next w:val="a"/>
    <w:semiHidden/>
    <w:rsid w:val="002311F3"/>
    <w:pPr>
      <w:ind w:left="2268" w:hanging="2268"/>
    </w:pPr>
  </w:style>
  <w:style w:type="paragraph" w:styleId="TOC6">
    <w:name w:val="toc 6"/>
    <w:basedOn w:val="TOC5"/>
    <w:next w:val="a"/>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2"/>
    <w:rsid w:val="002311F3"/>
    <w:pPr>
      <w:ind w:left="1135"/>
    </w:pPr>
  </w:style>
  <w:style w:type="paragraph" w:styleId="22">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2311F3"/>
    <w:pPr>
      <w:ind w:left="1702"/>
    </w:pPr>
  </w:style>
  <w:style w:type="paragraph" w:styleId="TOC8">
    <w:name w:val="toc 8"/>
    <w:basedOn w:val="TOC1"/>
    <w:semiHidden/>
    <w:rsid w:val="002311F3"/>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2311F3"/>
    <w:pPr>
      <w:jc w:val="center"/>
    </w:pPr>
    <w:rPr>
      <w:i/>
    </w:rPr>
  </w:style>
  <w:style w:type="paragraph" w:styleId="ae">
    <w:name w:val="header"/>
    <w:link w:val="af"/>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f0">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1"/>
    <w:rsid w:val="002311F3"/>
    <w:pPr>
      <w:ind w:left="1418"/>
    </w:pPr>
  </w:style>
  <w:style w:type="paragraph" w:styleId="TOC9">
    <w:name w:val="toc 9"/>
    <w:basedOn w:val="TOC8"/>
    <w:semiHidden/>
    <w:rsid w:val="002311F3"/>
    <w:pPr>
      <w:ind w:left="1418" w:hanging="1418"/>
    </w:pPr>
  </w:style>
  <w:style w:type="paragraph" w:styleId="10">
    <w:name w:val="index 1"/>
    <w:basedOn w:val="a"/>
    <w:semiHidden/>
    <w:rsid w:val="002311F3"/>
    <w:pPr>
      <w:keepLines/>
      <w:spacing w:after="0"/>
    </w:pPr>
  </w:style>
  <w:style w:type="paragraph" w:styleId="23">
    <w:name w:val="index 2"/>
    <w:basedOn w:val="10"/>
    <w:semiHidden/>
    <w:rsid w:val="002311F3"/>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qFormat/>
    <w:rsid w:val="002311F3"/>
  </w:style>
  <w:style w:type="paragraph" w:customStyle="1" w:styleId="B3">
    <w:name w:val="B3"/>
    <w:basedOn w:val="31"/>
    <w:link w:val="B3Char2"/>
    <w:qFormat/>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fa"/>
    <w:uiPriority w:val="99"/>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noProof/>
      <w:sz w:val="18"/>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rsid w:val="000736C9"/>
    <w:rPr>
      <w:rFonts w:ascii="Times" w:hAnsi="Times"/>
      <w:szCs w:val="24"/>
      <w:lang w:val="en-GB"/>
    </w:rPr>
  </w:style>
  <w:style w:type="character" w:customStyle="1" w:styleId="B1Char">
    <w:name w:val="B1 Char"/>
    <w:qFormat/>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iPriority w:val="35"/>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B3Char">
    <w:name w:val="B3 Char"/>
    <w:qFormat/>
    <w:rsid w:val="00092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45961922">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2.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E0EA2A53-7BA9-4478-A3C2-AA5883C1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1542</TotalTime>
  <Pages>1</Pages>
  <Words>1566</Words>
  <Characters>8929</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cp:lastModifiedBy>
  <cp:revision>76</cp:revision>
  <cp:lastPrinted>2014-08-13T09:20:00Z</cp:lastPrinted>
  <dcterms:created xsi:type="dcterms:W3CDTF">2024-03-28T09:57:00Z</dcterms:created>
  <dcterms:modified xsi:type="dcterms:W3CDTF">2024-04-07T09:01:00Z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(3)t5wJoSsgndyEyRfaqlJyX7GGQ7izHpD1r0li2+02CwxW2RcLF5cD3/2En9kIZbla70e3w2Yt
IudohbBMdUp5mIxosdoxHfAF4cke5e95gZTlWqCaOi411sOTWPPHgAE+vy092iPsppt0aLeD
+NLD7pmYpojb7yJqIvR1aah2zsEG5eFhJiKYWLx8lG/VYEQzO85sdnGRbw1ca2D1EIevkzRH
uEqcbCOfRMYLesphyc</vt:lpwstr>
  </property>
  <property fmtid="{D5CDD505-2E9C-101B-9397-08002B2CF9AE}" pid="3" name="_2015_ms_pID_7253431">
    <vt:lpwstr>5VVk9e/O+zrMky5vlKP5hXlq1EMF+4hX3WsmbClQRkWyodbo27T8+l
iSaY5ZV5W3jRB5FyLSmAgf0MsXngqQNkbLFKTFtPOAyWIb2vMLYrXSKy3LpIUoBzLSw7sffz
lOnNoWED3l5wrYvMFZWqW/ALxxHnF8YcUFg0bhgOcE8hi3O3Xr/Vn4CFScj6Ml3kpg3W09qP
UfNiSlEYbW6Nr0wA1fMrSmP7fGGgLjNkPr76</vt:lpwstr>
  </property>
  <property fmtid="{D5CDD505-2E9C-101B-9397-08002B2CF9AE}" pid="4" name="KSOProductBuildVer">
    <vt:lpwstr>2052-11.8.2.9022</vt:lpwstr>
  </property>
  <property fmtid="{D5CDD505-2E9C-101B-9397-08002B2CF9AE}" pid="5" name="_2015_ms_pID_7253432">
    <vt:lpwstr>JA==</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