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4E16" w14:textId="6940731B" w:rsidR="00A12539" w:rsidRPr="000F4E43" w:rsidRDefault="00A12539" w:rsidP="00A12539">
      <w:pPr>
        <w:pStyle w:val="a8"/>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sidR="00744BEB" w:rsidRPr="00744BEB">
        <w:rPr>
          <w:rFonts w:cs="Arial"/>
          <w:bCs/>
          <w:sz w:val="24"/>
          <w:szCs w:val="24"/>
        </w:rPr>
        <w:t>R3-23</w:t>
      </w:r>
      <w:r w:rsidR="009759D7">
        <w:rPr>
          <w:rFonts w:cs="Arial"/>
          <w:bCs/>
          <w:sz w:val="24"/>
          <w:szCs w:val="24"/>
        </w:rPr>
        <w:t>2070</w:t>
      </w:r>
      <w:bookmarkStart w:id="0" w:name="_GoBack"/>
      <w:bookmarkEnd w:id="0"/>
    </w:p>
    <w:p w14:paraId="67C04E17" w14:textId="77777777" w:rsidR="00A12539" w:rsidRPr="004C6888" w:rsidRDefault="00A12539" w:rsidP="00A12539">
      <w:pPr>
        <w:pStyle w:val="a8"/>
        <w:tabs>
          <w:tab w:val="right" w:pos="9639"/>
        </w:tabs>
        <w:rPr>
          <w:rFonts w:cs="Arial"/>
          <w:bCs/>
          <w:sz w:val="24"/>
          <w:szCs w:val="24"/>
        </w:rPr>
      </w:pPr>
      <w:r w:rsidRPr="00084A21">
        <w:rPr>
          <w:rFonts w:cs="Arial"/>
          <w:sz w:val="24"/>
          <w:szCs w:val="24"/>
        </w:rPr>
        <w:t>Electronic meeting, 17 Apr – 26 Apr, 2023</w:t>
      </w:r>
    </w:p>
    <w:p w14:paraId="67C04E18" w14:textId="77777777" w:rsidR="00A12539" w:rsidRDefault="00A12539" w:rsidP="00A12539">
      <w:pPr>
        <w:spacing w:after="60"/>
        <w:ind w:left="1985" w:hanging="1985"/>
        <w:rPr>
          <w:rFonts w:ascii="Arial" w:hAnsi="Arial" w:cs="Arial"/>
          <w:b/>
          <w:sz w:val="22"/>
          <w:szCs w:val="22"/>
        </w:rPr>
      </w:pPr>
    </w:p>
    <w:p w14:paraId="67C04E19" w14:textId="77777777"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 MDT measurements collection in MR-DC</w:t>
      </w:r>
    </w:p>
    <w:p w14:paraId="67C04E1A" w14:textId="77777777" w:rsidR="00A12539" w:rsidRDefault="00A12539" w:rsidP="00A12539">
      <w:pPr>
        <w:spacing w:after="60"/>
        <w:ind w:left="1985" w:hanging="1985"/>
        <w:rPr>
          <w:rFonts w:ascii="Arial" w:hAnsi="Arial" w:cs="Arial"/>
          <w:b/>
          <w:bCs/>
          <w:sz w:val="22"/>
          <w:szCs w:val="22"/>
        </w:rPr>
      </w:pPr>
      <w:bookmarkStart w:id="1" w:name="OLE_LINK58"/>
      <w:bookmarkStart w:id="2" w:name="OLE_LINK57"/>
      <w:r>
        <w:rPr>
          <w:rFonts w:ascii="Arial" w:hAnsi="Arial" w:cs="Arial"/>
          <w:b/>
          <w:sz w:val="22"/>
          <w:szCs w:val="22"/>
        </w:rPr>
        <w:t>Response to:</w:t>
      </w:r>
      <w:r>
        <w:rPr>
          <w:rFonts w:ascii="Arial" w:hAnsi="Arial" w:cs="Arial"/>
          <w:b/>
          <w:bCs/>
          <w:sz w:val="22"/>
          <w:szCs w:val="22"/>
        </w:rPr>
        <w:tab/>
      </w:r>
    </w:p>
    <w:p w14:paraId="67C04E1B" w14:textId="77777777" w:rsidR="00A12539" w:rsidRDefault="00A12539" w:rsidP="00A12539">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t>Rel-18</w:t>
      </w:r>
    </w:p>
    <w:bookmarkEnd w:id="3"/>
    <w:bookmarkEnd w:id="4"/>
    <w:bookmarkEnd w:id="5"/>
    <w:p w14:paraId="67C04E1C"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14:paraId="67C04E1D" w14:textId="77777777" w:rsidR="00A12539" w:rsidRDefault="00A12539" w:rsidP="00A12539">
      <w:pPr>
        <w:spacing w:after="60"/>
        <w:ind w:left="1985" w:hanging="1985"/>
        <w:rPr>
          <w:rFonts w:ascii="Arial" w:hAnsi="Arial" w:cs="Arial"/>
          <w:b/>
          <w:sz w:val="22"/>
          <w:szCs w:val="22"/>
        </w:rPr>
      </w:pPr>
    </w:p>
    <w:p w14:paraId="67C04E1E" w14:textId="77777777" w:rsidR="00A12539" w:rsidRDefault="00A12539" w:rsidP="00A12539">
      <w:pPr>
        <w:pStyle w:val="Source"/>
        <w:rPr>
          <w:sz w:val="22"/>
          <w:szCs w:val="22"/>
        </w:rPr>
      </w:pPr>
      <w:r>
        <w:rPr>
          <w:sz w:val="22"/>
          <w:szCs w:val="22"/>
        </w:rPr>
        <w:t>Source:</w:t>
      </w:r>
      <w:r>
        <w:rPr>
          <w:sz w:val="22"/>
          <w:szCs w:val="22"/>
        </w:rPr>
        <w:tab/>
      </w:r>
      <w:r w:rsidR="00744BEB">
        <w:rPr>
          <w:sz w:val="22"/>
          <w:szCs w:val="22"/>
        </w:rPr>
        <w:t>RAN3</w:t>
      </w:r>
    </w:p>
    <w:p w14:paraId="67C04E1F"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14:paraId="67C04E20" w14:textId="77777777" w:rsidR="00A12539" w:rsidRDefault="00A12539" w:rsidP="00A12539">
      <w:pPr>
        <w:spacing w:after="60"/>
        <w:ind w:left="1985" w:hanging="1985"/>
        <w:rPr>
          <w:rFonts w:ascii="Arial" w:hAnsi="Arial" w:cs="Arial"/>
          <w:b/>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14:paraId="67C04E21" w14:textId="77777777" w:rsidR="00A12539" w:rsidRPr="00392A2C" w:rsidRDefault="00A12539" w:rsidP="00A12539">
      <w:pPr>
        <w:spacing w:after="60"/>
        <w:ind w:left="1985" w:hanging="1985"/>
        <w:rPr>
          <w:rFonts w:ascii="Arial" w:hAnsi="Arial" w:cs="Arial"/>
          <w:bCs/>
          <w:lang w:val="en-US"/>
        </w:rPr>
      </w:pPr>
    </w:p>
    <w:p w14:paraId="67C04E22"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14:paraId="67C04E23" w14:textId="77777777"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14:paraId="67C04E24" w14:textId="77777777" w:rsidR="00A12539" w:rsidRDefault="00A12539" w:rsidP="00A12539">
      <w:pPr>
        <w:spacing w:after="60"/>
        <w:ind w:left="1985" w:hanging="1985"/>
        <w:rPr>
          <w:rFonts w:ascii="Arial" w:hAnsi="Arial" w:cs="Arial"/>
          <w:b/>
          <w:bCs/>
          <w:sz w:val="22"/>
          <w:szCs w:val="22"/>
        </w:rPr>
      </w:pPr>
    </w:p>
    <w:p w14:paraId="67C04E25" w14:textId="77777777"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
            <w:rFonts w:ascii="Arial" w:hAnsi="Arial" w:cs="Arial"/>
            <w:b/>
            <w:sz w:val="22"/>
            <w:szCs w:val="22"/>
          </w:rPr>
          <w:t>mailto:3GPPLiaison@etsi.org</w:t>
        </w:r>
      </w:hyperlink>
    </w:p>
    <w:p w14:paraId="67C04E26" w14:textId="77777777" w:rsidR="00A12539" w:rsidRDefault="00A12539" w:rsidP="00A12539">
      <w:pPr>
        <w:spacing w:after="60"/>
        <w:ind w:left="1985" w:hanging="1985"/>
        <w:rPr>
          <w:rFonts w:ascii="Arial" w:hAnsi="Arial" w:cs="Arial"/>
          <w:b/>
        </w:rPr>
      </w:pPr>
    </w:p>
    <w:p w14:paraId="67C04E27" w14:textId="77777777"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14:paraId="67C04E28" w14:textId="77777777" w:rsidR="00A12539" w:rsidRDefault="00A12539" w:rsidP="00A12539">
      <w:pPr>
        <w:rPr>
          <w:rFonts w:ascii="Arial" w:hAnsi="Arial" w:cs="Arial"/>
        </w:rPr>
      </w:pPr>
    </w:p>
    <w:p w14:paraId="67C04E29" w14:textId="77777777" w:rsidR="00A12539" w:rsidRDefault="00A12539" w:rsidP="00A12539">
      <w:pPr>
        <w:pStyle w:val="10"/>
      </w:pPr>
      <w:r>
        <w:t>1</w:t>
      </w:r>
      <w:r>
        <w:tab/>
        <w:t>Overall description</w:t>
      </w:r>
    </w:p>
    <w:p w14:paraId="67C04E2A" w14:textId="7B702D28"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w:t>
      </w:r>
      <w:r w:rsidR="003D3E95" w:rsidRPr="003D3E95">
        <w:rPr>
          <w:rFonts w:ascii="Arial" w:hAnsi="Arial" w:cs="Arial" w:hint="eastAsia"/>
          <w:lang w:eastAsia="zh-CN"/>
        </w:rPr>
        <w:t xml:space="preserve"> </w:t>
      </w:r>
      <w:r w:rsidR="006B6CDE">
        <w:rPr>
          <w:rFonts w:ascii="Arial" w:hAnsi="Arial" w:cs="Arial"/>
          <w:lang w:eastAsia="zh-CN"/>
        </w:rPr>
        <w:t xml:space="preserve">Depending on whether the secondary cell is E-UTRA or NR, RAN3 has assumed that the MN is able to forward the appropriate second MDT configuration to the SN if </w:t>
      </w:r>
      <w:r w:rsidR="00E6394F">
        <w:rPr>
          <w:rFonts w:ascii="Arial" w:eastAsiaTheme="minorEastAsia" w:hAnsi="Arial" w:cs="Arial" w:hint="eastAsia"/>
          <w:lang w:eastAsia="zh-CN"/>
        </w:rPr>
        <w:t xml:space="preserve">both IEs </w:t>
      </w:r>
      <w:r w:rsidR="00E6394F">
        <w:rPr>
          <w:rFonts w:ascii="Arial" w:eastAsiaTheme="minorEastAsia" w:hAnsi="Arial" w:cs="Arial"/>
          <w:lang w:eastAsia="zh-CN"/>
        </w:rPr>
        <w:t xml:space="preserve">are </w:t>
      </w:r>
      <w:r w:rsidR="006B6CDE">
        <w:rPr>
          <w:rFonts w:ascii="Arial" w:hAnsi="Arial" w:cs="Arial"/>
          <w:lang w:eastAsia="zh-CN"/>
        </w:rPr>
        <w:t>received while the UE is configured with MR-DC</w:t>
      </w:r>
      <w:r>
        <w:rPr>
          <w:rFonts w:ascii="Arial" w:hAnsi="Arial" w:cs="Arial"/>
          <w:lang w:eastAsia="zh-CN"/>
        </w:rPr>
        <w:t>.</w:t>
      </w:r>
    </w:p>
    <w:p w14:paraId="67C04E2C" w14:textId="5DC30E75" w:rsidR="006B6CDE" w:rsidRDefault="00A12539" w:rsidP="00FC4C9D">
      <w:pPr>
        <w:spacing w:after="120"/>
        <w:rPr>
          <w:rFonts w:ascii="Arial" w:eastAsiaTheme="minorEastAsia" w:hAnsi="Arial" w:cs="Arial"/>
          <w:lang w:eastAsia="zh-CN"/>
        </w:rPr>
      </w:pPr>
      <w:r>
        <w:rPr>
          <w:rFonts w:ascii="Arial" w:hAnsi="Arial" w:cs="Arial" w:hint="eastAsia"/>
          <w:lang w:eastAsia="zh-CN"/>
        </w:rPr>
        <w:t>H</w:t>
      </w:r>
      <w:r>
        <w:rPr>
          <w:rFonts w:ascii="Arial" w:hAnsi="Arial" w:cs="Arial"/>
          <w:lang w:eastAsia="zh-CN"/>
        </w:rPr>
        <w:t xml:space="preserve">owever, in NR-DC case, </w:t>
      </w:r>
      <w:r w:rsidR="006B6CDE">
        <w:rPr>
          <w:rFonts w:ascii="Arial" w:hAnsi="Arial" w:cs="Arial"/>
          <w:lang w:eastAsia="zh-CN"/>
        </w:rPr>
        <w:t xml:space="preserve">only one </w:t>
      </w:r>
      <w:r w:rsidR="006B6CDE" w:rsidRPr="00293418">
        <w:rPr>
          <w:rFonts w:ascii="Arial" w:hAnsi="Arial" w:cs="Arial"/>
          <w:i/>
          <w:lang w:eastAsia="zh-CN"/>
        </w:rPr>
        <w:t>MDT configuration-NR</w:t>
      </w:r>
      <w:r w:rsidR="006B6CDE">
        <w:rPr>
          <w:rFonts w:ascii="Arial" w:hAnsi="Arial" w:cs="Arial"/>
          <w:lang w:eastAsia="zh-CN"/>
        </w:rPr>
        <w:t xml:space="preserve"> </w:t>
      </w:r>
      <w:r w:rsidR="00FC4C9D">
        <w:rPr>
          <w:rFonts w:ascii="Arial" w:hAnsi="Arial" w:cs="Arial"/>
          <w:lang w:eastAsia="zh-CN"/>
        </w:rPr>
        <w:t xml:space="preserve">IE </w:t>
      </w:r>
      <w:r w:rsidR="006B6CDE">
        <w:rPr>
          <w:rFonts w:ascii="Arial" w:hAnsi="Arial" w:cs="Arial"/>
          <w:lang w:eastAsia="zh-CN"/>
        </w:rPr>
        <w:t>is signalled to the MN.</w:t>
      </w:r>
      <w:r w:rsidR="003D3E95" w:rsidRPr="003D3E95">
        <w:rPr>
          <w:rFonts w:ascii="Arial" w:hAnsi="Arial" w:cs="Arial" w:hint="eastAsia"/>
          <w:lang w:eastAsia="zh-CN"/>
        </w:rPr>
        <w:t xml:space="preserve"> </w:t>
      </w:r>
      <w:r w:rsidR="003D3E95">
        <w:rPr>
          <w:rFonts w:ascii="Arial" w:hAnsi="Arial" w:cs="Arial" w:hint="eastAsia"/>
          <w:lang w:eastAsia="zh-CN"/>
        </w:rPr>
        <w:t xml:space="preserve">RAN3 </w:t>
      </w:r>
      <w:r w:rsidR="007D11FD">
        <w:rPr>
          <w:rFonts w:ascii="Arial" w:hAnsi="Arial" w:cs="Arial"/>
          <w:lang w:eastAsia="zh-CN"/>
        </w:rPr>
        <w:t>is not clear on whether</w:t>
      </w:r>
      <w:r w:rsidR="003D3E95">
        <w:rPr>
          <w:rFonts w:ascii="Arial" w:hAnsi="Arial" w:cs="Arial" w:hint="eastAsia"/>
          <w:lang w:eastAsia="zh-CN"/>
        </w:rPr>
        <w:t xml:space="preserve"> this </w:t>
      </w:r>
      <w:r w:rsidR="003D3E95" w:rsidRPr="00807B5C">
        <w:rPr>
          <w:rFonts w:ascii="Arial" w:hAnsi="Arial" w:cs="Arial"/>
          <w:i/>
          <w:lang w:eastAsia="zh-CN"/>
        </w:rPr>
        <w:t>MDT configuration-NR</w:t>
      </w:r>
      <w:r w:rsidR="003D3E95">
        <w:rPr>
          <w:rFonts w:ascii="Arial" w:hAnsi="Arial" w:cs="Arial" w:hint="eastAsia"/>
          <w:lang w:eastAsia="zh-CN"/>
        </w:rPr>
        <w:t xml:space="preserve"> </w:t>
      </w:r>
      <w:r w:rsidR="00FC4C9D" w:rsidRPr="00FC4C9D">
        <w:rPr>
          <w:rFonts w:ascii="Arial" w:hAnsi="Arial" w:cs="Arial"/>
          <w:lang w:eastAsia="zh-CN"/>
        </w:rPr>
        <w:t xml:space="preserve">IE </w:t>
      </w:r>
      <w:r w:rsidR="007D11FD">
        <w:rPr>
          <w:rFonts w:ascii="Arial" w:hAnsi="Arial" w:cs="Arial"/>
          <w:lang w:eastAsia="zh-CN"/>
        </w:rPr>
        <w:t>shall always</w:t>
      </w:r>
      <w:r w:rsidR="003D3E95">
        <w:rPr>
          <w:rFonts w:ascii="Arial" w:eastAsiaTheme="minorEastAsia" w:hAnsi="Arial" w:cs="Arial" w:hint="eastAsia"/>
          <w:lang w:eastAsia="zh-CN"/>
        </w:rPr>
        <w:t xml:space="preserve"> </w:t>
      </w:r>
      <w:r w:rsidR="003D3E95">
        <w:rPr>
          <w:rFonts w:ascii="Arial" w:hAnsi="Arial" w:cs="Arial" w:hint="eastAsia"/>
          <w:lang w:eastAsia="zh-CN"/>
        </w:rPr>
        <w:t xml:space="preserve">be </w:t>
      </w:r>
      <w:r w:rsidR="003D3E95">
        <w:rPr>
          <w:rFonts w:ascii="Arial" w:eastAsiaTheme="minorEastAsia" w:hAnsi="Arial" w:cs="Arial" w:hint="eastAsia"/>
          <w:lang w:eastAsia="zh-CN"/>
        </w:rPr>
        <w:t>forward</w:t>
      </w:r>
      <w:r w:rsidR="003D3E95">
        <w:rPr>
          <w:rFonts w:ascii="Arial" w:hAnsi="Arial" w:cs="Arial" w:hint="eastAsia"/>
          <w:lang w:eastAsia="zh-CN"/>
        </w:rPr>
        <w:t xml:space="preserve"> to </w:t>
      </w:r>
      <w:r w:rsidR="002A0203">
        <w:rPr>
          <w:rFonts w:ascii="Arial" w:hAnsi="Arial" w:cs="Arial"/>
          <w:lang w:eastAsia="zh-CN"/>
        </w:rPr>
        <w:t xml:space="preserve">the </w:t>
      </w:r>
      <w:r w:rsidR="003D3E95">
        <w:rPr>
          <w:rFonts w:ascii="Arial" w:hAnsi="Arial" w:cs="Arial" w:hint="eastAsia"/>
          <w:lang w:eastAsia="zh-CN"/>
        </w:rPr>
        <w:t>SN</w:t>
      </w:r>
      <w:r w:rsidR="007D11FD">
        <w:rPr>
          <w:rFonts w:ascii="Arial" w:hAnsi="Arial" w:cs="Arial"/>
          <w:lang w:eastAsia="zh-CN"/>
        </w:rPr>
        <w:t xml:space="preserve"> or not</w:t>
      </w:r>
      <w:r w:rsidR="003D3E95">
        <w:rPr>
          <w:rFonts w:ascii="Arial" w:eastAsiaTheme="minorEastAsia" w:hAnsi="Arial" w:cs="Arial" w:hint="eastAsia"/>
          <w:lang w:eastAsia="zh-CN"/>
        </w:rPr>
        <w:t>,</w:t>
      </w:r>
      <w:r w:rsidR="003D3E95">
        <w:rPr>
          <w:rFonts w:ascii="Arial" w:hAnsi="Arial" w:cs="Arial" w:hint="eastAsia"/>
          <w:lang w:eastAsia="zh-CN"/>
        </w:rPr>
        <w:t xml:space="preserve"> </w:t>
      </w:r>
      <w:r w:rsidR="003D3E95">
        <w:rPr>
          <w:rFonts w:ascii="Arial" w:eastAsiaTheme="minorEastAsia" w:hAnsi="Arial" w:cs="Arial" w:hint="eastAsia"/>
          <w:lang w:eastAsia="zh-CN"/>
        </w:rPr>
        <w:t>and thus</w:t>
      </w:r>
      <w:r w:rsidR="007D11FD">
        <w:rPr>
          <w:rFonts w:ascii="Arial" w:hAnsi="Arial" w:cs="Arial"/>
          <w:lang w:eastAsia="zh-CN"/>
        </w:rPr>
        <w:t xml:space="preserve"> the same MDT configuration will be used for both MN and</w:t>
      </w:r>
      <w:r w:rsidR="002A0203">
        <w:rPr>
          <w:rFonts w:ascii="Arial" w:eastAsiaTheme="minorEastAsia" w:hAnsi="Arial" w:cs="Arial"/>
          <w:lang w:eastAsia="zh-CN"/>
        </w:rPr>
        <w:t xml:space="preserve"> </w:t>
      </w:r>
      <w:r w:rsidR="003D3E95">
        <w:rPr>
          <w:rFonts w:ascii="Arial" w:eastAsiaTheme="minorEastAsia" w:hAnsi="Arial" w:cs="Arial" w:hint="eastAsia"/>
          <w:lang w:eastAsia="zh-CN"/>
        </w:rPr>
        <w:t>SN.</w:t>
      </w:r>
    </w:p>
    <w:p w14:paraId="67C04E2D" w14:textId="185BB8B9" w:rsidR="006B6CDE" w:rsidRDefault="006B6CDE" w:rsidP="00A12539">
      <w:pPr>
        <w:spacing w:after="120"/>
        <w:rPr>
          <w:rFonts w:ascii="Arial" w:hAnsi="Arial" w:cs="Arial"/>
          <w:lang w:eastAsia="zh-CN"/>
        </w:rPr>
      </w:pPr>
      <w:r>
        <w:rPr>
          <w:rFonts w:ascii="Arial" w:hAnsi="Arial" w:cs="Arial"/>
          <w:lang w:eastAsia="zh-CN"/>
        </w:rPr>
        <w:t>RAN3 discussed whether it is beneficial for the OAM to indicate whether an MDT configuration should be triggered for the MN node only or for the SN node only or for both.</w:t>
      </w:r>
    </w:p>
    <w:p w14:paraId="67C04E2E" w14:textId="77777777" w:rsidR="006B6CDE" w:rsidRPr="006B6CDE" w:rsidRDefault="006B6CDE" w:rsidP="00A12539">
      <w:pPr>
        <w:spacing w:after="120"/>
        <w:rPr>
          <w:rFonts w:ascii="Arial" w:eastAsiaTheme="minorEastAsia" w:hAnsi="Arial" w:cs="Arial"/>
          <w:lang w:eastAsia="zh-CN"/>
        </w:rPr>
      </w:pPr>
      <w:r>
        <w:rPr>
          <w:rFonts w:ascii="Arial" w:hAnsi="Arial" w:cs="Arial"/>
        </w:rPr>
        <w:t xml:space="preserve">RAN3 would like to ask SA5 feedback on whether such indication from OAM is considered beneficial. </w:t>
      </w:r>
    </w:p>
    <w:p w14:paraId="67C04E2F" w14:textId="77777777" w:rsidR="00A12539" w:rsidRDefault="00A12539" w:rsidP="00A12539">
      <w:pPr>
        <w:pStyle w:val="10"/>
      </w:pPr>
      <w:r>
        <w:t>2</w:t>
      </w:r>
      <w:r>
        <w:tab/>
        <w:t>Actions</w:t>
      </w:r>
    </w:p>
    <w:p w14:paraId="67C04E30" w14:textId="77777777"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14:paraId="67C04E31" w14:textId="35CE715C"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w:t>
      </w:r>
      <w:r w:rsidR="00E6394F">
        <w:rPr>
          <w:rFonts w:ascii="Arial" w:hAnsi="Arial" w:cs="Arial"/>
        </w:rPr>
        <w:t xml:space="preserve">the </w:t>
      </w:r>
      <w:r>
        <w:rPr>
          <w:rFonts w:ascii="Arial" w:hAnsi="Arial" w:cs="Arial"/>
        </w:rPr>
        <w:t>above issue.</w:t>
      </w:r>
    </w:p>
    <w:p w14:paraId="67C04E32" w14:textId="77777777"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14:paraId="67C04E33" w14:textId="77777777" w:rsidR="00A12539" w:rsidRDefault="00A12539" w:rsidP="00A12539">
      <w:r>
        <w:t>Updated meeting schedule can be found at:</w:t>
      </w:r>
      <w:r w:rsidRPr="00446F1E">
        <w:t xml:space="preserve"> </w:t>
      </w:r>
      <w:hyperlink r:id="rId8" w:anchor="/" w:history="1">
        <w:r w:rsidRPr="00C524B1">
          <w:rPr>
            <w:rStyle w:val="af"/>
          </w:rPr>
          <w:t>https://portal.3gpp.org/?tbid=373&amp;SubTB=381#/</w:t>
        </w:r>
      </w:hyperlink>
      <w:r>
        <w:t xml:space="preserve"> </w:t>
      </w:r>
    </w:p>
    <w:p w14:paraId="67C04E34" w14:textId="77777777" w:rsidR="00A12539" w:rsidRDefault="00A12539" w:rsidP="00A12539">
      <w:r>
        <w:t>RAN3#120</w:t>
      </w:r>
      <w:r>
        <w:tab/>
      </w:r>
      <w:r>
        <w:tab/>
        <w:t>2023-05-22 - 2023-05-26</w:t>
      </w:r>
      <w:r>
        <w:tab/>
      </w:r>
      <w:r>
        <w:tab/>
        <w:t>Korea, KR</w:t>
      </w:r>
    </w:p>
    <w:p w14:paraId="67C04E35" w14:textId="77777777" w:rsidR="00A12539" w:rsidRDefault="00A12539" w:rsidP="00A12539">
      <w:r w:rsidRPr="00197894">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14:paraId="67C04E36" w14:textId="77777777" w:rsidR="00A12539" w:rsidRPr="002C6DBE" w:rsidRDefault="00A12539" w:rsidP="002873C3"/>
    <w:sectPr w:rsidR="00A12539" w:rsidRPr="002C6DBE">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45C47" w14:textId="77777777" w:rsidR="00B046A2" w:rsidRDefault="00B046A2">
      <w:r>
        <w:separator/>
      </w:r>
    </w:p>
  </w:endnote>
  <w:endnote w:type="continuationSeparator" w:id="0">
    <w:p w14:paraId="31624863" w14:textId="77777777" w:rsidR="00B046A2" w:rsidRDefault="00B0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04E3B" w14:textId="77777777" w:rsidR="007C50C2" w:rsidRDefault="007C50C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32240" w14:textId="77777777" w:rsidR="00B046A2" w:rsidRDefault="00B046A2">
      <w:r>
        <w:separator/>
      </w:r>
    </w:p>
  </w:footnote>
  <w:footnote w:type="continuationSeparator" w:id="0">
    <w:p w14:paraId="283AAA04" w14:textId="77777777" w:rsidR="00B046A2" w:rsidRDefault="00B0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3860"/>
    <w:rsid w:val="00135B09"/>
    <w:rsid w:val="00140232"/>
    <w:rsid w:val="0014087A"/>
    <w:rsid w:val="00141333"/>
    <w:rsid w:val="00141DD6"/>
    <w:rsid w:val="00144AA6"/>
    <w:rsid w:val="0014638D"/>
    <w:rsid w:val="0015093A"/>
    <w:rsid w:val="00150FD5"/>
    <w:rsid w:val="00152608"/>
    <w:rsid w:val="00153BBF"/>
    <w:rsid w:val="001551A2"/>
    <w:rsid w:val="0015526C"/>
    <w:rsid w:val="00157372"/>
    <w:rsid w:val="0016006A"/>
    <w:rsid w:val="0016044E"/>
    <w:rsid w:val="00160DF5"/>
    <w:rsid w:val="001636D5"/>
    <w:rsid w:val="00163EEC"/>
    <w:rsid w:val="00165014"/>
    <w:rsid w:val="001676A3"/>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0CD2"/>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0595"/>
    <w:rsid w:val="002928C7"/>
    <w:rsid w:val="00292EAA"/>
    <w:rsid w:val="002934AE"/>
    <w:rsid w:val="00293D64"/>
    <w:rsid w:val="00293D85"/>
    <w:rsid w:val="002952E2"/>
    <w:rsid w:val="00295352"/>
    <w:rsid w:val="0029573B"/>
    <w:rsid w:val="002959FF"/>
    <w:rsid w:val="00295C05"/>
    <w:rsid w:val="00295D94"/>
    <w:rsid w:val="002962CA"/>
    <w:rsid w:val="002A0203"/>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14B1"/>
    <w:rsid w:val="00302459"/>
    <w:rsid w:val="003028B2"/>
    <w:rsid w:val="00303421"/>
    <w:rsid w:val="00303DCF"/>
    <w:rsid w:val="003045A8"/>
    <w:rsid w:val="00305706"/>
    <w:rsid w:val="00305BD4"/>
    <w:rsid w:val="00305EE5"/>
    <w:rsid w:val="0030696B"/>
    <w:rsid w:val="00306D57"/>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3065"/>
    <w:rsid w:val="003D3E95"/>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2DE0"/>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D11"/>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78B"/>
    <w:rsid w:val="00654A1C"/>
    <w:rsid w:val="00656298"/>
    <w:rsid w:val="0065761B"/>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CDE"/>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4BEB"/>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37E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8C"/>
    <w:rsid w:val="007C50C2"/>
    <w:rsid w:val="007C6B55"/>
    <w:rsid w:val="007D10FB"/>
    <w:rsid w:val="007D11F3"/>
    <w:rsid w:val="007D11FD"/>
    <w:rsid w:val="007D180C"/>
    <w:rsid w:val="007D1F62"/>
    <w:rsid w:val="007D36E2"/>
    <w:rsid w:val="007D36F1"/>
    <w:rsid w:val="007D3E81"/>
    <w:rsid w:val="007D4827"/>
    <w:rsid w:val="007D54F5"/>
    <w:rsid w:val="007D6BB2"/>
    <w:rsid w:val="007D7072"/>
    <w:rsid w:val="007E06D6"/>
    <w:rsid w:val="007E2488"/>
    <w:rsid w:val="007E3B8F"/>
    <w:rsid w:val="007E6913"/>
    <w:rsid w:val="007E6EBD"/>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B5C"/>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1965"/>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76B"/>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9D7"/>
    <w:rsid w:val="00975E6F"/>
    <w:rsid w:val="00980067"/>
    <w:rsid w:val="00981B7A"/>
    <w:rsid w:val="00982B90"/>
    <w:rsid w:val="00983534"/>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5F4A"/>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37FC"/>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6DDB"/>
    <w:rsid w:val="00AB7302"/>
    <w:rsid w:val="00AC2B26"/>
    <w:rsid w:val="00AC32AC"/>
    <w:rsid w:val="00AC3E58"/>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46A2"/>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5456"/>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3E55"/>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0D40"/>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685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6AA"/>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394F"/>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63B"/>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67E7"/>
    <w:rsid w:val="00F414C4"/>
    <w:rsid w:val="00F42BE7"/>
    <w:rsid w:val="00F42E4B"/>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147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C9D"/>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04E16"/>
  <w15:docId w15:val="{CAD0E473-0795-4798-A362-9682DEC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semiHidden/>
    <w:rPr>
      <w:rFonts w:eastAsia="宋体"/>
      <w:sz w:val="16"/>
      <w:lang w:val="en-US" w:eastAsia="zh-CN" w:bidi="ar-SA"/>
    </w:rPr>
  </w:style>
  <w:style w:type="paragraph" w:styleId="af1">
    <w:name w:val="annotation text"/>
    <w:basedOn w:val="a2"/>
    <w:semiHidden/>
  </w:style>
  <w:style w:type="character" w:styleId="af2">
    <w:name w:val="FollowedHyperlink"/>
    <w:rPr>
      <w:rFonts w:eastAsia="宋体"/>
      <w:color w:val="800080"/>
      <w:u w:val="single"/>
      <w:lang w:val="en-US" w:eastAsia="zh-CN" w:bidi="ar-SA"/>
    </w:rPr>
  </w:style>
  <w:style w:type="paragraph" w:styleId="af3">
    <w:name w:val="Balloon Text"/>
    <w:basedOn w:val="a2"/>
    <w:link w:val="af4"/>
    <w:rsid w:val="005456E5"/>
    <w:pPr>
      <w:spacing w:after="0"/>
    </w:pPr>
    <w:rPr>
      <w:rFonts w:ascii="Segoe UI" w:hAnsi="Segoe UI" w:cs="Segoe UI"/>
      <w:sz w:val="18"/>
      <w:szCs w:val="18"/>
    </w:rPr>
  </w:style>
  <w:style w:type="paragraph" w:styleId="af5">
    <w:name w:val="annotation subject"/>
    <w:basedOn w:val="af1"/>
    <w:next w:val="af1"/>
    <w:semiHidden/>
    <w:rPr>
      <w:b/>
      <w:bCs/>
    </w:rPr>
  </w:style>
  <w:style w:type="paragraph" w:styleId="af6">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7">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8">
    <w:name w:val="样式 图表标题 + (中文) 宋体"/>
    <w:basedOn w:val="af9"/>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4">
    <w:name w:val="批注框文本 字符"/>
    <w:link w:val="af3"/>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a">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b"/>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d">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afe"/>
    <w:uiPriority w:val="34"/>
    <w:qFormat/>
    <w:rsid w:val="00D43023"/>
    <w:pPr>
      <w:ind w:firstLineChars="200" w:firstLine="420"/>
    </w:pPr>
  </w:style>
  <w:style w:type="character" w:customStyle="1" w:styleId="afe">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d"/>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a9">
    <w:name w:val="页眉 字符"/>
    <w:link w:val="a8"/>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afb">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a"/>
    <w:rsid w:val="00FA25E7"/>
    <w:rPr>
      <w:rFonts w:eastAsia="Times New Roman"/>
      <w:b/>
    </w:rPr>
  </w:style>
  <w:style w:type="paragraph" w:styleId="aff">
    <w:name w:val="Revision"/>
    <w:hidden/>
    <w:uiPriority w:val="99"/>
    <w:semiHidden/>
    <w:rsid w:val="00E6394F"/>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5</cp:revision>
  <cp:lastPrinted>2009-04-22T07:01:00Z</cp:lastPrinted>
  <dcterms:created xsi:type="dcterms:W3CDTF">2023-04-24T13:21:00Z</dcterms:created>
  <dcterms:modified xsi:type="dcterms:W3CDTF">2023-04-24T13:41:00Z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(3)aa1KptP5V4AIsykChu4lUmCezyqgXPGtdZ5aouk63yPKvn6XfCIoDPDk7IamnmUUylpvGk0L
nBxxjLsTnMqq3JTWMn1m0pcxyYqrr8110F3w//HlgecnTMkQU+OKTFhkQCX6u/KC1W+UEjHS
6hSXVIVTH1qnUsgluA1EwyqprJijpyBm5WFmf+SC0wio62DcNn0czfCVu1+cF3X46qcfekml
FqXS09zq9MTIJN9bJx</vt:lpwstr>
  </property>
  <property fmtid="{D5CDD505-2E9C-101B-9397-08002B2CF9AE}" pid="17" name="_2015_ms_pID_7253431">
    <vt:lpwstr>e6ALg/UKKezbYsZH+wL3jlOg6WLm8HTsm3UUMC8AYXYa9kFXp+tRpV
wGYTgLn1JuHwtD4lXeIuwkYcE0VR6QVOnjyHHhm23gp9wvA4MKMYrXOrnEJ7mma/YnnRDiHA
282XdYwcscn2nFZ06GlyWFQQveyQZwD4H+OVDmTuYJ285w6jIsS4yTNT2N2tENC2MskR32CM
4qqSaKOnT4MAPld15H/xmpir9KMfBouXD7jO</vt:lpwstr>
  </property>
  <property fmtid="{D5CDD505-2E9C-101B-9397-08002B2CF9AE}" pid="18" name="_2015_ms_pID_7253432">
    <vt:lpwstr>Mw==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1682212982</vt:lpwstr>
  </property>
</Properties>
</file>