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EA320C"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w:t>
      </w:r>
      <w:r w:rsidR="00A554E4">
        <w:rPr>
          <w:rFonts w:cs="Arial"/>
          <w:b/>
          <w:bCs/>
          <w:sz w:val="24"/>
          <w:szCs w:val="24"/>
        </w:rPr>
        <w:t>9</w:t>
      </w:r>
      <w:r w:rsidR="008D3BC6">
        <w:rPr>
          <w:rFonts w:cs="Arial"/>
          <w:b/>
          <w:bCs/>
          <w:sz w:val="24"/>
          <w:szCs w:val="24"/>
        </w:rPr>
        <w:t>bis</w:t>
      </w:r>
      <w:r w:rsidR="00515646">
        <w:rPr>
          <w:rFonts w:cs="Arial"/>
          <w:b/>
          <w:bCs/>
          <w:sz w:val="24"/>
          <w:szCs w:val="24"/>
        </w:rPr>
        <w:t>-e</w:t>
      </w:r>
      <w:r w:rsidR="001E41F3">
        <w:rPr>
          <w:b/>
          <w:i/>
          <w:noProof/>
          <w:sz w:val="28"/>
        </w:rPr>
        <w:tab/>
      </w:r>
      <w:r w:rsidR="002A4351" w:rsidRPr="002A4351">
        <w:rPr>
          <w:rFonts w:cs="Arial"/>
          <w:b/>
          <w:bCs/>
          <w:sz w:val="24"/>
          <w:szCs w:val="24"/>
        </w:rPr>
        <w:t>R3-231729</w:t>
      </w:r>
    </w:p>
    <w:p w14:paraId="7CB45193" w14:textId="29BB2A77" w:rsidR="001E41F3" w:rsidRDefault="008D3BC6" w:rsidP="005960B1">
      <w:pPr>
        <w:pStyle w:val="CRCoverPage"/>
        <w:tabs>
          <w:tab w:val="right" w:pos="9639"/>
        </w:tabs>
        <w:spacing w:after="0"/>
        <w:rPr>
          <w:b/>
          <w:noProof/>
          <w:sz w:val="24"/>
        </w:rPr>
      </w:pPr>
      <w:bookmarkStart w:id="0" w:name="_Hlk129637868"/>
      <w:r>
        <w:rPr>
          <w:b/>
          <w:noProof/>
          <w:sz w:val="24"/>
        </w:rPr>
        <w:t>Electronic</w:t>
      </w:r>
      <w:r w:rsidR="00515646">
        <w:rPr>
          <w:b/>
          <w:noProof/>
          <w:sz w:val="24"/>
        </w:rPr>
        <w:t xml:space="preserve"> meeting</w:t>
      </w:r>
      <w:r w:rsidR="00B07803" w:rsidRPr="00B07803">
        <w:rPr>
          <w:b/>
          <w:noProof/>
          <w:sz w:val="24"/>
        </w:rPr>
        <w:t xml:space="preserve">, </w:t>
      </w:r>
      <w:r w:rsidR="00FD1D63">
        <w:rPr>
          <w:b/>
          <w:noProof/>
          <w:sz w:val="24"/>
        </w:rPr>
        <w:t>17</w:t>
      </w:r>
      <w:r w:rsidR="00B07803" w:rsidRPr="00B07803">
        <w:rPr>
          <w:b/>
          <w:noProof/>
          <w:sz w:val="24"/>
        </w:rPr>
        <w:t xml:space="preserve"> </w:t>
      </w:r>
      <w:r w:rsidR="00FD1D63">
        <w:rPr>
          <w:b/>
          <w:noProof/>
          <w:sz w:val="24"/>
        </w:rPr>
        <w:t>Apr</w:t>
      </w:r>
      <w:r w:rsidR="00B07803" w:rsidRPr="00B07803">
        <w:rPr>
          <w:b/>
          <w:noProof/>
          <w:sz w:val="24"/>
        </w:rPr>
        <w:t xml:space="preserve"> – </w:t>
      </w:r>
      <w:r w:rsidR="00FD1D63">
        <w:rPr>
          <w:b/>
          <w:noProof/>
          <w:sz w:val="24"/>
        </w:rPr>
        <w:t>26 Apr</w:t>
      </w:r>
      <w:r w:rsidR="00B07803" w:rsidRPr="00B07803">
        <w:rPr>
          <w:b/>
          <w:noProof/>
          <w:sz w:val="24"/>
        </w:rPr>
        <w:t>,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2C193E" w:rsidR="001E41F3" w:rsidRPr="00B6228B" w:rsidRDefault="00B6228B" w:rsidP="00B6228B">
            <w:pPr>
              <w:pStyle w:val="CRCoverPage"/>
              <w:spacing w:after="0"/>
              <w:jc w:val="center"/>
              <w:rPr>
                <w:b/>
                <w:noProof/>
                <w:sz w:val="28"/>
              </w:rPr>
            </w:pPr>
            <w:r w:rsidRPr="00B6228B">
              <w:rPr>
                <w:b/>
                <w:sz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51EEF" w:rsidR="001E41F3" w:rsidRPr="00410371" w:rsidRDefault="00050071" w:rsidP="00547111">
            <w:pPr>
              <w:pStyle w:val="CRCoverPage"/>
              <w:spacing w:after="0"/>
              <w:rPr>
                <w:noProof/>
              </w:rPr>
            </w:pPr>
            <w:r w:rsidRPr="00050071">
              <w:t>1035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3D00C9" w:rsidR="001E41F3" w:rsidRPr="00410371" w:rsidRDefault="00E906B1" w:rsidP="001A1BA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B0741" w:rsidR="001E41F3" w:rsidRPr="00410371" w:rsidRDefault="00B6228B" w:rsidP="00B6228B">
            <w:pPr>
              <w:pStyle w:val="CRCoverPage"/>
              <w:spacing w:after="0"/>
              <w:jc w:val="center"/>
              <w:rPr>
                <w:noProof/>
                <w:sz w:val="28"/>
              </w:rPr>
            </w:pPr>
            <w:r w:rsidRPr="00B6228B">
              <w:rPr>
                <w:b/>
                <w:noProof/>
                <w:sz w:val="28"/>
              </w:rPr>
              <w:t>1</w:t>
            </w:r>
            <w:r w:rsidR="00F07382">
              <w:rPr>
                <w:b/>
                <w:noProof/>
                <w:sz w:val="28"/>
              </w:rPr>
              <w:t>7</w:t>
            </w:r>
            <w:r w:rsidRPr="00B6228B">
              <w:rPr>
                <w:b/>
                <w:noProof/>
                <w:sz w:val="28"/>
              </w:rPr>
              <w:t>.</w:t>
            </w:r>
            <w:r w:rsidR="00F07382">
              <w:rPr>
                <w:b/>
                <w:noProof/>
                <w:sz w:val="28"/>
              </w:rPr>
              <w:t>4</w:t>
            </w:r>
            <w:r w:rsidRPr="00B6228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3413A5" w:rsidR="001E41F3" w:rsidRDefault="00F65985">
            <w:pPr>
              <w:pStyle w:val="CRCoverPage"/>
              <w:spacing w:after="0"/>
              <w:ind w:left="100"/>
              <w:rPr>
                <w:noProof/>
              </w:rPr>
            </w:pPr>
            <w:r w:rsidRPr="00F65985">
              <w:t xml:space="preserve">Correction on the Area Scope IE in MDT Configuration </w:t>
            </w:r>
            <w:r w:rsidR="001C1B00">
              <w:fldChar w:fldCharType="begin"/>
            </w:r>
            <w:r w:rsidR="001C1B00">
              <w:instrText xml:space="preserve"> DOCPROPERTY  CrTitle  \* MERGEFORMAT </w:instrText>
            </w:r>
            <w:r w:rsidR="001C1B00">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B714A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AD7243" w:rsidR="001E41F3" w:rsidRPr="00B714A7" w:rsidRDefault="00341926">
            <w:pPr>
              <w:pStyle w:val="CRCoverPage"/>
              <w:spacing w:after="0"/>
              <w:ind w:left="100"/>
              <w:rPr>
                <w:noProof/>
                <w:lang w:val="es-ES"/>
              </w:rPr>
            </w:pPr>
            <w:r w:rsidRPr="00B714A7">
              <w:rPr>
                <w:noProof/>
                <w:lang w:val="es-ES"/>
              </w:rPr>
              <w:t>Huawei, CMCC,  China Unicom</w:t>
            </w:r>
            <w:ins w:id="2" w:author="Ericsson User" w:date="2023-04-24T15:42:00Z">
              <w:r w:rsidR="00B714A7">
                <w:rPr>
                  <w:noProof/>
                  <w:lang w:val="es-ES"/>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95DCD5" w:rsidR="001E41F3" w:rsidRDefault="00B6228B">
            <w:pPr>
              <w:pStyle w:val="CRCoverPage"/>
              <w:spacing w:after="0"/>
              <w:ind w:left="100"/>
              <w:rPr>
                <w:noProof/>
              </w:rPr>
            </w:pPr>
            <w:r w:rsidRPr="00B6228B">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AB5C77" w:rsidR="00C81EB8" w:rsidRDefault="00C81EB8" w:rsidP="00C81EB8">
            <w:pPr>
              <w:pStyle w:val="CRCoverPage"/>
              <w:spacing w:after="0"/>
              <w:ind w:left="100"/>
            </w:pPr>
            <w:r>
              <w:t>202</w:t>
            </w:r>
            <w:r w:rsidR="00B07803">
              <w:t>3</w:t>
            </w:r>
            <w:r>
              <w:t>-</w:t>
            </w:r>
            <w:r w:rsidR="00B07803">
              <w:t>0</w:t>
            </w:r>
            <w:r w:rsidR="00D8259B">
              <w:t>4</w:t>
            </w:r>
            <w:r w:rsidR="00DA4138">
              <w:t>-0</w:t>
            </w:r>
            <w:r w:rsidR="00E906B1">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E242B" w:rsidR="001E41F3" w:rsidRDefault="00F07382"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B693B" w:rsidR="001E41F3" w:rsidRDefault="00B6228B">
            <w:pPr>
              <w:pStyle w:val="CRCoverPage"/>
              <w:spacing w:after="0"/>
              <w:ind w:left="100"/>
              <w:rPr>
                <w:noProof/>
              </w:rPr>
            </w:pPr>
            <w:r>
              <w:t>Rel-1</w:t>
            </w:r>
            <w:r w:rsidR="00F0738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CD3B85" w14:textId="77777777" w:rsidR="00E906B1" w:rsidRDefault="00E906B1" w:rsidP="00E906B1">
            <w:pPr>
              <w:pStyle w:val="CRCoverPage"/>
              <w:spacing w:after="0"/>
              <w:ind w:left="100"/>
            </w:pPr>
            <w:bookmarkStart w:id="3" w:name="OLE_LINK245"/>
            <w:r>
              <w:t>The present of Area Scope IE in MDT Configuration NR and MDT Configuration EUTRA is optional. However, the procedural text for the receiver node behaviour when the IE is not present is missing.</w:t>
            </w:r>
            <w:bookmarkEnd w:id="3"/>
          </w:p>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D60D9D" w14:textId="1DD51681" w:rsidR="00E906B1" w:rsidRDefault="00E906B1" w:rsidP="00E906B1">
            <w:pPr>
              <w:pStyle w:val="CRCoverPage"/>
              <w:spacing w:after="0"/>
              <w:ind w:left="100"/>
            </w:pPr>
            <w:r>
              <w:t>To add procedural text for the area scope IE to specify the receiver node behaviour when the IE is not present.</w:t>
            </w:r>
          </w:p>
          <w:p w14:paraId="12CD1DDF" w14:textId="77777777" w:rsidR="00E906B1" w:rsidRDefault="00E906B1" w:rsidP="00E906B1">
            <w:pPr>
              <w:pStyle w:val="CRCoverPage"/>
              <w:spacing w:after="0"/>
              <w:ind w:left="100"/>
            </w:pPr>
          </w:p>
          <w:p w14:paraId="6B6D0B81" w14:textId="77777777" w:rsidR="00231F4F" w:rsidRPr="00231F4F" w:rsidRDefault="00231F4F" w:rsidP="00231F4F">
            <w:pPr>
              <w:pStyle w:val="CRCoverPage"/>
              <w:ind w:left="100"/>
            </w:pPr>
            <w:r w:rsidRPr="00231F4F">
              <w:rPr>
                <w:u w:val="single"/>
              </w:rPr>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4EDE933C" w14:textId="475E1179" w:rsidR="00231F4F" w:rsidRPr="00231F4F" w:rsidRDefault="00231F4F" w:rsidP="00231F4F">
            <w:pPr>
              <w:pStyle w:val="CRCoverPage"/>
              <w:ind w:left="100"/>
            </w:pPr>
            <w:r w:rsidRPr="00231F4F">
              <w:t>This CR has</w:t>
            </w:r>
            <w:r w:rsidR="00B6228B">
              <w:t xml:space="preserve"> </w:t>
            </w:r>
            <w:r w:rsidRPr="00231F4F">
              <w:t xml:space="preserve">isolated </w:t>
            </w:r>
            <w:r w:rsidR="00B6228B">
              <w:t xml:space="preserve">impact </w:t>
            </w:r>
            <w:r w:rsidRPr="00231F4F">
              <w:t>with the previous version of the specification (same release)</w:t>
            </w:r>
            <w:r w:rsidR="00B6228B">
              <w:t>.</w:t>
            </w:r>
            <w:r w:rsidRPr="00231F4F">
              <w:t xml:space="preserve"> </w:t>
            </w:r>
          </w:p>
          <w:p w14:paraId="1A5B3B01" w14:textId="318AAEC2" w:rsidR="00231F4F" w:rsidRPr="00231F4F" w:rsidRDefault="00231F4F" w:rsidP="00231F4F">
            <w:pPr>
              <w:pStyle w:val="CRCoverPage"/>
              <w:ind w:left="100"/>
            </w:pPr>
            <w:r w:rsidRPr="00231F4F">
              <w:t xml:space="preserve">This CR has an impact under protocol &amp; functional point of view. </w:t>
            </w:r>
          </w:p>
          <w:p w14:paraId="31C656EC" w14:textId="28A11A85" w:rsidR="00231F4F" w:rsidRPr="00231F4F" w:rsidRDefault="00231F4F" w:rsidP="00231F4F">
            <w:pPr>
              <w:pStyle w:val="CRCoverPage"/>
              <w:ind w:left="100"/>
            </w:pPr>
            <w:r w:rsidRPr="00231F4F">
              <w:t xml:space="preserve">The impact can be considered isolated.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E906B1" w14:paraId="678D7BF9" w14:textId="77777777" w:rsidTr="00547111">
        <w:tc>
          <w:tcPr>
            <w:tcW w:w="2694" w:type="dxa"/>
            <w:gridSpan w:val="2"/>
            <w:tcBorders>
              <w:left w:val="single" w:sz="4" w:space="0" w:color="auto"/>
              <w:bottom w:val="single" w:sz="4" w:space="0" w:color="auto"/>
            </w:tcBorders>
          </w:tcPr>
          <w:p w14:paraId="4E5CE1B6" w14:textId="77777777" w:rsidR="00E906B1" w:rsidRDefault="00E906B1" w:rsidP="00E906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62A573" w:rsidR="00E906B1" w:rsidRPr="00E677FD" w:rsidRDefault="00E906B1" w:rsidP="00E906B1">
            <w:pPr>
              <w:pStyle w:val="CRCoverPage"/>
              <w:spacing w:after="0"/>
              <w:ind w:left="100"/>
              <w:rPr>
                <w:lang w:val="en-US" w:eastAsia="zh-CN"/>
              </w:rPr>
            </w:pPr>
            <w:r>
              <w:t>Ambiguity exits in specification</w:t>
            </w:r>
            <w:r>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2AC0FA" w:rsidR="001E41F3" w:rsidRDefault="00E906B1">
            <w:pPr>
              <w:pStyle w:val="CRCoverPage"/>
              <w:spacing w:after="0"/>
              <w:ind w:left="100"/>
              <w:rPr>
                <w:noProof/>
              </w:rPr>
            </w:pPr>
            <w:r>
              <w:t>8.2.1.2, 8.2.4.2, 8.3.1.2, 8.3.14.2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A69F5A" w14:textId="77777777" w:rsidR="00E677FD" w:rsidRDefault="00E677FD" w:rsidP="00E677FD">
      <w:pPr>
        <w:rPr>
          <w:rFonts w:eastAsia="SimSun"/>
          <w:lang w:eastAsia="zh-CN"/>
        </w:rPr>
      </w:pPr>
      <w:r>
        <w:rPr>
          <w:rFonts w:eastAsia="SimSun"/>
          <w:highlight w:val="yellow"/>
          <w:lang w:eastAsia="zh-CN"/>
        </w:rPr>
        <w:lastRenderedPageBreak/>
        <w:t>/*********************Start of changes********************************/</w:t>
      </w:r>
    </w:p>
    <w:p w14:paraId="7CA5567F" w14:textId="77777777" w:rsidR="00C43737" w:rsidRDefault="00C43737" w:rsidP="00C43737">
      <w:pPr>
        <w:pStyle w:val="Heading3"/>
        <w:rPr>
          <w:lang w:eastAsia="ko-KR"/>
        </w:rPr>
      </w:pPr>
      <w:bookmarkStart w:id="4" w:name="_Toc120032145"/>
      <w:bookmarkStart w:id="5" w:name="_Toc113826019"/>
      <w:bookmarkStart w:id="6" w:name="_Toc105174989"/>
      <w:bookmarkStart w:id="7" w:name="_Toc97903948"/>
      <w:bookmarkStart w:id="8" w:name="_Toc88653592"/>
      <w:bookmarkStart w:id="9" w:name="_Toc74151120"/>
      <w:bookmarkStart w:id="10" w:name="_Toc66286425"/>
      <w:bookmarkStart w:id="11" w:name="_Toc64446931"/>
      <w:bookmarkStart w:id="12" w:name="_Toc56693388"/>
      <w:bookmarkStart w:id="13" w:name="_Toc51850385"/>
      <w:bookmarkStart w:id="14" w:name="_Toc45901306"/>
      <w:bookmarkStart w:id="15" w:name="_Toc45107686"/>
      <w:bookmarkStart w:id="16" w:name="_Toc44497298"/>
      <w:bookmarkStart w:id="17" w:name="_Toc36555635"/>
      <w:bookmarkStart w:id="18" w:name="_Toc29991235"/>
      <w:bookmarkStart w:id="19" w:name="_Toc20955048"/>
      <w:r>
        <w:t>8.2.1</w:t>
      </w:r>
      <w:r>
        <w:tab/>
        <w:t>Handover Preparation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DF439E6" w14:textId="77777777" w:rsidR="00C43737" w:rsidRDefault="00C43737" w:rsidP="00C43737">
      <w:pPr>
        <w:pStyle w:val="Heading4"/>
      </w:pPr>
      <w:bookmarkStart w:id="20" w:name="_Toc120032146"/>
      <w:bookmarkStart w:id="21" w:name="_Toc113826020"/>
      <w:bookmarkStart w:id="22" w:name="_Toc105174990"/>
      <w:bookmarkStart w:id="23" w:name="_Toc97903949"/>
      <w:bookmarkStart w:id="24" w:name="_Toc88653593"/>
      <w:bookmarkStart w:id="25" w:name="_Toc74151121"/>
      <w:bookmarkStart w:id="26" w:name="_Toc66286426"/>
      <w:bookmarkStart w:id="27" w:name="_Toc64446932"/>
      <w:bookmarkStart w:id="28" w:name="_Toc56693389"/>
      <w:bookmarkStart w:id="29" w:name="_Toc51850386"/>
      <w:bookmarkStart w:id="30" w:name="_Toc45901307"/>
      <w:bookmarkStart w:id="31" w:name="_Toc45107687"/>
      <w:bookmarkStart w:id="32" w:name="_Toc44497299"/>
      <w:bookmarkStart w:id="33" w:name="_Toc36555636"/>
      <w:bookmarkStart w:id="34" w:name="_Toc29991236"/>
      <w:bookmarkStart w:id="35" w:name="_Toc20955049"/>
      <w:r>
        <w:t>8.2.1.1</w:t>
      </w:r>
      <w:r>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D5E1ED2" w14:textId="77777777" w:rsidR="00C43737" w:rsidRDefault="00C43737" w:rsidP="00C43737">
      <w: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2ED13848" w14:textId="77777777" w:rsidR="00C43737" w:rsidRDefault="00C43737" w:rsidP="00C43737">
      <w:r>
        <w:t xml:space="preserve">The procedure uses </w:t>
      </w:r>
      <w:r>
        <w:rPr>
          <w:rFonts w:eastAsia="SimSun"/>
          <w:lang w:eastAsia="zh-CN"/>
        </w:rPr>
        <w:t>UE-associated signalling</w:t>
      </w:r>
      <w:r>
        <w:t>.</w:t>
      </w:r>
    </w:p>
    <w:p w14:paraId="2B68DB67" w14:textId="77777777" w:rsidR="00C43737" w:rsidRDefault="00C43737" w:rsidP="00C43737">
      <w:pPr>
        <w:pStyle w:val="Heading4"/>
      </w:pPr>
      <w:bookmarkStart w:id="36" w:name="_Toc120032147"/>
      <w:bookmarkStart w:id="37" w:name="_Toc113826021"/>
      <w:bookmarkStart w:id="38" w:name="_Toc105174991"/>
      <w:bookmarkStart w:id="39" w:name="_Toc97903950"/>
      <w:bookmarkStart w:id="40" w:name="_Toc88653594"/>
      <w:bookmarkStart w:id="41" w:name="_Toc74151122"/>
      <w:bookmarkStart w:id="42" w:name="_Toc66286427"/>
      <w:bookmarkStart w:id="43" w:name="_Toc64446933"/>
      <w:bookmarkStart w:id="44" w:name="_Toc56693390"/>
      <w:bookmarkStart w:id="45" w:name="_Toc51850387"/>
      <w:bookmarkStart w:id="46" w:name="_Toc45901308"/>
      <w:bookmarkStart w:id="47" w:name="_Toc45107688"/>
      <w:bookmarkStart w:id="48" w:name="_Toc44497300"/>
      <w:bookmarkStart w:id="49" w:name="_Toc36555637"/>
      <w:bookmarkStart w:id="50" w:name="_Toc29991237"/>
      <w:bookmarkStart w:id="51" w:name="_Toc20955050"/>
      <w:r>
        <w:t>8.2.1.2</w:t>
      </w:r>
      <w:r>
        <w:tab/>
        <w:t>Successful Operation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0B5CF90" w14:textId="77777777" w:rsidR="00C43737" w:rsidRDefault="00C43737" w:rsidP="00C43737">
      <w:pPr>
        <w:pStyle w:val="TH"/>
        <w:rPr>
          <w:rFonts w:eastAsia="SimSun"/>
        </w:rPr>
      </w:pPr>
      <w:r>
        <w:rPr>
          <w:lang w:eastAsia="ko-KR"/>
        </w:rPr>
        <w:object w:dxaOrig="6840" w:dyaOrig="2520" w14:anchorId="11BF8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5pt;height:126.35pt" o:ole="">
            <v:imagedata r:id="rId12" o:title=""/>
          </v:shape>
          <o:OLEObject Type="Embed" ProgID="Visio.Drawing.15" ShapeID="_x0000_i1025" DrawAspect="Content" ObjectID="_1743856744" r:id="rId13"/>
        </w:object>
      </w:r>
    </w:p>
    <w:p w14:paraId="09E8BCA7" w14:textId="77777777" w:rsidR="00C43737" w:rsidRDefault="00C43737" w:rsidP="00C43737">
      <w:pPr>
        <w:pStyle w:val="TF"/>
      </w:pPr>
      <w:r>
        <w:t>Figure 8.2.1.2-1: Handover Preparation, successful operation</w:t>
      </w:r>
    </w:p>
    <w:p w14:paraId="409A1787" w14:textId="77777777" w:rsidR="00C43737" w:rsidRDefault="00C43737" w:rsidP="00C43737">
      <w:r>
        <w:t xml:space="preserve">The source NG-RAN node initiates the procedure by sending the HANDOVER REQUEST message to the target NG-RAN node. When the source NG-RAN node sends the HANDOVER REQUEST message, it shall start the timer </w:t>
      </w:r>
      <w:proofErr w:type="spellStart"/>
      <w:r>
        <w:t>TXn</w:t>
      </w:r>
      <w:r>
        <w:rPr>
          <w:vertAlign w:val="subscript"/>
        </w:rPr>
        <w:t>RELOCprep</w:t>
      </w:r>
      <w:proofErr w:type="spellEnd"/>
      <w:r>
        <w:rPr>
          <w:vertAlign w:val="subscript"/>
        </w:rPr>
        <w:t>.</w:t>
      </w:r>
    </w:p>
    <w:p w14:paraId="0C4E172F" w14:textId="6BC811DC" w:rsidR="00342970" w:rsidRDefault="00342970" w:rsidP="00C43737">
      <w:pPr>
        <w:rPr>
          <w:lang w:eastAsia="zh-CN"/>
        </w:rPr>
      </w:pPr>
      <w:bookmarkStart w:id="52" w:name="OLE_LINK193"/>
      <w:bookmarkStart w:id="53" w:name="OLE_LINK194"/>
      <w:r w:rsidRPr="00342970">
        <w:rPr>
          <w:rFonts w:hint="eastAsia"/>
          <w:highlight w:val="yellow"/>
          <w:lang w:eastAsia="zh-CN"/>
        </w:rPr>
        <w:t>&lt;</w:t>
      </w:r>
      <w:r w:rsidRPr="00342970">
        <w:rPr>
          <w:highlight w:val="yellow"/>
          <w:lang w:eastAsia="zh-CN"/>
        </w:rPr>
        <w:t>Unchanged part omitted&gt;</w:t>
      </w:r>
    </w:p>
    <w:bookmarkEnd w:id="52"/>
    <w:bookmarkEnd w:id="53"/>
    <w:p w14:paraId="7C0835C4" w14:textId="30B0DE54" w:rsidR="00C43737" w:rsidRDefault="00C43737" w:rsidP="00C43737">
      <w:pPr>
        <w:rPr>
          <w:rFonts w:cs="Arial"/>
        </w:rPr>
      </w:pPr>
      <w:r>
        <w:t xml:space="preserve">Upon reception of </w:t>
      </w:r>
      <w:r>
        <w:rPr>
          <w:i/>
          <w:iCs/>
        </w:rPr>
        <w:t>UE History Information</w:t>
      </w:r>
      <w:r>
        <w:t xml:space="preserve"> IE in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for as long as the UE stays in one of its cells, and store the collected information to be used for future handover preparations.</w:t>
      </w:r>
    </w:p>
    <w:p w14:paraId="62039D08" w14:textId="77777777" w:rsidR="00C43737" w:rsidRDefault="00C43737" w:rsidP="00C43737">
      <w:bookmarkStart w:id="54" w:name="_Hlk43278967"/>
      <w:r>
        <w:t xml:space="preserve">If the </w:t>
      </w:r>
      <w:r>
        <w:rPr>
          <w:i/>
        </w:rPr>
        <w:t>Trace Activation</w:t>
      </w:r>
      <w:r>
        <w:t xml:space="preserve"> IE is included in the HANDOVER REQUEST message which includes </w:t>
      </w:r>
    </w:p>
    <w:p w14:paraId="3FAC2D6C" w14:textId="77777777" w:rsidR="00C43737" w:rsidRDefault="00C43737" w:rsidP="00C43737">
      <w:pPr>
        <w:pStyle w:val="B1"/>
      </w:pPr>
      <w:r>
        <w:t>-</w:t>
      </w:r>
      <w:r>
        <w:tab/>
        <w:t xml:space="preserve">the </w:t>
      </w:r>
      <w:r>
        <w:rPr>
          <w:i/>
        </w:rPr>
        <w:t>MDT Activation</w:t>
      </w:r>
      <w:r>
        <w:t xml:space="preserve"> IE set to "Immediate MDT and Trace", then the target NG-RAN node shall if supported, initiate the requested trace session and MDT session as described in TS 32.422 [23].</w:t>
      </w:r>
    </w:p>
    <w:p w14:paraId="4B576931" w14:textId="77777777" w:rsidR="00C43737" w:rsidRDefault="00C43737" w:rsidP="00C43737">
      <w:pPr>
        <w:pStyle w:val="B1"/>
      </w:pPr>
      <w:r>
        <w:t>-</w:t>
      </w:r>
      <w:r>
        <w:tab/>
        <w:t xml:space="preserve">the </w:t>
      </w:r>
      <w:r>
        <w:rPr>
          <w:i/>
        </w:rPr>
        <w:t>MDT Activation</w:t>
      </w:r>
      <w:r>
        <w:t xml:space="preserve"> IE set to "Immediate MDT Only" or "Logged MDT only", the target NG-RAN node shall, if supported, initiate the requested MDT session as described in TS 32.422 [23] and the target NG-RAN node shall ignore the </w:t>
      </w:r>
      <w:r>
        <w:rPr>
          <w:i/>
        </w:rPr>
        <w:t xml:space="preserve">Interfaces </w:t>
      </w:r>
      <w:proofErr w:type="gramStart"/>
      <w:r>
        <w:rPr>
          <w:i/>
        </w:rPr>
        <w:t>To</w:t>
      </w:r>
      <w:proofErr w:type="gramEnd"/>
      <w:r>
        <w:rPr>
          <w:i/>
        </w:rPr>
        <w:t xml:space="preserve"> Trace</w:t>
      </w:r>
      <w:r>
        <w:t xml:space="preserve"> IE, and the </w:t>
      </w:r>
      <w:r>
        <w:rPr>
          <w:i/>
        </w:rPr>
        <w:t>Trace Depth</w:t>
      </w:r>
      <w:r>
        <w:t xml:space="preserve"> IE.</w:t>
      </w:r>
    </w:p>
    <w:p w14:paraId="736B5849" w14:textId="77777777" w:rsidR="00C43737" w:rsidRDefault="00C43737" w:rsidP="00C43737">
      <w:pPr>
        <w:pStyle w:val="B1"/>
      </w:pPr>
      <w:r>
        <w:t>-</w:t>
      </w:r>
      <w:r>
        <w:tab/>
        <w:t xml:space="preserve">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p>
    <w:p w14:paraId="7826E067" w14:textId="77777777" w:rsidR="00C43737" w:rsidRDefault="00C43737" w:rsidP="00C43737">
      <w:pPr>
        <w:pStyle w:val="B1"/>
      </w:pPr>
      <w:r>
        <w:t>-</w:t>
      </w:r>
      <w:r>
        <w:tab/>
        <w:t xml:space="preserve">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[43].</w:t>
      </w:r>
    </w:p>
    <w:p w14:paraId="067BC13D" w14:textId="77777777" w:rsidR="00C43737" w:rsidRDefault="00C43737" w:rsidP="00C43737">
      <w:pPr>
        <w:pStyle w:val="B1"/>
        <w:rPr>
          <w:lang w:eastAsia="zh-CN"/>
        </w:rPr>
      </w:pPr>
      <w:r>
        <w:t>-</w:t>
      </w:r>
      <w:r>
        <w:tab/>
        <w:t xml:space="preserve">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54B0F157" w14:textId="77777777" w:rsidR="00C43737" w:rsidRDefault="00C43737" w:rsidP="00C43737">
      <w:pPr>
        <w:pStyle w:val="B1"/>
        <w:rPr>
          <w:lang w:eastAsia="zh-CN"/>
        </w:rPr>
      </w:pPr>
      <w:r>
        <w:t>-</w:t>
      </w:r>
      <w:r>
        <w:tab/>
        <w:t xml:space="preserve">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23276894" w14:textId="77777777" w:rsidR="00C43737" w:rsidRDefault="00C43737" w:rsidP="00C43737">
      <w:pPr>
        <w:pStyle w:val="B1"/>
        <w:rPr>
          <w:rFonts w:eastAsia="MS Mincho"/>
          <w:lang w:eastAsia="zh-CN"/>
        </w:rPr>
      </w:pPr>
      <w:r>
        <w:rPr>
          <w:rFonts w:eastAsia="MS Mincho"/>
        </w:rPr>
        <w:t>-</w:t>
      </w:r>
      <w:r>
        <w:rPr>
          <w:rFonts w:eastAsia="MS Mincho"/>
        </w:rPr>
        <w:tab/>
        <w:t xml:space="preserve">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the target NG-RAN node shall take it into account for MDT Configuration</w:t>
      </w:r>
      <w:r>
        <w:rPr>
          <w:rFonts w:eastAsia="MS Mincho"/>
          <w:lang w:eastAsia="zh-CN"/>
        </w:rPr>
        <w:t xml:space="preserve"> </w:t>
      </w:r>
      <w:r>
        <w:rPr>
          <w:rFonts w:eastAsia="MS Mincho"/>
        </w:rPr>
        <w:t>as described in TS 37.320 [</w:t>
      </w:r>
      <w:r>
        <w:t>43</w:t>
      </w:r>
      <w:r>
        <w:rPr>
          <w:rFonts w:eastAsia="MS Mincho"/>
        </w:rPr>
        <w:t>]</w:t>
      </w:r>
      <w:r>
        <w:rPr>
          <w:rFonts w:eastAsia="MS Mincho"/>
          <w:lang w:eastAsia="zh-CN"/>
        </w:rPr>
        <w:t>.</w:t>
      </w:r>
    </w:p>
    <w:p w14:paraId="39E3C4AA" w14:textId="66D3D39E" w:rsidR="00C43737" w:rsidRDefault="00C43737" w:rsidP="00C43737">
      <w:pPr>
        <w:pStyle w:val="B1"/>
        <w:rPr>
          <w:lang w:eastAsia="ko-KR"/>
        </w:rPr>
      </w:pPr>
      <w:r>
        <w:lastRenderedPageBreak/>
        <w:t>-</w:t>
      </w:r>
      <w:r>
        <w:tab/>
        <w:t xml:space="preserve">the </w:t>
      </w:r>
      <w:r>
        <w:rPr>
          <w:i/>
        </w:rPr>
        <w:t>MDT Configuration</w:t>
      </w:r>
      <w:r>
        <w:t xml:space="preserve"> IE and if the target NG-RAN node is a gNB at least </w:t>
      </w:r>
      <w:r>
        <w:rPr>
          <w:i/>
        </w:rPr>
        <w:t xml:space="preserve">the </w:t>
      </w:r>
      <w:bookmarkStart w:id="55" w:name="OLE_LINK195"/>
      <w:bookmarkStart w:id="56" w:name="OLE_LINK196"/>
      <w:r>
        <w:rPr>
          <w:rFonts w:eastAsia="SimSun"/>
          <w:i/>
        </w:rPr>
        <w:t>MDT Configuration-NR</w:t>
      </w:r>
      <w:r>
        <w:rPr>
          <w:rFonts w:ascii="Arial" w:eastAsia="SimSun" w:hAnsi="Arial"/>
          <w:i/>
          <w:sz w:val="18"/>
          <w:lang w:eastAsia="ja-JP"/>
        </w:rPr>
        <w:t xml:space="preserve"> </w:t>
      </w:r>
      <w:r>
        <w:rPr>
          <w:rFonts w:eastAsia="SimSun"/>
        </w:rPr>
        <w:t>IE</w:t>
      </w:r>
      <w:bookmarkEnd w:id="55"/>
      <w:bookmarkEnd w:id="56"/>
      <w:r>
        <w:rPr>
          <w:rFonts w:eastAsia="SimSun"/>
        </w:rPr>
        <w:t xml:space="preserve"> shall be present, while if the target </w:t>
      </w:r>
      <w:r>
        <w:t xml:space="preserve">NG-RAN node is an ng-eNB at least </w:t>
      </w:r>
      <w:bookmarkStart w:id="57" w:name="OLE_LINK197"/>
      <w:bookmarkStart w:id="58" w:name="OLE_LINK198"/>
      <w:r>
        <w:t xml:space="preserve">the </w:t>
      </w:r>
      <w:r>
        <w:rPr>
          <w:rFonts w:eastAsia="SimSun"/>
          <w:i/>
        </w:rPr>
        <w:t>MDT Configuration-EUTRA</w:t>
      </w:r>
      <w:r>
        <w:rPr>
          <w:rFonts w:eastAsia="SimSun"/>
        </w:rPr>
        <w:t xml:space="preserve"> IE</w:t>
      </w:r>
      <w:bookmarkEnd w:id="57"/>
      <w:bookmarkEnd w:id="58"/>
      <w:r>
        <w:rPr>
          <w:rFonts w:eastAsia="SimSun"/>
        </w:rPr>
        <w:t xml:space="preserve"> shall be present. If the target NG-RAN node is a gNB</w:t>
      </w:r>
      <w:r>
        <w:rPr>
          <w:rFonts w:eastAsia="SimSun"/>
          <w:lang w:eastAsia="zh-CN"/>
        </w:rPr>
        <w:t xml:space="preserve"> receiving a </w:t>
      </w:r>
      <w:r>
        <w:rPr>
          <w:rFonts w:eastAsia="SimSun"/>
          <w:i/>
        </w:rPr>
        <w:t>MDT Configuration-EUTRA</w:t>
      </w:r>
      <w:r>
        <w:rPr>
          <w:rFonts w:eastAsia="SimSun"/>
        </w:rPr>
        <w:t xml:space="preserve"> IE, or the target NG-RAN node is a ng-eNB</w:t>
      </w:r>
      <w:r>
        <w:rPr>
          <w:rFonts w:eastAsia="SimSun"/>
          <w:lang w:eastAsia="zh-CN"/>
        </w:rPr>
        <w:t xml:space="preserve"> receiving a </w:t>
      </w:r>
      <w:r>
        <w:rPr>
          <w:rFonts w:eastAsia="SimSun"/>
          <w:i/>
        </w:rPr>
        <w:t>MDT Configuration-NR</w:t>
      </w:r>
      <w:r>
        <w:rPr>
          <w:rFonts w:eastAsia="SimSun"/>
        </w:rPr>
        <w:t xml:space="preserve"> IE, the target NG-RAN node shall store it as part of the UE context, and propagate it at the next Xn handov</w:t>
      </w:r>
      <w:r>
        <w:rPr>
          <w:rFonts w:eastAsia="SimSun"/>
          <w:lang w:eastAsia="zh-CN"/>
        </w:rPr>
        <w:t>er as described in TS 37.320 [43].</w:t>
      </w:r>
    </w:p>
    <w:p w14:paraId="1807EC44" w14:textId="03AA2F0B" w:rsidR="00E906B1" w:rsidRDefault="00E906B1" w:rsidP="00C43737">
      <w:bookmarkStart w:id="59" w:name="OLE_LINK18"/>
      <w:bookmarkStart w:id="60" w:name="OLE_LINK17"/>
      <w:ins w:id="61" w:author="Huawei" w:date="2023-04-23T17:02:00Z">
        <w:r>
          <w:t xml:space="preserve">If the </w:t>
        </w:r>
      </w:ins>
      <w:ins w:id="62" w:author="Huawei" w:date="2023-04-23T17:03:00Z">
        <w:r>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target NG-RAN node shall </w:t>
        </w:r>
      </w:ins>
      <w:ins w:id="63" w:author="Huawei" w:date="2023-04-23T17:05:00Z">
        <w:r>
          <w:rPr>
            <w:rFonts w:eastAsia="SimSun"/>
          </w:rPr>
          <w:t xml:space="preserve">consider that the </w:t>
        </w:r>
        <w:r>
          <w:rPr>
            <w:rFonts w:eastAsia="SimSun"/>
            <w:i/>
          </w:rPr>
          <w:t>MDT</w:t>
        </w:r>
      </w:ins>
      <w:ins w:id="64" w:author="Huawei" w:date="2023-04-23T17:06:00Z">
        <w:r>
          <w:rPr>
            <w:rFonts w:eastAsia="SimSun"/>
            <w:i/>
          </w:rPr>
          <w:t xml:space="preserve"> configuration</w:t>
        </w:r>
      </w:ins>
      <w:ins w:id="65" w:author="Huawei" w:date="2023-04-23T17:07:00Z">
        <w:r>
          <w:rPr>
            <w:rFonts w:eastAsia="SimSun"/>
          </w:rPr>
          <w:t xml:space="preserve"> is applied to the whole serving PLMN of the UE, as described in TS 32.422 [</w:t>
        </w:r>
      </w:ins>
      <w:ins w:id="66" w:author="Huawei" w:date="2023-04-23T17:08:00Z">
        <w:r>
          <w:rPr>
            <w:rFonts w:eastAsia="SimSun"/>
          </w:rPr>
          <w:t>23</w:t>
        </w:r>
      </w:ins>
      <w:ins w:id="67" w:author="Huawei" w:date="2023-04-23T17:07:00Z">
        <w:r>
          <w:rPr>
            <w:rFonts w:eastAsia="SimSun"/>
          </w:rPr>
          <w:t>].</w:t>
        </w:r>
      </w:ins>
      <w:bookmarkEnd w:id="59"/>
      <w:bookmarkEnd w:id="60"/>
    </w:p>
    <w:p w14:paraId="71FC91DC" w14:textId="532D9DB4" w:rsidR="00C43737" w:rsidRDefault="00C43737" w:rsidP="00C43737">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0174988A" w14:textId="77777777" w:rsidR="00C43737" w:rsidRDefault="00C43737" w:rsidP="00C43737">
      <w:r>
        <w:t xml:space="preserve">If the HANDOVER REQUEST message includes the </w:t>
      </w:r>
      <w:r>
        <w:rPr>
          <w:i/>
        </w:rPr>
        <w:t>Management Based MDT PLMN List</w:t>
      </w:r>
      <w:r>
        <w:t xml:space="preserve"> IE, the target NG-RAN node shall take it into account if it includes information regarding the PLMN serving the UE in the target NG-RAN node. </w:t>
      </w:r>
    </w:p>
    <w:p w14:paraId="710CA419" w14:textId="77777777" w:rsidR="00C43737" w:rsidRDefault="00C43737" w:rsidP="00C43737">
      <w:r>
        <w:t xml:space="preserve">If the </w:t>
      </w:r>
      <w:r>
        <w:rPr>
          <w:i/>
        </w:rPr>
        <w:t>Mobility Information</w:t>
      </w:r>
      <w:r>
        <w:t xml:space="preserve"> IE is provided in the HANDOVER REQUEST message, the target NG-RAN node shall, if supported, store this information. The target NG-RAN shall, if supported, store the C-RNTI assigned at the source cell as received in the HANDOVER REQUEST message.</w:t>
      </w:r>
    </w:p>
    <w:p w14:paraId="0D00353E" w14:textId="77777777" w:rsidR="00C43737" w:rsidRDefault="00C43737" w:rsidP="00C43737">
      <w:pPr>
        <w:rPr>
          <w:lang w:eastAsia="zh-CN"/>
        </w:rPr>
      </w:pPr>
      <w:r>
        <w:rPr>
          <w:rFonts w:cs="Arial"/>
        </w:rPr>
        <w:t xml:space="preserve">Upon reception of the </w:t>
      </w:r>
      <w:r>
        <w:rPr>
          <w:rFonts w:cs="Arial"/>
          <w:i/>
        </w:rPr>
        <w:t>UE History Information from the UE</w:t>
      </w:r>
      <w:r>
        <w:rPr>
          <w:rFonts w:cs="Arial"/>
        </w:rPr>
        <w:t xml:space="preserve"> IE in the HANDOVER REQUEST message, the target </w:t>
      </w:r>
      <w:r>
        <w:rPr>
          <w:rFonts w:cs="Arial"/>
          <w:lang w:eastAsia="zh-CN"/>
        </w:rPr>
        <w:t>NG-RAN node</w:t>
      </w:r>
      <w:r>
        <w:rPr>
          <w:rFonts w:cs="Arial"/>
        </w:rPr>
        <w:t xml:space="preserve"> shall, if supported, store the collected information and use it for future handover preparations.</w:t>
      </w:r>
    </w:p>
    <w:bookmarkEnd w:id="54"/>
    <w:p w14:paraId="5C074897" w14:textId="77777777" w:rsidR="00C43737" w:rsidRDefault="00C43737" w:rsidP="00C43737">
      <w:pPr>
        <w:rPr>
          <w:lang w:eastAsia="ko-KR"/>
        </w:rPr>
      </w:pPr>
      <w:r>
        <w:rPr>
          <w:lang w:eastAsia="ja-JP"/>
        </w:rPr>
        <w:t xml:space="preserve">For each QoS flow which has been successfully established in the target NG-RAN node, </w:t>
      </w:r>
      <w:r>
        <w:rPr>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perform delay measurement and QoS monitoring, as specified in TS 23.501 [7].</w:t>
      </w:r>
      <w:r>
        <w:rPr>
          <w:lang w:eastAsia="ja-JP"/>
        </w:rPr>
        <w:t xml:space="preserve"> 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use it for RAN part delay reporting.</w:t>
      </w:r>
    </w:p>
    <w:p w14:paraId="1E78A41F" w14:textId="77777777" w:rsidR="00C43737" w:rsidRDefault="00C43737" w:rsidP="00C43737">
      <w:r>
        <w:t xml:space="preserve">If the </w:t>
      </w:r>
      <w:r>
        <w:rPr>
          <w:i/>
        </w:rPr>
        <w:t>5GC Mobility Restriction List Container</w:t>
      </w:r>
      <w:r>
        <w:t xml:space="preserve"> IE is included in the HANDOVER REQUEST message, the target NG-RAN node shall, if supported, store this information in the UE context and use it as specified in TS 38.300 [9].</w:t>
      </w:r>
    </w:p>
    <w:p w14:paraId="275A2782" w14:textId="48AA774C" w:rsidR="00E677FD" w:rsidRDefault="00E677FD">
      <w:pPr>
        <w:rPr>
          <w:noProof/>
        </w:rPr>
      </w:pPr>
    </w:p>
    <w:p w14:paraId="60C7E5CC" w14:textId="75AFCBF0" w:rsidR="00E677FD" w:rsidRDefault="00E677FD" w:rsidP="00E677FD">
      <w:pPr>
        <w:rPr>
          <w:rFonts w:eastAsia="SimSun"/>
          <w:lang w:eastAsia="zh-CN"/>
        </w:rPr>
      </w:pPr>
      <w:r>
        <w:rPr>
          <w:rFonts w:eastAsia="SimSun"/>
          <w:highlight w:val="yellow"/>
          <w:lang w:eastAsia="zh-CN"/>
        </w:rPr>
        <w:t>/*********************Next change********************************/</w:t>
      </w:r>
    </w:p>
    <w:p w14:paraId="39289B08" w14:textId="77777777" w:rsidR="00C43737" w:rsidRPr="00FD0425" w:rsidRDefault="00C43737" w:rsidP="00C43737">
      <w:pPr>
        <w:pStyle w:val="Heading3"/>
      </w:pPr>
      <w:bookmarkStart w:id="68" w:name="_Toc44497313"/>
      <w:bookmarkStart w:id="69" w:name="_Toc45107701"/>
      <w:bookmarkStart w:id="70" w:name="_Toc45901321"/>
      <w:bookmarkStart w:id="71" w:name="_Toc51850400"/>
      <w:bookmarkStart w:id="72" w:name="_Toc56693403"/>
      <w:bookmarkStart w:id="73" w:name="_Toc64446946"/>
      <w:bookmarkStart w:id="74" w:name="_Toc66286440"/>
      <w:bookmarkStart w:id="75" w:name="_Toc74151135"/>
      <w:bookmarkStart w:id="76" w:name="_Toc88653607"/>
      <w:bookmarkStart w:id="77" w:name="_Toc97903963"/>
      <w:bookmarkStart w:id="78" w:name="_Toc105175004"/>
      <w:bookmarkStart w:id="79" w:name="_Toc113826034"/>
      <w:bookmarkStart w:id="80" w:name="_Toc120032160"/>
      <w:r w:rsidRPr="00FD0425">
        <w:t>8.2.4</w:t>
      </w:r>
      <w:r w:rsidRPr="00FD0425">
        <w:tab/>
        <w:t>Retrieve UE Context</w:t>
      </w:r>
      <w:bookmarkEnd w:id="68"/>
      <w:bookmarkEnd w:id="69"/>
      <w:bookmarkEnd w:id="70"/>
      <w:bookmarkEnd w:id="71"/>
      <w:bookmarkEnd w:id="72"/>
      <w:bookmarkEnd w:id="73"/>
      <w:bookmarkEnd w:id="74"/>
      <w:bookmarkEnd w:id="75"/>
      <w:bookmarkEnd w:id="76"/>
      <w:bookmarkEnd w:id="77"/>
      <w:bookmarkEnd w:id="78"/>
      <w:bookmarkEnd w:id="79"/>
      <w:bookmarkEnd w:id="80"/>
    </w:p>
    <w:p w14:paraId="65D05D3E" w14:textId="77777777" w:rsidR="00C43737" w:rsidRPr="00FD0425" w:rsidRDefault="00C43737" w:rsidP="00C43737">
      <w:pPr>
        <w:pStyle w:val="Heading4"/>
      </w:pPr>
      <w:bookmarkStart w:id="81" w:name="_Toc20955064"/>
      <w:bookmarkStart w:id="82" w:name="_Toc29991251"/>
      <w:bookmarkStart w:id="83" w:name="_Toc36555651"/>
      <w:bookmarkStart w:id="84" w:name="_Toc44497314"/>
      <w:bookmarkStart w:id="85" w:name="_Toc45107702"/>
      <w:bookmarkStart w:id="86" w:name="_Toc45901322"/>
      <w:bookmarkStart w:id="87" w:name="_Toc51850401"/>
      <w:bookmarkStart w:id="88" w:name="_Toc56693404"/>
      <w:bookmarkStart w:id="89" w:name="_Toc64446947"/>
      <w:bookmarkStart w:id="90" w:name="_Toc66286441"/>
      <w:bookmarkStart w:id="91" w:name="_Toc74151136"/>
      <w:bookmarkStart w:id="92" w:name="_Toc88653608"/>
      <w:bookmarkStart w:id="93" w:name="_Toc97903964"/>
      <w:bookmarkStart w:id="94" w:name="_Toc105175005"/>
      <w:bookmarkStart w:id="95" w:name="_Toc113826035"/>
      <w:bookmarkStart w:id="96" w:name="_Toc120032161"/>
      <w:r w:rsidRPr="00FD0425">
        <w:t>8.2.4.1</w:t>
      </w:r>
      <w:r w:rsidRPr="00FD0425">
        <w:tab/>
        <w:t>General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595FD7A" w14:textId="77777777" w:rsidR="00C43737" w:rsidRPr="00FD0425" w:rsidRDefault="00C43737" w:rsidP="00C43737">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6629DEA6" w14:textId="77777777" w:rsidR="00C43737" w:rsidRPr="00FD0425" w:rsidRDefault="00C43737" w:rsidP="00C43737">
      <w:r w:rsidRPr="00FD0425">
        <w:t xml:space="preserve">The procedure uses </w:t>
      </w:r>
      <w:r w:rsidRPr="00FD0425">
        <w:rPr>
          <w:rFonts w:eastAsia="SimSun"/>
          <w:lang w:eastAsia="zh-CN"/>
        </w:rPr>
        <w:t>UE-associated signalling</w:t>
      </w:r>
      <w:r w:rsidRPr="00FD0425">
        <w:t>.</w:t>
      </w:r>
    </w:p>
    <w:p w14:paraId="6F4F8262" w14:textId="77777777" w:rsidR="00C43737" w:rsidRPr="00FD0425" w:rsidRDefault="00C43737" w:rsidP="00C43737">
      <w:pPr>
        <w:pStyle w:val="Heading4"/>
      </w:pPr>
      <w:bookmarkStart w:id="97" w:name="_Toc20955065"/>
      <w:bookmarkStart w:id="98" w:name="_Toc29991252"/>
      <w:bookmarkStart w:id="99" w:name="_Toc36555652"/>
      <w:bookmarkStart w:id="100" w:name="_Toc44497315"/>
      <w:bookmarkStart w:id="101" w:name="_Toc45107703"/>
      <w:bookmarkStart w:id="102" w:name="_Toc45901323"/>
      <w:bookmarkStart w:id="103" w:name="_Toc51850402"/>
      <w:bookmarkStart w:id="104" w:name="_Toc56693405"/>
      <w:bookmarkStart w:id="105" w:name="_Toc64446948"/>
      <w:bookmarkStart w:id="106" w:name="_Toc66286442"/>
      <w:bookmarkStart w:id="107" w:name="_Toc74151137"/>
      <w:bookmarkStart w:id="108" w:name="_Toc88653609"/>
      <w:bookmarkStart w:id="109" w:name="_Toc97903965"/>
      <w:bookmarkStart w:id="110" w:name="_Toc105175006"/>
      <w:bookmarkStart w:id="111" w:name="_Toc113826036"/>
      <w:bookmarkStart w:id="112" w:name="_Toc120032162"/>
      <w:r w:rsidRPr="00FD0425">
        <w:t>8.2.4.2</w:t>
      </w:r>
      <w:r w:rsidRPr="00FD0425">
        <w:tab/>
        <w:t>Successful Operation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849E203" w14:textId="77777777" w:rsidR="00C43737" w:rsidRPr="00FD0425" w:rsidRDefault="00C43737" w:rsidP="00C43737">
      <w:pPr>
        <w:pStyle w:val="TH"/>
      </w:pPr>
      <w:r w:rsidRPr="00FD0425">
        <w:object w:dxaOrig="6825" w:dyaOrig="2520" w14:anchorId="2D8A9952">
          <v:shape id="_x0000_i1026" type="#_x0000_t75" style="width:341.45pt;height:126.35pt" o:ole="">
            <v:imagedata r:id="rId14" o:title=""/>
          </v:shape>
          <o:OLEObject Type="Embed" ProgID="Visio.Drawing.15" ShapeID="_x0000_i1026" DrawAspect="Content" ObjectID="_1743856745" r:id="rId15"/>
        </w:object>
      </w:r>
    </w:p>
    <w:p w14:paraId="25706309" w14:textId="77777777" w:rsidR="00C43737" w:rsidRPr="00FD0425" w:rsidRDefault="00C43737" w:rsidP="00C43737">
      <w:pPr>
        <w:pStyle w:val="TF"/>
      </w:pPr>
      <w:r w:rsidRPr="00FD0425">
        <w:t>Figure 8.2.4.2-1: Retrieve UE Context, successful operation</w:t>
      </w:r>
    </w:p>
    <w:p w14:paraId="41007035" w14:textId="13A82D90" w:rsidR="00C43737" w:rsidRDefault="00187316" w:rsidP="00C43737">
      <w:pPr>
        <w:rPr>
          <w:lang w:eastAsia="zh-CN"/>
        </w:rPr>
      </w:pPr>
      <w:r w:rsidRPr="00187316">
        <w:rPr>
          <w:rFonts w:hint="eastAsia"/>
          <w:highlight w:val="yellow"/>
          <w:lang w:eastAsia="zh-CN"/>
        </w:rPr>
        <w:lastRenderedPageBreak/>
        <w:t>&lt;</w:t>
      </w:r>
      <w:r w:rsidRPr="00187316">
        <w:rPr>
          <w:highlight w:val="yellow"/>
          <w:lang w:eastAsia="zh-CN"/>
        </w:rPr>
        <w:t>Unchanged part omitted&gt;</w:t>
      </w:r>
    </w:p>
    <w:p w14:paraId="48DD6D75" w14:textId="77777777" w:rsidR="00C43737" w:rsidRPr="006506CD" w:rsidRDefault="00C43737" w:rsidP="00C43737">
      <w:r w:rsidRPr="006506CD">
        <w:t xml:space="preserve">If the </w:t>
      </w:r>
      <w:r w:rsidRPr="006506CD">
        <w:rPr>
          <w:i/>
        </w:rPr>
        <w:t>Trace Activation</w:t>
      </w:r>
      <w:r w:rsidRPr="006506CD">
        <w:t xml:space="preserve"> IE is included in the RETRIEVE UE CONTEXT RESPONSE message which includes </w:t>
      </w:r>
    </w:p>
    <w:p w14:paraId="71BCF0E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7873A29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the </w:t>
      </w:r>
      <w:r w:rsidRPr="006506CD">
        <w:rPr>
          <w:i/>
        </w:rPr>
        <w:t>Trace Depth</w:t>
      </w:r>
      <w:r w:rsidRPr="006506CD">
        <w:t xml:space="preserve"> IE.</w:t>
      </w:r>
    </w:p>
    <w:p w14:paraId="07325E3E"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14:paraId="32563815"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30B24304"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41C1AB92"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DDFE5F1"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51852997" w14:textId="1F4A5448" w:rsidR="00C43737" w:rsidRDefault="00C43737" w:rsidP="00C43737">
      <w:pPr>
        <w:pStyle w:val="B1"/>
      </w:pPr>
      <w:r w:rsidRPr="006506CD">
        <w:t>-</w:t>
      </w:r>
      <w:r w:rsidRPr="006506CD">
        <w:tab/>
        <w:t xml:space="preserve">the </w:t>
      </w:r>
      <w:r w:rsidRPr="006506CD">
        <w:rPr>
          <w:i/>
        </w:rPr>
        <w:t>MDT Configuration</w:t>
      </w:r>
      <w:r w:rsidRPr="006506CD">
        <w:t xml:space="preserve"> IE and if the target NG-RAN Node is a gNB at least </w:t>
      </w:r>
      <w:r w:rsidRPr="006506CD">
        <w:rPr>
          <w:i/>
        </w:rPr>
        <w:t xml:space="preserve">the </w:t>
      </w:r>
      <w:r w:rsidRPr="006506CD">
        <w:rPr>
          <w:rFonts w:eastAsia="SimSun"/>
          <w:i/>
        </w:rPr>
        <w:t>MDT Configuration-NR</w:t>
      </w:r>
      <w:r w:rsidRPr="00267B69">
        <w:rPr>
          <w:rFonts w:ascii="Arial" w:eastAsia="SimSun" w:hAnsi="Arial"/>
          <w:i/>
          <w:sz w:val="18"/>
          <w:lang w:eastAsia="ja-JP"/>
        </w:rPr>
        <w:t xml:space="preserve"> </w:t>
      </w:r>
      <w:r w:rsidRPr="006506CD">
        <w:rPr>
          <w:rFonts w:eastAsia="SimSun"/>
        </w:rPr>
        <w:t xml:space="preserve">IE shall be present, while if the target </w:t>
      </w:r>
      <w:r w:rsidRPr="006506CD">
        <w:t xml:space="preserve">NG-RAN Node is an ng-eNB at least the </w:t>
      </w:r>
      <w:r w:rsidRPr="006506CD">
        <w:rPr>
          <w:rFonts w:eastAsia="SimSun"/>
          <w:i/>
        </w:rPr>
        <w:t>MDT Configuration-EUTRA</w:t>
      </w:r>
      <w:r w:rsidRPr="006506CD">
        <w:rPr>
          <w:rFonts w:eastAsia="SimSun"/>
        </w:rPr>
        <w:t xml:space="preserve"> IE shall be present.</w:t>
      </w:r>
    </w:p>
    <w:p w14:paraId="79DD2972" w14:textId="77777777" w:rsidR="00E906B1" w:rsidRDefault="00E906B1" w:rsidP="00E906B1">
      <w:pPr>
        <w:rPr>
          <w:ins w:id="113" w:author="Huawei" w:date="2023-04-23T17:10:00Z"/>
          <w:rFonts w:eastAsia="SimSun"/>
        </w:rPr>
      </w:pPr>
      <w:ins w:id="114" w:author="Huawei" w:date="2023-04-23T17:10:00Z">
        <w:r>
          <w:t xml:space="preserve">If the </w:t>
        </w:r>
        <w:r>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w:t>
        </w:r>
        <w:r>
          <w:rPr>
            <w:rFonts w:eastAsia="SimSun"/>
            <w:lang w:eastAsia="zh-CN"/>
          </w:rPr>
          <w:t>new</w:t>
        </w:r>
        <w:r>
          <w:rPr>
            <w:rFonts w:eastAsia="SimSun"/>
            <w:lang w:val="en-US"/>
          </w:rPr>
          <w:t xml:space="preserve"> </w:t>
        </w:r>
        <w:r>
          <w:rPr>
            <w:rFonts w:eastAsia="SimSun"/>
          </w:rPr>
          <w:t xml:space="preserve">NG-RAN node shall consider that the </w:t>
        </w:r>
        <w:r>
          <w:rPr>
            <w:rFonts w:eastAsia="SimSun"/>
            <w:i/>
          </w:rPr>
          <w:t>MDT configuration</w:t>
        </w:r>
        <w:r>
          <w:rPr>
            <w:rFonts w:eastAsia="SimSun"/>
          </w:rPr>
          <w:t xml:space="preserve"> is applied to the whole serving PLMN of the UE, as described in TS 32.422 [23].</w:t>
        </w:r>
      </w:ins>
    </w:p>
    <w:p w14:paraId="7C9953ED" w14:textId="676A3235" w:rsidR="00C43737" w:rsidRDefault="00C43737" w:rsidP="00C43737">
      <w:r w:rsidRPr="004B3B44">
        <w:rPr>
          <w:rFonts w:eastAsia="SimSun"/>
        </w:rPr>
        <w:t>For each QoS flow</w:t>
      </w:r>
      <w:r w:rsidRPr="008D0E3D">
        <w:rPr>
          <w:rFonts w:eastAsia="SimSun"/>
          <w:lang w:eastAsia="ja-JP"/>
        </w:rPr>
        <w:t xml:space="preserve"> in the </w:t>
      </w:r>
      <w:r w:rsidRPr="004B3B44">
        <w:rPr>
          <w:rFonts w:eastAsia="SimSun"/>
        </w:rPr>
        <w:t>RETRIEVE UE CONTEXT RESPONSE</w:t>
      </w:r>
      <w:r w:rsidRPr="004B3B44">
        <w:rPr>
          <w:rFonts w:eastAsia="SimSun"/>
          <w:lang w:eastAsia="ja-JP"/>
        </w:rPr>
        <w:t xml:space="preserve"> </w:t>
      </w:r>
      <w:r w:rsidRPr="008D0E3D">
        <w:rPr>
          <w:rFonts w:eastAsia="SimSun"/>
          <w:lang w:eastAsia="ja-JP"/>
        </w:rPr>
        <w:t>message</w:t>
      </w:r>
      <w:r w:rsidRPr="008D0E3D">
        <w:rPr>
          <w:rFonts w:eastAsia="SimSun" w:hint="eastAsia"/>
          <w:lang w:eastAsia="zh-CN"/>
        </w:rPr>
        <w:t>, i</w:t>
      </w:r>
      <w:r w:rsidRPr="008D0E3D">
        <w:rPr>
          <w:rFonts w:eastAsia="SimSun"/>
        </w:rPr>
        <w:t xml:space="preserve">f the </w:t>
      </w:r>
      <w:r w:rsidRPr="008D0E3D">
        <w:rPr>
          <w:rFonts w:eastAsia="SimSun"/>
          <w:i/>
          <w:iCs/>
          <w:lang w:eastAsia="zh-CN"/>
        </w:rPr>
        <w:t>QoS Monitoring Request</w:t>
      </w:r>
      <w:r w:rsidRPr="008D0E3D">
        <w:rPr>
          <w:rFonts w:eastAsia="SimSun"/>
        </w:rPr>
        <w:t xml:space="preserve"> IE is included in the </w:t>
      </w:r>
      <w:r w:rsidRPr="008D0E3D">
        <w:rPr>
          <w:rFonts w:eastAsia="SimSun"/>
          <w:i/>
          <w:lang w:eastAsia="ja-JP"/>
        </w:rPr>
        <w:t>QoS Flow Level QoS Parameters</w:t>
      </w:r>
      <w:r w:rsidRPr="008D0E3D">
        <w:rPr>
          <w:rFonts w:eastAsia="SimSun"/>
          <w:lang w:eastAsia="ja-JP"/>
        </w:rPr>
        <w:t xml:space="preserve"> IE</w:t>
      </w:r>
      <w:r w:rsidRPr="008D0E3D">
        <w:rPr>
          <w:rFonts w:eastAsia="SimSun"/>
          <w:lang w:eastAsia="zh-CN"/>
        </w:rPr>
        <w:t xml:space="preserve"> in the </w:t>
      </w:r>
      <w:r w:rsidRPr="004B3B44">
        <w:rPr>
          <w:rFonts w:eastAsia="SimSun"/>
          <w:i/>
          <w:lang w:eastAsia="zh-CN"/>
        </w:rPr>
        <w:t xml:space="preserve">PDU Session Resources </w:t>
      </w:r>
      <w:proofErr w:type="gramStart"/>
      <w:r w:rsidRPr="004B3B44">
        <w:rPr>
          <w:rFonts w:eastAsia="SimSun"/>
          <w:i/>
          <w:lang w:eastAsia="zh-CN"/>
        </w:rPr>
        <w:t>To</w:t>
      </w:r>
      <w:proofErr w:type="gramEnd"/>
      <w:r w:rsidRPr="004B3B44">
        <w:rPr>
          <w:rFonts w:eastAsia="SimSun"/>
          <w:i/>
          <w:lang w:eastAsia="zh-CN"/>
        </w:rPr>
        <w:t xml:space="preserve"> Be Setup List</w:t>
      </w:r>
      <w:r w:rsidRPr="004B3B44">
        <w:rPr>
          <w:rFonts w:eastAsia="SimSun"/>
          <w:lang w:eastAsia="zh-CN"/>
        </w:rPr>
        <w:t xml:space="preserve"> </w:t>
      </w:r>
      <w:r w:rsidRPr="008D0E3D">
        <w:rPr>
          <w:rFonts w:eastAsia="SimSun"/>
          <w:lang w:eastAsia="zh-CN"/>
        </w:rPr>
        <w:t>IE</w:t>
      </w:r>
      <w:r w:rsidRPr="008D0E3D">
        <w:rPr>
          <w:rFonts w:eastAsia="SimSun"/>
        </w:rPr>
        <w:t xml:space="preserve">, the </w:t>
      </w:r>
      <w:r>
        <w:rPr>
          <w:rFonts w:eastAsia="SimSun"/>
        </w:rPr>
        <w:t xml:space="preserve">new </w:t>
      </w:r>
      <w:r w:rsidRPr="008D0E3D">
        <w:rPr>
          <w:rFonts w:eastAsia="SimSun"/>
        </w:rPr>
        <w:t xml:space="preserve">NG-RAN node shall store this information, and,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 xml:space="preserve">PDU Session Resources </w:t>
      </w:r>
      <w:proofErr w:type="gramStart"/>
      <w:r>
        <w:rPr>
          <w:i/>
          <w:lang w:eastAsia="zh-CN"/>
        </w:rPr>
        <w:t>To</w:t>
      </w:r>
      <w:proofErr w:type="gramEnd"/>
      <w:r>
        <w:rPr>
          <w:i/>
          <w:lang w:eastAsia="zh-CN"/>
        </w:rPr>
        <w:t xml:space="preserve"> Be Setup List</w:t>
      </w:r>
      <w:r>
        <w:rPr>
          <w:lang w:eastAsia="zh-CN"/>
        </w:rPr>
        <w:t xml:space="preserve"> IE</w:t>
      </w:r>
      <w:r>
        <w:t>, the new NG-RAN node shall store this information, and, if supported, use it for RAN part delay reporting.</w:t>
      </w:r>
    </w:p>
    <w:p w14:paraId="5A0C119B" w14:textId="77777777" w:rsidR="00C43737" w:rsidRDefault="00C43737" w:rsidP="00C43737">
      <w:pPr>
        <w:rPr>
          <w:rFonts w:eastAsia="SimSun"/>
          <w:lang w:eastAsia="zh-CN"/>
        </w:rPr>
      </w:pPr>
      <w:r>
        <w:rPr>
          <w:rFonts w:eastAsia="SimSun"/>
          <w:highlight w:val="yellow"/>
          <w:lang w:eastAsia="zh-CN"/>
        </w:rPr>
        <w:t>/*********************Next change********************************/</w:t>
      </w:r>
    </w:p>
    <w:p w14:paraId="4EAF8CFA" w14:textId="6FC7A0C4" w:rsidR="00E677FD" w:rsidRDefault="00E677FD">
      <w:pPr>
        <w:rPr>
          <w:noProof/>
        </w:rPr>
      </w:pPr>
    </w:p>
    <w:p w14:paraId="272FD845" w14:textId="77777777" w:rsidR="00C43737" w:rsidRDefault="00C43737" w:rsidP="00C43737">
      <w:pPr>
        <w:pStyle w:val="Heading3"/>
        <w:rPr>
          <w:lang w:eastAsia="ko-KR"/>
        </w:rPr>
      </w:pPr>
      <w:bookmarkStart w:id="115" w:name="_Toc120032196"/>
      <w:bookmarkStart w:id="116" w:name="_Toc113826070"/>
      <w:bookmarkStart w:id="117" w:name="_Toc105175040"/>
      <w:bookmarkStart w:id="118" w:name="_Toc97903999"/>
      <w:bookmarkStart w:id="119" w:name="_Toc88653643"/>
      <w:bookmarkStart w:id="120" w:name="_Toc74151171"/>
      <w:bookmarkStart w:id="121" w:name="_Toc66286476"/>
      <w:bookmarkStart w:id="122" w:name="_Toc64446982"/>
      <w:bookmarkStart w:id="123" w:name="_Toc56693439"/>
      <w:bookmarkStart w:id="124" w:name="_Toc51850436"/>
      <w:bookmarkStart w:id="125" w:name="_Toc45901357"/>
      <w:bookmarkStart w:id="126" w:name="_Toc45107737"/>
      <w:bookmarkStart w:id="127" w:name="_Toc44497349"/>
      <w:bookmarkStart w:id="128" w:name="_Toc36555671"/>
      <w:bookmarkStart w:id="129" w:name="_Toc29991271"/>
      <w:bookmarkStart w:id="130" w:name="_Toc20955084"/>
      <w:r>
        <w:t>8.3.1</w:t>
      </w:r>
      <w:r>
        <w:tab/>
        <w:t>S-NG-RAN node Addition Preparation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18886E3" w14:textId="77777777" w:rsidR="00C43737" w:rsidRDefault="00C43737" w:rsidP="00C43737">
      <w:pPr>
        <w:pStyle w:val="Heading4"/>
      </w:pPr>
      <w:bookmarkStart w:id="131" w:name="_Toc120032197"/>
      <w:bookmarkStart w:id="132" w:name="_Toc113826071"/>
      <w:bookmarkStart w:id="133" w:name="_Toc105175041"/>
      <w:bookmarkStart w:id="134" w:name="_Toc97904000"/>
      <w:bookmarkStart w:id="135" w:name="_Toc88653644"/>
      <w:bookmarkStart w:id="136" w:name="_Toc74151172"/>
      <w:bookmarkStart w:id="137" w:name="_Toc66286477"/>
      <w:bookmarkStart w:id="138" w:name="_Toc64446983"/>
      <w:bookmarkStart w:id="139" w:name="_Toc56693440"/>
      <w:bookmarkStart w:id="140" w:name="_Toc51850437"/>
      <w:bookmarkStart w:id="141" w:name="_Toc45901358"/>
      <w:bookmarkStart w:id="142" w:name="_Toc45107738"/>
      <w:bookmarkStart w:id="143" w:name="_Toc44497350"/>
      <w:bookmarkStart w:id="144" w:name="_Toc36555672"/>
      <w:bookmarkStart w:id="145" w:name="_Toc29991272"/>
      <w:bookmarkStart w:id="146" w:name="_Toc20955085"/>
      <w:r>
        <w:t>8.3.1.1</w:t>
      </w:r>
      <w:r>
        <w:tab/>
        <w:t>General</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DAB98AB" w14:textId="77777777" w:rsidR="00C43737" w:rsidRDefault="00C43737" w:rsidP="00C43737">
      <w:r>
        <w:t xml:space="preserve">The purpose of the </w:t>
      </w:r>
      <w:r>
        <w:rPr>
          <w:lang w:eastAsia="zh-CN"/>
        </w:rPr>
        <w:t xml:space="preserve">S-NG-RAN node Addition Preparation procedure </w:t>
      </w:r>
      <w:r>
        <w:t xml:space="preserve">is to </w:t>
      </w:r>
      <w:r>
        <w:rPr>
          <w:lang w:eastAsia="zh-CN"/>
        </w:rPr>
        <w:t>request the S-NG-RAN node to allocate resources for dual connectivity operation for a specific UE.</w:t>
      </w:r>
    </w:p>
    <w:p w14:paraId="5B0CA8AB" w14:textId="77777777" w:rsidR="00C43737" w:rsidRDefault="00C43737" w:rsidP="00C43737">
      <w:r>
        <w:t>The procedure uses UE-associated signalling.</w:t>
      </w:r>
    </w:p>
    <w:p w14:paraId="0FAF8C14" w14:textId="77777777" w:rsidR="00C43737" w:rsidRDefault="00C43737" w:rsidP="00C43737">
      <w:pPr>
        <w:pStyle w:val="Heading4"/>
      </w:pPr>
      <w:bookmarkStart w:id="147" w:name="_Toc120032198"/>
      <w:bookmarkStart w:id="148" w:name="_Toc113826072"/>
      <w:bookmarkStart w:id="149" w:name="_Toc105175042"/>
      <w:bookmarkStart w:id="150" w:name="_Toc97904001"/>
      <w:bookmarkStart w:id="151" w:name="_Toc88653645"/>
      <w:bookmarkStart w:id="152" w:name="_Toc74151173"/>
      <w:bookmarkStart w:id="153" w:name="_Toc66286478"/>
      <w:bookmarkStart w:id="154" w:name="_Toc64446984"/>
      <w:bookmarkStart w:id="155" w:name="_Toc56693441"/>
      <w:bookmarkStart w:id="156" w:name="_Toc51850438"/>
      <w:bookmarkStart w:id="157" w:name="_Toc45901359"/>
      <w:bookmarkStart w:id="158" w:name="_Toc45107739"/>
      <w:bookmarkStart w:id="159" w:name="_Toc44497351"/>
      <w:bookmarkStart w:id="160" w:name="_Toc36555673"/>
      <w:bookmarkStart w:id="161" w:name="_Toc29991273"/>
      <w:bookmarkStart w:id="162" w:name="_Toc20955086"/>
      <w:r>
        <w:lastRenderedPageBreak/>
        <w:t>8.3.1.2</w:t>
      </w:r>
      <w:r>
        <w:tab/>
        <w:t>Successful Operation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C9D9A94" w14:textId="77777777" w:rsidR="00C43737" w:rsidRDefault="00C43737" w:rsidP="00C43737">
      <w:pPr>
        <w:pStyle w:val="TH"/>
      </w:pPr>
      <w:r>
        <w:rPr>
          <w:lang w:eastAsia="ko-KR"/>
        </w:rPr>
        <w:object w:dxaOrig="7050" w:dyaOrig="2300" w14:anchorId="384AC337">
          <v:shape id="_x0000_i1027" type="#_x0000_t75" style="width:352.95pt;height:114.85pt" o:ole="">
            <v:imagedata r:id="rId16" o:title=""/>
          </v:shape>
          <o:OLEObject Type="Embed" ProgID="Visio.Drawing.15" ShapeID="_x0000_i1027" DrawAspect="Content" ObjectID="_1743856746" r:id="rId17"/>
        </w:object>
      </w:r>
    </w:p>
    <w:p w14:paraId="25400C44" w14:textId="77777777" w:rsidR="00C43737" w:rsidRDefault="00C43737" w:rsidP="00C43737">
      <w:pPr>
        <w:pStyle w:val="TF"/>
      </w:pPr>
      <w:r>
        <w:t>Figure 8.3.</w:t>
      </w:r>
      <w:r>
        <w:rPr>
          <w:lang w:eastAsia="zh-CN"/>
        </w:rPr>
        <w:t>1</w:t>
      </w:r>
      <w:r>
        <w:t xml:space="preserve">.2-1: </w:t>
      </w:r>
      <w:r>
        <w:rPr>
          <w:lang w:eastAsia="zh-CN"/>
        </w:rPr>
        <w:t>S-NG-RAN node Addition Preparation,</w:t>
      </w:r>
      <w:r>
        <w:t xml:space="preserve"> successful operation</w:t>
      </w:r>
    </w:p>
    <w:p w14:paraId="73D5138F" w14:textId="5129CAEF" w:rsidR="00C43737" w:rsidRPr="00187316" w:rsidRDefault="00187316" w:rsidP="00C43737">
      <w:pPr>
        <w:rPr>
          <w:lang w:eastAsia="zh-CN"/>
        </w:rPr>
      </w:pPr>
      <w:r w:rsidRPr="00187316">
        <w:rPr>
          <w:rFonts w:hint="eastAsia"/>
          <w:highlight w:val="yellow"/>
          <w:lang w:eastAsia="zh-CN"/>
        </w:rPr>
        <w:t>&lt;</w:t>
      </w:r>
      <w:r w:rsidRPr="00187316">
        <w:rPr>
          <w:highlight w:val="yellow"/>
          <w:lang w:eastAsia="zh-CN"/>
        </w:rPr>
        <w:t>Unchanged part omitted&gt;</w:t>
      </w:r>
    </w:p>
    <w:p w14:paraId="505C37B4" w14:textId="743E43C2" w:rsidR="00C43737" w:rsidRDefault="00C43737" w:rsidP="00C43737">
      <w:pPr>
        <w:rPr>
          <w:snapToGrid w:val="0"/>
          <w:lang w:eastAsia="ko-KR"/>
        </w:rPr>
      </w:pPr>
      <w:r>
        <w:rPr>
          <w:rFonts w:cs="Arial"/>
          <w:lang w:eastAsia="ja-JP"/>
        </w:rPr>
        <w:t xml:space="preserve">If </w:t>
      </w:r>
      <w:bookmarkStart w:id="163" w:name="OLE_LINK211"/>
      <w:bookmarkStart w:id="164" w:name="OLE_LINK212"/>
      <w:r>
        <w:rPr>
          <w:rFonts w:cs="Arial"/>
          <w:i/>
          <w:lang w:eastAsia="ja-JP"/>
        </w:rPr>
        <w:t>Trace Activation</w:t>
      </w:r>
      <w:r>
        <w:rPr>
          <w:rFonts w:cs="Arial"/>
          <w:lang w:eastAsia="ja-JP"/>
        </w:rPr>
        <w:t xml:space="preserve"> IE</w:t>
      </w:r>
      <w:bookmarkEnd w:id="163"/>
      <w:bookmarkEnd w:id="164"/>
      <w:r>
        <w:rPr>
          <w:rFonts w:cs="Arial"/>
          <w:lang w:eastAsia="ja-JP"/>
        </w:rPr>
        <w:t xml:space="preserv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r w:rsidR="00B67B10">
        <w:rPr>
          <w:snapToGrid w:val="0"/>
        </w:rPr>
        <w:t xml:space="preserve"> </w:t>
      </w:r>
    </w:p>
    <w:p w14:paraId="4C271DBC" w14:textId="77777777" w:rsidR="00E906B1" w:rsidRDefault="00E906B1" w:rsidP="00E906B1">
      <w:pPr>
        <w:rPr>
          <w:ins w:id="165" w:author="Huawei" w:date="2023-04-23T17:10:00Z"/>
          <w:lang w:val="en-US" w:eastAsia="zh-CN"/>
        </w:rPr>
      </w:pPr>
      <w:ins w:id="166" w:author="Huawei" w:date="2023-04-23T17:10:00Z">
        <w:r>
          <w:rPr>
            <w:rFonts w:hint="eastAsia"/>
          </w:rPr>
          <w:t>I</w:t>
        </w:r>
        <w:r>
          <w:t xml:space="preserve">f the </w:t>
        </w:r>
        <w:r w:rsidRPr="008C283A">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w:t>
        </w:r>
      </w:ins>
      <w:ins w:id="167" w:author="Huawei" w:date="2023-04-23T17:11:00Z">
        <w:r>
          <w:rPr>
            <w:rFonts w:eastAsia="SimSun"/>
          </w:rPr>
          <w:t>S-</w:t>
        </w:r>
      </w:ins>
      <w:ins w:id="168" w:author="Huawei" w:date="2023-04-23T17:10:00Z">
        <w:r>
          <w:rPr>
            <w:rFonts w:eastAsia="SimSun"/>
          </w:rPr>
          <w:t xml:space="preserve">NG-RAN node shall consider that the </w:t>
        </w:r>
        <w:r w:rsidRPr="00115C0E">
          <w:rPr>
            <w:rFonts w:eastAsia="SimSun"/>
            <w:i/>
          </w:rPr>
          <w:t>MDT configuration</w:t>
        </w:r>
        <w:r>
          <w:rPr>
            <w:rFonts w:eastAsia="SimSun"/>
          </w:rPr>
          <w:t xml:space="preserve"> is applied to the whole serving PLMN of the UE, as described in TS 32.422 [23].</w:t>
        </w:r>
      </w:ins>
    </w:p>
    <w:p w14:paraId="7CD1DDD0" w14:textId="10F3E37A" w:rsidR="00C43737" w:rsidRDefault="00C43737" w:rsidP="00C43737">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message and the S-NG-RAN node decides to configure fast MCG link recovery via SRB3 as specified in TS 37.340 [8], the </w:t>
      </w:r>
      <w:r>
        <w:t>S-NG-</w:t>
      </w:r>
      <w:r>
        <w:rPr>
          <w:snapToGrid w:val="0"/>
        </w:rPr>
        <w:t xml:space="preserve">RAN </w:t>
      </w:r>
      <w:r>
        <w:rPr>
          <w:lang w:val="en-US" w:eastAsia="zh-CN"/>
        </w:rPr>
        <w:t xml:space="preserve">shall, if supported, include the </w:t>
      </w:r>
      <w:r>
        <w:rPr>
          <w:i/>
          <w:iCs/>
          <w:lang w:val="en-US" w:eastAsia="zh-CN"/>
        </w:rPr>
        <w:t xml:space="preserve">Available fast MCG recovery via SRB3 </w:t>
      </w:r>
      <w:r>
        <w:rPr>
          <w:lang w:val="en-US" w:eastAsia="zh-CN"/>
        </w:rPr>
        <w:t xml:space="preserve">IE set to "true" in the </w:t>
      </w:r>
      <w:r>
        <w:t xml:space="preserve">S-NODE </w:t>
      </w:r>
      <w:r>
        <w:rPr>
          <w:lang w:val="en-US" w:eastAsia="zh-CN"/>
        </w:rPr>
        <w:t>ADDITION REQUEST ACKNOWLEDGE message.</w:t>
      </w:r>
    </w:p>
    <w:p w14:paraId="586F815A" w14:textId="48C2472A" w:rsidR="00E677FD" w:rsidRDefault="00E677FD">
      <w:pPr>
        <w:rPr>
          <w:noProof/>
        </w:rPr>
      </w:pPr>
    </w:p>
    <w:p w14:paraId="4750A87F" w14:textId="5DD7FFF4" w:rsidR="00E677FD" w:rsidRDefault="00E677FD" w:rsidP="00E677FD">
      <w:pPr>
        <w:rPr>
          <w:rFonts w:eastAsia="SimSun"/>
          <w:lang w:eastAsia="zh-CN"/>
        </w:rPr>
      </w:pPr>
      <w:bookmarkStart w:id="169" w:name="OLE_LINK178"/>
      <w:bookmarkStart w:id="170" w:name="OLE_LINK179"/>
      <w:bookmarkStart w:id="171" w:name="OLE_LINK187"/>
      <w:r>
        <w:rPr>
          <w:rFonts w:eastAsia="SimSun"/>
          <w:highlight w:val="yellow"/>
          <w:lang w:eastAsia="zh-CN"/>
        </w:rPr>
        <w:t>/*********************Next change********************************/</w:t>
      </w:r>
    </w:p>
    <w:p w14:paraId="67B80C64" w14:textId="77777777" w:rsidR="00C43737" w:rsidRPr="00FD0425" w:rsidRDefault="00C43737" w:rsidP="00C43737">
      <w:pPr>
        <w:pStyle w:val="Heading3"/>
      </w:pPr>
      <w:bookmarkStart w:id="172" w:name="_Toc534720390"/>
      <w:bookmarkStart w:id="173" w:name="_Toc29991332"/>
      <w:bookmarkStart w:id="174" w:name="_Toc36555732"/>
      <w:bookmarkStart w:id="175" w:name="_Toc44497410"/>
      <w:bookmarkStart w:id="176" w:name="_Toc45107798"/>
      <w:bookmarkStart w:id="177" w:name="_Toc45901418"/>
      <w:bookmarkStart w:id="178" w:name="_Toc51850497"/>
      <w:bookmarkStart w:id="179" w:name="_Toc56693500"/>
      <w:bookmarkStart w:id="180" w:name="_Toc64447043"/>
      <w:bookmarkStart w:id="181" w:name="_Toc66286537"/>
      <w:bookmarkStart w:id="182" w:name="_Toc74151232"/>
      <w:bookmarkStart w:id="183" w:name="_Toc88653704"/>
      <w:bookmarkStart w:id="184" w:name="_Toc97904060"/>
      <w:bookmarkStart w:id="185" w:name="_Toc105175101"/>
      <w:bookmarkStart w:id="186" w:name="_Toc113826131"/>
      <w:bookmarkStart w:id="187" w:name="_Toc120032257"/>
      <w:bookmarkEnd w:id="169"/>
      <w:bookmarkEnd w:id="170"/>
      <w:bookmarkEnd w:id="171"/>
      <w:r w:rsidRPr="00FD0425">
        <w:t>8.3.14</w:t>
      </w:r>
      <w:r w:rsidRPr="00FD0425">
        <w:tab/>
        <w:t xml:space="preserve">Trace </w:t>
      </w:r>
      <w:bookmarkEnd w:id="172"/>
      <w:r w:rsidRPr="00FD0425">
        <w:t>Start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AC04F8B" w14:textId="77777777" w:rsidR="00C43737" w:rsidRPr="00FD0425" w:rsidRDefault="00C43737" w:rsidP="00C43737">
      <w:pPr>
        <w:pStyle w:val="Heading4"/>
      </w:pPr>
      <w:bookmarkStart w:id="188" w:name="_Toc534720391"/>
      <w:bookmarkStart w:id="189" w:name="_Toc29991333"/>
      <w:bookmarkStart w:id="190" w:name="_Toc36555733"/>
      <w:bookmarkStart w:id="191" w:name="_Toc44497411"/>
      <w:bookmarkStart w:id="192" w:name="_Toc45107799"/>
      <w:bookmarkStart w:id="193" w:name="_Toc45901419"/>
      <w:bookmarkStart w:id="194" w:name="_Toc51850498"/>
      <w:bookmarkStart w:id="195" w:name="_Toc56693501"/>
      <w:bookmarkStart w:id="196" w:name="_Toc64447044"/>
      <w:bookmarkStart w:id="197" w:name="_Toc66286538"/>
      <w:bookmarkStart w:id="198" w:name="_Toc74151233"/>
      <w:bookmarkStart w:id="199" w:name="_Toc88653705"/>
      <w:bookmarkStart w:id="200" w:name="_Toc97904061"/>
      <w:bookmarkStart w:id="201" w:name="_Toc105175102"/>
      <w:bookmarkStart w:id="202" w:name="_Toc113826132"/>
      <w:bookmarkStart w:id="203" w:name="_Toc120032258"/>
      <w:r w:rsidRPr="00FD0425">
        <w:t>8.3.14.1</w:t>
      </w:r>
      <w:r w:rsidRPr="00FD0425">
        <w:tab/>
      </w:r>
      <w:bookmarkEnd w:id="188"/>
      <w:r w:rsidRPr="00FD0425">
        <w:t>General</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EB83A98" w14:textId="77777777" w:rsidR="00C43737" w:rsidRPr="00FD0425" w:rsidRDefault="00C43737" w:rsidP="00C43737">
      <w:r w:rsidRPr="00FD0425">
        <w:t>The purpose of the Trace Start procedure is to allow the M-NG-RAN node to request the S-NG-RAN node to initiate a trace session for a UE. The procedure uses UE-associated signalling.</w:t>
      </w:r>
    </w:p>
    <w:p w14:paraId="5CACD4C6" w14:textId="77777777" w:rsidR="00C43737" w:rsidRPr="00FD0425" w:rsidRDefault="00C43737" w:rsidP="00C43737">
      <w:pPr>
        <w:pStyle w:val="Heading4"/>
      </w:pPr>
      <w:bookmarkStart w:id="204" w:name="_Toc534720393"/>
      <w:bookmarkStart w:id="205" w:name="_Toc29991334"/>
      <w:bookmarkStart w:id="206" w:name="_Toc36555734"/>
      <w:bookmarkStart w:id="207" w:name="_Toc44497412"/>
      <w:bookmarkStart w:id="208" w:name="_Toc45107800"/>
      <w:bookmarkStart w:id="209" w:name="_Toc45901420"/>
      <w:bookmarkStart w:id="210" w:name="_Toc51850499"/>
      <w:bookmarkStart w:id="211" w:name="_Toc56693502"/>
      <w:bookmarkStart w:id="212" w:name="_Toc64447045"/>
      <w:bookmarkStart w:id="213" w:name="_Toc66286539"/>
      <w:bookmarkStart w:id="214" w:name="_Toc74151234"/>
      <w:bookmarkStart w:id="215" w:name="_Toc88653706"/>
      <w:bookmarkStart w:id="216" w:name="_Toc97904062"/>
      <w:bookmarkStart w:id="217" w:name="_Toc105175103"/>
      <w:bookmarkStart w:id="218" w:name="_Toc113826133"/>
      <w:bookmarkStart w:id="219" w:name="_Toc120032259"/>
      <w:r w:rsidRPr="00FD0425">
        <w:t>8.3.14.2</w:t>
      </w:r>
      <w:r w:rsidRPr="00FD0425">
        <w:tab/>
        <w:t>Successful Operation</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D6B9DEC" w14:textId="77777777" w:rsidR="00C43737" w:rsidRPr="00FD0425" w:rsidRDefault="00C43737" w:rsidP="00C43737">
      <w:pPr>
        <w:pStyle w:val="TH"/>
      </w:pPr>
      <w:r w:rsidRPr="00FD0425">
        <w:object w:dxaOrig="6880" w:dyaOrig="2410" w14:anchorId="7D52ACB1">
          <v:shape id="_x0000_i1028" type="#_x0000_t75" style="width:344.55pt;height:120.15pt" o:ole="">
            <v:imagedata r:id="rId18" o:title=""/>
          </v:shape>
          <o:OLEObject Type="Embed" ProgID="Visio.Drawing.11" ShapeID="_x0000_i1028" DrawAspect="Content" ObjectID="_1743856747" r:id="rId19"/>
        </w:object>
      </w:r>
    </w:p>
    <w:p w14:paraId="54965973" w14:textId="77777777" w:rsidR="00C43737" w:rsidRPr="00FD0425" w:rsidRDefault="00C43737" w:rsidP="00C43737">
      <w:pPr>
        <w:pStyle w:val="TF"/>
      </w:pPr>
      <w:r w:rsidRPr="00FD0425">
        <w:t>Figure 8.3.14.2-1: Trace Start, successful operation</w:t>
      </w:r>
    </w:p>
    <w:p w14:paraId="26F26E37" w14:textId="77777777" w:rsidR="00C43737" w:rsidRPr="00FD0425" w:rsidRDefault="00C43737" w:rsidP="00C43737">
      <w:bookmarkStart w:id="220"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bookmarkEnd w:id="220"/>
    <w:p w14:paraId="3D7AFADD" w14:textId="77777777" w:rsidR="00C43737" w:rsidRPr="006506CD" w:rsidRDefault="00C43737" w:rsidP="00C43737">
      <w:r w:rsidRPr="006506CD">
        <w:t xml:space="preserve">If the </w:t>
      </w:r>
      <w:r w:rsidRPr="006506CD">
        <w:rPr>
          <w:i/>
        </w:rPr>
        <w:t>Trace Activation</w:t>
      </w:r>
      <w:r w:rsidRPr="006506CD">
        <w:t xml:space="preserve"> IE includes</w:t>
      </w:r>
    </w:p>
    <w:p w14:paraId="31F6C3AE"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and if the S-NG-RAN node is a gNB, it shall, if supported, initiate the requested trace session and MDT session as described in TS 32.422[23].</w:t>
      </w:r>
    </w:p>
    <w:p w14:paraId="62BDCA6B" w14:textId="77777777" w:rsidR="00C43737" w:rsidRPr="006506CD" w:rsidRDefault="00C43737" w:rsidP="00C43737">
      <w:pPr>
        <w:pStyle w:val="B1"/>
      </w:pPr>
      <w:r w:rsidRPr="006506CD">
        <w:lastRenderedPageBreak/>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gNB,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w:t>
      </w:r>
      <w:r>
        <w:t xml:space="preserve">the </w:t>
      </w:r>
      <w:r w:rsidRPr="006506CD">
        <w:rPr>
          <w:i/>
        </w:rPr>
        <w:t>Trace Depth</w:t>
      </w:r>
      <w:r w:rsidRPr="006506CD">
        <w:t xml:space="preserve"> IE.</w:t>
      </w:r>
    </w:p>
    <w:p w14:paraId="260B4D67"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gNB, it shall, if supported, store this information and take it into account in the requested MDT session.</w:t>
      </w:r>
    </w:p>
    <w:p w14:paraId="1AA53CCA"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gNB, it may use it to propagate the MDT Configuration as described in TS 37.320 [</w:t>
      </w:r>
      <w:r>
        <w:t>43</w:t>
      </w:r>
      <w:r w:rsidRPr="006506CD">
        <w:t>].</w:t>
      </w:r>
    </w:p>
    <w:p w14:paraId="5019D917"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0AAA1AAE"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ACE3817"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144A8AA6" w14:textId="66E31AE3" w:rsidR="00C43737" w:rsidRDefault="00C43737" w:rsidP="00C43737">
      <w:pPr>
        <w:pStyle w:val="B1"/>
      </w:pPr>
      <w:r w:rsidRPr="006506CD">
        <w:t>-</w:t>
      </w:r>
      <w:r w:rsidRPr="006506CD">
        <w:tab/>
        <w:t xml:space="preserve">the </w:t>
      </w:r>
      <w:r w:rsidRPr="006506CD">
        <w:rPr>
          <w:i/>
        </w:rPr>
        <w:t>MDT Configuration</w:t>
      </w:r>
      <w:r w:rsidRPr="006506CD">
        <w:t xml:space="preserve"> IE, and if the S-NG-RAN Node is a gNB at least </w:t>
      </w:r>
      <w:r w:rsidRPr="006506CD">
        <w:rPr>
          <w:i/>
        </w:rPr>
        <w:t xml:space="preserve">the </w:t>
      </w:r>
      <w:r w:rsidRPr="006506CD">
        <w:rPr>
          <w:rFonts w:eastAsia="SimSun"/>
          <w:i/>
        </w:rPr>
        <w:t>MDT Configuration-NR</w:t>
      </w:r>
      <w:r w:rsidRPr="00267B69">
        <w:rPr>
          <w:rFonts w:ascii="Arial" w:eastAsia="SimSun" w:hAnsi="Arial"/>
          <w:i/>
          <w:sz w:val="18"/>
          <w:lang w:eastAsia="ja-JP"/>
        </w:rPr>
        <w:t xml:space="preserve"> </w:t>
      </w:r>
      <w:r w:rsidRPr="006506CD">
        <w:rPr>
          <w:rFonts w:eastAsia="SimSun"/>
        </w:rPr>
        <w:t>IE shall be present, while if the S-</w:t>
      </w:r>
      <w:r w:rsidRPr="006506CD">
        <w:t xml:space="preserve">NG-RAN Node is an ng-eNB at least the </w:t>
      </w:r>
      <w:r w:rsidRPr="006506CD">
        <w:rPr>
          <w:rFonts w:eastAsia="SimSun"/>
          <w:i/>
        </w:rPr>
        <w:t>MDT Configuration-EUTRA</w:t>
      </w:r>
      <w:r w:rsidRPr="006506CD">
        <w:rPr>
          <w:rFonts w:eastAsia="SimSun"/>
        </w:rPr>
        <w:t xml:space="preserve"> IE shall be present.</w:t>
      </w:r>
    </w:p>
    <w:p w14:paraId="5DA33013" w14:textId="77777777" w:rsidR="00242B56" w:rsidRDefault="00242B56" w:rsidP="00242B56">
      <w:pPr>
        <w:rPr>
          <w:ins w:id="221" w:author="Huawei" w:date="2023-04-23T17:11:00Z"/>
        </w:rPr>
      </w:pPr>
      <w:ins w:id="222" w:author="Huawei" w:date="2023-04-23T17:11:00Z">
        <w:r>
          <w:t xml:space="preserve">If the </w:t>
        </w:r>
        <w:r>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w:t>
        </w:r>
      </w:ins>
      <w:ins w:id="223" w:author="Huawei" w:date="2023-04-23T17:12:00Z">
        <w:r>
          <w:rPr>
            <w:rFonts w:eastAsia="SimSun"/>
          </w:rPr>
          <w:t>S-</w:t>
        </w:r>
      </w:ins>
      <w:ins w:id="224" w:author="Huawei" w:date="2023-04-23T17:11:00Z">
        <w:r>
          <w:rPr>
            <w:rFonts w:eastAsia="SimSun"/>
          </w:rPr>
          <w:t xml:space="preserve">NG-RAN node shall consider that the </w:t>
        </w:r>
        <w:r>
          <w:rPr>
            <w:rFonts w:eastAsia="SimSun"/>
            <w:i/>
          </w:rPr>
          <w:t>MDT configuration</w:t>
        </w:r>
        <w:r>
          <w:rPr>
            <w:rFonts w:eastAsia="SimSun"/>
          </w:rPr>
          <w:t xml:space="preserve"> is applied to the whole serving PLMN of the UE, as described in TS 32.422 [23].</w:t>
        </w:r>
      </w:ins>
    </w:p>
    <w:p w14:paraId="26F4B24C" w14:textId="77777777" w:rsidR="004D089F" w:rsidRDefault="004D089F">
      <w:pPr>
        <w:rPr>
          <w:noProof/>
        </w:rPr>
      </w:pPr>
    </w:p>
    <w:p w14:paraId="07D69D24" w14:textId="73EE6E1E" w:rsidR="00E677FD" w:rsidRDefault="00E677FD" w:rsidP="00E677FD">
      <w:pPr>
        <w:rPr>
          <w:rFonts w:eastAsia="SimSun"/>
          <w:lang w:eastAsia="zh-CN"/>
        </w:rPr>
      </w:pPr>
      <w:r>
        <w:rPr>
          <w:rFonts w:eastAsia="SimSun"/>
          <w:highlight w:val="yellow"/>
          <w:lang w:eastAsia="zh-CN"/>
        </w:rPr>
        <w:t>/*********************End of changes********************************/</w:t>
      </w:r>
    </w:p>
    <w:p w14:paraId="0E9FB7F6" w14:textId="77777777" w:rsidR="00E677FD" w:rsidRDefault="00E677FD">
      <w:pPr>
        <w:rPr>
          <w:noProof/>
        </w:rPr>
      </w:pPr>
    </w:p>
    <w:sectPr w:rsidR="00E677F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E3C6" w14:textId="77777777" w:rsidR="00AE394A" w:rsidRDefault="00AE394A">
      <w:r>
        <w:separator/>
      </w:r>
    </w:p>
  </w:endnote>
  <w:endnote w:type="continuationSeparator" w:id="0">
    <w:p w14:paraId="7606D816" w14:textId="77777777" w:rsidR="00AE394A" w:rsidRDefault="00AE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D4EC" w14:textId="77777777" w:rsidR="00AE394A" w:rsidRDefault="00AE394A">
      <w:r>
        <w:separator/>
      </w:r>
    </w:p>
  </w:footnote>
  <w:footnote w:type="continuationSeparator" w:id="0">
    <w:p w14:paraId="573E0296" w14:textId="77777777" w:rsidR="00AE394A" w:rsidRDefault="00AE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42970" w:rsidRDefault="00342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42970" w:rsidRDefault="00342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42970" w:rsidRDefault="003429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42970" w:rsidRDefault="0034297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071"/>
    <w:rsid w:val="00074A8D"/>
    <w:rsid w:val="00075654"/>
    <w:rsid w:val="000A6394"/>
    <w:rsid w:val="000B7FED"/>
    <w:rsid w:val="000C038A"/>
    <w:rsid w:val="000C6598"/>
    <w:rsid w:val="000D44B3"/>
    <w:rsid w:val="000F523A"/>
    <w:rsid w:val="00145D43"/>
    <w:rsid w:val="0018443D"/>
    <w:rsid w:val="00187316"/>
    <w:rsid w:val="00192C46"/>
    <w:rsid w:val="00195179"/>
    <w:rsid w:val="001A08B3"/>
    <w:rsid w:val="001A1BA6"/>
    <w:rsid w:val="001A7B60"/>
    <w:rsid w:val="001B52F0"/>
    <w:rsid w:val="001B7A65"/>
    <w:rsid w:val="001C1B00"/>
    <w:rsid w:val="001C6C30"/>
    <w:rsid w:val="001C754A"/>
    <w:rsid w:val="001E41F3"/>
    <w:rsid w:val="001F7296"/>
    <w:rsid w:val="00223A97"/>
    <w:rsid w:val="00231F4F"/>
    <w:rsid w:val="00242B56"/>
    <w:rsid w:val="0026004D"/>
    <w:rsid w:val="002640DD"/>
    <w:rsid w:val="00275D12"/>
    <w:rsid w:val="00284FEB"/>
    <w:rsid w:val="002860C4"/>
    <w:rsid w:val="002A4351"/>
    <w:rsid w:val="002B5741"/>
    <w:rsid w:val="002E472E"/>
    <w:rsid w:val="00305409"/>
    <w:rsid w:val="00341926"/>
    <w:rsid w:val="00342970"/>
    <w:rsid w:val="0036027C"/>
    <w:rsid w:val="003609EF"/>
    <w:rsid w:val="0036231A"/>
    <w:rsid w:val="00374DD4"/>
    <w:rsid w:val="003E1A36"/>
    <w:rsid w:val="003E49E6"/>
    <w:rsid w:val="00410371"/>
    <w:rsid w:val="004242F1"/>
    <w:rsid w:val="004444E5"/>
    <w:rsid w:val="00452129"/>
    <w:rsid w:val="004755D2"/>
    <w:rsid w:val="004B75B7"/>
    <w:rsid w:val="004D089F"/>
    <w:rsid w:val="00506AB7"/>
    <w:rsid w:val="005141D9"/>
    <w:rsid w:val="00515646"/>
    <w:rsid w:val="0051580D"/>
    <w:rsid w:val="00547111"/>
    <w:rsid w:val="00565888"/>
    <w:rsid w:val="005912F5"/>
    <w:rsid w:val="00592D74"/>
    <w:rsid w:val="005960B1"/>
    <w:rsid w:val="005A7E12"/>
    <w:rsid w:val="005E2C44"/>
    <w:rsid w:val="00621188"/>
    <w:rsid w:val="006257ED"/>
    <w:rsid w:val="00632372"/>
    <w:rsid w:val="00653DE4"/>
    <w:rsid w:val="00665C47"/>
    <w:rsid w:val="00695808"/>
    <w:rsid w:val="006B46FB"/>
    <w:rsid w:val="006C6A4C"/>
    <w:rsid w:val="006E21FB"/>
    <w:rsid w:val="00792342"/>
    <w:rsid w:val="007977A8"/>
    <w:rsid w:val="007B512A"/>
    <w:rsid w:val="007C2097"/>
    <w:rsid w:val="007D6A07"/>
    <w:rsid w:val="007E7DC8"/>
    <w:rsid w:val="007F7259"/>
    <w:rsid w:val="008040A8"/>
    <w:rsid w:val="00805E42"/>
    <w:rsid w:val="008279FA"/>
    <w:rsid w:val="008626E7"/>
    <w:rsid w:val="00870EE7"/>
    <w:rsid w:val="008863B9"/>
    <w:rsid w:val="0089729B"/>
    <w:rsid w:val="008A45A6"/>
    <w:rsid w:val="008D3BC6"/>
    <w:rsid w:val="008D3CCC"/>
    <w:rsid w:val="008F1ED8"/>
    <w:rsid w:val="008F3789"/>
    <w:rsid w:val="008F686C"/>
    <w:rsid w:val="009055C0"/>
    <w:rsid w:val="009148DE"/>
    <w:rsid w:val="00941E30"/>
    <w:rsid w:val="009777D9"/>
    <w:rsid w:val="009812FE"/>
    <w:rsid w:val="00981FAE"/>
    <w:rsid w:val="00991B88"/>
    <w:rsid w:val="009A5753"/>
    <w:rsid w:val="009A579D"/>
    <w:rsid w:val="009E0719"/>
    <w:rsid w:val="009E3297"/>
    <w:rsid w:val="009F734F"/>
    <w:rsid w:val="00A246B6"/>
    <w:rsid w:val="00A43DB6"/>
    <w:rsid w:val="00A47E70"/>
    <w:rsid w:val="00A50CF0"/>
    <w:rsid w:val="00A554E4"/>
    <w:rsid w:val="00A7671C"/>
    <w:rsid w:val="00AA2CBC"/>
    <w:rsid w:val="00AB7DDD"/>
    <w:rsid w:val="00AC5820"/>
    <w:rsid w:val="00AD1CD8"/>
    <w:rsid w:val="00AE394A"/>
    <w:rsid w:val="00B07803"/>
    <w:rsid w:val="00B258BB"/>
    <w:rsid w:val="00B570EC"/>
    <w:rsid w:val="00B6228B"/>
    <w:rsid w:val="00B67B10"/>
    <w:rsid w:val="00B67B97"/>
    <w:rsid w:val="00B714A7"/>
    <w:rsid w:val="00B968C8"/>
    <w:rsid w:val="00BA3EC5"/>
    <w:rsid w:val="00BA51D9"/>
    <w:rsid w:val="00BB5DFC"/>
    <w:rsid w:val="00BB6E56"/>
    <w:rsid w:val="00BD279D"/>
    <w:rsid w:val="00BD6BB8"/>
    <w:rsid w:val="00C11309"/>
    <w:rsid w:val="00C43737"/>
    <w:rsid w:val="00C570F4"/>
    <w:rsid w:val="00C66BA2"/>
    <w:rsid w:val="00C81EB8"/>
    <w:rsid w:val="00C870F6"/>
    <w:rsid w:val="00C95985"/>
    <w:rsid w:val="00CC5026"/>
    <w:rsid w:val="00CC68D0"/>
    <w:rsid w:val="00D03F9A"/>
    <w:rsid w:val="00D042E7"/>
    <w:rsid w:val="00D06D51"/>
    <w:rsid w:val="00D24991"/>
    <w:rsid w:val="00D41E6F"/>
    <w:rsid w:val="00D50255"/>
    <w:rsid w:val="00D66520"/>
    <w:rsid w:val="00D8259B"/>
    <w:rsid w:val="00D84AE9"/>
    <w:rsid w:val="00DA4138"/>
    <w:rsid w:val="00DE34CF"/>
    <w:rsid w:val="00E13F3D"/>
    <w:rsid w:val="00E2140D"/>
    <w:rsid w:val="00E34898"/>
    <w:rsid w:val="00E677FD"/>
    <w:rsid w:val="00E906B1"/>
    <w:rsid w:val="00EB09B7"/>
    <w:rsid w:val="00EC14A8"/>
    <w:rsid w:val="00EE6C1C"/>
    <w:rsid w:val="00EE7D7C"/>
    <w:rsid w:val="00F07382"/>
    <w:rsid w:val="00F25D98"/>
    <w:rsid w:val="00F300FB"/>
    <w:rsid w:val="00F5143A"/>
    <w:rsid w:val="00F65985"/>
    <w:rsid w:val="00FB6386"/>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89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B1Char">
    <w:name w:val="B1 Char"/>
    <w:link w:val="B1"/>
    <w:locked/>
    <w:rsid w:val="00C43737"/>
    <w:rPr>
      <w:rFonts w:ascii="Times New Roman" w:hAnsi="Times New Roman"/>
      <w:lang w:val="en-GB" w:eastAsia="en-US"/>
    </w:rPr>
  </w:style>
  <w:style w:type="character" w:customStyle="1" w:styleId="THChar">
    <w:name w:val="TH Char"/>
    <w:link w:val="TH"/>
    <w:qFormat/>
    <w:locked/>
    <w:rsid w:val="00C43737"/>
    <w:rPr>
      <w:rFonts w:ascii="Arial" w:hAnsi="Arial"/>
      <w:b/>
      <w:lang w:val="en-GB" w:eastAsia="en-US"/>
    </w:rPr>
  </w:style>
  <w:style w:type="character" w:customStyle="1" w:styleId="TFChar">
    <w:name w:val="TF Char"/>
    <w:link w:val="TF"/>
    <w:qFormat/>
    <w:locked/>
    <w:rsid w:val="00C43737"/>
    <w:rPr>
      <w:rFonts w:ascii="Arial" w:hAnsi="Arial"/>
      <w:b/>
      <w:lang w:val="en-GB" w:eastAsia="en-US"/>
    </w:rPr>
  </w:style>
  <w:style w:type="character" w:customStyle="1" w:styleId="B2Char">
    <w:name w:val="B2 Char"/>
    <w:link w:val="B2"/>
    <w:locked/>
    <w:rsid w:val="00C43737"/>
    <w:rPr>
      <w:rFonts w:ascii="Times New Roman" w:hAnsi="Times New Roman"/>
      <w:lang w:val="en-GB" w:eastAsia="en-US"/>
    </w:rPr>
  </w:style>
  <w:style w:type="character" w:customStyle="1" w:styleId="TALChar">
    <w:name w:val="TAL Char"/>
    <w:link w:val="TAL"/>
    <w:qFormat/>
    <w:locked/>
    <w:rsid w:val="004D089F"/>
    <w:rPr>
      <w:rFonts w:ascii="Arial" w:hAnsi="Arial"/>
      <w:sz w:val="18"/>
      <w:lang w:val="en-GB" w:eastAsia="en-US"/>
    </w:rPr>
  </w:style>
  <w:style w:type="character" w:customStyle="1" w:styleId="TAHChar">
    <w:name w:val="TAH Char"/>
    <w:link w:val="TAH"/>
    <w:qFormat/>
    <w:locked/>
    <w:rsid w:val="004D089F"/>
    <w:rPr>
      <w:rFonts w:ascii="Arial" w:hAnsi="Arial"/>
      <w:b/>
      <w:sz w:val="18"/>
      <w:lang w:val="en-GB" w:eastAsia="en-US"/>
    </w:rPr>
  </w:style>
  <w:style w:type="character" w:customStyle="1" w:styleId="PLChar">
    <w:name w:val="PL Char"/>
    <w:link w:val="PL"/>
    <w:qFormat/>
    <w:locked/>
    <w:rsid w:val="004D089F"/>
    <w:rPr>
      <w:rFonts w:ascii="Courier New" w:hAnsi="Courier New"/>
      <w:noProof/>
      <w:sz w:val="16"/>
      <w:lang w:val="en-GB" w:eastAsia="en-US"/>
    </w:rPr>
  </w:style>
  <w:style w:type="paragraph" w:styleId="Revision">
    <w:name w:val="Revision"/>
    <w:hidden/>
    <w:uiPriority w:val="99"/>
    <w:semiHidden/>
    <w:rsid w:val="00B714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501">
      <w:bodyDiv w:val="1"/>
      <w:marLeft w:val="0"/>
      <w:marRight w:val="0"/>
      <w:marTop w:val="0"/>
      <w:marBottom w:val="0"/>
      <w:divBdr>
        <w:top w:val="none" w:sz="0" w:space="0" w:color="auto"/>
        <w:left w:val="none" w:sz="0" w:space="0" w:color="auto"/>
        <w:bottom w:val="none" w:sz="0" w:space="0" w:color="auto"/>
        <w:right w:val="none" w:sz="0" w:space="0" w:color="auto"/>
      </w:divBdr>
    </w:div>
    <w:div w:id="102499830">
      <w:bodyDiv w:val="1"/>
      <w:marLeft w:val="0"/>
      <w:marRight w:val="0"/>
      <w:marTop w:val="0"/>
      <w:marBottom w:val="0"/>
      <w:divBdr>
        <w:top w:val="none" w:sz="0" w:space="0" w:color="auto"/>
        <w:left w:val="none" w:sz="0" w:space="0" w:color="auto"/>
        <w:bottom w:val="none" w:sz="0" w:space="0" w:color="auto"/>
        <w:right w:val="none" w:sz="0" w:space="0" w:color="auto"/>
      </w:divBdr>
    </w:div>
    <w:div w:id="131101144">
      <w:bodyDiv w:val="1"/>
      <w:marLeft w:val="0"/>
      <w:marRight w:val="0"/>
      <w:marTop w:val="0"/>
      <w:marBottom w:val="0"/>
      <w:divBdr>
        <w:top w:val="none" w:sz="0" w:space="0" w:color="auto"/>
        <w:left w:val="none" w:sz="0" w:space="0" w:color="auto"/>
        <w:bottom w:val="none" w:sz="0" w:space="0" w:color="auto"/>
        <w:right w:val="none" w:sz="0" w:space="0" w:color="auto"/>
      </w:divBdr>
    </w:div>
    <w:div w:id="199514075">
      <w:bodyDiv w:val="1"/>
      <w:marLeft w:val="0"/>
      <w:marRight w:val="0"/>
      <w:marTop w:val="0"/>
      <w:marBottom w:val="0"/>
      <w:divBdr>
        <w:top w:val="none" w:sz="0" w:space="0" w:color="auto"/>
        <w:left w:val="none" w:sz="0" w:space="0" w:color="auto"/>
        <w:bottom w:val="none" w:sz="0" w:space="0" w:color="auto"/>
        <w:right w:val="none" w:sz="0" w:space="0" w:color="auto"/>
      </w:divBdr>
    </w:div>
    <w:div w:id="488599608">
      <w:bodyDiv w:val="1"/>
      <w:marLeft w:val="0"/>
      <w:marRight w:val="0"/>
      <w:marTop w:val="0"/>
      <w:marBottom w:val="0"/>
      <w:divBdr>
        <w:top w:val="none" w:sz="0" w:space="0" w:color="auto"/>
        <w:left w:val="none" w:sz="0" w:space="0" w:color="auto"/>
        <w:bottom w:val="none" w:sz="0" w:space="0" w:color="auto"/>
        <w:right w:val="none" w:sz="0" w:space="0" w:color="auto"/>
      </w:divBdr>
    </w:div>
    <w:div w:id="673849107">
      <w:bodyDiv w:val="1"/>
      <w:marLeft w:val="0"/>
      <w:marRight w:val="0"/>
      <w:marTop w:val="0"/>
      <w:marBottom w:val="0"/>
      <w:divBdr>
        <w:top w:val="none" w:sz="0" w:space="0" w:color="auto"/>
        <w:left w:val="none" w:sz="0" w:space="0" w:color="auto"/>
        <w:bottom w:val="none" w:sz="0" w:space="0" w:color="auto"/>
        <w:right w:val="none" w:sz="0" w:space="0" w:color="auto"/>
      </w:divBdr>
    </w:div>
    <w:div w:id="699820196">
      <w:bodyDiv w:val="1"/>
      <w:marLeft w:val="0"/>
      <w:marRight w:val="0"/>
      <w:marTop w:val="0"/>
      <w:marBottom w:val="0"/>
      <w:divBdr>
        <w:top w:val="none" w:sz="0" w:space="0" w:color="auto"/>
        <w:left w:val="none" w:sz="0" w:space="0" w:color="auto"/>
        <w:bottom w:val="none" w:sz="0" w:space="0" w:color="auto"/>
        <w:right w:val="none" w:sz="0" w:space="0" w:color="auto"/>
      </w:divBdr>
    </w:div>
    <w:div w:id="1004940834">
      <w:bodyDiv w:val="1"/>
      <w:marLeft w:val="0"/>
      <w:marRight w:val="0"/>
      <w:marTop w:val="0"/>
      <w:marBottom w:val="0"/>
      <w:divBdr>
        <w:top w:val="none" w:sz="0" w:space="0" w:color="auto"/>
        <w:left w:val="none" w:sz="0" w:space="0" w:color="auto"/>
        <w:bottom w:val="none" w:sz="0" w:space="0" w:color="auto"/>
        <w:right w:val="none" w:sz="0" w:space="0" w:color="auto"/>
      </w:divBdr>
    </w:div>
    <w:div w:id="1244224580">
      <w:bodyDiv w:val="1"/>
      <w:marLeft w:val="0"/>
      <w:marRight w:val="0"/>
      <w:marTop w:val="0"/>
      <w:marBottom w:val="0"/>
      <w:divBdr>
        <w:top w:val="none" w:sz="0" w:space="0" w:color="auto"/>
        <w:left w:val="none" w:sz="0" w:space="0" w:color="auto"/>
        <w:bottom w:val="none" w:sz="0" w:space="0" w:color="auto"/>
        <w:right w:val="none" w:sz="0" w:space="0" w:color="auto"/>
      </w:divBdr>
    </w:div>
    <w:div w:id="1258557075">
      <w:bodyDiv w:val="1"/>
      <w:marLeft w:val="0"/>
      <w:marRight w:val="0"/>
      <w:marTop w:val="0"/>
      <w:marBottom w:val="0"/>
      <w:divBdr>
        <w:top w:val="none" w:sz="0" w:space="0" w:color="auto"/>
        <w:left w:val="none" w:sz="0" w:space="0" w:color="auto"/>
        <w:bottom w:val="none" w:sz="0" w:space="0" w:color="auto"/>
        <w:right w:val="none" w:sz="0" w:space="0" w:color="auto"/>
      </w:divBdr>
    </w:div>
    <w:div w:id="1263880322">
      <w:bodyDiv w:val="1"/>
      <w:marLeft w:val="0"/>
      <w:marRight w:val="0"/>
      <w:marTop w:val="0"/>
      <w:marBottom w:val="0"/>
      <w:divBdr>
        <w:top w:val="none" w:sz="0" w:space="0" w:color="auto"/>
        <w:left w:val="none" w:sz="0" w:space="0" w:color="auto"/>
        <w:bottom w:val="none" w:sz="0" w:space="0" w:color="auto"/>
        <w:right w:val="none" w:sz="0" w:space="0" w:color="auto"/>
      </w:divBdr>
    </w:div>
    <w:div w:id="1331523379">
      <w:bodyDiv w:val="1"/>
      <w:marLeft w:val="0"/>
      <w:marRight w:val="0"/>
      <w:marTop w:val="0"/>
      <w:marBottom w:val="0"/>
      <w:divBdr>
        <w:top w:val="none" w:sz="0" w:space="0" w:color="auto"/>
        <w:left w:val="none" w:sz="0" w:space="0" w:color="auto"/>
        <w:bottom w:val="none" w:sz="0" w:space="0" w:color="auto"/>
        <w:right w:val="none" w:sz="0" w:space="0" w:color="auto"/>
      </w:divBdr>
    </w:div>
    <w:div w:id="1465005345">
      <w:bodyDiv w:val="1"/>
      <w:marLeft w:val="0"/>
      <w:marRight w:val="0"/>
      <w:marTop w:val="0"/>
      <w:marBottom w:val="0"/>
      <w:divBdr>
        <w:top w:val="none" w:sz="0" w:space="0" w:color="auto"/>
        <w:left w:val="none" w:sz="0" w:space="0" w:color="auto"/>
        <w:bottom w:val="none" w:sz="0" w:space="0" w:color="auto"/>
        <w:right w:val="none" w:sz="0" w:space="0" w:color="auto"/>
      </w:divBdr>
    </w:div>
    <w:div w:id="1679498185">
      <w:bodyDiv w:val="1"/>
      <w:marLeft w:val="0"/>
      <w:marRight w:val="0"/>
      <w:marTop w:val="0"/>
      <w:marBottom w:val="0"/>
      <w:divBdr>
        <w:top w:val="none" w:sz="0" w:space="0" w:color="auto"/>
        <w:left w:val="none" w:sz="0" w:space="0" w:color="auto"/>
        <w:bottom w:val="none" w:sz="0" w:space="0" w:color="auto"/>
        <w:right w:val="none" w:sz="0" w:space="0" w:color="auto"/>
      </w:divBdr>
    </w:div>
    <w:div w:id="1691563818">
      <w:bodyDiv w:val="1"/>
      <w:marLeft w:val="0"/>
      <w:marRight w:val="0"/>
      <w:marTop w:val="0"/>
      <w:marBottom w:val="0"/>
      <w:divBdr>
        <w:top w:val="none" w:sz="0" w:space="0" w:color="auto"/>
        <w:left w:val="none" w:sz="0" w:space="0" w:color="auto"/>
        <w:bottom w:val="none" w:sz="0" w:space="0" w:color="auto"/>
        <w:right w:val="none" w:sz="0" w:space="0" w:color="auto"/>
      </w:divBdr>
    </w:div>
    <w:div w:id="1742828414">
      <w:bodyDiv w:val="1"/>
      <w:marLeft w:val="0"/>
      <w:marRight w:val="0"/>
      <w:marTop w:val="0"/>
      <w:marBottom w:val="0"/>
      <w:divBdr>
        <w:top w:val="none" w:sz="0" w:space="0" w:color="auto"/>
        <w:left w:val="none" w:sz="0" w:space="0" w:color="auto"/>
        <w:bottom w:val="none" w:sz="0" w:space="0" w:color="auto"/>
        <w:right w:val="none" w:sz="0" w:space="0" w:color="auto"/>
      </w:divBdr>
    </w:div>
    <w:div w:id="1852527646">
      <w:bodyDiv w:val="1"/>
      <w:marLeft w:val="0"/>
      <w:marRight w:val="0"/>
      <w:marTop w:val="0"/>
      <w:marBottom w:val="0"/>
      <w:divBdr>
        <w:top w:val="none" w:sz="0" w:space="0" w:color="auto"/>
        <w:left w:val="none" w:sz="0" w:space="0" w:color="auto"/>
        <w:bottom w:val="none" w:sz="0" w:space="0" w:color="auto"/>
        <w:right w:val="none" w:sz="0" w:space="0" w:color="auto"/>
      </w:divBdr>
    </w:div>
    <w:div w:id="1955403209">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11829417">
      <w:bodyDiv w:val="1"/>
      <w:marLeft w:val="0"/>
      <w:marRight w:val="0"/>
      <w:marTop w:val="0"/>
      <w:marBottom w:val="0"/>
      <w:divBdr>
        <w:top w:val="none" w:sz="0" w:space="0" w:color="auto"/>
        <w:left w:val="none" w:sz="0" w:space="0" w:color="auto"/>
        <w:bottom w:val="none" w:sz="0" w:space="0" w:color="auto"/>
        <w:right w:val="none" w:sz="0" w:space="0" w:color="auto"/>
      </w:divBdr>
    </w:div>
    <w:div w:id="2093817775">
      <w:bodyDiv w:val="1"/>
      <w:marLeft w:val="0"/>
      <w:marRight w:val="0"/>
      <w:marTop w:val="0"/>
      <w:marBottom w:val="0"/>
      <w:divBdr>
        <w:top w:val="none" w:sz="0" w:space="0" w:color="auto"/>
        <w:left w:val="none" w:sz="0" w:space="0" w:color="auto"/>
        <w:bottom w:val="none" w:sz="0" w:space="0" w:color="auto"/>
        <w:right w:val="none" w:sz="0" w:space="0" w:color="auto"/>
      </w:divBdr>
    </w:div>
    <w:div w:id="2129355369">
      <w:bodyDiv w:val="1"/>
      <w:marLeft w:val="0"/>
      <w:marRight w:val="0"/>
      <w:marTop w:val="0"/>
      <w:marBottom w:val="0"/>
      <w:divBdr>
        <w:top w:val="none" w:sz="0" w:space="0" w:color="auto"/>
        <w:left w:val="none" w:sz="0" w:space="0" w:color="auto"/>
        <w:bottom w:val="none" w:sz="0" w:space="0" w:color="auto"/>
        <w:right w:val="none" w:sz="0" w:space="0" w:color="auto"/>
      </w:divBdr>
    </w:div>
    <w:div w:id="21448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98D4-15E6-45FB-8878-7C60992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2245</Words>
  <Characters>12797</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2023-04-24T13:43:00Z</dcterms:created>
  <dcterms:modified xsi:type="dcterms:W3CDTF">2023-04-24T13:43:00Z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(3)vtzhj0THdCrTaCTJ94VVQpTkdt2tD8w/7zYSWvEhWSJn5vUmJp4gQLO41iS0Xu69dWmsB38r
NKXjdT4bQxR935o2xEc3RC/yLj9Q7cZKmhwd493p4/GKvgP1IfugNM+qh2zpd0DfozHpuxXB
EtjuxnTofPCgKAjGxuU4aaW8uEDh74ye2VKBMuNcTCeIO0cKvU6V7CSs4UfFnkP/UPPH9UEM
DMEGg9RZVv9dx8DwLY</vt:lpwstr>
  </property>
  <property fmtid="{D5CDD505-2E9C-101B-9397-08002B2CF9AE}" pid="22" name="_2015_ms_pID_7253431">
    <vt:lpwstr>qJN8UjkW6ZHF9t5SY+plGSrCv7jFDo8hF8TfCccKYdY91yuRZ9TeET
QAGtUlG1GUAe4a08j8yTnk/xHBp9Gh3PbnfnvsYDf1MVWEnVlrSNS1Q484OI1OuIAK3FtOPr
EWCyCT1GZOfcUtJk0Qf9VJ8YHl5OyuBFD0ESUoJ7hd1huRnW1PfjMWhT+1gvJkQbKBof68Gd
L3oAE8yJcg0zz3DCjfkSvQK5aUdqskKSuCDN</vt:lpwstr>
  </property>
  <property fmtid="{D5CDD505-2E9C-101B-9397-08002B2CF9AE}" pid="23" name="_2015_ms_pID_7253432">
    <vt:lpwstr>dhIKEiwprj7mSiKvldsTcGA=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1682212982</vt:lpwstr>
  </property>
</Properties>
</file>