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EC163A" w:rsidRDefault="00BC753E" w:rsidP="0051059B">
      <w:pPr>
        <w:pStyle w:val="a4"/>
        <w:tabs>
          <w:tab w:val="clear" w:pos="4536"/>
          <w:tab w:val="clear" w:pos="9072"/>
          <w:tab w:val="right" w:pos="9639"/>
        </w:tabs>
        <w:rPr>
          <w:rFonts w:eastAsia="宋体" w:cs="Arial"/>
          <w:sz w:val="22"/>
          <w:szCs w:val="22"/>
          <w:lang w:val="en-GB" w:eastAsia="zh-CN"/>
        </w:rPr>
      </w:pPr>
      <w:r w:rsidRPr="00EC163A">
        <w:rPr>
          <w:rFonts w:eastAsia="宋体" w:cs="Arial"/>
          <w:sz w:val="22"/>
          <w:szCs w:val="22"/>
          <w:lang w:val="en-GB" w:eastAsia="zh-CN"/>
        </w:rPr>
        <w:t>3GPP TSG-RAN WG3 #11</w:t>
      </w:r>
      <w:r w:rsidR="00C610B3">
        <w:rPr>
          <w:rFonts w:eastAsia="宋体" w:cs="Arial" w:hint="eastAsia"/>
          <w:sz w:val="22"/>
          <w:szCs w:val="22"/>
          <w:lang w:val="en-GB" w:eastAsia="zh-CN"/>
        </w:rPr>
        <w:t>8</w:t>
      </w:r>
      <w:r w:rsidRPr="00EC163A">
        <w:rPr>
          <w:rFonts w:eastAsia="宋体" w:cs="Arial"/>
          <w:sz w:val="22"/>
          <w:szCs w:val="22"/>
          <w:lang w:val="en-GB" w:eastAsia="zh-CN"/>
        </w:rPr>
        <w:tab/>
        <w:t>R3-2</w:t>
      </w:r>
      <w:r w:rsidR="001C43BE" w:rsidRPr="00EC163A">
        <w:rPr>
          <w:rFonts w:eastAsia="宋体" w:cs="Arial"/>
          <w:sz w:val="22"/>
          <w:szCs w:val="22"/>
          <w:lang w:val="en-GB" w:eastAsia="zh-CN"/>
        </w:rPr>
        <w:t>2</w:t>
      </w:r>
      <w:r w:rsidR="0051059B">
        <w:rPr>
          <w:rFonts w:eastAsia="宋体" w:cs="Arial" w:hint="eastAsia"/>
          <w:sz w:val="22"/>
          <w:szCs w:val="22"/>
          <w:lang w:val="en-GB" w:eastAsia="zh-CN"/>
        </w:rPr>
        <w:t>6364</w:t>
      </w:r>
    </w:p>
    <w:p w:rsidR="00BC753E" w:rsidRPr="00EC163A" w:rsidRDefault="00C610B3" w:rsidP="00C610B3">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hint="eastAsia"/>
          <w:b/>
          <w:sz w:val="22"/>
          <w:szCs w:val="22"/>
          <w:lang w:val="en-GB" w:eastAsia="zh-CN"/>
        </w:rPr>
        <w:t>Toulouse, France</w:t>
      </w:r>
      <w:r w:rsidR="00BC753E" w:rsidRPr="00EC163A">
        <w:rPr>
          <w:rFonts w:ascii="Arial" w:eastAsia="宋体" w:hAnsi="Arial" w:cs="Arial"/>
          <w:b/>
          <w:sz w:val="22"/>
          <w:szCs w:val="22"/>
          <w:lang w:val="en-GB" w:eastAsia="zh-CN"/>
        </w:rPr>
        <w:t xml:space="preserve">, </w:t>
      </w:r>
      <w:r w:rsidR="00534C80">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4</w:t>
      </w:r>
      <w:r w:rsidR="00161CD2" w:rsidRPr="00EC163A">
        <w:rPr>
          <w:rFonts w:ascii="Arial" w:eastAsia="宋体" w:hAnsi="Arial" w:cs="Arial"/>
          <w:b/>
          <w:sz w:val="22"/>
          <w:szCs w:val="22"/>
          <w:lang w:val="en-GB" w:eastAsia="zh-CN"/>
        </w:rPr>
        <w:t xml:space="preserve">th </w:t>
      </w:r>
      <w:r w:rsidR="00BC753E" w:rsidRPr="00EC163A">
        <w:rPr>
          <w:rFonts w:ascii="Arial" w:eastAsia="宋体" w:hAnsi="Arial" w:cs="Arial"/>
          <w:b/>
          <w:sz w:val="22"/>
          <w:szCs w:val="22"/>
          <w:lang w:val="en-GB" w:eastAsia="zh-CN"/>
        </w:rPr>
        <w:t xml:space="preserve">– </w:t>
      </w:r>
      <w:r w:rsidR="0094104A">
        <w:rPr>
          <w:rFonts w:ascii="Arial" w:eastAsia="宋体" w:hAnsi="Arial" w:cs="Arial" w:hint="eastAsia"/>
          <w:b/>
          <w:sz w:val="22"/>
          <w:szCs w:val="22"/>
          <w:lang w:val="en-GB" w:eastAsia="zh-CN"/>
        </w:rPr>
        <w:t>18</w:t>
      </w:r>
      <w:r w:rsidR="00161CD2" w:rsidRPr="00EC163A">
        <w:rPr>
          <w:rFonts w:ascii="Arial" w:eastAsia="宋体" w:hAnsi="Arial" w:cs="Arial"/>
          <w:b/>
          <w:sz w:val="22"/>
          <w:szCs w:val="22"/>
          <w:lang w:val="en-GB" w:eastAsia="zh-CN"/>
        </w:rPr>
        <w:t>th</w:t>
      </w:r>
      <w:r w:rsidR="00BC753E" w:rsidRPr="00EC163A">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November</w:t>
      </w:r>
      <w:r w:rsidR="00161CD2" w:rsidRPr="00EC163A">
        <w:rPr>
          <w:rFonts w:ascii="Arial" w:eastAsia="宋体" w:hAnsi="Arial" w:cs="Arial"/>
          <w:b/>
          <w:sz w:val="22"/>
          <w:szCs w:val="22"/>
          <w:lang w:val="en-GB" w:eastAsia="zh-CN"/>
        </w:rPr>
        <w:t xml:space="preserve"> </w:t>
      </w:r>
      <w:r w:rsidR="00BC753E" w:rsidRPr="00EC163A">
        <w:rPr>
          <w:rFonts w:ascii="Arial" w:eastAsia="宋体" w:hAnsi="Arial" w:cs="Arial"/>
          <w:b/>
          <w:sz w:val="22"/>
          <w:szCs w:val="22"/>
          <w:lang w:val="en-GB" w:eastAsia="zh-CN"/>
        </w:rPr>
        <w:t>202</w:t>
      </w:r>
      <w:r w:rsidR="001C43BE" w:rsidRPr="00EC163A">
        <w:rPr>
          <w:rFonts w:ascii="Arial" w:eastAsia="宋体" w:hAnsi="Arial" w:cs="Arial"/>
          <w:b/>
          <w:sz w:val="22"/>
          <w:szCs w:val="22"/>
          <w:lang w:val="en-GB" w:eastAsia="zh-CN"/>
        </w:rPr>
        <w:t>2</w:t>
      </w:r>
      <w:r w:rsidR="00BC753E" w:rsidRPr="00EC163A">
        <w:rPr>
          <w:rFonts w:ascii="Arial" w:eastAsia="宋体" w:hAnsi="Arial" w:cs="Arial"/>
          <w:b/>
          <w:sz w:val="22"/>
          <w:szCs w:val="22"/>
          <w:lang w:val="en-GB" w:eastAsia="zh-CN"/>
        </w:rPr>
        <w:tab/>
      </w:r>
    </w:p>
    <w:p w:rsidR="00EA7C31" w:rsidRPr="00EC163A" w:rsidRDefault="00EA7C31" w:rsidP="00EA7C31">
      <w:pPr>
        <w:pStyle w:val="a4"/>
        <w:rPr>
          <w:rFonts w:eastAsia="宋体" w:cs="Arial"/>
          <w:sz w:val="22"/>
          <w:szCs w:val="22"/>
          <w:lang w:val="en-GB" w:eastAsia="zh-CN"/>
        </w:rPr>
      </w:pPr>
    </w:p>
    <w:p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EC163A" w:rsidRDefault="00B87FBC" w:rsidP="005C3C1E">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Title:</w:t>
      </w:r>
      <w:bookmarkStart w:id="0" w:name="Title"/>
      <w:bookmarkEnd w:id="0"/>
      <w:r w:rsidRPr="00EC163A">
        <w:rPr>
          <w:rFonts w:cs="Arial"/>
          <w:sz w:val="22"/>
          <w:szCs w:val="22"/>
          <w:lang w:val="en-GB"/>
        </w:rPr>
        <w:tab/>
      </w:r>
      <w:r w:rsidR="00161CD2" w:rsidRPr="00EC163A">
        <w:rPr>
          <w:rFonts w:eastAsiaTheme="minorEastAsia" w:cs="Arial"/>
          <w:sz w:val="22"/>
          <w:szCs w:val="22"/>
          <w:lang w:val="en-GB" w:eastAsia="zh-CN"/>
        </w:rPr>
        <w:t xml:space="preserve">Discussion on </w:t>
      </w:r>
      <w:proofErr w:type="spellStart"/>
      <w:r w:rsidR="005C3C1E">
        <w:rPr>
          <w:rFonts w:eastAsiaTheme="minorEastAsia" w:cs="Arial" w:hint="eastAsia"/>
          <w:sz w:val="22"/>
          <w:szCs w:val="22"/>
          <w:lang w:val="en-GB" w:eastAsia="zh-CN"/>
        </w:rPr>
        <w:t>XnAP</w:t>
      </w:r>
      <w:proofErr w:type="spellEnd"/>
      <w:r w:rsidR="00025C66">
        <w:rPr>
          <w:rFonts w:eastAsiaTheme="minorEastAsia" w:cs="Arial" w:hint="eastAsia"/>
          <w:sz w:val="22"/>
          <w:szCs w:val="22"/>
          <w:lang w:val="en-GB" w:eastAsia="zh-CN"/>
        </w:rPr>
        <w:t xml:space="preserve"> impacts</w:t>
      </w:r>
      <w:r w:rsidR="00D74FB1">
        <w:rPr>
          <w:rFonts w:eastAsiaTheme="minorEastAsia" w:cs="Arial" w:hint="eastAsia"/>
          <w:sz w:val="22"/>
          <w:szCs w:val="22"/>
          <w:lang w:val="en-GB" w:eastAsia="zh-CN"/>
        </w:rPr>
        <w:t xml:space="preserve"> of non-UE</w:t>
      </w:r>
      <w:r w:rsidR="00AB0950">
        <w:rPr>
          <w:rFonts w:eastAsiaTheme="minorEastAsia" w:cs="Arial" w:hint="eastAsia"/>
          <w:sz w:val="22"/>
          <w:szCs w:val="22"/>
          <w:lang w:val="en-GB" w:eastAsia="zh-CN"/>
        </w:rPr>
        <w:t>-associated</w:t>
      </w:r>
      <w:r w:rsidR="00D74FB1">
        <w:rPr>
          <w:rFonts w:eastAsiaTheme="minorEastAsia" w:cs="Arial" w:hint="eastAsia"/>
          <w:sz w:val="22"/>
          <w:szCs w:val="22"/>
          <w:lang w:val="en-GB" w:eastAsia="zh-CN"/>
        </w:rPr>
        <w:t xml:space="preserve"> metrics</w:t>
      </w:r>
    </w:p>
    <w:p w:rsidR="00B87FBC" w:rsidRPr="00EC163A" w:rsidRDefault="00B87FBC" w:rsidP="00C03817">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1" w:name="Source"/>
      <w:bookmarkEnd w:id="1"/>
      <w:r w:rsidR="00AF764A" w:rsidRPr="00EC163A">
        <w:rPr>
          <w:rFonts w:cs="Arial"/>
          <w:sz w:val="22"/>
          <w:szCs w:val="22"/>
          <w:lang w:val="en-GB"/>
        </w:rPr>
        <w:tab/>
      </w:r>
      <w:r w:rsidR="00E65B34" w:rsidRPr="00EC163A">
        <w:rPr>
          <w:rFonts w:eastAsiaTheme="minorEastAsia" w:cs="Arial"/>
          <w:sz w:val="22"/>
          <w:szCs w:val="22"/>
          <w:lang w:val="en-GB" w:eastAsia="zh-CN"/>
        </w:rPr>
        <w:t>12.2.</w:t>
      </w:r>
      <w:r w:rsidR="00C03817">
        <w:rPr>
          <w:rFonts w:eastAsiaTheme="minorEastAsia" w:cs="Arial" w:hint="eastAsia"/>
          <w:sz w:val="22"/>
          <w:szCs w:val="22"/>
          <w:lang w:val="en-GB" w:eastAsia="zh-CN"/>
        </w:rPr>
        <w:t>2</w:t>
      </w:r>
      <w:r w:rsidR="00E43C1A">
        <w:rPr>
          <w:rFonts w:eastAsiaTheme="minorEastAsia" w:cs="Arial" w:hint="eastAsia"/>
          <w:sz w:val="22"/>
          <w:szCs w:val="22"/>
          <w:lang w:val="en-GB" w:eastAsia="zh-CN"/>
        </w:rPr>
        <w:t>.1</w:t>
      </w:r>
    </w:p>
    <w:p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2" w:name="DocumentFor"/>
      <w:bookmarkEnd w:id="2"/>
      <w:r w:rsidR="00B81B31" w:rsidRPr="00EC163A">
        <w:rPr>
          <w:rFonts w:cs="Arial"/>
          <w:sz w:val="22"/>
          <w:szCs w:val="22"/>
          <w:lang w:val="en-GB"/>
        </w:rPr>
        <w:t>Discussion</w:t>
      </w:r>
      <w:r w:rsidR="0011084A" w:rsidRPr="00EC163A">
        <w:rPr>
          <w:rFonts w:cs="Arial"/>
          <w:sz w:val="22"/>
          <w:szCs w:val="22"/>
          <w:lang w:val="en-GB"/>
        </w:rPr>
        <w:t xml:space="preserve"> and decision</w:t>
      </w:r>
    </w:p>
    <w:p w:rsidR="00B87FBC" w:rsidRPr="00EC163A" w:rsidRDefault="00B87FBC" w:rsidP="000909F5">
      <w:pPr>
        <w:pBdr>
          <w:bottom w:val="single" w:sz="4" w:space="1" w:color="auto"/>
        </w:pBdr>
        <w:tabs>
          <w:tab w:val="left" w:pos="2552"/>
        </w:tabs>
        <w:jc w:val="both"/>
        <w:rPr>
          <w:sz w:val="22"/>
          <w:szCs w:val="22"/>
          <w:lang w:val="en-GB"/>
        </w:rPr>
      </w:pPr>
    </w:p>
    <w:p w:rsidR="002158AD" w:rsidRPr="00EC163A" w:rsidRDefault="002158AD" w:rsidP="001E49EB">
      <w:pPr>
        <w:pStyle w:val="1"/>
        <w:numPr>
          <w:ilvl w:val="0"/>
          <w:numId w:val="22"/>
        </w:numPr>
        <w:rPr>
          <w:lang w:val="en-GB"/>
        </w:rPr>
      </w:pPr>
      <w:r w:rsidRPr="00EC163A">
        <w:rPr>
          <w:lang w:val="en-GB"/>
        </w:rPr>
        <w:t>Introduction</w:t>
      </w:r>
    </w:p>
    <w:p w:rsidR="00F81299" w:rsidRPr="00EC163A" w:rsidRDefault="00967134" w:rsidP="00967134">
      <w:pPr>
        <w:pStyle w:val="proposaltext"/>
      </w:pPr>
      <w:r>
        <w:t>This discussion paper focuses</w:t>
      </w:r>
      <w:r w:rsidR="008E5305">
        <w:rPr>
          <w:rFonts w:hint="eastAsia"/>
        </w:rPr>
        <w:t xml:space="preserve"> impact </w:t>
      </w:r>
      <w:r>
        <w:rPr>
          <w:rFonts w:hint="eastAsia"/>
        </w:rPr>
        <w:t xml:space="preserve">on </w:t>
      </w:r>
      <w:proofErr w:type="spellStart"/>
      <w:r>
        <w:rPr>
          <w:rFonts w:hint="eastAsia"/>
        </w:rPr>
        <w:t>XnAP</w:t>
      </w:r>
      <w:proofErr w:type="spellEnd"/>
      <w:r>
        <w:rPr>
          <w:rFonts w:hint="eastAsia"/>
        </w:rPr>
        <w:t xml:space="preserve"> </w:t>
      </w:r>
      <w:r w:rsidR="008E5305">
        <w:rPr>
          <w:rFonts w:hint="eastAsia"/>
        </w:rPr>
        <w:t>of AI/ML</w:t>
      </w:r>
      <w:r w:rsidR="00AE1779" w:rsidRPr="00EC163A">
        <w:t xml:space="preserve"> </w:t>
      </w:r>
      <w:r w:rsidR="0060083F">
        <w:rPr>
          <w:rFonts w:hint="eastAsia"/>
        </w:rPr>
        <w:t>of non-UE-associated metrics IEs</w:t>
      </w:r>
      <w:r w:rsidR="00AE1779" w:rsidRPr="00EC163A">
        <w:t>.</w:t>
      </w:r>
    </w:p>
    <w:p w:rsidR="00B87FBC" w:rsidRPr="00EC163A" w:rsidRDefault="00B70C25" w:rsidP="001E49EB">
      <w:pPr>
        <w:pStyle w:val="1"/>
        <w:numPr>
          <w:ilvl w:val="0"/>
          <w:numId w:val="22"/>
        </w:numPr>
        <w:rPr>
          <w:lang w:val="en-GB"/>
        </w:rPr>
      </w:pPr>
      <w:r w:rsidRPr="00EC163A">
        <w:rPr>
          <w:lang w:val="en-GB"/>
        </w:rPr>
        <w:t>Discussion</w:t>
      </w:r>
      <w:bookmarkStart w:id="3" w:name="_GoBack"/>
      <w:bookmarkEnd w:id="3"/>
    </w:p>
    <w:p w:rsidR="000A1B0A" w:rsidRPr="00EC163A" w:rsidRDefault="004014B5" w:rsidP="000A1B0A">
      <w:pPr>
        <w:pStyle w:val="20"/>
        <w:numPr>
          <w:ilvl w:val="1"/>
          <w:numId w:val="22"/>
        </w:numPr>
        <w:rPr>
          <w:lang w:val="en-GB"/>
        </w:rPr>
      </w:pPr>
      <w:bookmarkStart w:id="4" w:name="OLE_LINK78"/>
      <w:bookmarkStart w:id="5" w:name="OLE_LINK79"/>
      <w:r w:rsidRPr="00EC163A">
        <w:rPr>
          <w:rFonts w:eastAsiaTheme="minorEastAsia"/>
          <w:lang w:val="en-GB"/>
        </w:rPr>
        <w:t>Container-based metric IE design</w:t>
      </w:r>
    </w:p>
    <w:p w:rsidR="00FC7942" w:rsidRPr="00EC163A" w:rsidRDefault="00463BAB" w:rsidP="00463BAB">
      <w:pPr>
        <w:pStyle w:val="proposaltext"/>
      </w:pPr>
      <w:r>
        <w:rPr>
          <w:rFonts w:hint="eastAsia"/>
        </w:rPr>
        <w:t xml:space="preserve">Although we have agreed that DC and disaggregated scenario are considered after there are some agreements on basic aggregated scenario, we should finally support all of these scenarios. Therefore </w:t>
      </w:r>
      <w:r w:rsidR="00FC7942" w:rsidRPr="00EC163A">
        <w:t>we propose discussing whether we should introduce “container-based metric IE design” so as to minimise specification workload</w:t>
      </w:r>
      <w:r>
        <w:rPr>
          <w:rFonts w:hint="eastAsia"/>
        </w:rPr>
        <w:t xml:space="preserve"> especially when specifying DC and disaggregated scenarios (as well as later enhancements)</w:t>
      </w:r>
      <w:r w:rsidR="00036D66" w:rsidRPr="00EC163A">
        <w:t>.</w:t>
      </w:r>
    </w:p>
    <w:p w:rsidR="00716AAA" w:rsidRPr="00EC163A" w:rsidRDefault="00A0252C" w:rsidP="00D74FB1">
      <w:pPr>
        <w:pStyle w:val="proposaltext"/>
      </w:pPr>
      <w:r w:rsidRPr="00EC163A">
        <w:t xml:space="preserve">Following is a rough summary </w:t>
      </w:r>
      <w:r w:rsidR="009554E7" w:rsidRPr="00EC163A">
        <w:t>o</w:t>
      </w:r>
      <w:r w:rsidR="00D546C0">
        <w:t xml:space="preserve">n </w:t>
      </w:r>
      <w:r w:rsidR="00D546C0">
        <w:rPr>
          <w:rFonts w:hint="eastAsia"/>
        </w:rPr>
        <w:t>what m</w:t>
      </w:r>
      <w:r w:rsidR="004B1402">
        <w:rPr>
          <w:rFonts w:hint="eastAsia"/>
        </w:rPr>
        <w:t>easurement metric</w:t>
      </w:r>
      <w:r w:rsidR="00D546C0">
        <w:rPr>
          <w:rFonts w:hint="eastAsia"/>
        </w:rPr>
        <w:t xml:space="preserve"> </w:t>
      </w:r>
      <w:r w:rsidR="004B1402">
        <w:rPr>
          <w:rFonts w:hint="eastAsia"/>
        </w:rPr>
        <w:t xml:space="preserve">IE </w:t>
      </w:r>
      <w:r w:rsidR="00D546C0">
        <w:rPr>
          <w:rFonts w:hint="eastAsia"/>
        </w:rPr>
        <w:t>for AI/ML may be introduced for what RAN3 interface</w:t>
      </w:r>
      <w:r w:rsidR="00D74FB1">
        <w:rPr>
          <w:rFonts w:hint="eastAsia"/>
        </w:rPr>
        <w:t xml:space="preserve"> (both Non-UE</w:t>
      </w:r>
      <w:r w:rsidR="000A2809">
        <w:rPr>
          <w:rFonts w:hint="eastAsia"/>
        </w:rPr>
        <w:t>-associated</w:t>
      </w:r>
      <w:r w:rsidR="00D74FB1">
        <w:rPr>
          <w:rFonts w:hint="eastAsia"/>
        </w:rPr>
        <w:t xml:space="preserve"> </w:t>
      </w:r>
      <w:r w:rsidR="000A2809">
        <w:rPr>
          <w:rFonts w:hint="eastAsia"/>
        </w:rPr>
        <w:t>and UE-associated IEs are included here for convenience</w:t>
      </w:r>
      <w:r w:rsidR="00D74FB1">
        <w:rPr>
          <w:rFonts w:hint="eastAsia"/>
        </w:rPr>
        <w:t>)</w:t>
      </w:r>
      <w:r w:rsidR="00716AAA" w:rsidRPr="00EC163A">
        <w:t>:</w:t>
      </w:r>
    </w:p>
    <w:tbl>
      <w:tblPr>
        <w:tblStyle w:val="a7"/>
        <w:tblW w:w="9806" w:type="dxa"/>
        <w:tblLook w:val="04A0" w:firstRow="1" w:lastRow="0" w:firstColumn="1" w:lastColumn="0" w:noHBand="0" w:noVBand="1"/>
      </w:tblPr>
      <w:tblGrid>
        <w:gridCol w:w="4706"/>
        <w:gridCol w:w="850"/>
        <w:gridCol w:w="850"/>
        <w:gridCol w:w="850"/>
        <w:gridCol w:w="850"/>
        <w:gridCol w:w="850"/>
        <w:gridCol w:w="850"/>
      </w:tblGrid>
      <w:tr w:rsidR="00D17958" w:rsidRPr="00EC163A" w:rsidTr="00D17958">
        <w:tc>
          <w:tcPr>
            <w:tcW w:w="4706" w:type="dxa"/>
          </w:tcPr>
          <w:p w:rsidR="00D17958" w:rsidRPr="00EC163A" w:rsidRDefault="00D17958" w:rsidP="00FA6676">
            <w:pPr>
              <w:pStyle w:val="proposaltext"/>
              <w:keepNext/>
              <w:jc w:val="center"/>
            </w:pPr>
            <w:r w:rsidRPr="00EC163A">
              <w:t xml:space="preserve">New </w:t>
            </w:r>
            <w:r w:rsidR="00B0459A" w:rsidRPr="00EC163A">
              <w:t xml:space="preserve">metric </w:t>
            </w:r>
            <w:r w:rsidRPr="00EC163A">
              <w:t>IE / IE group</w:t>
            </w:r>
          </w:p>
        </w:tc>
        <w:tc>
          <w:tcPr>
            <w:tcW w:w="850" w:type="dxa"/>
            <w:tcBorders>
              <w:right w:val="dashed" w:sz="4" w:space="0" w:color="auto"/>
            </w:tcBorders>
          </w:tcPr>
          <w:p w:rsidR="00D17958" w:rsidRPr="00EC163A" w:rsidRDefault="00D17958" w:rsidP="00C13B25">
            <w:pPr>
              <w:pStyle w:val="proposaltext"/>
              <w:keepNext/>
              <w:jc w:val="center"/>
            </w:pPr>
            <w:proofErr w:type="spellStart"/>
            <w:r w:rsidRPr="00EC163A">
              <w:t>XnAP</w:t>
            </w:r>
            <w:proofErr w:type="spellEnd"/>
            <w:r w:rsidRPr="00EC163A">
              <w:br/>
              <w:t>non-UE or HO</w:t>
            </w:r>
          </w:p>
        </w:tc>
        <w:tc>
          <w:tcPr>
            <w:tcW w:w="850" w:type="dxa"/>
            <w:tcBorders>
              <w:left w:val="dashed" w:sz="4" w:space="0" w:color="auto"/>
              <w:right w:val="dashed" w:sz="4" w:space="0" w:color="auto"/>
            </w:tcBorders>
          </w:tcPr>
          <w:p w:rsidR="00D17958" w:rsidRPr="00EC163A" w:rsidRDefault="00D17958" w:rsidP="00C13B25">
            <w:pPr>
              <w:pStyle w:val="proposaltext"/>
              <w:keepNext/>
              <w:jc w:val="center"/>
            </w:pPr>
            <w:proofErr w:type="spellStart"/>
            <w:r w:rsidRPr="00EC163A">
              <w:t>XnAP</w:t>
            </w:r>
            <w:proofErr w:type="spellEnd"/>
            <w:r w:rsidRPr="00EC163A">
              <w:br/>
              <w:t>SN to MN</w:t>
            </w:r>
          </w:p>
        </w:tc>
        <w:tc>
          <w:tcPr>
            <w:tcW w:w="850" w:type="dxa"/>
            <w:tcBorders>
              <w:left w:val="dashed" w:sz="4" w:space="0" w:color="auto"/>
            </w:tcBorders>
          </w:tcPr>
          <w:p w:rsidR="00D17958" w:rsidRPr="00EC163A" w:rsidRDefault="00D17958" w:rsidP="008530B9">
            <w:pPr>
              <w:pStyle w:val="proposaltext"/>
              <w:keepNext/>
              <w:jc w:val="center"/>
            </w:pPr>
            <w:proofErr w:type="spellStart"/>
            <w:r w:rsidRPr="00EC163A">
              <w:t>XnAP</w:t>
            </w:r>
            <w:proofErr w:type="spellEnd"/>
            <w:r w:rsidRPr="00EC163A">
              <w:br/>
              <w:t>MN to SN</w:t>
            </w:r>
          </w:p>
        </w:tc>
        <w:tc>
          <w:tcPr>
            <w:tcW w:w="850" w:type="dxa"/>
            <w:tcBorders>
              <w:right w:val="dashed" w:sz="4" w:space="0" w:color="auto"/>
            </w:tcBorders>
          </w:tcPr>
          <w:p w:rsidR="00D17958" w:rsidRPr="00EC163A" w:rsidRDefault="00D17958" w:rsidP="00C40C91">
            <w:pPr>
              <w:pStyle w:val="proposaltext"/>
              <w:keepNext/>
              <w:jc w:val="center"/>
            </w:pPr>
            <w:r w:rsidRPr="00EC163A">
              <w:t>E1AP</w:t>
            </w:r>
            <w:r w:rsidRPr="00EC163A">
              <w:br/>
              <w:t>UP to CP</w:t>
            </w:r>
          </w:p>
        </w:tc>
        <w:tc>
          <w:tcPr>
            <w:tcW w:w="850" w:type="dxa"/>
            <w:tcBorders>
              <w:right w:val="dashed" w:sz="4" w:space="0" w:color="auto"/>
            </w:tcBorders>
          </w:tcPr>
          <w:p w:rsidR="00D17958" w:rsidRPr="00EC163A" w:rsidRDefault="00D17958" w:rsidP="00C40C91">
            <w:pPr>
              <w:pStyle w:val="proposaltext"/>
              <w:keepNext/>
              <w:jc w:val="center"/>
            </w:pPr>
            <w:r w:rsidRPr="00EC163A">
              <w:t>F1AP</w:t>
            </w:r>
            <w:r w:rsidRPr="00EC163A">
              <w:br/>
              <w:t>DU to CU</w:t>
            </w:r>
          </w:p>
        </w:tc>
        <w:tc>
          <w:tcPr>
            <w:tcW w:w="850" w:type="dxa"/>
            <w:tcBorders>
              <w:left w:val="dashed" w:sz="4" w:space="0" w:color="auto"/>
            </w:tcBorders>
          </w:tcPr>
          <w:p w:rsidR="00D17958" w:rsidRPr="00EC163A" w:rsidRDefault="00D17958" w:rsidP="008530B9">
            <w:pPr>
              <w:pStyle w:val="proposaltext"/>
              <w:keepNext/>
              <w:jc w:val="center"/>
            </w:pPr>
            <w:r w:rsidRPr="00EC163A">
              <w:t>F1AP</w:t>
            </w:r>
            <w:r w:rsidRPr="00EC163A">
              <w:br/>
              <w:t>CU to DU</w:t>
            </w:r>
          </w:p>
        </w:tc>
      </w:tr>
      <w:tr w:rsidR="00D17958" w:rsidRPr="00EC163A" w:rsidTr="00D17958">
        <w:tc>
          <w:tcPr>
            <w:tcW w:w="4706" w:type="dxa"/>
          </w:tcPr>
          <w:p w:rsidR="00D17958" w:rsidRPr="00EC163A" w:rsidRDefault="00D17958" w:rsidP="007713AC">
            <w:pPr>
              <w:pStyle w:val="proposaltext"/>
              <w:keepNext/>
              <w:jc w:val="center"/>
            </w:pPr>
            <w:r w:rsidRPr="00EC163A">
              <w:t xml:space="preserve">[Non-UE] Current own energy </w:t>
            </w:r>
            <w:r w:rsidR="00117B3D" w:rsidRPr="00EC163A">
              <w:t xml:space="preserve">efficiency </w:t>
            </w:r>
            <w:r w:rsidR="00117B3D" w:rsidRPr="00EC163A">
              <w:br/>
              <w:t>(</w:t>
            </w:r>
            <w:r w:rsidR="002965AE" w:rsidRPr="00EC163A">
              <w:t xml:space="preserve">traffic </w:t>
            </w:r>
            <w:r w:rsidR="007713AC" w:rsidRPr="00EC163A">
              <w:t>and/or</w:t>
            </w:r>
            <w:r w:rsidR="002965AE" w:rsidRPr="00EC163A">
              <w:t xml:space="preserve"> energy </w:t>
            </w:r>
            <w:r w:rsidR="00B76EA9" w:rsidRPr="00EC163A">
              <w:t>consumption</w:t>
            </w:r>
            <w:r w:rsidR="00117B3D" w:rsidRPr="00EC163A">
              <w:t>)</w:t>
            </w:r>
            <w:r w:rsidR="004F5D28" w:rsidRPr="00EC163A">
              <w:t xml:space="preserve"> </w:t>
            </w:r>
            <w:r w:rsidR="004F5D28" w:rsidRPr="00EC163A">
              <w:br/>
              <w:t>and energy state</w:t>
            </w:r>
          </w:p>
        </w:tc>
        <w:tc>
          <w:tcPr>
            <w:tcW w:w="850" w:type="dxa"/>
            <w:tcBorders>
              <w:right w:val="dashed" w:sz="4" w:space="0" w:color="auto"/>
            </w:tcBorders>
          </w:tcPr>
          <w:p w:rsidR="00D17958" w:rsidRPr="00EC163A" w:rsidRDefault="00D17958" w:rsidP="008530B9">
            <w:pPr>
              <w:pStyle w:val="proposaltext"/>
              <w:keepNext/>
              <w:jc w:val="center"/>
            </w:pPr>
            <w:r w:rsidRPr="00EC163A">
              <w:t>Yes</w:t>
            </w:r>
          </w:p>
        </w:tc>
        <w:tc>
          <w:tcPr>
            <w:tcW w:w="850" w:type="dxa"/>
            <w:tcBorders>
              <w:left w:val="dashed" w:sz="4" w:space="0" w:color="auto"/>
              <w:right w:val="dashed" w:sz="4" w:space="0" w:color="auto"/>
            </w:tcBorders>
          </w:tcPr>
          <w:p w:rsidR="00D17958" w:rsidRPr="00EC163A" w:rsidRDefault="00D17958" w:rsidP="008530B9">
            <w:pPr>
              <w:pStyle w:val="proposaltext"/>
              <w:keepNext/>
              <w:jc w:val="center"/>
            </w:pPr>
            <w:r w:rsidRPr="00EC163A">
              <w:t>-</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c>
          <w:tcPr>
            <w:tcW w:w="850" w:type="dxa"/>
            <w:tcBorders>
              <w:right w:val="dashed" w:sz="4" w:space="0" w:color="auto"/>
            </w:tcBorders>
          </w:tcPr>
          <w:p w:rsidR="00D17958" w:rsidRPr="00EC163A" w:rsidRDefault="00D17958" w:rsidP="008530B9">
            <w:pPr>
              <w:pStyle w:val="proposaltext"/>
              <w:keepNext/>
              <w:jc w:val="center"/>
            </w:pPr>
            <w:r w:rsidRPr="00EC163A">
              <w:t>Yes</w:t>
            </w:r>
          </w:p>
        </w:tc>
        <w:tc>
          <w:tcPr>
            <w:tcW w:w="850" w:type="dxa"/>
            <w:tcBorders>
              <w:right w:val="dashed" w:sz="4" w:space="0" w:color="auto"/>
            </w:tcBorders>
          </w:tcPr>
          <w:p w:rsidR="00D17958" w:rsidRPr="00EC163A" w:rsidRDefault="00D17958" w:rsidP="008530B9">
            <w:pPr>
              <w:pStyle w:val="proposaltext"/>
              <w:keepNext/>
              <w:jc w:val="center"/>
            </w:pPr>
            <w:r w:rsidRPr="00EC163A">
              <w:t>Yes</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r>
      <w:tr w:rsidR="00B93BCF" w:rsidRPr="00EC163A" w:rsidTr="008530B9">
        <w:tc>
          <w:tcPr>
            <w:tcW w:w="4706" w:type="dxa"/>
          </w:tcPr>
          <w:p w:rsidR="00B93BCF" w:rsidRPr="00EC163A" w:rsidRDefault="00B93BCF" w:rsidP="008530B9">
            <w:pPr>
              <w:pStyle w:val="proposaltext"/>
              <w:keepNext/>
              <w:jc w:val="center"/>
            </w:pPr>
            <w:r w:rsidRPr="00EC163A">
              <w:t xml:space="preserve">[Non-UE] Predicted </w:t>
            </w:r>
            <w:r w:rsidR="003E2A60">
              <w:rPr>
                <w:rFonts w:hint="eastAsia"/>
              </w:rPr>
              <w:t xml:space="preserve">own </w:t>
            </w:r>
            <w:r w:rsidRPr="00EC163A">
              <w:t xml:space="preserve">energy efficiency </w:t>
            </w:r>
            <w:r w:rsidRPr="00EC163A">
              <w:br/>
              <w:t xml:space="preserve">(traffic </w:t>
            </w:r>
            <w:r w:rsidR="007713AC" w:rsidRPr="00EC163A">
              <w:t>and/or</w:t>
            </w:r>
            <w:r w:rsidRPr="00EC163A">
              <w:t xml:space="preserve"> energy </w:t>
            </w:r>
            <w:r w:rsidR="00B76EA9" w:rsidRPr="00EC163A">
              <w:t>consumption</w:t>
            </w:r>
            <w:r w:rsidRPr="00EC163A">
              <w:t>)</w:t>
            </w:r>
          </w:p>
        </w:tc>
        <w:tc>
          <w:tcPr>
            <w:tcW w:w="850" w:type="dxa"/>
            <w:tcBorders>
              <w:right w:val="dashed" w:sz="4" w:space="0" w:color="auto"/>
            </w:tcBorders>
          </w:tcPr>
          <w:p w:rsidR="00B93BCF" w:rsidRPr="00EC163A" w:rsidRDefault="00B93BCF" w:rsidP="008530B9">
            <w:pPr>
              <w:pStyle w:val="proposaltext"/>
              <w:keepNext/>
              <w:jc w:val="center"/>
            </w:pPr>
            <w:r w:rsidRPr="00EC163A">
              <w:t>Yes</w:t>
            </w:r>
          </w:p>
        </w:tc>
        <w:tc>
          <w:tcPr>
            <w:tcW w:w="850" w:type="dxa"/>
            <w:tcBorders>
              <w:left w:val="dashed" w:sz="4" w:space="0" w:color="auto"/>
              <w:right w:val="dashed" w:sz="4" w:space="0" w:color="auto"/>
            </w:tcBorders>
          </w:tcPr>
          <w:p w:rsidR="00B93BCF" w:rsidRPr="00EC163A" w:rsidRDefault="00B93BCF" w:rsidP="008530B9">
            <w:pPr>
              <w:pStyle w:val="proposaltext"/>
              <w:keepNext/>
              <w:jc w:val="center"/>
            </w:pPr>
            <w:r w:rsidRPr="00EC163A">
              <w:t>-</w:t>
            </w:r>
          </w:p>
        </w:tc>
        <w:tc>
          <w:tcPr>
            <w:tcW w:w="850" w:type="dxa"/>
            <w:tcBorders>
              <w:left w:val="dashed" w:sz="4" w:space="0" w:color="auto"/>
            </w:tcBorders>
          </w:tcPr>
          <w:p w:rsidR="00B93BCF" w:rsidRPr="00EC163A" w:rsidRDefault="00B93BCF" w:rsidP="008530B9">
            <w:pPr>
              <w:pStyle w:val="proposaltext"/>
              <w:keepNext/>
              <w:jc w:val="center"/>
            </w:pPr>
            <w:r w:rsidRPr="00EC163A">
              <w:t>-</w:t>
            </w:r>
          </w:p>
        </w:tc>
        <w:tc>
          <w:tcPr>
            <w:tcW w:w="850" w:type="dxa"/>
            <w:tcBorders>
              <w:right w:val="dashed" w:sz="4" w:space="0" w:color="auto"/>
            </w:tcBorders>
          </w:tcPr>
          <w:p w:rsidR="00B93BCF" w:rsidRPr="00EC163A" w:rsidRDefault="006F6DF3" w:rsidP="008530B9">
            <w:pPr>
              <w:pStyle w:val="proposaltext"/>
              <w:keepNext/>
              <w:jc w:val="center"/>
            </w:pPr>
            <w:r>
              <w:rPr>
                <w:rFonts w:hint="eastAsia"/>
              </w:rPr>
              <w:t>-</w:t>
            </w:r>
          </w:p>
        </w:tc>
        <w:tc>
          <w:tcPr>
            <w:tcW w:w="850" w:type="dxa"/>
            <w:tcBorders>
              <w:right w:val="dashed" w:sz="4" w:space="0" w:color="auto"/>
            </w:tcBorders>
          </w:tcPr>
          <w:p w:rsidR="00B93BCF" w:rsidRPr="00EC163A" w:rsidRDefault="00B93BCF" w:rsidP="008530B9">
            <w:pPr>
              <w:pStyle w:val="proposaltext"/>
              <w:keepNext/>
              <w:jc w:val="center"/>
            </w:pPr>
            <w:r w:rsidRPr="00EC163A">
              <w:t>-</w:t>
            </w:r>
          </w:p>
        </w:tc>
        <w:tc>
          <w:tcPr>
            <w:tcW w:w="850" w:type="dxa"/>
            <w:tcBorders>
              <w:left w:val="dashed" w:sz="4" w:space="0" w:color="auto"/>
            </w:tcBorders>
          </w:tcPr>
          <w:p w:rsidR="00B93BCF" w:rsidRPr="00EC163A" w:rsidRDefault="00B93BCF" w:rsidP="008530B9">
            <w:pPr>
              <w:pStyle w:val="proposaltext"/>
              <w:keepNext/>
              <w:jc w:val="center"/>
            </w:pPr>
            <w:r w:rsidRPr="00EC163A">
              <w:t>-</w:t>
            </w:r>
          </w:p>
        </w:tc>
      </w:tr>
      <w:tr w:rsidR="00B715A1" w:rsidRPr="00EC163A" w:rsidTr="008530B9">
        <w:tc>
          <w:tcPr>
            <w:tcW w:w="4706" w:type="dxa"/>
          </w:tcPr>
          <w:p w:rsidR="00B715A1" w:rsidRPr="00EC163A" w:rsidRDefault="00B715A1" w:rsidP="000C06E9">
            <w:pPr>
              <w:pStyle w:val="proposaltext"/>
              <w:keepNext/>
              <w:jc w:val="center"/>
            </w:pPr>
            <w:r w:rsidRPr="00EC163A">
              <w:t xml:space="preserve">[Non-UE] Other non-UE performance </w:t>
            </w:r>
            <w:r w:rsidR="000C06E9" w:rsidRPr="00EC163A">
              <w:t>KPIs</w:t>
            </w:r>
          </w:p>
        </w:tc>
        <w:tc>
          <w:tcPr>
            <w:tcW w:w="850" w:type="dxa"/>
            <w:tcBorders>
              <w:right w:val="dashed" w:sz="4" w:space="0" w:color="auto"/>
            </w:tcBorders>
          </w:tcPr>
          <w:p w:rsidR="00B715A1" w:rsidRPr="00EC163A" w:rsidRDefault="006A5413" w:rsidP="008530B9">
            <w:pPr>
              <w:pStyle w:val="proposaltext"/>
              <w:keepNext/>
              <w:jc w:val="center"/>
            </w:pPr>
            <w:r w:rsidRPr="00EC163A">
              <w:t>Yes</w:t>
            </w:r>
          </w:p>
        </w:tc>
        <w:tc>
          <w:tcPr>
            <w:tcW w:w="850" w:type="dxa"/>
            <w:tcBorders>
              <w:left w:val="dashed" w:sz="4" w:space="0" w:color="auto"/>
              <w:right w:val="dashed" w:sz="4" w:space="0" w:color="auto"/>
            </w:tcBorders>
          </w:tcPr>
          <w:p w:rsidR="00B715A1" w:rsidRPr="00EC163A" w:rsidRDefault="006A5413" w:rsidP="008530B9">
            <w:pPr>
              <w:pStyle w:val="proposaltext"/>
              <w:keepNext/>
              <w:jc w:val="center"/>
            </w:pPr>
            <w:r w:rsidRPr="00EC163A">
              <w:t>-</w:t>
            </w:r>
          </w:p>
        </w:tc>
        <w:tc>
          <w:tcPr>
            <w:tcW w:w="850" w:type="dxa"/>
            <w:tcBorders>
              <w:left w:val="dashed" w:sz="4" w:space="0" w:color="auto"/>
            </w:tcBorders>
          </w:tcPr>
          <w:p w:rsidR="00B715A1" w:rsidRPr="00EC163A" w:rsidRDefault="006A5413" w:rsidP="008530B9">
            <w:pPr>
              <w:pStyle w:val="proposaltext"/>
              <w:keepNext/>
              <w:jc w:val="center"/>
            </w:pPr>
            <w:r w:rsidRPr="00EC163A">
              <w:t>-</w:t>
            </w:r>
          </w:p>
        </w:tc>
        <w:tc>
          <w:tcPr>
            <w:tcW w:w="850" w:type="dxa"/>
            <w:tcBorders>
              <w:right w:val="dashed" w:sz="4" w:space="0" w:color="auto"/>
            </w:tcBorders>
          </w:tcPr>
          <w:p w:rsidR="00B715A1" w:rsidRPr="00EC163A" w:rsidRDefault="006A5413" w:rsidP="008530B9">
            <w:pPr>
              <w:pStyle w:val="proposaltext"/>
              <w:keepNext/>
              <w:jc w:val="center"/>
            </w:pPr>
            <w:r w:rsidRPr="00EC163A">
              <w:t>-</w:t>
            </w:r>
          </w:p>
        </w:tc>
        <w:tc>
          <w:tcPr>
            <w:tcW w:w="850" w:type="dxa"/>
            <w:tcBorders>
              <w:right w:val="dashed" w:sz="4" w:space="0" w:color="auto"/>
            </w:tcBorders>
          </w:tcPr>
          <w:p w:rsidR="00B715A1" w:rsidRPr="00EC163A" w:rsidRDefault="006A5413" w:rsidP="008530B9">
            <w:pPr>
              <w:pStyle w:val="proposaltext"/>
              <w:keepNext/>
              <w:jc w:val="center"/>
            </w:pPr>
            <w:r w:rsidRPr="00EC163A">
              <w:t>-</w:t>
            </w:r>
          </w:p>
        </w:tc>
        <w:tc>
          <w:tcPr>
            <w:tcW w:w="850" w:type="dxa"/>
            <w:tcBorders>
              <w:left w:val="dashed" w:sz="4" w:space="0" w:color="auto"/>
            </w:tcBorders>
          </w:tcPr>
          <w:p w:rsidR="00B715A1" w:rsidRPr="00EC163A" w:rsidRDefault="006A5413" w:rsidP="008530B9">
            <w:pPr>
              <w:pStyle w:val="proposaltext"/>
              <w:keepNext/>
              <w:jc w:val="center"/>
            </w:pPr>
            <w:r w:rsidRPr="00EC163A">
              <w:t>-</w:t>
            </w:r>
          </w:p>
        </w:tc>
      </w:tr>
      <w:tr w:rsidR="00D17958" w:rsidRPr="00EC163A" w:rsidTr="00D17958">
        <w:tc>
          <w:tcPr>
            <w:tcW w:w="4706" w:type="dxa"/>
          </w:tcPr>
          <w:p w:rsidR="00D17958" w:rsidRPr="00EC163A" w:rsidRDefault="00D17958" w:rsidP="00731175">
            <w:pPr>
              <w:pStyle w:val="proposaltext"/>
              <w:keepNext/>
              <w:jc w:val="center"/>
            </w:pPr>
            <w:r w:rsidRPr="00EC163A">
              <w:t>[Non-UE] Predicted own resource status</w:t>
            </w:r>
          </w:p>
        </w:tc>
        <w:tc>
          <w:tcPr>
            <w:tcW w:w="850" w:type="dxa"/>
            <w:tcBorders>
              <w:right w:val="dashed" w:sz="4" w:space="0" w:color="auto"/>
            </w:tcBorders>
          </w:tcPr>
          <w:p w:rsidR="00D17958" w:rsidRPr="00EC163A" w:rsidRDefault="00D17958" w:rsidP="00731175">
            <w:pPr>
              <w:pStyle w:val="proposaltext"/>
              <w:keepNext/>
              <w:jc w:val="center"/>
            </w:pPr>
            <w:r w:rsidRPr="00EC163A">
              <w:t>Yes</w:t>
            </w:r>
          </w:p>
        </w:tc>
        <w:tc>
          <w:tcPr>
            <w:tcW w:w="850" w:type="dxa"/>
            <w:tcBorders>
              <w:left w:val="dashed" w:sz="4" w:space="0" w:color="auto"/>
              <w:right w:val="dashed" w:sz="4" w:space="0" w:color="auto"/>
            </w:tcBorders>
          </w:tcPr>
          <w:p w:rsidR="00D17958" w:rsidRPr="00EC163A" w:rsidRDefault="00D17958" w:rsidP="00731175">
            <w:pPr>
              <w:pStyle w:val="proposaltext"/>
              <w:keepNext/>
              <w:jc w:val="center"/>
            </w:pPr>
            <w:r w:rsidRPr="00EC163A">
              <w:t>-</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c>
          <w:tcPr>
            <w:tcW w:w="850" w:type="dxa"/>
            <w:tcBorders>
              <w:right w:val="dashed" w:sz="4" w:space="0" w:color="auto"/>
            </w:tcBorders>
          </w:tcPr>
          <w:p w:rsidR="00D17958" w:rsidRPr="00EC163A" w:rsidRDefault="006F6DF3" w:rsidP="00731175">
            <w:pPr>
              <w:pStyle w:val="proposaltext"/>
              <w:keepNext/>
              <w:jc w:val="center"/>
            </w:pPr>
            <w:r>
              <w:rPr>
                <w:rFonts w:hint="eastAsia"/>
              </w:rPr>
              <w:t>-</w:t>
            </w:r>
          </w:p>
        </w:tc>
        <w:tc>
          <w:tcPr>
            <w:tcW w:w="850" w:type="dxa"/>
            <w:tcBorders>
              <w:right w:val="dashed" w:sz="4" w:space="0" w:color="auto"/>
            </w:tcBorders>
          </w:tcPr>
          <w:p w:rsidR="00D17958" w:rsidRPr="00EC163A" w:rsidRDefault="00D17958" w:rsidP="008530B9">
            <w:pPr>
              <w:pStyle w:val="proposaltext"/>
              <w:keepNext/>
              <w:jc w:val="center"/>
            </w:pPr>
            <w:r w:rsidRPr="00EC163A">
              <w:t>-</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r>
      <w:tr w:rsidR="00D17958" w:rsidRPr="00EC163A" w:rsidTr="00D17958">
        <w:tc>
          <w:tcPr>
            <w:tcW w:w="4706" w:type="dxa"/>
          </w:tcPr>
          <w:p w:rsidR="00D17958" w:rsidRPr="00EC163A" w:rsidRDefault="00D17958" w:rsidP="00514CCB">
            <w:pPr>
              <w:pStyle w:val="proposaltext"/>
              <w:keepNext/>
              <w:jc w:val="center"/>
            </w:pPr>
            <w:r w:rsidRPr="00EC163A">
              <w:t>[UE-associated] Current UE traffic</w:t>
            </w:r>
          </w:p>
        </w:tc>
        <w:tc>
          <w:tcPr>
            <w:tcW w:w="850" w:type="dxa"/>
            <w:tcBorders>
              <w:right w:val="dashed" w:sz="4" w:space="0" w:color="auto"/>
            </w:tcBorders>
          </w:tcPr>
          <w:p w:rsidR="00D17958" w:rsidRPr="00EC163A" w:rsidRDefault="00D17958" w:rsidP="004C088C">
            <w:pPr>
              <w:pStyle w:val="proposaltext"/>
              <w:keepNext/>
              <w:jc w:val="center"/>
            </w:pPr>
            <w:r w:rsidRPr="00EC163A">
              <w:t>Yes</w:t>
            </w:r>
          </w:p>
        </w:tc>
        <w:tc>
          <w:tcPr>
            <w:tcW w:w="850" w:type="dxa"/>
            <w:tcBorders>
              <w:left w:val="dashed" w:sz="4" w:space="0" w:color="auto"/>
              <w:right w:val="dashed" w:sz="4" w:space="0" w:color="auto"/>
            </w:tcBorders>
          </w:tcPr>
          <w:p w:rsidR="00D17958" w:rsidRPr="00EC163A" w:rsidRDefault="00D17958" w:rsidP="008530B9">
            <w:pPr>
              <w:pStyle w:val="proposaltext"/>
              <w:keepNext/>
              <w:jc w:val="center"/>
            </w:pPr>
            <w:r w:rsidRPr="00EC163A">
              <w:t>Yes</w:t>
            </w:r>
          </w:p>
        </w:tc>
        <w:tc>
          <w:tcPr>
            <w:tcW w:w="850" w:type="dxa"/>
            <w:tcBorders>
              <w:left w:val="dashed" w:sz="4" w:space="0" w:color="auto"/>
            </w:tcBorders>
          </w:tcPr>
          <w:p w:rsidR="00D17958" w:rsidRPr="00EC163A" w:rsidRDefault="00D17958" w:rsidP="008530B9">
            <w:pPr>
              <w:pStyle w:val="proposaltext"/>
              <w:keepNext/>
              <w:jc w:val="center"/>
            </w:pPr>
            <w:r w:rsidRPr="00EC163A">
              <w:t>Maybe</w:t>
            </w:r>
          </w:p>
        </w:tc>
        <w:tc>
          <w:tcPr>
            <w:tcW w:w="850" w:type="dxa"/>
            <w:tcBorders>
              <w:right w:val="dashed" w:sz="4" w:space="0" w:color="auto"/>
            </w:tcBorders>
          </w:tcPr>
          <w:p w:rsidR="00D17958" w:rsidRPr="00EC163A" w:rsidRDefault="00D17958" w:rsidP="008530B9">
            <w:pPr>
              <w:pStyle w:val="proposaltext"/>
              <w:keepNext/>
              <w:jc w:val="center"/>
            </w:pPr>
            <w:r w:rsidRPr="00EC163A">
              <w:t>Yes</w:t>
            </w:r>
          </w:p>
        </w:tc>
        <w:tc>
          <w:tcPr>
            <w:tcW w:w="850" w:type="dxa"/>
            <w:tcBorders>
              <w:right w:val="dashed" w:sz="4" w:space="0" w:color="auto"/>
            </w:tcBorders>
          </w:tcPr>
          <w:p w:rsidR="00D17958" w:rsidRPr="00EC163A" w:rsidRDefault="00D17958" w:rsidP="008530B9">
            <w:pPr>
              <w:pStyle w:val="proposaltext"/>
              <w:keepNext/>
              <w:jc w:val="center"/>
            </w:pPr>
            <w:r w:rsidRPr="00EC163A">
              <w:t>Maybe</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r>
      <w:tr w:rsidR="00A610AD" w:rsidRPr="00EC163A" w:rsidTr="008530B9">
        <w:tc>
          <w:tcPr>
            <w:tcW w:w="4706" w:type="dxa"/>
          </w:tcPr>
          <w:p w:rsidR="00A610AD" w:rsidRPr="00EC163A" w:rsidRDefault="00A610AD" w:rsidP="00514CCB">
            <w:pPr>
              <w:pStyle w:val="proposaltext"/>
              <w:keepNext/>
              <w:jc w:val="center"/>
            </w:pPr>
            <w:r w:rsidRPr="00EC163A">
              <w:t>[UE-associated] Predicted UE traffic</w:t>
            </w:r>
          </w:p>
        </w:tc>
        <w:tc>
          <w:tcPr>
            <w:tcW w:w="850" w:type="dxa"/>
            <w:tcBorders>
              <w:right w:val="dashed" w:sz="4" w:space="0" w:color="auto"/>
            </w:tcBorders>
          </w:tcPr>
          <w:p w:rsidR="00A610AD" w:rsidRPr="00EC163A" w:rsidRDefault="00A610AD" w:rsidP="008530B9">
            <w:pPr>
              <w:pStyle w:val="proposaltext"/>
              <w:keepNext/>
              <w:jc w:val="center"/>
            </w:pPr>
            <w:r w:rsidRPr="00EC163A">
              <w:t>Yes</w:t>
            </w:r>
          </w:p>
        </w:tc>
        <w:tc>
          <w:tcPr>
            <w:tcW w:w="850" w:type="dxa"/>
            <w:tcBorders>
              <w:left w:val="dashed" w:sz="4" w:space="0" w:color="auto"/>
              <w:right w:val="dashed" w:sz="4" w:space="0" w:color="auto"/>
            </w:tcBorders>
          </w:tcPr>
          <w:p w:rsidR="00A610AD" w:rsidRPr="00EC163A" w:rsidRDefault="00A610AD" w:rsidP="008530B9">
            <w:pPr>
              <w:pStyle w:val="proposaltext"/>
              <w:keepNext/>
              <w:jc w:val="center"/>
            </w:pPr>
            <w:r w:rsidRPr="00EC163A">
              <w:t>Maybe</w:t>
            </w:r>
          </w:p>
        </w:tc>
        <w:tc>
          <w:tcPr>
            <w:tcW w:w="850" w:type="dxa"/>
            <w:tcBorders>
              <w:left w:val="dashed" w:sz="4" w:space="0" w:color="auto"/>
            </w:tcBorders>
          </w:tcPr>
          <w:p w:rsidR="00A610AD" w:rsidRPr="00EC163A" w:rsidRDefault="00A610AD" w:rsidP="008530B9">
            <w:pPr>
              <w:pStyle w:val="proposaltext"/>
              <w:keepNext/>
              <w:jc w:val="center"/>
            </w:pPr>
            <w:r w:rsidRPr="00EC163A">
              <w:t>Maybe</w:t>
            </w:r>
          </w:p>
        </w:tc>
        <w:tc>
          <w:tcPr>
            <w:tcW w:w="850" w:type="dxa"/>
            <w:tcBorders>
              <w:right w:val="dashed" w:sz="4" w:space="0" w:color="auto"/>
            </w:tcBorders>
          </w:tcPr>
          <w:p w:rsidR="00A610AD" w:rsidRPr="00EC163A" w:rsidRDefault="00EB0C34" w:rsidP="008530B9">
            <w:pPr>
              <w:pStyle w:val="proposaltext"/>
              <w:keepNext/>
              <w:jc w:val="center"/>
            </w:pPr>
            <w:r>
              <w:rPr>
                <w:rFonts w:hint="eastAsia"/>
              </w:rPr>
              <w:t>-</w:t>
            </w:r>
          </w:p>
        </w:tc>
        <w:tc>
          <w:tcPr>
            <w:tcW w:w="850" w:type="dxa"/>
            <w:tcBorders>
              <w:right w:val="dashed" w:sz="4" w:space="0" w:color="auto"/>
            </w:tcBorders>
          </w:tcPr>
          <w:p w:rsidR="00A610AD" w:rsidRPr="00EC163A" w:rsidRDefault="00A610AD" w:rsidP="008530B9">
            <w:pPr>
              <w:pStyle w:val="proposaltext"/>
              <w:keepNext/>
              <w:jc w:val="center"/>
            </w:pPr>
            <w:r w:rsidRPr="00EC163A">
              <w:t>-</w:t>
            </w:r>
          </w:p>
        </w:tc>
        <w:tc>
          <w:tcPr>
            <w:tcW w:w="850" w:type="dxa"/>
            <w:tcBorders>
              <w:left w:val="dashed" w:sz="4" w:space="0" w:color="auto"/>
            </w:tcBorders>
          </w:tcPr>
          <w:p w:rsidR="00A610AD" w:rsidRPr="00EC163A" w:rsidRDefault="00A610AD" w:rsidP="008530B9">
            <w:pPr>
              <w:pStyle w:val="proposaltext"/>
              <w:keepNext/>
              <w:jc w:val="center"/>
            </w:pPr>
            <w:r w:rsidRPr="00EC163A">
              <w:t>Maybe</w:t>
            </w:r>
          </w:p>
        </w:tc>
      </w:tr>
      <w:tr w:rsidR="004D3BA1" w:rsidRPr="00EC163A" w:rsidTr="008530B9">
        <w:tc>
          <w:tcPr>
            <w:tcW w:w="4706" w:type="dxa"/>
          </w:tcPr>
          <w:p w:rsidR="004D3BA1" w:rsidRPr="00EC163A" w:rsidRDefault="004D3BA1" w:rsidP="008530B9">
            <w:pPr>
              <w:pStyle w:val="proposaltext"/>
              <w:keepNext/>
              <w:jc w:val="center"/>
            </w:pPr>
            <w:r w:rsidRPr="00EC163A">
              <w:t>[UE-associated] Predicted UE location (trajectory)</w:t>
            </w:r>
          </w:p>
        </w:tc>
        <w:tc>
          <w:tcPr>
            <w:tcW w:w="850" w:type="dxa"/>
            <w:tcBorders>
              <w:right w:val="dashed" w:sz="4" w:space="0" w:color="auto"/>
            </w:tcBorders>
          </w:tcPr>
          <w:p w:rsidR="004D3BA1" w:rsidRPr="00EC163A" w:rsidRDefault="004D3BA1" w:rsidP="008530B9">
            <w:pPr>
              <w:pStyle w:val="proposaltext"/>
              <w:keepNext/>
              <w:jc w:val="center"/>
            </w:pPr>
            <w:r w:rsidRPr="00EC163A">
              <w:t>Yes</w:t>
            </w:r>
          </w:p>
        </w:tc>
        <w:tc>
          <w:tcPr>
            <w:tcW w:w="850" w:type="dxa"/>
            <w:tcBorders>
              <w:left w:val="dashed" w:sz="4" w:space="0" w:color="auto"/>
              <w:right w:val="dashed" w:sz="4" w:space="0" w:color="auto"/>
            </w:tcBorders>
          </w:tcPr>
          <w:p w:rsidR="004D3BA1" w:rsidRPr="00EC163A" w:rsidRDefault="004D3BA1" w:rsidP="008530B9">
            <w:pPr>
              <w:pStyle w:val="proposaltext"/>
              <w:keepNext/>
              <w:jc w:val="center"/>
            </w:pPr>
            <w:r w:rsidRPr="00EC163A">
              <w:t>-</w:t>
            </w:r>
          </w:p>
        </w:tc>
        <w:tc>
          <w:tcPr>
            <w:tcW w:w="850" w:type="dxa"/>
            <w:tcBorders>
              <w:left w:val="dashed" w:sz="4" w:space="0" w:color="auto"/>
            </w:tcBorders>
          </w:tcPr>
          <w:p w:rsidR="004D3BA1" w:rsidRPr="00EC163A" w:rsidRDefault="004D3BA1" w:rsidP="008530B9">
            <w:pPr>
              <w:pStyle w:val="proposaltext"/>
              <w:keepNext/>
              <w:jc w:val="center"/>
            </w:pPr>
            <w:r w:rsidRPr="00EC163A">
              <w:t>Maybe</w:t>
            </w:r>
          </w:p>
        </w:tc>
        <w:tc>
          <w:tcPr>
            <w:tcW w:w="850" w:type="dxa"/>
            <w:tcBorders>
              <w:right w:val="dashed" w:sz="4" w:space="0" w:color="auto"/>
            </w:tcBorders>
          </w:tcPr>
          <w:p w:rsidR="004D3BA1" w:rsidRPr="00EC163A" w:rsidRDefault="004D3BA1" w:rsidP="008530B9">
            <w:pPr>
              <w:pStyle w:val="proposaltext"/>
              <w:keepNext/>
              <w:jc w:val="center"/>
            </w:pPr>
            <w:r w:rsidRPr="00EC163A">
              <w:t>-</w:t>
            </w:r>
          </w:p>
        </w:tc>
        <w:tc>
          <w:tcPr>
            <w:tcW w:w="850" w:type="dxa"/>
            <w:tcBorders>
              <w:right w:val="dashed" w:sz="4" w:space="0" w:color="auto"/>
            </w:tcBorders>
          </w:tcPr>
          <w:p w:rsidR="004D3BA1" w:rsidRPr="00EC163A" w:rsidRDefault="004D3BA1" w:rsidP="008530B9">
            <w:pPr>
              <w:pStyle w:val="proposaltext"/>
              <w:keepNext/>
              <w:jc w:val="center"/>
            </w:pPr>
            <w:r w:rsidRPr="00EC163A">
              <w:t>-</w:t>
            </w:r>
          </w:p>
        </w:tc>
        <w:tc>
          <w:tcPr>
            <w:tcW w:w="850" w:type="dxa"/>
            <w:tcBorders>
              <w:left w:val="dashed" w:sz="4" w:space="0" w:color="auto"/>
            </w:tcBorders>
          </w:tcPr>
          <w:p w:rsidR="004D3BA1" w:rsidRPr="00EC163A" w:rsidRDefault="004D3BA1" w:rsidP="008530B9">
            <w:pPr>
              <w:pStyle w:val="proposaltext"/>
              <w:keepNext/>
              <w:jc w:val="center"/>
            </w:pPr>
            <w:r w:rsidRPr="00EC163A">
              <w:t>Maybe</w:t>
            </w:r>
          </w:p>
        </w:tc>
      </w:tr>
      <w:tr w:rsidR="00F7702E" w:rsidRPr="00EC163A" w:rsidTr="008530B9">
        <w:tc>
          <w:tcPr>
            <w:tcW w:w="4706" w:type="dxa"/>
          </w:tcPr>
          <w:p w:rsidR="00F7702E" w:rsidRPr="00EC163A" w:rsidRDefault="00F7702E" w:rsidP="008530B9">
            <w:pPr>
              <w:pStyle w:val="proposaltext"/>
              <w:keepNext/>
              <w:jc w:val="center"/>
            </w:pPr>
            <w:r w:rsidRPr="00EC163A">
              <w:t xml:space="preserve">[UE-associated] </w:t>
            </w:r>
            <w:r w:rsidR="007011FD" w:rsidRPr="00EC163A">
              <w:t>UE location information of HO-</w:t>
            </w:r>
            <w:proofErr w:type="spellStart"/>
            <w:r w:rsidR="007011FD" w:rsidRPr="00EC163A">
              <w:t>ed</w:t>
            </w:r>
            <w:proofErr w:type="spellEnd"/>
            <w:r w:rsidR="007011FD" w:rsidRPr="00EC163A">
              <w:t xml:space="preserve"> UE as feedback</w:t>
            </w:r>
          </w:p>
        </w:tc>
        <w:tc>
          <w:tcPr>
            <w:tcW w:w="850" w:type="dxa"/>
            <w:tcBorders>
              <w:right w:val="dashed" w:sz="4" w:space="0" w:color="auto"/>
            </w:tcBorders>
          </w:tcPr>
          <w:p w:rsidR="00F7702E" w:rsidRPr="00EC163A" w:rsidRDefault="00F7702E" w:rsidP="008530B9">
            <w:pPr>
              <w:pStyle w:val="proposaltext"/>
              <w:keepNext/>
              <w:jc w:val="center"/>
            </w:pPr>
            <w:r w:rsidRPr="00EC163A">
              <w:t>Yes</w:t>
            </w:r>
          </w:p>
        </w:tc>
        <w:tc>
          <w:tcPr>
            <w:tcW w:w="850" w:type="dxa"/>
            <w:tcBorders>
              <w:left w:val="dashed" w:sz="4" w:space="0" w:color="auto"/>
              <w:right w:val="dashed" w:sz="4" w:space="0" w:color="auto"/>
            </w:tcBorders>
          </w:tcPr>
          <w:p w:rsidR="00F7702E" w:rsidRPr="00EC163A" w:rsidRDefault="00B91CE0" w:rsidP="008530B9">
            <w:pPr>
              <w:pStyle w:val="proposaltext"/>
              <w:keepNext/>
              <w:jc w:val="center"/>
            </w:pPr>
            <w:r w:rsidRPr="00EC163A">
              <w:t>Maybe</w:t>
            </w:r>
          </w:p>
        </w:tc>
        <w:tc>
          <w:tcPr>
            <w:tcW w:w="850" w:type="dxa"/>
            <w:tcBorders>
              <w:left w:val="dashed" w:sz="4" w:space="0" w:color="auto"/>
            </w:tcBorders>
          </w:tcPr>
          <w:p w:rsidR="00F7702E" w:rsidRPr="00EC163A" w:rsidRDefault="00F7702E" w:rsidP="008530B9">
            <w:pPr>
              <w:pStyle w:val="proposaltext"/>
              <w:keepNext/>
              <w:jc w:val="center"/>
            </w:pPr>
            <w:r w:rsidRPr="00EC163A">
              <w:t>-</w:t>
            </w:r>
          </w:p>
        </w:tc>
        <w:tc>
          <w:tcPr>
            <w:tcW w:w="850" w:type="dxa"/>
            <w:tcBorders>
              <w:right w:val="dashed" w:sz="4" w:space="0" w:color="auto"/>
            </w:tcBorders>
          </w:tcPr>
          <w:p w:rsidR="00F7702E" w:rsidRPr="00EC163A" w:rsidRDefault="00F7702E" w:rsidP="008530B9">
            <w:pPr>
              <w:pStyle w:val="proposaltext"/>
              <w:keepNext/>
              <w:jc w:val="center"/>
            </w:pPr>
            <w:r w:rsidRPr="00EC163A">
              <w:t>-</w:t>
            </w:r>
          </w:p>
        </w:tc>
        <w:tc>
          <w:tcPr>
            <w:tcW w:w="850" w:type="dxa"/>
            <w:tcBorders>
              <w:right w:val="dashed" w:sz="4" w:space="0" w:color="auto"/>
            </w:tcBorders>
          </w:tcPr>
          <w:p w:rsidR="00F7702E" w:rsidRPr="00EC163A" w:rsidRDefault="00994E3B" w:rsidP="008530B9">
            <w:pPr>
              <w:pStyle w:val="proposaltext"/>
              <w:keepNext/>
              <w:jc w:val="center"/>
            </w:pPr>
            <w:r w:rsidRPr="00EC163A">
              <w:t>Maybe</w:t>
            </w:r>
          </w:p>
        </w:tc>
        <w:tc>
          <w:tcPr>
            <w:tcW w:w="850" w:type="dxa"/>
            <w:tcBorders>
              <w:left w:val="dashed" w:sz="4" w:space="0" w:color="auto"/>
            </w:tcBorders>
          </w:tcPr>
          <w:p w:rsidR="00F7702E" w:rsidRPr="00EC163A" w:rsidRDefault="00F7702E" w:rsidP="008530B9">
            <w:pPr>
              <w:pStyle w:val="proposaltext"/>
              <w:keepNext/>
              <w:jc w:val="center"/>
            </w:pPr>
            <w:r w:rsidRPr="00EC163A">
              <w:t>-</w:t>
            </w:r>
          </w:p>
        </w:tc>
      </w:tr>
      <w:tr w:rsidR="00D17958" w:rsidRPr="00EC163A" w:rsidTr="00D17958">
        <w:tc>
          <w:tcPr>
            <w:tcW w:w="4706" w:type="dxa"/>
          </w:tcPr>
          <w:p w:rsidR="00D17958" w:rsidRPr="00EC163A" w:rsidRDefault="00D17958" w:rsidP="00600C62">
            <w:pPr>
              <w:pStyle w:val="proposaltext"/>
              <w:keepNext/>
              <w:jc w:val="center"/>
            </w:pPr>
            <w:r w:rsidRPr="00EC163A">
              <w:t xml:space="preserve">[UE-associated] Other UE performance metrics, e.g. </w:t>
            </w:r>
            <w:r w:rsidR="00600C62" w:rsidRPr="00EC163A">
              <w:t>bitrate, packet loss</w:t>
            </w:r>
            <w:r w:rsidRPr="00EC163A">
              <w:t xml:space="preserve">, </w:t>
            </w:r>
            <w:r w:rsidR="0036035E" w:rsidRPr="00EC163A">
              <w:t xml:space="preserve">packet </w:t>
            </w:r>
            <w:r w:rsidRPr="00EC163A">
              <w:t>delay</w:t>
            </w:r>
          </w:p>
        </w:tc>
        <w:tc>
          <w:tcPr>
            <w:tcW w:w="850" w:type="dxa"/>
            <w:tcBorders>
              <w:right w:val="dashed" w:sz="4" w:space="0" w:color="auto"/>
            </w:tcBorders>
          </w:tcPr>
          <w:p w:rsidR="00D17958" w:rsidRPr="00EC163A" w:rsidRDefault="00D17958" w:rsidP="008530B9">
            <w:pPr>
              <w:pStyle w:val="proposaltext"/>
              <w:keepNext/>
              <w:jc w:val="center"/>
            </w:pPr>
            <w:r w:rsidRPr="00EC163A">
              <w:t>Yes</w:t>
            </w:r>
          </w:p>
        </w:tc>
        <w:tc>
          <w:tcPr>
            <w:tcW w:w="850" w:type="dxa"/>
            <w:tcBorders>
              <w:left w:val="dashed" w:sz="4" w:space="0" w:color="auto"/>
              <w:right w:val="dashed" w:sz="4" w:space="0" w:color="auto"/>
            </w:tcBorders>
          </w:tcPr>
          <w:p w:rsidR="00D17958" w:rsidRPr="00EC163A" w:rsidRDefault="00D17958" w:rsidP="008530B9">
            <w:pPr>
              <w:pStyle w:val="proposaltext"/>
              <w:keepNext/>
              <w:jc w:val="center"/>
            </w:pPr>
            <w:r w:rsidRPr="00EC163A">
              <w:t>Yes</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c>
          <w:tcPr>
            <w:tcW w:w="850" w:type="dxa"/>
            <w:tcBorders>
              <w:right w:val="dashed" w:sz="4" w:space="0" w:color="auto"/>
            </w:tcBorders>
          </w:tcPr>
          <w:p w:rsidR="00D17958" w:rsidRPr="00EC163A" w:rsidRDefault="00D17958" w:rsidP="008530B9">
            <w:pPr>
              <w:pStyle w:val="proposaltext"/>
              <w:keepNext/>
              <w:jc w:val="center"/>
            </w:pPr>
            <w:r w:rsidRPr="00EC163A">
              <w:t>Maybe</w:t>
            </w:r>
          </w:p>
        </w:tc>
        <w:tc>
          <w:tcPr>
            <w:tcW w:w="850" w:type="dxa"/>
            <w:tcBorders>
              <w:right w:val="dashed" w:sz="4" w:space="0" w:color="auto"/>
            </w:tcBorders>
          </w:tcPr>
          <w:p w:rsidR="00D17958" w:rsidRPr="00EC163A" w:rsidRDefault="00D17958" w:rsidP="008530B9">
            <w:pPr>
              <w:pStyle w:val="proposaltext"/>
              <w:keepNext/>
              <w:jc w:val="center"/>
            </w:pPr>
            <w:r w:rsidRPr="00EC163A">
              <w:t>-</w:t>
            </w:r>
          </w:p>
        </w:tc>
        <w:tc>
          <w:tcPr>
            <w:tcW w:w="850" w:type="dxa"/>
            <w:tcBorders>
              <w:left w:val="dashed" w:sz="4" w:space="0" w:color="auto"/>
            </w:tcBorders>
          </w:tcPr>
          <w:p w:rsidR="00D17958" w:rsidRPr="00EC163A" w:rsidRDefault="00D17958" w:rsidP="008530B9">
            <w:pPr>
              <w:pStyle w:val="proposaltext"/>
              <w:keepNext/>
              <w:jc w:val="center"/>
            </w:pPr>
            <w:r w:rsidRPr="00EC163A">
              <w:t>-</w:t>
            </w:r>
          </w:p>
        </w:tc>
      </w:tr>
    </w:tbl>
    <w:p w:rsidR="00716AAA" w:rsidRPr="00EC163A" w:rsidRDefault="00716AAA" w:rsidP="00716AAA">
      <w:pPr>
        <w:pStyle w:val="proposaltext"/>
      </w:pPr>
    </w:p>
    <w:p w:rsidR="004F3856" w:rsidRPr="00EC163A" w:rsidRDefault="001677FD" w:rsidP="004F3856">
      <w:pPr>
        <w:pStyle w:val="proposaltext"/>
      </w:pPr>
      <w:r w:rsidRPr="00EC163A">
        <w:t xml:space="preserve">Although the tabular is only an initial though and may </w:t>
      </w:r>
      <w:r w:rsidR="00FC516F" w:rsidRPr="00EC163A">
        <w:t>deviate</w:t>
      </w:r>
      <w:r w:rsidR="00A6082A" w:rsidRPr="00EC163A">
        <w:t xml:space="preserve"> quite much</w:t>
      </w:r>
      <w:r w:rsidR="004A2DF3" w:rsidRPr="00EC163A">
        <w:t xml:space="preserve"> from the final agreements</w:t>
      </w:r>
      <w:r w:rsidRPr="00EC163A">
        <w:t>, one thing is clear:</w:t>
      </w:r>
      <w:r w:rsidR="00D71681" w:rsidRPr="00EC163A">
        <w:t xml:space="preserve"> it is </w:t>
      </w:r>
      <w:r w:rsidR="00900A86" w:rsidRPr="00EC163A">
        <w:t xml:space="preserve">quite </w:t>
      </w:r>
      <w:r w:rsidR="00D71681" w:rsidRPr="00EC163A">
        <w:t xml:space="preserve">common </w:t>
      </w:r>
      <w:r w:rsidR="00900A86" w:rsidRPr="00EC163A">
        <w:t xml:space="preserve">that </w:t>
      </w:r>
      <w:r w:rsidR="0064030B" w:rsidRPr="00EC163A">
        <w:t>one metric IE needs to be introduced into multiple RAN interfaces.</w:t>
      </w:r>
    </w:p>
    <w:p w:rsidR="008C2B88" w:rsidRPr="00EC163A" w:rsidRDefault="00854DA1" w:rsidP="00D57535">
      <w:pPr>
        <w:pStyle w:val="proposaltext"/>
      </w:pPr>
      <w:r w:rsidRPr="00EC163A">
        <w:t xml:space="preserve">Considering that RAN AI/ML is still premature now and thus it is likely that </w:t>
      </w:r>
      <w:r w:rsidR="00827FFA" w:rsidRPr="00EC163A">
        <w:t>the IEs introduced in Rel-18</w:t>
      </w:r>
      <w:r w:rsidR="00D57535" w:rsidRPr="00EC163A">
        <w:t>, especially predictions,</w:t>
      </w:r>
      <w:r w:rsidR="00827FFA" w:rsidRPr="00EC163A">
        <w:t xml:space="preserve"> will face future enhancement (e.g. when one find th</w:t>
      </w:r>
      <w:r w:rsidR="00956ED8" w:rsidRPr="00EC163A">
        <w:t>at some enhancement can improve</w:t>
      </w:r>
      <w:r w:rsidR="00827FFA" w:rsidRPr="00EC163A">
        <w:t xml:space="preserve"> the AI/ML output very much)</w:t>
      </w:r>
      <w:r w:rsidR="00CA1DDD" w:rsidRPr="00EC163A">
        <w:t xml:space="preserve">, </w:t>
      </w:r>
      <w:r w:rsidR="002E427B" w:rsidRPr="00EC163A">
        <w:t xml:space="preserve">it may be a </w:t>
      </w:r>
      <w:r w:rsidR="001900C5" w:rsidRPr="00EC163A">
        <w:t>suitable</w:t>
      </w:r>
      <w:r w:rsidR="005118F6" w:rsidRPr="00EC163A">
        <w:t xml:space="preserve"> way that those IEs are defined as containers within </w:t>
      </w:r>
      <w:proofErr w:type="spellStart"/>
      <w:r w:rsidR="005118F6" w:rsidRPr="00EC163A">
        <w:t>XnAP</w:t>
      </w:r>
      <w:proofErr w:type="spellEnd"/>
      <w:r w:rsidR="005118F6" w:rsidRPr="00EC163A">
        <w:t xml:space="preserve"> (where they are all necessary), and other specs quote these container directly </w:t>
      </w:r>
      <w:r w:rsidR="00E43574" w:rsidRPr="00EC163A">
        <w:t>without copying their definition</w:t>
      </w:r>
      <w:r w:rsidR="005118F6" w:rsidRPr="00EC163A">
        <w:t>.</w:t>
      </w:r>
    </w:p>
    <w:p w:rsidR="00716AAA" w:rsidRPr="00EC163A" w:rsidRDefault="00530626" w:rsidP="008C2B88">
      <w:pPr>
        <w:pStyle w:val="proposaltext"/>
      </w:pPr>
      <w:r w:rsidRPr="00EC163A">
        <w:lastRenderedPageBreak/>
        <w:t xml:space="preserve">Such design may provide an additional benefit that </w:t>
      </w:r>
      <w:r w:rsidR="004F3856" w:rsidRPr="00EC163A">
        <w:t>these containers can be delivered in a transparent manner so the version of the node in middle does not matter.</w:t>
      </w:r>
    </w:p>
    <w:p w:rsidR="009122EA" w:rsidRPr="00EC163A" w:rsidRDefault="009122EA" w:rsidP="008C2B88">
      <w:pPr>
        <w:pStyle w:val="proposaltext"/>
      </w:pPr>
      <w:r w:rsidRPr="00EC163A">
        <w:t xml:space="preserve">Such design will be named “container-based </w:t>
      </w:r>
      <w:r w:rsidR="00DA62EC" w:rsidRPr="00EC163A">
        <w:t xml:space="preserve">metric </w:t>
      </w:r>
      <w:r w:rsidRPr="00EC163A">
        <w:t>IE design” for convenience.</w:t>
      </w:r>
    </w:p>
    <w:p w:rsidR="006654C6" w:rsidRPr="00EC163A" w:rsidRDefault="006654C6" w:rsidP="004C5FAA">
      <w:pPr>
        <w:pStyle w:val="proposalitem"/>
      </w:pPr>
      <w:r w:rsidRPr="00EC163A">
        <w:t xml:space="preserve">Proposal </w:t>
      </w:r>
      <w:r w:rsidR="004C5FAA">
        <w:rPr>
          <w:rFonts w:hint="eastAsia"/>
        </w:rPr>
        <w:t>1</w:t>
      </w:r>
      <w:r w:rsidR="00732A6C" w:rsidRPr="00EC163A">
        <w:t>:</w:t>
      </w:r>
      <w:r w:rsidR="009122EA" w:rsidRPr="00EC163A">
        <w:t xml:space="preserve"> Consider using </w:t>
      </w:r>
      <w:r w:rsidR="007F6388" w:rsidRPr="00EC163A">
        <w:t xml:space="preserve">“container-based </w:t>
      </w:r>
      <w:r w:rsidR="00DA62EC" w:rsidRPr="00EC163A">
        <w:t xml:space="preserve">metric </w:t>
      </w:r>
      <w:r w:rsidR="007F6388" w:rsidRPr="00EC163A">
        <w:t xml:space="preserve">IE design” when adding new IEs into RAN3 specs, i.e. </w:t>
      </w:r>
      <w:r w:rsidR="00346F27" w:rsidRPr="00EC163A">
        <w:t>defining</w:t>
      </w:r>
      <w:r w:rsidR="00DA62EC" w:rsidRPr="00EC163A">
        <w:t xml:space="preserve"> new metrics (</w:t>
      </w:r>
      <w:r w:rsidR="001B662A" w:rsidRPr="00EC163A">
        <w:t>either</w:t>
      </w:r>
      <w:r w:rsidR="00DA62EC" w:rsidRPr="00EC163A">
        <w:t xml:space="preserve"> statistical </w:t>
      </w:r>
      <w:r w:rsidR="001B662A" w:rsidRPr="00EC163A">
        <w:t>or</w:t>
      </w:r>
      <w:r w:rsidR="00DA62EC" w:rsidRPr="00EC163A">
        <w:t xml:space="preserve"> analytical) as containers </w:t>
      </w:r>
      <w:r w:rsidR="00A94896" w:rsidRPr="00EC163A">
        <w:t xml:space="preserve">in </w:t>
      </w:r>
      <w:proofErr w:type="spellStart"/>
      <w:r w:rsidR="00A94896" w:rsidRPr="00EC163A">
        <w:t>XnAP</w:t>
      </w:r>
      <w:proofErr w:type="spellEnd"/>
      <w:r w:rsidR="00A94896" w:rsidRPr="00EC163A">
        <w:t>, and other specs quote these containers directly without copying their definition.</w:t>
      </w:r>
    </w:p>
    <w:p w:rsidR="00256C71" w:rsidRDefault="00256C71" w:rsidP="00256C71">
      <w:pPr>
        <w:pStyle w:val="proposaltext"/>
      </w:pPr>
      <w:r>
        <w:rPr>
          <w:rFonts w:hint="eastAsia"/>
        </w:rPr>
        <w:t xml:space="preserve">Note that UE AP IDs should not be included with the container, since </w:t>
      </w:r>
      <w:r>
        <w:t xml:space="preserve">it </w:t>
      </w:r>
      <w:r>
        <w:rPr>
          <w:rFonts w:hint="eastAsia"/>
        </w:rPr>
        <w:t>is different among interfaces and thus cannot be delivered transparently.</w:t>
      </w:r>
      <w:r w:rsidR="00795B62">
        <w:rPr>
          <w:rFonts w:hint="eastAsia"/>
        </w:rPr>
        <w:t xml:space="preserve"> Cell ID, on the contrary, can be included.</w:t>
      </w:r>
    </w:p>
    <w:p w:rsidR="00692D2F" w:rsidRPr="00EC163A" w:rsidRDefault="00692D2F" w:rsidP="00F35EBD">
      <w:pPr>
        <w:pStyle w:val="proposaltext"/>
      </w:pPr>
      <w:r w:rsidRPr="00EC163A">
        <w:t xml:space="preserve">Following we will discuss </w:t>
      </w:r>
      <w:r w:rsidR="00B973F4">
        <w:rPr>
          <w:rFonts w:hint="eastAsia"/>
        </w:rPr>
        <w:t xml:space="preserve">these non-UE-associated </w:t>
      </w:r>
      <w:r w:rsidR="00F35EBD">
        <w:rPr>
          <w:rFonts w:hint="eastAsia"/>
        </w:rPr>
        <w:t>metrics</w:t>
      </w:r>
      <w:r w:rsidR="00B973F4">
        <w:rPr>
          <w:rFonts w:hint="eastAsia"/>
        </w:rPr>
        <w:t xml:space="preserve"> one by one</w:t>
      </w:r>
      <w:r w:rsidR="00E04032">
        <w:rPr>
          <w:rFonts w:hint="eastAsia"/>
        </w:rPr>
        <w:t xml:space="preserve">, focusing their impact on </w:t>
      </w:r>
      <w:proofErr w:type="spellStart"/>
      <w:r w:rsidR="00E04032">
        <w:rPr>
          <w:rFonts w:hint="eastAsia"/>
        </w:rPr>
        <w:t>XnAP</w:t>
      </w:r>
      <w:proofErr w:type="spellEnd"/>
      <w:r w:rsidRPr="00EC163A">
        <w:t>.</w:t>
      </w:r>
    </w:p>
    <w:p w:rsidR="001E55D2" w:rsidRPr="00EC163A" w:rsidRDefault="00A90899" w:rsidP="001E55D2">
      <w:pPr>
        <w:pStyle w:val="20"/>
        <w:numPr>
          <w:ilvl w:val="1"/>
          <w:numId w:val="22"/>
        </w:numPr>
        <w:rPr>
          <w:lang w:val="en-GB"/>
        </w:rPr>
      </w:pPr>
      <w:r>
        <w:rPr>
          <w:rFonts w:eastAsiaTheme="minorEastAsia" w:hint="eastAsia"/>
          <w:lang w:val="en-GB"/>
        </w:rPr>
        <w:t>Current own energy efficiency</w:t>
      </w:r>
    </w:p>
    <w:p w:rsidR="00035C0E" w:rsidRDefault="006764F8" w:rsidP="00CC7C77">
      <w:pPr>
        <w:pStyle w:val="proposaltext"/>
      </w:pPr>
      <w:r>
        <w:rPr>
          <w:rFonts w:hint="eastAsia"/>
        </w:rPr>
        <w:t>In RAN3#117-e</w:t>
      </w:r>
      <w:r w:rsidR="00035C0E">
        <w:rPr>
          <w:rFonts w:hint="eastAsia"/>
        </w:rPr>
        <w:t xml:space="preserve"> meeting we agreed to introduce metrics on energy efficiency, but the detail was left as FFS.</w:t>
      </w:r>
      <w:r w:rsidR="00CC7C77">
        <w:rPr>
          <w:rFonts w:hint="eastAsia"/>
        </w:rPr>
        <w:t xml:space="preserve"> Last meeting we discussed them for another turn but failed too.</w:t>
      </w:r>
    </w:p>
    <w:p w:rsidR="00CE4E69" w:rsidRDefault="00D66B8A" w:rsidP="00CE4E69">
      <w:pPr>
        <w:pStyle w:val="proposaltext"/>
      </w:pPr>
      <w:r w:rsidRPr="00EC163A">
        <w:t>Energy efficiency for NG-RAN is defined in Section</w:t>
      </w:r>
      <w:r w:rsidR="00470F36" w:rsidRPr="00EC163A">
        <w:t> </w:t>
      </w:r>
      <w:r w:rsidRPr="00EC163A">
        <w:t>6.1.1 of TS</w:t>
      </w:r>
      <w:r w:rsidR="00470F36" w:rsidRPr="00EC163A">
        <w:t> </w:t>
      </w:r>
      <w:r w:rsidRPr="00EC163A">
        <w:t xml:space="preserve">28.310 </w:t>
      </w:r>
      <w:proofErr w:type="gramStart"/>
      <w:r w:rsidRPr="00EC163A">
        <w:t xml:space="preserve">as </w:t>
      </w:r>
      <w:proofErr w:type="gramEnd"/>
      <m:oMath>
        <m:sSub>
          <m:sSubPr>
            <m:ctrlPr>
              <w:rPr>
                <w:rFonts w:ascii="Cambria Math" w:hAnsi="Cambria Math"/>
              </w:rPr>
            </m:ctrlPr>
          </m:sSubPr>
          <m:e>
            <m:r>
              <w:rPr>
                <w:rFonts w:ascii="Cambria Math" w:hAnsi="Cambria Math"/>
              </w:rPr>
              <m:t>EE</m:t>
            </m:r>
          </m:e>
          <m:sub>
            <m:r>
              <w:rPr>
                <w:rFonts w:ascii="Cambria Math" w:hAnsi="Cambria Math"/>
              </w:rPr>
              <m:t>MN,DV</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DV</m:t>
                </m:r>
              </m:e>
              <m:sub>
                <m:r>
                  <w:rPr>
                    <w:rFonts w:ascii="Cambria Math" w:hAnsi="Cambria Math"/>
                  </w:rPr>
                  <m:t>MN</m:t>
                </m:r>
              </m:sub>
            </m:sSub>
          </m:num>
          <m:den>
            <m:sSub>
              <m:sSubPr>
                <m:ctrlPr>
                  <w:rPr>
                    <w:rFonts w:ascii="Cambria Math" w:hAnsi="Cambria Math"/>
                    <w:i/>
                  </w:rPr>
                </m:ctrlPr>
              </m:sSubPr>
              <m:e>
                <m:r>
                  <w:rPr>
                    <w:rFonts w:ascii="Cambria Math" w:hAnsi="Cambria Math"/>
                  </w:rPr>
                  <m:t>E</m:t>
                </m:r>
                <m:r>
                  <w:rPr>
                    <w:rFonts w:ascii="Cambria Math" w:hAnsi="Cambria Math"/>
                  </w:rPr>
                  <m:t>C</m:t>
                </m:r>
              </m:e>
              <m:sub>
                <m:r>
                  <w:rPr>
                    <w:rFonts w:ascii="Cambria Math" w:hAnsi="Cambria Math"/>
                  </w:rPr>
                  <m:t>MN</m:t>
                </m:r>
              </m:sub>
            </m:sSub>
          </m:den>
        </m:f>
      </m:oMath>
      <w:r w:rsidR="00221C3C" w:rsidRPr="00EC163A">
        <w:t>, w</w:t>
      </w:r>
      <w:r w:rsidRPr="00EC163A">
        <w:t xml:space="preserve">here </w:t>
      </w:r>
      <m:oMath>
        <m:sSub>
          <m:sSubPr>
            <m:ctrlPr>
              <w:rPr>
                <w:rFonts w:ascii="Cambria Math" w:hAnsi="Cambria Math"/>
                <w:i/>
              </w:rPr>
            </m:ctrlPr>
          </m:sSubPr>
          <m:e>
            <m:r>
              <w:rPr>
                <w:rFonts w:ascii="Cambria Math" w:hAnsi="Cambria Math"/>
              </w:rPr>
              <m:t>DV</m:t>
            </m:r>
          </m:e>
          <m:sub>
            <m:r>
              <w:rPr>
                <w:rFonts w:ascii="Cambria Math" w:hAnsi="Cambria Math"/>
              </w:rPr>
              <m:t>MN</m:t>
            </m:r>
          </m:sub>
        </m:sSub>
      </m:oMath>
      <w:r w:rsidR="00B76EA9" w:rsidRPr="00EC163A">
        <w:t xml:space="preserve"> is the data volume (i.e. traffic) and </w:t>
      </w:r>
      <m:oMath>
        <m:sSub>
          <m:sSubPr>
            <m:ctrlPr>
              <w:rPr>
                <w:rFonts w:ascii="Cambria Math" w:hAnsi="Cambria Math"/>
                <w:i/>
              </w:rPr>
            </m:ctrlPr>
          </m:sSubPr>
          <m:e>
            <m:r>
              <w:rPr>
                <w:rFonts w:ascii="Cambria Math" w:hAnsi="Cambria Math"/>
              </w:rPr>
              <m:t>EC</m:t>
            </m:r>
          </m:e>
          <m:sub>
            <m:r>
              <w:rPr>
                <w:rFonts w:ascii="Cambria Math" w:hAnsi="Cambria Math"/>
              </w:rPr>
              <m:t>MN</m:t>
            </m:r>
          </m:sub>
        </m:sSub>
      </m:oMath>
      <w:r w:rsidR="00B76EA9" w:rsidRPr="00EC163A">
        <w:t xml:space="preserve"> is the energy consumption.</w:t>
      </w:r>
      <w:r w:rsidR="00715418" w:rsidRPr="00EC163A">
        <w:t xml:space="preserve"> </w:t>
      </w:r>
      <w:r w:rsidR="00CE4E69">
        <w:rPr>
          <w:rFonts w:hint="eastAsia"/>
        </w:rPr>
        <w:t xml:space="preserve">As implied in </w:t>
      </w:r>
      <w:r w:rsidR="00CE4E69" w:rsidRPr="00EC163A">
        <w:t>T</w:t>
      </w:r>
      <w:r w:rsidR="00CE4E69">
        <w:rPr>
          <w:rFonts w:hint="eastAsia"/>
        </w:rPr>
        <w:t>R</w:t>
      </w:r>
      <w:r w:rsidR="00CE4E69" w:rsidRPr="00EC163A">
        <w:t> </w:t>
      </w:r>
      <w:r w:rsidR="00CE4E69">
        <w:rPr>
          <w:rFonts w:hint="eastAsia"/>
        </w:rPr>
        <w:t>37</w:t>
      </w:r>
      <w:r w:rsidR="00CE4E69" w:rsidRPr="00EC163A">
        <w:t>.</w:t>
      </w:r>
      <w:r w:rsidR="00CE4E69">
        <w:rPr>
          <w:rFonts w:hint="eastAsia"/>
        </w:rPr>
        <w:t xml:space="preserve">817, </w:t>
      </w:r>
      <w:r w:rsidR="00715418" w:rsidRPr="00EC163A">
        <w:t xml:space="preserve">AI/ML’s goal is to optimise the </w:t>
      </w:r>
      <w:r w:rsidR="001C2235" w:rsidRPr="001C2235">
        <w:rPr>
          <w:rFonts w:hint="eastAsia"/>
          <w:u w:val="single"/>
        </w:rPr>
        <w:t>overall</w:t>
      </w:r>
      <w:r w:rsidR="001C2235">
        <w:rPr>
          <w:rFonts w:hint="eastAsia"/>
        </w:rPr>
        <w:t xml:space="preserve"> </w:t>
      </w:r>
      <w:r w:rsidR="00715418" w:rsidRPr="00EC163A">
        <w:t xml:space="preserve">energy efficiency of the coverage of a </w:t>
      </w:r>
      <w:proofErr w:type="spellStart"/>
      <w:r w:rsidR="00715418" w:rsidRPr="00EC163A">
        <w:t>gNB</w:t>
      </w:r>
      <w:proofErr w:type="spellEnd"/>
      <w:r w:rsidR="00715418" w:rsidRPr="00EC163A">
        <w:t xml:space="preserve"> and its neighbours combined,</w:t>
      </w:r>
      <w:r w:rsidR="00441E31" w:rsidRPr="00EC163A">
        <w:t xml:space="preserve"> i.e. </w:t>
      </w:r>
      <w:r w:rsidR="007D21F1" w:rsidRPr="00EC163A">
        <w:rPr>
          <w:u w:val="single"/>
        </w:rPr>
        <w:t>a</w:t>
      </w:r>
      <w:r w:rsidR="00441E31" w:rsidRPr="00EC163A">
        <w:rPr>
          <w:u w:val="single"/>
        </w:rPr>
        <w:t xml:space="preserve"> sum of </w:t>
      </w:r>
      <m:oMath>
        <m:sSub>
          <m:sSubPr>
            <m:ctrlPr>
              <w:rPr>
                <w:rFonts w:ascii="Cambria Math" w:hAnsi="Cambria Math"/>
                <w:i/>
                <w:u w:val="single"/>
              </w:rPr>
            </m:ctrlPr>
          </m:sSubPr>
          <m:e>
            <m:r>
              <w:rPr>
                <w:rFonts w:ascii="Cambria Math" w:hAnsi="Cambria Math"/>
                <w:u w:val="single"/>
              </w:rPr>
              <m:t>DV</m:t>
            </m:r>
          </m:e>
          <m:sub>
            <m:r>
              <w:rPr>
                <w:rFonts w:ascii="Cambria Math" w:hAnsi="Cambria Math"/>
                <w:u w:val="single"/>
              </w:rPr>
              <m:t>MN</m:t>
            </m:r>
          </m:sub>
        </m:sSub>
      </m:oMath>
      <w:r w:rsidR="00441E31" w:rsidRPr="00EC163A">
        <w:t xml:space="preserve"> divided by </w:t>
      </w:r>
      <w:r w:rsidR="007D21F1" w:rsidRPr="00EC163A">
        <w:rPr>
          <w:u w:val="single"/>
        </w:rPr>
        <w:t>a</w:t>
      </w:r>
      <w:r w:rsidR="00441E31" w:rsidRPr="00EC163A">
        <w:rPr>
          <w:u w:val="single"/>
        </w:rPr>
        <w:t xml:space="preserve"> sum </w:t>
      </w:r>
      <w:proofErr w:type="gramStart"/>
      <w:r w:rsidR="00441E31" w:rsidRPr="00EC163A">
        <w:rPr>
          <w:u w:val="single"/>
        </w:rPr>
        <w:t xml:space="preserve">of </w:t>
      </w:r>
      <w:proofErr w:type="gramEnd"/>
      <m:oMath>
        <m:sSub>
          <m:sSubPr>
            <m:ctrlPr>
              <w:rPr>
                <w:rFonts w:ascii="Cambria Math" w:hAnsi="Cambria Math"/>
                <w:i/>
                <w:u w:val="single"/>
              </w:rPr>
            </m:ctrlPr>
          </m:sSubPr>
          <m:e>
            <m:r>
              <w:rPr>
                <w:rFonts w:ascii="Cambria Math" w:hAnsi="Cambria Math"/>
                <w:u w:val="single"/>
              </w:rPr>
              <m:t>EC</m:t>
            </m:r>
          </m:e>
          <m:sub>
            <m:r>
              <w:rPr>
                <w:rFonts w:ascii="Cambria Math" w:hAnsi="Cambria Math"/>
                <w:u w:val="single"/>
              </w:rPr>
              <m:t>MN</m:t>
            </m:r>
          </m:sub>
        </m:sSub>
      </m:oMath>
      <w:r w:rsidR="00CE4E69">
        <w:rPr>
          <w:rFonts w:hint="eastAsia"/>
        </w:rPr>
        <w:t>:</w:t>
      </w:r>
    </w:p>
    <w:tbl>
      <w:tblPr>
        <w:tblStyle w:val="a7"/>
        <w:tblW w:w="0" w:type="auto"/>
        <w:tblLook w:val="04A0" w:firstRow="1" w:lastRow="0" w:firstColumn="1" w:lastColumn="0" w:noHBand="0" w:noVBand="1"/>
      </w:tblPr>
      <w:tblGrid>
        <w:gridCol w:w="9854"/>
      </w:tblGrid>
      <w:tr w:rsidR="00CE4E69" w:rsidTr="00CE4E69">
        <w:tc>
          <w:tcPr>
            <w:tcW w:w="9854" w:type="dxa"/>
          </w:tcPr>
          <w:p w:rsidR="00B373D1" w:rsidRPr="00B373D1" w:rsidRDefault="00B373D1" w:rsidP="00B373D1">
            <w:pPr>
              <w:overflowPunct w:val="0"/>
              <w:autoSpaceDE w:val="0"/>
              <w:autoSpaceDN w:val="0"/>
              <w:adjustRightInd w:val="0"/>
              <w:spacing w:after="180"/>
              <w:textAlignment w:val="baseline"/>
              <w:rPr>
                <w:szCs w:val="20"/>
                <w:lang w:eastAsia="zh-CN"/>
              </w:rPr>
            </w:pPr>
            <w:r w:rsidRPr="00B373D1">
              <w:rPr>
                <w:rFonts w:hint="eastAsia"/>
                <w:szCs w:val="20"/>
                <w:lang w:eastAsia="zh-CN"/>
              </w:rPr>
              <w:t>The current energy-saving schemes are vulnerable to potential issues listed as follows:</w:t>
            </w:r>
          </w:p>
          <w:p w:rsidR="00B373D1" w:rsidRDefault="00B373D1" w:rsidP="00B373D1">
            <w:pPr>
              <w:pStyle w:val="B1"/>
              <w:rPr>
                <w:lang w:val="en-US" w:eastAsia="zh-CN"/>
              </w:rPr>
            </w:pPr>
            <w:r>
              <w:rPr>
                <w:lang w:val="en-US" w:eastAsia="zh-CN"/>
              </w:rPr>
              <w:t>-</w:t>
            </w:r>
            <w:r>
              <w:rPr>
                <w:lang w:val="en-US" w:eastAsia="zh-CN"/>
              </w:rPr>
              <w:tab/>
            </w:r>
            <w:r>
              <w:rPr>
                <w:rFonts w:hint="eastAsia"/>
                <w:lang w:val="en-US" w:eastAsia="zh-CN"/>
              </w:rPr>
              <w:t>(other bullets omitted.)</w:t>
            </w:r>
          </w:p>
          <w:p w:rsidR="00CE4E69" w:rsidRDefault="00B373D1" w:rsidP="00B373D1">
            <w:pPr>
              <w:pStyle w:val="B1"/>
            </w:pPr>
            <w:r>
              <w:rPr>
                <w:lang w:val="en-US" w:eastAsia="zh-CN"/>
              </w:rPr>
              <w:t>-</w:t>
            </w:r>
            <w:r>
              <w:rPr>
                <w:lang w:val="en-US" w:eastAsia="zh-CN"/>
              </w:rPr>
              <w:tab/>
              <w:t>Actions that may produce a local (e.g., limited to a single RAN node) improvement of Energy Efficiency, while producing an overall (e.g., involving multiple RAN nodes) deterioration of Energy Efficiency.</w:t>
            </w:r>
          </w:p>
        </w:tc>
      </w:tr>
    </w:tbl>
    <w:p w:rsidR="00CE4E69" w:rsidRDefault="00CE4E69" w:rsidP="00CE4E69">
      <w:pPr>
        <w:pStyle w:val="proposaltext"/>
      </w:pPr>
    </w:p>
    <w:p w:rsidR="00E420C7" w:rsidRDefault="00E420C7" w:rsidP="00E420C7">
      <w:pPr>
        <w:pStyle w:val="proposaltext"/>
      </w:pPr>
      <w:r>
        <w:rPr>
          <w:rFonts w:hint="eastAsia"/>
        </w:rPr>
        <w:t>Mathematically, one cannot get the overall DV/EC quotient by operating individual DV/EC quotients, e.g.:</w:t>
      </w:r>
    </w:p>
    <w:p w:rsidR="00E420C7" w:rsidRDefault="004251D7" w:rsidP="004251D7">
      <w:pPr>
        <w:pStyle w:val="proposaltext"/>
        <w:numPr>
          <w:ilvl w:val="0"/>
          <w:numId w:val="33"/>
        </w:numPr>
      </w:pPr>
      <w:r>
        <w:rPr>
          <w:rFonts w:hint="eastAsia"/>
        </w:rPr>
        <w:t xml:space="preserve">Case A: </w:t>
      </w:r>
      <w:r w:rsidR="00E90ED5">
        <w:rPr>
          <w:rFonts w:hint="eastAsia"/>
        </w:rPr>
        <w:t>Node1: DV=200, EC=20, DV/EC=10; Node2: DV=</w:t>
      </w:r>
      <w:r>
        <w:rPr>
          <w:rFonts w:hint="eastAsia"/>
        </w:rPr>
        <w:t>8</w:t>
      </w:r>
      <w:r w:rsidR="00E90ED5">
        <w:rPr>
          <w:rFonts w:hint="eastAsia"/>
        </w:rPr>
        <w:t>0, EC=80, DV/EC=1; overall DV/EC=</w:t>
      </w:r>
      <w:r>
        <w:rPr>
          <w:rFonts w:hint="eastAsia"/>
        </w:rPr>
        <w:t>2.8.</w:t>
      </w:r>
    </w:p>
    <w:p w:rsidR="004251D7" w:rsidRDefault="004251D7" w:rsidP="004251D7">
      <w:pPr>
        <w:pStyle w:val="proposaltext"/>
        <w:numPr>
          <w:ilvl w:val="0"/>
          <w:numId w:val="33"/>
        </w:numPr>
      </w:pPr>
      <w:r>
        <w:rPr>
          <w:rFonts w:hint="eastAsia"/>
        </w:rPr>
        <w:t>Case B: Node1: DV=800, EC=80, DV/EC=10; Node2: DV=20, EC=20, DV/EC=1; overall DV/EC=8.2.</w:t>
      </w:r>
    </w:p>
    <w:p w:rsidR="00BF3E08" w:rsidRDefault="00BF3E08" w:rsidP="004251D7">
      <w:pPr>
        <w:pStyle w:val="proposaltext"/>
        <w:numPr>
          <w:ilvl w:val="0"/>
          <w:numId w:val="33"/>
        </w:numPr>
      </w:pPr>
      <w:r>
        <w:rPr>
          <w:rFonts w:hint="eastAsia"/>
        </w:rPr>
        <w:t>Although Node3 receives DV/EC=10 from Node1 and DV/EC=1 form Node2, it is still not sure whether the overall DV/EC is 2.8 or 8.2.</w:t>
      </w:r>
    </w:p>
    <w:p w:rsidR="00CE4E69" w:rsidRDefault="00441E31" w:rsidP="00F84D33">
      <w:pPr>
        <w:pStyle w:val="proposaltext"/>
      </w:pPr>
      <w:r w:rsidRPr="00EC163A">
        <w:t xml:space="preserve">Therefore what should be delivered over RAN interfaces should be the </w:t>
      </w:r>
      <w:r w:rsidR="003E1707" w:rsidRPr="00EC163A">
        <w:t xml:space="preserve">data volume and the energy consumption </w:t>
      </w:r>
      <w:proofErr w:type="gramStart"/>
      <w:r w:rsidR="003E1707" w:rsidRPr="00EC163A">
        <w:t>separately</w:t>
      </w:r>
      <w:proofErr w:type="gramEnd"/>
      <w:r w:rsidR="003E1707" w:rsidRPr="00EC163A">
        <w:t>, rather than the quotient.</w:t>
      </w:r>
      <w:r w:rsidR="00520B7C">
        <w:rPr>
          <w:rFonts w:hint="eastAsia"/>
        </w:rPr>
        <w:t xml:space="preserve"> Another approach is to deliver only the EC, but we think the total DV can still be helpful to deduce whether a rise in total EC is caused by a rise of total DV or </w:t>
      </w:r>
      <w:r w:rsidR="000819DA">
        <w:rPr>
          <w:rFonts w:hint="eastAsia"/>
        </w:rPr>
        <w:t>wrong ac</w:t>
      </w:r>
      <w:r w:rsidR="003F49C7">
        <w:rPr>
          <w:rFonts w:hint="eastAsia"/>
        </w:rPr>
        <w:t>tion</w:t>
      </w:r>
      <w:r w:rsidR="00F84D33">
        <w:rPr>
          <w:rFonts w:hint="eastAsia"/>
        </w:rPr>
        <w:t xml:space="preserve">, i.e. the overall DV/EC metric is better than the total EC metric </w:t>
      </w:r>
      <w:r w:rsidR="00EB6EBE">
        <w:rPr>
          <w:rFonts w:hint="eastAsia"/>
        </w:rPr>
        <w:t xml:space="preserve">to be used </w:t>
      </w:r>
      <w:r w:rsidR="00F84D33">
        <w:rPr>
          <w:rFonts w:hint="eastAsia"/>
        </w:rPr>
        <w:t xml:space="preserve">as an input for calculating the </w:t>
      </w:r>
      <w:r w:rsidR="00F84D33">
        <w:t>“</w:t>
      </w:r>
      <w:r w:rsidR="00F84D33">
        <w:rPr>
          <w:rFonts w:hint="eastAsia"/>
        </w:rPr>
        <w:t>reward</w:t>
      </w:r>
      <w:r w:rsidR="00F84D33">
        <w:t>”</w:t>
      </w:r>
      <w:r w:rsidR="00F84D33">
        <w:rPr>
          <w:rFonts w:hint="eastAsia"/>
        </w:rPr>
        <w:t>.</w:t>
      </w:r>
    </w:p>
    <w:p w:rsidR="00CC7C77" w:rsidRPr="00EC163A" w:rsidRDefault="00CC7C77" w:rsidP="00F45E26">
      <w:pPr>
        <w:pStyle w:val="proposaltext"/>
      </w:pPr>
      <w:r>
        <w:rPr>
          <w:rFonts w:hint="eastAsia"/>
        </w:rPr>
        <w:t xml:space="preserve">It was ever </w:t>
      </w:r>
      <w:r w:rsidR="00F45E26">
        <w:rPr>
          <w:rFonts w:hint="eastAsia"/>
        </w:rPr>
        <w:t>proposed</w:t>
      </w:r>
      <w:r>
        <w:rPr>
          <w:rFonts w:hint="eastAsia"/>
        </w:rPr>
        <w:t xml:space="preserve"> that we can introduce only an abstract percentage, but we don</w:t>
      </w:r>
      <w:r>
        <w:t>’</w:t>
      </w:r>
      <w:r>
        <w:rPr>
          <w:rFonts w:hint="eastAsia"/>
        </w:rPr>
        <w:t>t consider it a good idea as delivering a percentage is not much less costly than delivering both the data volume and the energy consumption, whereas may incur interoperability problem.</w:t>
      </w:r>
      <w:r w:rsidR="0068415D">
        <w:rPr>
          <w:rFonts w:hint="eastAsia"/>
        </w:rPr>
        <w:t xml:space="preserve"> And percentage cannot be added either.</w:t>
      </w:r>
    </w:p>
    <w:p w:rsidR="003857FB" w:rsidRPr="00EC163A" w:rsidRDefault="003857FB" w:rsidP="009D5C7F">
      <w:pPr>
        <w:pStyle w:val="proposaltext"/>
        <w:rPr>
          <w:b/>
          <w:bCs/>
        </w:rPr>
      </w:pPr>
      <w:r w:rsidRPr="00EC163A">
        <w:rPr>
          <w:b/>
          <w:bCs/>
        </w:rPr>
        <w:t xml:space="preserve">Proposal </w:t>
      </w:r>
      <w:r w:rsidR="009D5C7F">
        <w:rPr>
          <w:rFonts w:hint="eastAsia"/>
          <w:b/>
          <w:bCs/>
        </w:rPr>
        <w:t>2</w:t>
      </w:r>
      <w:r w:rsidRPr="00EC163A">
        <w:rPr>
          <w:b/>
          <w:bCs/>
        </w:rPr>
        <w:t>: In order to get the total energy efficiency of a node and its neighbour combined, the data volume (i.e. traffic) and the energy consumption should be delivered separately over RAN interfaces.</w:t>
      </w:r>
    </w:p>
    <w:p w:rsidR="00A22736" w:rsidRPr="00EC163A" w:rsidRDefault="001F56EA" w:rsidP="00E44370">
      <w:pPr>
        <w:pStyle w:val="proposaltext"/>
      </w:pPr>
      <w:r w:rsidRPr="00EC163A">
        <w:t>However there is not any necessity to get the precise per-</w:t>
      </w:r>
      <w:proofErr w:type="spellStart"/>
      <w:r w:rsidRPr="00EC163A">
        <w:t>QoS</w:t>
      </w:r>
      <w:proofErr w:type="spellEnd"/>
      <w:r w:rsidRPr="00EC163A">
        <w:t>-level or per-slice data volume as defined in TS 28.552</w:t>
      </w:r>
      <w:r w:rsidR="00E44370">
        <w:rPr>
          <w:rFonts w:hint="eastAsia"/>
        </w:rPr>
        <w:t>.</w:t>
      </w:r>
      <w:r w:rsidR="00F10841" w:rsidRPr="00EC163A">
        <w:t xml:space="preserve"> </w:t>
      </w:r>
      <w:r w:rsidR="00E44370">
        <w:rPr>
          <w:rFonts w:hint="eastAsia"/>
        </w:rPr>
        <w:t xml:space="preserve">And for the case of split </w:t>
      </w:r>
      <w:proofErr w:type="spellStart"/>
      <w:r w:rsidR="00E44370">
        <w:rPr>
          <w:rFonts w:hint="eastAsia"/>
        </w:rPr>
        <w:t>gNB</w:t>
      </w:r>
      <w:proofErr w:type="spellEnd"/>
      <w:r w:rsidR="00E44370">
        <w:rPr>
          <w:rFonts w:hint="eastAsia"/>
        </w:rPr>
        <w:t>,</w:t>
      </w:r>
      <w:r w:rsidRPr="00EC163A">
        <w:t xml:space="preserve"> it is actually impossible to get any per-F1-U</w:t>
      </w:r>
      <w:r w:rsidR="00102399" w:rsidRPr="00EC163A">
        <w:t>/</w:t>
      </w:r>
      <w:proofErr w:type="spellStart"/>
      <w:r w:rsidR="00102399" w:rsidRPr="00EC163A">
        <w:t>Xn</w:t>
      </w:r>
      <w:proofErr w:type="spellEnd"/>
      <w:r w:rsidR="00102399" w:rsidRPr="00EC163A">
        <w:t>-U</w:t>
      </w:r>
      <w:r w:rsidRPr="00EC163A">
        <w:t xml:space="preserve"> data volume as F1-U</w:t>
      </w:r>
      <w:r w:rsidR="00102399" w:rsidRPr="00EC163A">
        <w:t>/</w:t>
      </w:r>
      <w:proofErr w:type="spellStart"/>
      <w:r w:rsidR="00102399" w:rsidRPr="00EC163A">
        <w:t>Xn</w:t>
      </w:r>
      <w:proofErr w:type="spellEnd"/>
      <w:r w:rsidR="00102399" w:rsidRPr="00EC163A">
        <w:t>-U</w:t>
      </w:r>
      <w:r w:rsidRPr="00EC163A">
        <w:t xml:space="preserve"> tunnel</w:t>
      </w:r>
      <w:r w:rsidR="00102399" w:rsidRPr="00EC163A">
        <w:t>s</w:t>
      </w:r>
      <w:r w:rsidRPr="00EC163A">
        <w:t xml:space="preserve"> </w:t>
      </w:r>
      <w:r w:rsidR="00102399" w:rsidRPr="00EC163A">
        <w:t>are</w:t>
      </w:r>
      <w:r w:rsidRPr="00EC163A">
        <w:t xml:space="preserve"> allocated per DRB</w:t>
      </w:r>
      <w:r w:rsidR="00E36A02" w:rsidRPr="00EC163A">
        <w:t xml:space="preserve"> and the </w:t>
      </w:r>
      <w:proofErr w:type="spellStart"/>
      <w:r w:rsidR="00E36A02" w:rsidRPr="00EC163A">
        <w:t>gNB</w:t>
      </w:r>
      <w:proofErr w:type="spellEnd"/>
      <w:r w:rsidR="00E36A02" w:rsidRPr="00EC163A">
        <w:t xml:space="preserve">-CU-UP is </w:t>
      </w:r>
      <w:r w:rsidR="00F10841" w:rsidRPr="00EC163A">
        <w:t>never</w:t>
      </w:r>
      <w:r w:rsidR="00E36A02" w:rsidRPr="00EC163A">
        <w:t xml:space="preserve"> told whether a 38.425 tunnel is an F1-U one or an </w:t>
      </w:r>
      <w:proofErr w:type="spellStart"/>
      <w:r w:rsidR="00E36A02" w:rsidRPr="00EC163A">
        <w:t>Xn</w:t>
      </w:r>
      <w:proofErr w:type="spellEnd"/>
      <w:r w:rsidR="00E36A02" w:rsidRPr="00EC163A">
        <w:t>-U one</w:t>
      </w:r>
      <w:r w:rsidR="00783F65" w:rsidRPr="00EC163A">
        <w:t>.</w:t>
      </w:r>
      <w:r w:rsidR="0034312F" w:rsidRPr="00EC163A">
        <w:t xml:space="preserve"> A </w:t>
      </w:r>
      <w:r w:rsidR="00223E45" w:rsidRPr="00EC163A">
        <w:t xml:space="preserve">simple </w:t>
      </w:r>
      <w:r w:rsidR="000E4AA4" w:rsidRPr="00EC163A">
        <w:t xml:space="preserve">per-node </w:t>
      </w:r>
      <w:r w:rsidR="00223E45" w:rsidRPr="00EC163A">
        <w:t>“</w:t>
      </w:r>
      <w:r w:rsidR="000E4AA4" w:rsidRPr="00EC163A">
        <w:t xml:space="preserve">total </w:t>
      </w:r>
      <w:r w:rsidR="00223E45" w:rsidRPr="00EC163A">
        <w:t>DL data volume” and “</w:t>
      </w:r>
      <w:r w:rsidR="000E4AA4" w:rsidRPr="00EC163A">
        <w:t xml:space="preserve">total </w:t>
      </w:r>
      <w:r w:rsidR="00223E45" w:rsidRPr="00EC163A">
        <w:t xml:space="preserve">UL data volume” may be the most </w:t>
      </w:r>
      <w:r w:rsidR="00C75D16" w:rsidRPr="00EC163A">
        <w:t>practical</w:t>
      </w:r>
      <w:r w:rsidR="00223E45" w:rsidRPr="00EC163A">
        <w:t xml:space="preserve"> solution.</w:t>
      </w:r>
      <w:r w:rsidR="00C46D12" w:rsidRPr="00EC163A">
        <w:t xml:space="preserve"> The error caused by </w:t>
      </w:r>
      <w:proofErr w:type="spellStart"/>
      <w:r w:rsidR="00C46D12" w:rsidRPr="00EC163A">
        <w:t>Xn</w:t>
      </w:r>
      <w:proofErr w:type="spellEnd"/>
      <w:r w:rsidR="00C46D12" w:rsidRPr="00EC163A">
        <w:t xml:space="preserve">-U tunnels is negligible as our goal is </w:t>
      </w:r>
      <w:r w:rsidR="006C7DE3" w:rsidRPr="00EC163A">
        <w:t>to optimise the energy efficiency of many RAN nodes combined rather than one node.</w:t>
      </w:r>
    </w:p>
    <w:p w:rsidR="00C46D12" w:rsidRPr="00EC163A" w:rsidRDefault="00C46D12" w:rsidP="007C6557">
      <w:pPr>
        <w:pStyle w:val="proposaltext"/>
        <w:rPr>
          <w:b/>
          <w:bCs/>
        </w:rPr>
      </w:pPr>
      <w:r w:rsidRPr="00EC163A">
        <w:rPr>
          <w:b/>
          <w:bCs/>
        </w:rPr>
        <w:t xml:space="preserve">Proposal </w:t>
      </w:r>
      <w:r w:rsidR="007C6557">
        <w:rPr>
          <w:rFonts w:hint="eastAsia"/>
          <w:b/>
          <w:bCs/>
        </w:rPr>
        <w:t>3</w:t>
      </w:r>
      <w:r w:rsidRPr="00EC163A">
        <w:rPr>
          <w:b/>
          <w:bCs/>
        </w:rPr>
        <w:t xml:space="preserve">: </w:t>
      </w:r>
      <w:r w:rsidR="000E4AA4" w:rsidRPr="00EC163A">
        <w:rPr>
          <w:b/>
          <w:bCs/>
        </w:rPr>
        <w:t xml:space="preserve">The data volume provided over RAN interfaces should be the </w:t>
      </w:r>
      <w:r w:rsidR="00024425" w:rsidRPr="00EC163A">
        <w:rPr>
          <w:b/>
          <w:bCs/>
        </w:rPr>
        <w:t>per-node “total DL data volume” and “total UL data volume”</w:t>
      </w:r>
      <w:r w:rsidR="00B827C3" w:rsidRPr="00EC163A">
        <w:rPr>
          <w:b/>
          <w:bCs/>
        </w:rPr>
        <w:t xml:space="preserve"> of the providing node</w:t>
      </w:r>
      <w:r w:rsidR="00464A11" w:rsidRPr="00EC163A">
        <w:rPr>
          <w:b/>
          <w:bCs/>
        </w:rPr>
        <w:t>, which is the most practical solution</w:t>
      </w:r>
      <w:r w:rsidR="00ED04DB" w:rsidRPr="00EC163A">
        <w:rPr>
          <w:b/>
          <w:bCs/>
        </w:rPr>
        <w:t>.</w:t>
      </w:r>
    </w:p>
    <w:p w:rsidR="002A299C" w:rsidRPr="00EC163A" w:rsidRDefault="0027270F" w:rsidP="006F6DF3">
      <w:pPr>
        <w:pStyle w:val="proposaltext"/>
      </w:pPr>
      <w:r>
        <w:rPr>
          <w:rFonts w:hint="eastAsia"/>
        </w:rPr>
        <w:t>For t</w:t>
      </w:r>
      <w:r w:rsidR="006E5759" w:rsidRPr="00EC163A">
        <w:t xml:space="preserve">he energy consumption </w:t>
      </w:r>
      <w:proofErr w:type="gramStart"/>
      <w:r w:rsidR="006E5759" w:rsidRPr="00EC163A">
        <w:t xml:space="preserve">metric </w:t>
      </w:r>
      <w:proofErr w:type="gramEnd"/>
      <m:oMath>
        <m:sSub>
          <m:sSubPr>
            <m:ctrlPr>
              <w:rPr>
                <w:rFonts w:ascii="Cambria Math" w:hAnsi="Cambria Math"/>
                <w:i/>
              </w:rPr>
            </m:ctrlPr>
          </m:sSubPr>
          <m:e>
            <m:r>
              <w:rPr>
                <w:rFonts w:ascii="Cambria Math" w:hAnsi="Cambria Math"/>
              </w:rPr>
              <m:t>EC</m:t>
            </m:r>
          </m:e>
          <m:sub>
            <m:r>
              <w:rPr>
                <w:rFonts w:ascii="Cambria Math" w:hAnsi="Cambria Math"/>
              </w:rPr>
              <m:t>MN</m:t>
            </m:r>
          </m:sub>
        </m:sSub>
      </m:oMath>
      <w:r>
        <w:rPr>
          <w:rFonts w:hint="eastAsia"/>
        </w:rPr>
        <w:t>,</w:t>
      </w:r>
      <w:r w:rsidR="00202A93">
        <w:rPr>
          <w:rFonts w:hint="eastAsia"/>
        </w:rPr>
        <w:t xml:space="preserve"> </w:t>
      </w:r>
      <w:r>
        <w:rPr>
          <w:rFonts w:hint="eastAsia"/>
        </w:rPr>
        <w:t>the most natural though to follow the</w:t>
      </w:r>
      <w:r w:rsidR="006E5759" w:rsidRPr="00EC163A">
        <w:t xml:space="preserve"> “Active energy consumption over a period of time” defined in </w:t>
      </w:r>
      <w:r>
        <w:t>Annex A.1 of ETSI ES 202 336-12</w:t>
      </w:r>
      <w:r>
        <w:rPr>
          <w:rFonts w:hint="eastAsia"/>
        </w:rPr>
        <w:t xml:space="preserve">, which seems to be a per-node metric. </w:t>
      </w:r>
      <w:r w:rsidR="006F6DF3">
        <w:rPr>
          <w:rFonts w:hint="eastAsia"/>
        </w:rPr>
        <w:t>I</w:t>
      </w:r>
      <w:r w:rsidR="00AA6991">
        <w:rPr>
          <w:rFonts w:hint="eastAsia"/>
        </w:rPr>
        <w:t xml:space="preserve">t was ever </w:t>
      </w:r>
      <w:r w:rsidR="00AA6991">
        <w:rPr>
          <w:rFonts w:hint="eastAsia"/>
        </w:rPr>
        <w:lastRenderedPageBreak/>
        <w:t>proposed that delivering a per-cell metric would be much more helpful, but that may not be feasible as pointed out by some companies.</w:t>
      </w:r>
      <w:r w:rsidR="00F70404">
        <w:rPr>
          <w:rFonts w:hint="eastAsia"/>
        </w:rPr>
        <w:t xml:space="preserve"> For safety we still propose defining it as a per-node metric (and this costs </w:t>
      </w:r>
      <w:r w:rsidR="008C4606">
        <w:t>fewer</w:t>
      </w:r>
      <w:r w:rsidR="00F70404">
        <w:rPr>
          <w:rFonts w:hint="eastAsia"/>
        </w:rPr>
        <w:t xml:space="preserve"> bits for sure).</w:t>
      </w:r>
    </w:p>
    <w:p w:rsidR="00313608" w:rsidRPr="00EC163A" w:rsidRDefault="00313608" w:rsidP="00896C5B">
      <w:pPr>
        <w:pStyle w:val="proposaltext"/>
        <w:rPr>
          <w:b/>
          <w:bCs/>
        </w:rPr>
      </w:pPr>
      <w:r w:rsidRPr="00EC163A">
        <w:rPr>
          <w:b/>
          <w:bCs/>
        </w:rPr>
        <w:t xml:space="preserve">Proposal </w:t>
      </w:r>
      <w:r w:rsidR="007310E4" w:rsidRPr="00EC163A">
        <w:rPr>
          <w:b/>
          <w:bCs/>
        </w:rPr>
        <w:t>4</w:t>
      </w:r>
      <w:r w:rsidRPr="00EC163A">
        <w:rPr>
          <w:b/>
          <w:bCs/>
        </w:rPr>
        <w:t xml:space="preserve">: </w:t>
      </w:r>
      <w:r w:rsidR="00411F11" w:rsidRPr="00EC163A">
        <w:rPr>
          <w:b/>
          <w:bCs/>
        </w:rPr>
        <w:t>The energy consumption provided over RAN interfaces should be a per-</w:t>
      </w:r>
      <w:r w:rsidR="00896C5B">
        <w:rPr>
          <w:rFonts w:hint="eastAsia"/>
          <w:b/>
          <w:bCs/>
        </w:rPr>
        <w:t>node</w:t>
      </w:r>
      <w:r w:rsidR="00411F11" w:rsidRPr="00EC163A">
        <w:rPr>
          <w:b/>
          <w:bCs/>
        </w:rPr>
        <w:t xml:space="preserve"> metric</w:t>
      </w:r>
      <w:r w:rsidR="00F01AFF" w:rsidRPr="00EC163A">
        <w:rPr>
          <w:b/>
          <w:bCs/>
        </w:rPr>
        <w:t xml:space="preserve"> of the providing node</w:t>
      </w:r>
      <w:r w:rsidR="00411F11" w:rsidRPr="00EC163A">
        <w:rPr>
          <w:b/>
          <w:bCs/>
        </w:rPr>
        <w:t>.</w:t>
      </w:r>
    </w:p>
    <w:p w:rsidR="008E4D1E" w:rsidRPr="00EC163A" w:rsidRDefault="008E4D1E" w:rsidP="008E4D1E">
      <w:pPr>
        <w:pStyle w:val="20"/>
        <w:numPr>
          <w:ilvl w:val="1"/>
          <w:numId w:val="22"/>
        </w:numPr>
        <w:rPr>
          <w:lang w:val="en-GB"/>
        </w:rPr>
      </w:pPr>
      <w:r>
        <w:rPr>
          <w:rFonts w:eastAsiaTheme="minorEastAsia" w:hint="eastAsia"/>
          <w:lang w:val="en-GB"/>
        </w:rPr>
        <w:t>Predicted own energy efficiency</w:t>
      </w:r>
    </w:p>
    <w:p w:rsidR="003E2A60" w:rsidRDefault="00981174" w:rsidP="00254746">
      <w:pPr>
        <w:pStyle w:val="proposaltext"/>
      </w:pPr>
      <w:r w:rsidRPr="00EC163A">
        <w:t xml:space="preserve">For </w:t>
      </w:r>
      <w:r w:rsidR="003D5D38" w:rsidRPr="00254746">
        <w:t>predicted</w:t>
      </w:r>
      <w:r w:rsidR="003D5D38" w:rsidRPr="00EC163A">
        <w:t xml:space="preserve"> </w:t>
      </w:r>
      <w:r w:rsidR="00254746" w:rsidRPr="00254746">
        <w:rPr>
          <w:rFonts w:hint="eastAsia"/>
          <w:u w:val="single"/>
        </w:rPr>
        <w:t>own</w:t>
      </w:r>
      <w:r w:rsidR="00254746">
        <w:rPr>
          <w:rFonts w:hint="eastAsia"/>
        </w:rPr>
        <w:t xml:space="preserve"> </w:t>
      </w:r>
      <w:r w:rsidR="003D5D38" w:rsidRPr="00EC163A">
        <w:t>energy efficiency</w:t>
      </w:r>
      <w:r w:rsidRPr="00EC163A">
        <w:t>,</w:t>
      </w:r>
      <w:r w:rsidR="00F01AFF" w:rsidRPr="00EC163A">
        <w:t xml:space="preserve"> we think the predicted data volume and the predicted </w:t>
      </w:r>
      <w:r w:rsidR="0012125B" w:rsidRPr="00EC163A">
        <w:t>energy consumption of the providing node should be provided separately</w:t>
      </w:r>
      <w:r w:rsidRPr="00EC163A">
        <w:t xml:space="preserve"> likewise</w:t>
      </w:r>
      <w:r w:rsidR="0012125B" w:rsidRPr="00EC163A">
        <w:t>.</w:t>
      </w:r>
    </w:p>
    <w:p w:rsidR="00FF2C14" w:rsidRPr="00EC163A" w:rsidRDefault="00FF2C14" w:rsidP="00FF2C14">
      <w:pPr>
        <w:pStyle w:val="proposaltext"/>
        <w:rPr>
          <w:b/>
          <w:bCs/>
        </w:rPr>
      </w:pPr>
      <w:r w:rsidRPr="00EC163A">
        <w:rPr>
          <w:b/>
          <w:bCs/>
        </w:rPr>
        <w:t xml:space="preserve">Proposal </w:t>
      </w:r>
      <w:r>
        <w:rPr>
          <w:rFonts w:hint="eastAsia"/>
          <w:b/>
          <w:bCs/>
        </w:rPr>
        <w:t>5</w:t>
      </w:r>
      <w:r w:rsidRPr="00EC163A">
        <w:rPr>
          <w:b/>
          <w:bCs/>
        </w:rPr>
        <w:t xml:space="preserve">: </w:t>
      </w:r>
      <w:r>
        <w:rPr>
          <w:rFonts w:hint="eastAsia"/>
          <w:b/>
          <w:bCs/>
        </w:rPr>
        <w:t>It should be supported for a node to deliver both its current and its predicted energy efficiency metrics (i.e. data volume + energy consumption) over RAN interfaces.</w:t>
      </w:r>
    </w:p>
    <w:p w:rsidR="0033693F" w:rsidRDefault="0033693F" w:rsidP="006C5385">
      <w:pPr>
        <w:pStyle w:val="proposaltext"/>
      </w:pPr>
      <w:r>
        <w:rPr>
          <w:rFonts w:hint="eastAsia"/>
        </w:rPr>
        <w:t xml:space="preserve">For the case of neighbour energy efficiency, we agreed </w:t>
      </w:r>
      <w:r w:rsidR="006C5385">
        <w:rPr>
          <w:rFonts w:hint="eastAsia"/>
        </w:rPr>
        <w:t>in RAN3#117 meeting</w:t>
      </w:r>
      <w:r>
        <w:rPr>
          <w:rFonts w:hint="eastAsia"/>
        </w:rPr>
        <w:t xml:space="preserve"> that:</w:t>
      </w:r>
    </w:p>
    <w:tbl>
      <w:tblPr>
        <w:tblStyle w:val="a7"/>
        <w:tblW w:w="0" w:type="auto"/>
        <w:tblLook w:val="04A0" w:firstRow="1" w:lastRow="0" w:firstColumn="1" w:lastColumn="0" w:noHBand="0" w:noVBand="1"/>
      </w:tblPr>
      <w:tblGrid>
        <w:gridCol w:w="9854"/>
      </w:tblGrid>
      <w:tr w:rsidR="0033693F" w:rsidTr="00C4618E">
        <w:tc>
          <w:tcPr>
            <w:tcW w:w="9854" w:type="dxa"/>
          </w:tcPr>
          <w:p w:rsidR="0033693F" w:rsidRDefault="0033693F" w:rsidP="00C4618E">
            <w:r w:rsidRPr="0034409C">
              <w:rPr>
                <w:rFonts w:ascii="Calibri" w:eastAsia="等线" w:hAnsi="Calibri" w:cs="Calibri"/>
                <w:b/>
                <w:bCs/>
                <w:color w:val="008000"/>
                <w:sz w:val="18"/>
              </w:rPr>
              <w:t xml:space="preserve">Predicted resource status information of </w:t>
            </w:r>
            <w:proofErr w:type="spellStart"/>
            <w:r w:rsidRPr="0034409C">
              <w:rPr>
                <w:rFonts w:ascii="Calibri" w:eastAsia="等线" w:hAnsi="Calibri" w:cs="Calibri"/>
                <w:b/>
                <w:bCs/>
                <w:color w:val="008000"/>
                <w:sz w:val="18"/>
              </w:rPr>
              <w:t>neighbouring</w:t>
            </w:r>
            <w:proofErr w:type="spellEnd"/>
            <w:r w:rsidRPr="0034409C">
              <w:rPr>
                <w:rFonts w:ascii="Calibri" w:eastAsia="等线" w:hAnsi="Calibri" w:cs="Calibri"/>
                <w:b/>
                <w:bCs/>
                <w:color w:val="008000"/>
                <w:sz w:val="18"/>
              </w:rPr>
              <w:t xml:space="preserve"> NG-RAN node(s) generated by the current NG-RAN node is internally used, and no standard impacts.</w:t>
            </w:r>
          </w:p>
        </w:tc>
      </w:tr>
    </w:tbl>
    <w:p w:rsidR="007139BE" w:rsidRPr="00EC163A" w:rsidRDefault="0033693F" w:rsidP="00035C0E">
      <w:pPr>
        <w:pStyle w:val="proposaltext"/>
      </w:pPr>
      <w:r>
        <w:rPr>
          <w:rFonts w:hint="eastAsia"/>
        </w:rPr>
        <w:t>W</w:t>
      </w:r>
      <w:r w:rsidR="00035C0E">
        <w:rPr>
          <w:rFonts w:hint="eastAsia"/>
        </w:rPr>
        <w:t>e think the prediction on neighbour energy efficiency should be used internally as well, i.e. there is no impact on specifications.</w:t>
      </w:r>
    </w:p>
    <w:p w:rsidR="008D3CFD" w:rsidRPr="00EC163A" w:rsidRDefault="008D3CFD" w:rsidP="00A2232E">
      <w:pPr>
        <w:pStyle w:val="20"/>
        <w:numPr>
          <w:ilvl w:val="1"/>
          <w:numId w:val="22"/>
        </w:numPr>
        <w:rPr>
          <w:lang w:val="en-GB"/>
        </w:rPr>
      </w:pPr>
      <w:r>
        <w:rPr>
          <w:rFonts w:eastAsiaTheme="minorEastAsia" w:hint="eastAsia"/>
          <w:lang w:val="en-GB"/>
        </w:rPr>
        <w:t>Accuracy</w:t>
      </w:r>
      <w:r w:rsidR="00A2232E">
        <w:rPr>
          <w:rFonts w:eastAsiaTheme="minorEastAsia" w:hint="eastAsia"/>
          <w:lang w:val="en-GB"/>
        </w:rPr>
        <w:t xml:space="preserve"> and</w:t>
      </w:r>
      <w:r w:rsidR="008C3E4D">
        <w:rPr>
          <w:rFonts w:eastAsiaTheme="minorEastAsia" w:hint="eastAsia"/>
          <w:lang w:val="en-GB"/>
        </w:rPr>
        <w:t xml:space="preserve"> confidence</w:t>
      </w:r>
    </w:p>
    <w:p w:rsidR="001416BA" w:rsidRDefault="002C7AC3" w:rsidP="00172BC3">
      <w:pPr>
        <w:pStyle w:val="proposaltext"/>
      </w:pPr>
      <w:r>
        <w:rPr>
          <w:rFonts w:hint="eastAsia"/>
        </w:rPr>
        <w:t xml:space="preserve">In our understanding every </w:t>
      </w:r>
      <w:r w:rsidR="00F2470E">
        <w:rPr>
          <w:rFonts w:hint="eastAsia"/>
        </w:rPr>
        <w:t xml:space="preserve">quantised prediction (e.g. energy consumption, UE location expressed in geographical coordinates) can be </w:t>
      </w:r>
      <w:r w:rsidR="00B66402">
        <w:rPr>
          <w:rFonts w:hint="eastAsia"/>
        </w:rPr>
        <w:t xml:space="preserve">accompanied </w:t>
      </w:r>
      <w:r w:rsidR="008A1BC7">
        <w:rPr>
          <w:rFonts w:hint="eastAsia"/>
        </w:rPr>
        <w:t xml:space="preserve">with </w:t>
      </w:r>
      <w:r w:rsidR="001762CB">
        <w:rPr>
          <w:rFonts w:hint="eastAsia"/>
        </w:rPr>
        <w:t xml:space="preserve">an </w:t>
      </w:r>
      <w:r w:rsidR="001762CB">
        <w:t>accuracy</w:t>
      </w:r>
      <w:r w:rsidR="001762CB">
        <w:rPr>
          <w:rFonts w:hint="eastAsia"/>
        </w:rPr>
        <w:t xml:space="preserve"> IE</w:t>
      </w:r>
      <w:r w:rsidR="008A1BC7">
        <w:rPr>
          <w:rFonts w:hint="eastAsia"/>
        </w:rPr>
        <w:t xml:space="preserve">, whereas every </w:t>
      </w:r>
      <w:r w:rsidR="00B36E82">
        <w:rPr>
          <w:rFonts w:hint="eastAsia"/>
        </w:rPr>
        <w:t>non-quantised</w:t>
      </w:r>
      <w:r w:rsidR="008A1BC7">
        <w:rPr>
          <w:rFonts w:hint="eastAsia"/>
        </w:rPr>
        <w:t xml:space="preserve"> prediction </w:t>
      </w:r>
      <w:r w:rsidR="00893497">
        <w:rPr>
          <w:rFonts w:hint="eastAsia"/>
        </w:rPr>
        <w:t>(e.g. UE location expressed as</w:t>
      </w:r>
      <w:r w:rsidR="001762CB">
        <w:rPr>
          <w:rFonts w:hint="eastAsia"/>
        </w:rPr>
        <w:t xml:space="preserve"> CGI) can be accompanied with a </w:t>
      </w:r>
      <w:r w:rsidR="00893497">
        <w:rPr>
          <w:rFonts w:hint="eastAsia"/>
        </w:rPr>
        <w:t>confidence</w:t>
      </w:r>
      <w:r w:rsidR="001762CB">
        <w:rPr>
          <w:rFonts w:hint="eastAsia"/>
        </w:rPr>
        <w:t xml:space="preserve"> IE</w:t>
      </w:r>
      <w:r w:rsidR="00893497">
        <w:rPr>
          <w:rFonts w:hint="eastAsia"/>
        </w:rPr>
        <w:t xml:space="preserve">. </w:t>
      </w:r>
      <w:r w:rsidR="00F40236">
        <w:rPr>
          <w:rFonts w:hint="eastAsia"/>
        </w:rPr>
        <w:t xml:space="preserve">For the former type, including also the confidence may also be beneficial, </w:t>
      </w:r>
      <w:r w:rsidR="00F40236" w:rsidRPr="00EC163A">
        <w:t>which can form a probability distribution along with the accuracy, but we do not think it necessary to consider at this release.</w:t>
      </w:r>
    </w:p>
    <w:p w:rsidR="009E054D" w:rsidRPr="00EC163A" w:rsidRDefault="009E054D" w:rsidP="00CE4E69">
      <w:pPr>
        <w:pStyle w:val="proposaltext"/>
        <w:rPr>
          <w:b/>
          <w:bCs/>
        </w:rPr>
      </w:pPr>
      <w:r w:rsidRPr="00EC163A">
        <w:rPr>
          <w:b/>
          <w:bCs/>
        </w:rPr>
        <w:t xml:space="preserve">Proposal </w:t>
      </w:r>
      <w:r w:rsidR="00CE4E69">
        <w:rPr>
          <w:rFonts w:hint="eastAsia"/>
          <w:b/>
          <w:bCs/>
        </w:rPr>
        <w:t>6</w:t>
      </w:r>
      <w:r w:rsidRPr="00EC163A">
        <w:rPr>
          <w:b/>
          <w:bCs/>
        </w:rPr>
        <w:t xml:space="preserve">: </w:t>
      </w:r>
      <w:r w:rsidR="00445734">
        <w:rPr>
          <w:rFonts w:hint="eastAsia"/>
          <w:b/>
          <w:bCs/>
        </w:rPr>
        <w:t>E</w:t>
      </w:r>
      <w:r w:rsidR="00445734" w:rsidRPr="00445734">
        <w:rPr>
          <w:b/>
          <w:bCs/>
        </w:rPr>
        <w:t>very quantised prediction (e.g. energy consumption, UE location expressed in geographical coordinates) can be accompanied with an accuracy IE, whereas every non-quantised prediction (e.g. UE location expressed as CGI) can be accompanied with a confidence IE.</w:t>
      </w:r>
    </w:p>
    <w:p w:rsidR="00CE4E69" w:rsidRPr="00EC163A" w:rsidRDefault="00CE4E69" w:rsidP="00CE4E69">
      <w:pPr>
        <w:pStyle w:val="20"/>
        <w:numPr>
          <w:ilvl w:val="1"/>
          <w:numId w:val="22"/>
        </w:numPr>
        <w:rPr>
          <w:lang w:val="en-GB"/>
        </w:rPr>
      </w:pPr>
      <w:r>
        <w:rPr>
          <w:rFonts w:eastAsiaTheme="minorEastAsia" w:hint="eastAsia"/>
          <w:lang w:val="en-GB"/>
        </w:rPr>
        <w:t>Validity time</w:t>
      </w:r>
    </w:p>
    <w:p w:rsidR="00CE4E69" w:rsidRDefault="00230444" w:rsidP="00230444">
      <w:pPr>
        <w:pStyle w:val="proposaltext"/>
      </w:pPr>
      <w:r>
        <w:rPr>
          <w:rFonts w:hint="eastAsia"/>
        </w:rPr>
        <w:t>Last meeting we discussed how to express the validity time but no agreement was achieved. In TS</w:t>
      </w:r>
      <w:r w:rsidRPr="00EC163A">
        <w:t> </w:t>
      </w:r>
      <w:r>
        <w:rPr>
          <w:rFonts w:hint="eastAsia"/>
        </w:rPr>
        <w:t xml:space="preserve">23.288 the validity time is always expressed in a form of period (absolute time + duration), either indicated in the request message (for what period the prediction is requested, namely </w:t>
      </w:r>
      <w:r>
        <w:t>“</w:t>
      </w:r>
      <w:r w:rsidRPr="00230444">
        <w:t>Analytics target period</w:t>
      </w:r>
      <w:r>
        <w:t>”</w:t>
      </w:r>
      <w:r>
        <w:rPr>
          <w:rFonts w:hint="eastAsia"/>
        </w:rPr>
        <w:t xml:space="preserve">) or provided along the prediction (namely </w:t>
      </w:r>
      <w:r>
        <w:t>“</w:t>
      </w:r>
      <w:r w:rsidRPr="00230444">
        <w:t>Analytics target period subset</w:t>
      </w:r>
      <w:r>
        <w:t>”</w:t>
      </w:r>
      <w:r>
        <w:rPr>
          <w:rFonts w:hint="eastAsia"/>
        </w:rPr>
        <w:t>). We may follow this in RAN3 specs.</w:t>
      </w:r>
    </w:p>
    <w:p w:rsidR="00CE4E69" w:rsidRPr="00EC163A" w:rsidRDefault="00CE4E69" w:rsidP="00230444">
      <w:pPr>
        <w:pStyle w:val="proposaltext"/>
        <w:rPr>
          <w:b/>
          <w:bCs/>
        </w:rPr>
      </w:pPr>
      <w:r w:rsidRPr="00EC163A">
        <w:rPr>
          <w:b/>
          <w:bCs/>
        </w:rPr>
        <w:t xml:space="preserve">Proposal </w:t>
      </w:r>
      <w:r w:rsidR="00230444">
        <w:rPr>
          <w:rFonts w:hint="eastAsia"/>
          <w:b/>
          <w:bCs/>
        </w:rPr>
        <w:t>7</w:t>
      </w:r>
      <w:r w:rsidRPr="00EC163A">
        <w:rPr>
          <w:b/>
          <w:bCs/>
        </w:rPr>
        <w:t xml:space="preserve">: </w:t>
      </w:r>
      <w:r w:rsidR="00230444">
        <w:rPr>
          <w:rFonts w:hint="eastAsia"/>
          <w:b/>
          <w:bCs/>
        </w:rPr>
        <w:t xml:space="preserve">The method to indicate validity time used in </w:t>
      </w:r>
      <w:r w:rsidR="00230444" w:rsidRPr="00230444">
        <w:rPr>
          <w:rFonts w:hint="eastAsia"/>
          <w:b/>
          <w:bCs/>
          <w:lang w:val="en-US"/>
        </w:rPr>
        <w:t>TS</w:t>
      </w:r>
      <w:r w:rsidR="00230444" w:rsidRPr="00230444">
        <w:rPr>
          <w:b/>
          <w:bCs/>
          <w:lang w:val="en-US"/>
        </w:rPr>
        <w:t> </w:t>
      </w:r>
      <w:r w:rsidR="00230444" w:rsidRPr="00230444">
        <w:rPr>
          <w:rFonts w:hint="eastAsia"/>
          <w:b/>
          <w:bCs/>
          <w:lang w:val="en-US"/>
        </w:rPr>
        <w:t>23.288</w:t>
      </w:r>
      <w:r w:rsidR="00230444">
        <w:rPr>
          <w:rFonts w:hint="eastAsia"/>
          <w:b/>
          <w:bCs/>
          <w:lang w:val="en-US"/>
        </w:rPr>
        <w:t xml:space="preserve"> can be a baseline of how to indicate it in RAN specs</w:t>
      </w:r>
      <w:r w:rsidRPr="00445734">
        <w:rPr>
          <w:b/>
          <w:bCs/>
        </w:rPr>
        <w:t>.</w:t>
      </w:r>
    </w:p>
    <w:p w:rsidR="007252FD" w:rsidRPr="00EC163A" w:rsidRDefault="007252FD" w:rsidP="001E49EB">
      <w:pPr>
        <w:pStyle w:val="1"/>
        <w:numPr>
          <w:ilvl w:val="0"/>
          <w:numId w:val="22"/>
        </w:numPr>
        <w:rPr>
          <w:lang w:val="en-GB"/>
        </w:rPr>
      </w:pPr>
      <w:r w:rsidRPr="00EC163A">
        <w:rPr>
          <w:lang w:val="en-GB"/>
        </w:rPr>
        <w:t>Conclusion</w:t>
      </w:r>
    </w:p>
    <w:bookmarkEnd w:id="4"/>
    <w:bookmarkEnd w:id="5"/>
    <w:p w:rsidR="00E25D67" w:rsidRPr="00EC163A" w:rsidRDefault="00E25D67" w:rsidP="00E25D67">
      <w:pPr>
        <w:pStyle w:val="proposalitem"/>
      </w:pPr>
      <w:r w:rsidRPr="00EC163A">
        <w:t xml:space="preserve">Proposal </w:t>
      </w:r>
      <w:r>
        <w:rPr>
          <w:rFonts w:hint="eastAsia"/>
        </w:rPr>
        <w:t>1</w:t>
      </w:r>
      <w:r w:rsidRPr="00EC163A">
        <w:t xml:space="preserve">: Consider using “container-based metric IE design” when adding new IEs into RAN3 specs, i.e. defining new metrics (either statistical or analytical) as containers in </w:t>
      </w:r>
      <w:proofErr w:type="spellStart"/>
      <w:r w:rsidRPr="00EC163A">
        <w:t>XnAP</w:t>
      </w:r>
      <w:proofErr w:type="spellEnd"/>
      <w:r w:rsidRPr="00EC163A">
        <w:t>, and other specs quote these containers directly without copying their definition.</w:t>
      </w:r>
    </w:p>
    <w:p w:rsidR="00E25D67" w:rsidRPr="00EC163A" w:rsidRDefault="00E25D67" w:rsidP="00E25D67">
      <w:pPr>
        <w:pStyle w:val="proposaltext"/>
        <w:rPr>
          <w:b/>
          <w:bCs/>
        </w:rPr>
      </w:pPr>
      <w:r w:rsidRPr="00EC163A">
        <w:rPr>
          <w:b/>
          <w:bCs/>
        </w:rPr>
        <w:t xml:space="preserve">Proposal </w:t>
      </w:r>
      <w:r>
        <w:rPr>
          <w:rFonts w:hint="eastAsia"/>
          <w:b/>
          <w:bCs/>
        </w:rPr>
        <w:t>2</w:t>
      </w:r>
      <w:r w:rsidRPr="00EC163A">
        <w:rPr>
          <w:b/>
          <w:bCs/>
        </w:rPr>
        <w:t>: In order to get the total energy efficiency of a node and its neighbour combined, the data volume (i.e. traffic) and the energy consumption should be delivered separately over RAN interfaces.</w:t>
      </w:r>
    </w:p>
    <w:p w:rsidR="00E25D67" w:rsidRPr="00EC163A" w:rsidRDefault="00E25D67" w:rsidP="00E25D67">
      <w:pPr>
        <w:pStyle w:val="proposaltext"/>
        <w:rPr>
          <w:b/>
          <w:bCs/>
        </w:rPr>
      </w:pPr>
      <w:r w:rsidRPr="00EC163A">
        <w:rPr>
          <w:b/>
          <w:bCs/>
        </w:rPr>
        <w:t xml:space="preserve">Proposal </w:t>
      </w:r>
      <w:r>
        <w:rPr>
          <w:rFonts w:hint="eastAsia"/>
          <w:b/>
          <w:bCs/>
        </w:rPr>
        <w:t>3</w:t>
      </w:r>
      <w:r w:rsidRPr="00EC163A">
        <w:rPr>
          <w:b/>
          <w:bCs/>
        </w:rPr>
        <w:t>: The data volume provided over RAN interfaces should be the per-node “total DL data volume” and “total UL data volume” of the providing node, which is the most practical solution.</w:t>
      </w:r>
    </w:p>
    <w:p w:rsidR="00452B3E" w:rsidRPr="00EC163A" w:rsidRDefault="00452B3E" w:rsidP="00322855">
      <w:pPr>
        <w:pStyle w:val="proposaltext"/>
        <w:rPr>
          <w:b/>
          <w:bCs/>
        </w:rPr>
      </w:pPr>
      <w:r w:rsidRPr="00EC163A">
        <w:rPr>
          <w:b/>
          <w:bCs/>
        </w:rPr>
        <w:t>Proposal 4: The energy consumption provided over RAN interfaces should be a per-</w:t>
      </w:r>
      <w:r w:rsidR="00322855">
        <w:rPr>
          <w:rFonts w:hint="eastAsia"/>
          <w:b/>
          <w:bCs/>
        </w:rPr>
        <w:t>node</w:t>
      </w:r>
      <w:r w:rsidRPr="00EC163A">
        <w:rPr>
          <w:b/>
          <w:bCs/>
        </w:rPr>
        <w:t xml:space="preserve"> metric of the providing node.</w:t>
      </w:r>
    </w:p>
    <w:p w:rsidR="00322855" w:rsidRPr="00EC163A" w:rsidRDefault="00322855" w:rsidP="00322855">
      <w:pPr>
        <w:pStyle w:val="proposaltext"/>
        <w:rPr>
          <w:b/>
          <w:bCs/>
        </w:rPr>
      </w:pPr>
      <w:r w:rsidRPr="00EC163A">
        <w:rPr>
          <w:b/>
          <w:bCs/>
        </w:rPr>
        <w:t xml:space="preserve">Proposal </w:t>
      </w:r>
      <w:r>
        <w:rPr>
          <w:rFonts w:hint="eastAsia"/>
          <w:b/>
          <w:bCs/>
        </w:rPr>
        <w:t>5</w:t>
      </w:r>
      <w:r w:rsidRPr="00EC163A">
        <w:rPr>
          <w:b/>
          <w:bCs/>
        </w:rPr>
        <w:t xml:space="preserve">: </w:t>
      </w:r>
      <w:r>
        <w:rPr>
          <w:rFonts w:hint="eastAsia"/>
          <w:b/>
          <w:bCs/>
        </w:rPr>
        <w:t>It should be supported for a node to deliver both its current and its predicted energy efficiency metrics (i.e. data volume + energy consumption) over RAN interfaces.</w:t>
      </w:r>
    </w:p>
    <w:p w:rsidR="00E25D67" w:rsidRPr="00EC163A" w:rsidRDefault="00E25D67" w:rsidP="00322855">
      <w:pPr>
        <w:pStyle w:val="proposaltext"/>
        <w:rPr>
          <w:b/>
          <w:bCs/>
        </w:rPr>
      </w:pPr>
      <w:r w:rsidRPr="00EC163A">
        <w:rPr>
          <w:b/>
          <w:bCs/>
        </w:rPr>
        <w:t xml:space="preserve">Proposal </w:t>
      </w:r>
      <w:r w:rsidR="00322855">
        <w:rPr>
          <w:rFonts w:hint="eastAsia"/>
          <w:b/>
          <w:bCs/>
        </w:rPr>
        <w:t>6</w:t>
      </w:r>
      <w:r w:rsidRPr="00EC163A">
        <w:rPr>
          <w:b/>
          <w:bCs/>
        </w:rPr>
        <w:t xml:space="preserve">: </w:t>
      </w:r>
      <w:r>
        <w:rPr>
          <w:rFonts w:hint="eastAsia"/>
          <w:b/>
          <w:bCs/>
        </w:rPr>
        <w:t>E</w:t>
      </w:r>
      <w:r w:rsidRPr="00445734">
        <w:rPr>
          <w:b/>
          <w:bCs/>
        </w:rPr>
        <w:t>very quantised prediction (e.g. energy consumption, UE location expressed in geographical coordinates) can be accompanied with an accuracy IE, whereas every non-quantised prediction (e.g. UE location expressed as CGI) can be accompanied with a confidence IE.</w:t>
      </w:r>
    </w:p>
    <w:p w:rsidR="00322855" w:rsidRPr="00EC163A" w:rsidRDefault="00322855" w:rsidP="00322855">
      <w:pPr>
        <w:pStyle w:val="proposaltext"/>
        <w:rPr>
          <w:b/>
          <w:bCs/>
        </w:rPr>
      </w:pPr>
      <w:r w:rsidRPr="00EC163A">
        <w:rPr>
          <w:b/>
          <w:bCs/>
        </w:rPr>
        <w:lastRenderedPageBreak/>
        <w:t xml:space="preserve">Proposal </w:t>
      </w:r>
      <w:r>
        <w:rPr>
          <w:rFonts w:hint="eastAsia"/>
          <w:b/>
          <w:bCs/>
        </w:rPr>
        <w:t>7</w:t>
      </w:r>
      <w:r w:rsidRPr="00EC163A">
        <w:rPr>
          <w:b/>
          <w:bCs/>
        </w:rPr>
        <w:t xml:space="preserve">: </w:t>
      </w:r>
      <w:r>
        <w:rPr>
          <w:rFonts w:hint="eastAsia"/>
          <w:b/>
          <w:bCs/>
        </w:rPr>
        <w:t xml:space="preserve">The method to indicate validity time used in </w:t>
      </w:r>
      <w:r w:rsidRPr="00230444">
        <w:rPr>
          <w:rFonts w:hint="eastAsia"/>
          <w:b/>
          <w:bCs/>
          <w:lang w:val="en-US"/>
        </w:rPr>
        <w:t>TS</w:t>
      </w:r>
      <w:r w:rsidRPr="00230444">
        <w:rPr>
          <w:b/>
          <w:bCs/>
          <w:lang w:val="en-US"/>
        </w:rPr>
        <w:t> </w:t>
      </w:r>
      <w:r w:rsidRPr="00230444">
        <w:rPr>
          <w:rFonts w:hint="eastAsia"/>
          <w:b/>
          <w:bCs/>
          <w:lang w:val="en-US"/>
        </w:rPr>
        <w:t>23.288</w:t>
      </w:r>
      <w:r>
        <w:rPr>
          <w:rFonts w:hint="eastAsia"/>
          <w:b/>
          <w:bCs/>
          <w:lang w:val="en-US"/>
        </w:rPr>
        <w:t xml:space="preserve"> can be a baseline of how to indicate it in RAN specs</w:t>
      </w:r>
      <w:r w:rsidRPr="00445734">
        <w:rPr>
          <w:b/>
          <w:bCs/>
        </w:rPr>
        <w:t>.</w:t>
      </w:r>
    </w:p>
    <w:p w:rsidR="00931A1F" w:rsidRPr="00EC163A" w:rsidRDefault="007E2283" w:rsidP="00E7533E">
      <w:pPr>
        <w:pStyle w:val="proposaltext"/>
      </w:pPr>
      <w:r w:rsidRPr="00EC163A">
        <w:t xml:space="preserve">Based </w:t>
      </w:r>
      <w:r w:rsidR="00CC027D" w:rsidRPr="00EC163A">
        <w:t xml:space="preserve">on the proposal, we draft </w:t>
      </w:r>
      <w:r w:rsidR="00E7533E">
        <w:rPr>
          <w:rFonts w:hint="eastAsia"/>
        </w:rPr>
        <w:t>2</w:t>
      </w:r>
      <w:r w:rsidR="00CD52C4" w:rsidRPr="00EC163A">
        <w:t xml:space="preserve"> </w:t>
      </w:r>
      <w:r w:rsidR="00356EC7">
        <w:rPr>
          <w:rFonts w:hint="eastAsia"/>
        </w:rPr>
        <w:t xml:space="preserve">Stage 3 </w:t>
      </w:r>
      <w:r w:rsidR="00CD52C4" w:rsidRPr="00EC163A">
        <w:t>TP</w:t>
      </w:r>
      <w:r w:rsidR="00E7533E">
        <w:rPr>
          <w:rFonts w:hint="eastAsia"/>
        </w:rPr>
        <w:t>s</w:t>
      </w:r>
      <w:r w:rsidR="00393207">
        <w:rPr>
          <w:rFonts w:hint="eastAsia"/>
        </w:rPr>
        <w:t xml:space="preserve"> [1</w:t>
      </w:r>
      <w:proofErr w:type="gramStart"/>
      <w:r w:rsidR="00393207">
        <w:rPr>
          <w:rFonts w:hint="eastAsia"/>
        </w:rPr>
        <w:t>]</w:t>
      </w:r>
      <w:r w:rsidR="00E7533E">
        <w:rPr>
          <w:rFonts w:hint="eastAsia"/>
        </w:rPr>
        <w:t>[</w:t>
      </w:r>
      <w:proofErr w:type="gramEnd"/>
      <w:r w:rsidR="00E7533E">
        <w:rPr>
          <w:rFonts w:hint="eastAsia"/>
        </w:rPr>
        <w:t>2]</w:t>
      </w:r>
      <w:r w:rsidR="00266683" w:rsidRPr="00EC163A">
        <w:t>.</w:t>
      </w:r>
    </w:p>
    <w:p w:rsidR="00AA0EC7" w:rsidRPr="00EC163A" w:rsidRDefault="00275283" w:rsidP="001E49EB">
      <w:pPr>
        <w:pStyle w:val="1"/>
        <w:numPr>
          <w:ilvl w:val="0"/>
          <w:numId w:val="22"/>
        </w:numPr>
        <w:rPr>
          <w:lang w:val="en-GB"/>
        </w:rPr>
      </w:pPr>
      <w:r w:rsidRPr="00EC163A">
        <w:rPr>
          <w:lang w:val="en-GB"/>
        </w:rPr>
        <w:t>Reference</w:t>
      </w:r>
    </w:p>
    <w:p w:rsidR="00E7533E" w:rsidRPr="00EC163A" w:rsidRDefault="00E7533E" w:rsidP="0081460B">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1</w:t>
      </w:r>
      <w:r w:rsidRPr="00EC163A">
        <w:rPr>
          <w:rFonts w:eastAsiaTheme="minorEastAsia"/>
          <w:lang w:val="en-GB" w:eastAsia="zh-CN"/>
        </w:rPr>
        <w:t xml:space="preserve">] </w:t>
      </w:r>
      <w:r w:rsidRPr="00EC163A">
        <w:rPr>
          <w:lang w:val="en-GB"/>
        </w:rPr>
        <w:t>R3-22</w:t>
      </w:r>
      <w:r w:rsidR="0081460B">
        <w:rPr>
          <w:rFonts w:eastAsiaTheme="minorEastAsia" w:hint="eastAsia"/>
          <w:lang w:val="en-GB" w:eastAsia="zh-CN"/>
        </w:rPr>
        <w:t>6367</w:t>
      </w:r>
      <w:r w:rsidRPr="00EC163A">
        <w:rPr>
          <w:lang w:val="en-GB"/>
        </w:rPr>
        <w:t>;</w:t>
      </w:r>
      <w:r w:rsidRPr="00EC163A">
        <w:rPr>
          <w:rFonts w:eastAsiaTheme="minorEastAsia"/>
          <w:lang w:val="en-GB" w:eastAsia="zh-CN"/>
        </w:rPr>
        <w:t xml:space="preserve"> </w:t>
      </w:r>
      <w:r>
        <w:rPr>
          <w:rFonts w:eastAsiaTheme="minorEastAsia" w:hint="eastAsia"/>
          <w:lang w:val="en-GB" w:eastAsia="zh-CN"/>
        </w:rPr>
        <w:t>TP on TS 38.423 for</w:t>
      </w:r>
      <w:r w:rsidRPr="00F25954">
        <w:rPr>
          <w:rFonts w:eastAsiaTheme="minorEastAsia"/>
          <w:lang w:val="en-GB" w:eastAsia="zh-CN"/>
        </w:rPr>
        <w:t xml:space="preserve"> AI/ML</w:t>
      </w:r>
      <w:r w:rsidRPr="00EC163A">
        <w:rPr>
          <w:rFonts w:eastAsiaTheme="minorEastAsia"/>
          <w:lang w:val="en-GB" w:eastAsia="zh-CN"/>
        </w:rPr>
        <w:t>.</w:t>
      </w:r>
    </w:p>
    <w:p w:rsidR="00146D7D" w:rsidRPr="00EC163A" w:rsidRDefault="00DD5A0A" w:rsidP="0081460B">
      <w:pPr>
        <w:pStyle w:val="a0"/>
        <w:rPr>
          <w:rFonts w:eastAsiaTheme="minorEastAsia"/>
          <w:lang w:val="en-GB" w:eastAsia="zh-CN"/>
        </w:rPr>
      </w:pPr>
      <w:r w:rsidRPr="00EC163A">
        <w:rPr>
          <w:rFonts w:eastAsiaTheme="minorEastAsia"/>
          <w:lang w:val="en-GB" w:eastAsia="zh-CN"/>
        </w:rPr>
        <w:t>[</w:t>
      </w:r>
      <w:r w:rsidR="00E7533E">
        <w:rPr>
          <w:rFonts w:eastAsiaTheme="minorEastAsia" w:hint="eastAsia"/>
          <w:lang w:val="en-GB" w:eastAsia="zh-CN"/>
        </w:rPr>
        <w:t>2</w:t>
      </w:r>
      <w:r w:rsidRPr="00EC163A">
        <w:rPr>
          <w:rFonts w:eastAsiaTheme="minorEastAsia"/>
          <w:lang w:val="en-GB" w:eastAsia="zh-CN"/>
        </w:rPr>
        <w:t xml:space="preserve">] </w:t>
      </w:r>
      <w:r w:rsidRPr="00EC163A">
        <w:rPr>
          <w:lang w:val="en-GB"/>
        </w:rPr>
        <w:t>R3-22</w:t>
      </w:r>
      <w:r w:rsidR="0081460B">
        <w:rPr>
          <w:rFonts w:eastAsiaTheme="minorEastAsia" w:hint="eastAsia"/>
          <w:lang w:val="en-GB" w:eastAsia="zh-CN"/>
        </w:rPr>
        <w:t>6366</w:t>
      </w:r>
      <w:r w:rsidRPr="00EC163A">
        <w:rPr>
          <w:lang w:val="en-GB"/>
        </w:rPr>
        <w:t>;</w:t>
      </w:r>
      <w:r w:rsidRPr="00EC163A">
        <w:rPr>
          <w:rFonts w:eastAsiaTheme="minorEastAsia"/>
          <w:lang w:val="en-GB" w:eastAsia="zh-CN"/>
        </w:rPr>
        <w:t xml:space="preserve"> </w:t>
      </w:r>
      <w:r w:rsidR="00F25954">
        <w:rPr>
          <w:rFonts w:eastAsiaTheme="minorEastAsia" w:hint="eastAsia"/>
          <w:lang w:val="en-GB" w:eastAsia="zh-CN"/>
        </w:rPr>
        <w:t>TP on TS 38.42</w:t>
      </w:r>
      <w:r w:rsidR="00E7533E">
        <w:rPr>
          <w:rFonts w:eastAsiaTheme="minorEastAsia" w:hint="eastAsia"/>
          <w:lang w:val="en-GB" w:eastAsia="zh-CN"/>
        </w:rPr>
        <w:t>0</w:t>
      </w:r>
      <w:r w:rsidR="00F25954">
        <w:rPr>
          <w:rFonts w:eastAsiaTheme="minorEastAsia" w:hint="eastAsia"/>
          <w:lang w:val="en-GB" w:eastAsia="zh-CN"/>
        </w:rPr>
        <w:t xml:space="preserve"> for</w:t>
      </w:r>
      <w:r w:rsidR="00F25954" w:rsidRPr="00F25954">
        <w:rPr>
          <w:rFonts w:eastAsiaTheme="minorEastAsia"/>
          <w:lang w:val="en-GB" w:eastAsia="zh-CN"/>
        </w:rPr>
        <w:t xml:space="preserve"> AI/ML</w:t>
      </w:r>
      <w:r w:rsidRPr="00EC163A">
        <w:rPr>
          <w:rFonts w:eastAsiaTheme="minorEastAsia"/>
          <w:lang w:val="en-GB" w:eastAsia="zh-CN"/>
        </w:rPr>
        <w:t>.</w:t>
      </w:r>
    </w:p>
    <w:sectPr w:rsidR="00146D7D" w:rsidRPr="00EC163A"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13E" w:rsidRDefault="0084113E">
      <w:r>
        <w:separator/>
      </w:r>
    </w:p>
  </w:endnote>
  <w:endnote w:type="continuationSeparator" w:id="0">
    <w:p w:rsidR="0084113E" w:rsidRDefault="0084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43E72">
      <w:rPr>
        <w:rStyle w:val="ae"/>
        <w:noProof/>
      </w:rPr>
      <w:t>2</w:t>
    </w:r>
    <w:r>
      <w:rPr>
        <w:rStyle w:val="ae"/>
      </w:rPr>
      <w:fldChar w:fldCharType="end"/>
    </w:r>
  </w:p>
  <w:p w:rsidR="008530B9" w:rsidRPr="0066788E" w:rsidRDefault="008530B9" w:rsidP="0051059B">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22</w:t>
    </w:r>
    <w:r w:rsidR="0051059B">
      <w:rPr>
        <w:rFonts w:eastAsia="宋体" w:hint="eastAsia"/>
        <w:sz w:val="20"/>
        <w:szCs w:val="20"/>
        <w:lang w:eastAsia="zh-CN"/>
      </w:rPr>
      <w:t>6364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13E" w:rsidRDefault="0084113E">
      <w:r>
        <w:separator/>
      </w:r>
    </w:p>
  </w:footnote>
  <w:footnote w:type="continuationSeparator" w:id="0">
    <w:p w:rsidR="0084113E" w:rsidRDefault="00841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30"/>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6"/>
  </w:num>
  <w:num w:numId="8">
    <w:abstractNumId w:val="10"/>
  </w:num>
  <w:num w:numId="9">
    <w:abstractNumId w:val="1"/>
  </w:num>
  <w:num w:numId="10">
    <w:abstractNumId w:val="25"/>
  </w:num>
  <w:num w:numId="11">
    <w:abstractNumId w:val="7"/>
  </w:num>
  <w:num w:numId="12">
    <w:abstractNumId w:val="20"/>
  </w:num>
  <w:num w:numId="13">
    <w:abstractNumId w:val="17"/>
  </w:num>
  <w:num w:numId="14">
    <w:abstractNumId w:val="6"/>
  </w:num>
  <w:num w:numId="15">
    <w:abstractNumId w:val="15"/>
  </w:num>
  <w:num w:numId="16">
    <w:abstractNumId w:val="21"/>
  </w:num>
  <w:num w:numId="17">
    <w:abstractNumId w:val="18"/>
  </w:num>
  <w:num w:numId="18">
    <w:abstractNumId w:val="11"/>
  </w:num>
  <w:num w:numId="19">
    <w:abstractNumId w:val="8"/>
  </w:num>
  <w:num w:numId="20">
    <w:abstractNumId w:val="22"/>
  </w:num>
  <w:num w:numId="21">
    <w:abstractNumId w:val="13"/>
  </w:num>
  <w:num w:numId="22">
    <w:abstractNumId w:val="5"/>
  </w:num>
  <w:num w:numId="23">
    <w:abstractNumId w:val="14"/>
  </w:num>
  <w:num w:numId="24">
    <w:abstractNumId w:val="3"/>
  </w:num>
  <w:num w:numId="25">
    <w:abstractNumId w:val="29"/>
  </w:num>
  <w:num w:numId="26">
    <w:abstractNumId w:val="27"/>
  </w:num>
  <w:num w:numId="27">
    <w:abstractNumId w:val="4"/>
  </w:num>
  <w:num w:numId="28">
    <w:abstractNumId w:val="31"/>
  </w:num>
  <w:num w:numId="29">
    <w:abstractNumId w:val="16"/>
  </w:num>
  <w:num w:numId="30">
    <w:abstractNumId w:val="19"/>
  </w:num>
  <w:num w:numId="31">
    <w:abstractNumId w:val="28"/>
  </w:num>
  <w:num w:numId="32">
    <w:abstractNumId w:val="23"/>
  </w:num>
  <w:num w:numId="33">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46"/>
    <w:rsid w:val="002547A4"/>
    <w:rsid w:val="00254CA2"/>
    <w:rsid w:val="00254FB8"/>
    <w:rsid w:val="00255922"/>
    <w:rsid w:val="00255937"/>
    <w:rsid w:val="00255C96"/>
    <w:rsid w:val="002561E9"/>
    <w:rsid w:val="0025655D"/>
    <w:rsid w:val="0025665F"/>
    <w:rsid w:val="0025667C"/>
    <w:rsid w:val="00256744"/>
    <w:rsid w:val="00256C71"/>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534"/>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93F"/>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3F1"/>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3E"/>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DC5"/>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09B"/>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A0"/>
    <w:rsid w:val="006E42B3"/>
    <w:rsid w:val="006E459B"/>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CF"/>
    <w:rsid w:val="00CC5712"/>
    <w:rsid w:val="00CC5870"/>
    <w:rsid w:val="00CC5940"/>
    <w:rsid w:val="00CC6062"/>
    <w:rsid w:val="00CC6BA2"/>
    <w:rsid w:val="00CC6CC7"/>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5123"/>
    <w:rsid w:val="00D351FF"/>
    <w:rsid w:val="00D35388"/>
    <w:rsid w:val="00D353EF"/>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0C7"/>
    <w:rsid w:val="00E42152"/>
    <w:rsid w:val="00E4245C"/>
    <w:rsid w:val="00E4278D"/>
    <w:rsid w:val="00E427D7"/>
    <w:rsid w:val="00E42D50"/>
    <w:rsid w:val="00E42E04"/>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6EBE"/>
    <w:rsid w:val="00EB7298"/>
    <w:rsid w:val="00EB73E6"/>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4EEF"/>
    <w:rsid w:val="00F4500D"/>
    <w:rsid w:val="00F4527F"/>
    <w:rsid w:val="00F453CC"/>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3F531-94AE-45BB-942C-16C5A37DB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1563</Words>
  <Characters>8913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2022-11-04T05:17:00Z</dcterms:created>
  <dcterms:modified xsi:type="dcterms:W3CDTF">2022-11-04T05:17:00Z</dcterms:modified>
</cp:coreProperties>
</file>