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120"/>
        <w:rPr>
          <w:rFonts w:ascii="Arial" w:hAnsi="Arial" w:cs="Arial"/>
        </w:rPr>
      </w:pPr>
      <w:r>
        <w:rPr>
          <w:rFonts w:ascii="Arial" w:hAnsi="Arial" w:cs="Arial"/>
        </w:rPr>
        <w:t>3GPP TSG-RAN WG3 #115-e</w:t>
      </w:r>
      <w:r>
        <w:rPr>
          <w:rFonts w:ascii="Arial" w:hAnsi="Arial" w:cs="Arial"/>
        </w:rPr>
        <w:tab/>
      </w:r>
      <w:r>
        <w:rPr>
          <w:rFonts w:ascii="Arial" w:hAnsi="Arial" w:cs="Arial"/>
        </w:rPr>
        <w:t>R3-222472</w:t>
      </w:r>
    </w:p>
    <w:p>
      <w:pPr>
        <w:pStyle w:val="18"/>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p>
    <w:p>
      <w:pPr>
        <w:pStyle w:val="18"/>
        <w:rPr>
          <w:rFonts w:ascii="Arial" w:hAnsi="Arial" w:cs="Arial"/>
        </w:rPr>
      </w:pPr>
    </w:p>
    <w:p>
      <w:pPr>
        <w:pStyle w:val="18"/>
        <w:rPr>
          <w:rFonts w:ascii="Arial" w:hAnsi="Arial" w:cs="Arial"/>
        </w:rPr>
      </w:pPr>
      <w:r>
        <w:rPr>
          <w:rFonts w:ascii="Arial" w:hAnsi="Arial" w:cs="Arial"/>
        </w:rPr>
        <w:t>Agenda Item:</w:t>
      </w:r>
      <w:r>
        <w:rPr>
          <w:rFonts w:ascii="Arial" w:hAnsi="Arial" w:cs="Arial"/>
        </w:rPr>
        <w:tab/>
      </w:r>
      <w:r>
        <w:rPr>
          <w:rFonts w:ascii="Arial" w:hAnsi="Arial" w:cs="Arial"/>
        </w:rPr>
        <w:t>22.2.4</w:t>
      </w:r>
    </w:p>
    <w:p>
      <w:pPr>
        <w:pStyle w:val="18"/>
        <w:ind w:left="1701" w:hanging="1701"/>
        <w:rPr>
          <w:rFonts w:ascii="Arial" w:hAnsi="Arial" w:cs="Arial"/>
        </w:rPr>
      </w:pPr>
      <w:r>
        <w:rPr>
          <w:rFonts w:ascii="Arial" w:hAnsi="Arial" w:cs="Arial"/>
        </w:rPr>
        <w:t>Source:</w:t>
      </w:r>
      <w:r>
        <w:rPr>
          <w:rFonts w:ascii="Arial" w:hAnsi="Arial" w:cs="Arial"/>
        </w:rPr>
        <w:tab/>
      </w:r>
      <w:r>
        <w:rPr>
          <w:rFonts w:ascii="Arial" w:hAnsi="Arial" w:cs="Arial"/>
        </w:rPr>
        <w:t>Ericsson (moderator)</w:t>
      </w:r>
    </w:p>
    <w:p>
      <w:pPr>
        <w:pStyle w:val="18"/>
        <w:ind w:left="1701" w:hanging="1701"/>
        <w:rPr>
          <w:rFonts w:ascii="Arial" w:hAnsi="Arial" w:cs="Arial"/>
          <w:lang w:val="it-IT"/>
        </w:rPr>
      </w:pPr>
      <w:r>
        <w:rPr>
          <w:rFonts w:ascii="Arial" w:hAnsi="Arial" w:cs="Arial"/>
          <w:lang w:val="it-IT"/>
        </w:rPr>
        <w:t>Title:</w:t>
      </w:r>
      <w:r>
        <w:rPr>
          <w:rFonts w:ascii="Arial" w:hAnsi="Arial" w:cs="Arial"/>
          <w:lang w:val="it-IT"/>
        </w:rPr>
        <w:tab/>
      </w:r>
      <w:r>
        <w:rPr>
          <w:rFonts w:ascii="Arial" w:hAnsi="Arial" w:cs="Arial"/>
          <w:lang w:val="it-IT"/>
        </w:rPr>
        <w:t>CB: # MBS3_BearerMgmt - Summary of email discussion</w:t>
      </w:r>
    </w:p>
    <w:p>
      <w:pPr>
        <w:pStyle w:val="18"/>
        <w:rPr>
          <w:rFonts w:ascii="Arial" w:hAnsi="Arial" w:cs="Arial"/>
        </w:rPr>
      </w:pPr>
      <w:r>
        <w:rPr>
          <w:rFonts w:ascii="Arial" w:hAnsi="Arial" w:cs="Arial"/>
        </w:rPr>
        <w:t>Document for:</w:t>
      </w:r>
      <w:r>
        <w:rPr>
          <w:rFonts w:ascii="Arial" w:hAnsi="Arial" w:cs="Arial"/>
        </w:rPr>
        <w:tab/>
      </w:r>
      <w:r>
        <w:rPr>
          <w:rFonts w:ascii="Arial" w:hAnsi="Arial" w:cs="Arial"/>
        </w:rPr>
        <w:t>Approval</w:t>
      </w:r>
    </w:p>
    <w:p>
      <w:pPr>
        <w:pStyle w:val="2"/>
      </w:pPr>
      <w:r>
        <w:t>Introduction</w:t>
      </w:r>
    </w:p>
    <w:p>
      <w:r>
        <w:t>from chair notes:</w:t>
      </w:r>
    </w:p>
    <w:p>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pPr>
        <w:rPr>
          <w:rFonts w:ascii="Calibri" w:hAnsi="Calibri" w:cs="Calibri"/>
          <w:sz w:val="18"/>
        </w:rPr>
      </w:pPr>
      <w:r>
        <w:rPr>
          <w:rFonts w:ascii="Calibri" w:hAnsi="Calibri" w:cs="Calibri"/>
          <w:color w:val="000000"/>
          <w:sz w:val="18"/>
          <w:szCs w:val="18"/>
          <w:lang w:eastAsia="en-US"/>
        </w:rPr>
        <w:t xml:space="preserve">Summary of offline disc </w:t>
      </w:r>
      <w:r>
        <w:fldChar w:fldCharType="begin"/>
      </w:r>
      <w:r>
        <w:instrText xml:space="preserve"> HYPERLINK "https://www.3gpp.org/ftp/tsg_ran/WG3_Iu/TSGR3_115-e/Inbox/R3-222472.zip" </w:instrText>
      </w:r>
      <w:r>
        <w:fldChar w:fldCharType="separate"/>
      </w:r>
      <w:r>
        <w:rPr>
          <w:rStyle w:val="17"/>
          <w:rFonts w:ascii="Calibri" w:hAnsi="Calibri" w:cs="Calibri"/>
          <w:sz w:val="18"/>
          <w:szCs w:val="18"/>
          <w:lang w:eastAsia="en-US"/>
        </w:rPr>
        <w:t>R3-222472</w:t>
      </w:r>
      <w:r>
        <w:rPr>
          <w:rStyle w:val="17"/>
          <w:rFonts w:ascii="Calibri" w:hAnsi="Calibri" w:cs="Calibri"/>
          <w:sz w:val="18"/>
          <w:szCs w:val="18"/>
          <w:lang w:eastAsia="en-US"/>
        </w:rPr>
        <w:fldChar w:fldCharType="end"/>
      </w:r>
    </w:p>
    <w:p/>
    <w:p>
      <w:pPr>
        <w:pStyle w:val="2"/>
      </w:pPr>
      <w:r>
        <w:t>For the Chairman’s Notes</w:t>
      </w:r>
    </w:p>
    <w:p>
      <w:pPr>
        <w:pStyle w:val="3"/>
      </w:pPr>
      <w:r>
        <w:t>First round proposals:</w:t>
      </w:r>
    </w:p>
    <w:p>
      <w:r>
        <w:t>Propose the following:</w:t>
      </w:r>
    </w:p>
    <w:p>
      <w:r>
        <w:t>Re-confirm the following principles:</w:t>
      </w:r>
    </w:p>
    <w:p>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pPr>
        <w:ind w:left="720"/>
        <w:rPr>
          <w:iCs/>
          <w:szCs w:val="22"/>
          <w:lang w:eastAsia="en-US"/>
        </w:rPr>
      </w:pPr>
      <w:r>
        <w:rPr>
          <w:iCs/>
          <w:szCs w:val="22"/>
          <w:lang w:eastAsia="en-US"/>
        </w:rPr>
        <w:t>b) Define separation procedures for BC and MC in E1AP and F1AP. (last meeting agreement)</w:t>
      </w:r>
    </w:p>
    <w:p>
      <w:pPr>
        <w:ind w:left="720"/>
        <w:rPr>
          <w:szCs w:val="22"/>
        </w:rPr>
      </w:pPr>
      <w:r>
        <w:rPr>
          <w:szCs w:val="22"/>
        </w:rPr>
        <w:t>Further, along feedback from last meeting and design proposals seen so far:</w:t>
      </w:r>
    </w:p>
    <w:p>
      <w:pPr>
        <w:ind w:left="720"/>
        <w:rPr>
          <w:szCs w:val="22"/>
        </w:rPr>
      </w:pPr>
      <w:r>
        <w:rPr>
          <w:szCs w:val="22"/>
        </w:rPr>
        <w:t>c) MC: F1AP follows NGAP (overwhelming feedback last meeting)</w:t>
      </w:r>
    </w:p>
    <w:p>
      <w:pPr>
        <w:ind w:left="720"/>
        <w:rPr>
          <w:szCs w:val="22"/>
        </w:rPr>
      </w:pPr>
      <w:r>
        <w:rPr>
          <w:szCs w:val="22"/>
        </w:rPr>
        <w:t>d) use MBS session associated signaling connections on F1 and E1</w:t>
      </w:r>
    </w:p>
    <w:p>
      <w:r>
        <w:t>agree on further protocol principles:</w:t>
      </w:r>
    </w:p>
    <w:p>
      <w:pPr>
        <w:ind w:left="720"/>
      </w:pPr>
      <w:r>
        <w:t>a) an MBS Session context may comprise several MBS Area Session IDs and such information is provided on E1 and F1 to control respective MBS Session contexts.</w:t>
      </w:r>
    </w:p>
    <w:p>
      <w:pPr>
        <w:ind w:left="720"/>
      </w:pPr>
      <w:r>
        <w:t>b) control of common/shared resources via common (MBS session) specific protocol functions, for MC and BC</w:t>
      </w:r>
    </w:p>
    <w:p>
      <w:r>
        <w:t>apply NG-RAN architecture principles to NR MBS (agreed long ago)</w:t>
      </w:r>
    </w:p>
    <w:p>
      <w:pPr>
        <w:ind w:left="720"/>
      </w:pPr>
      <w:r>
        <w:t>a) Functional split between DU and CU for NR MBS: DU is responsible for functions related to PHY/MAC/RLC, CU is responsible for functions related to PDCP/SDAP.</w:t>
      </w:r>
    </w:p>
    <w:p>
      <w:pPr>
        <w:ind w:left="720"/>
      </w:pPr>
      <w:r>
        <w:t>b) the “MRB (bearer) type” decision concerning variants of Lower Layer configurations is decided by the DU, well knowing, not disputing, acknloweding, not forgetting re-confirming that the per-UE RRC configuration is triggered by the CU, which is the place from UE is RRC configured.</w:t>
      </w:r>
    </w:p>
    <w:p>
      <w:r>
        <w:t>Follow stage 2 description for TS 38.401 as of R3-222060 [9] for BC and MC.</w:t>
      </w:r>
    </w:p>
    <w:p>
      <w:r>
        <w:t>concerning RLC-AM based MRB bearer types:</w:t>
      </w:r>
    </w:p>
    <w:p>
      <w:pPr>
        <w:ind w:left="720"/>
      </w:pPr>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r>
        <w:t>Samsung (TS 38.425 rapporteur) to start drafting TP for CR containing a) applicability of 38.425 functions for MRBs in general sections and b) some details on how to apply DDDS for MRBs</w:t>
      </w:r>
    </w:p>
    <w:p>
      <w:r>
        <w:t>F1AP protocol structure: agreed on an NGAP-aligned F1AP protocol structure containing:</w:t>
      </w:r>
    </w:p>
    <w:p>
      <w:pPr>
        <w:ind w:left="720"/>
      </w:pPr>
      <w:r>
        <w:t>- Multicast Context Setup/Release/Modification</w:t>
      </w:r>
    </w:p>
    <w:p>
      <w:pPr>
        <w:ind w:left="720"/>
      </w:pPr>
      <w:r>
        <w:t>- Multicast Distribution Setup/Release/Modification</w:t>
      </w:r>
    </w:p>
    <w:p>
      <w:r>
        <w:t>E1AP protocol structure:</w:t>
      </w:r>
    </w:p>
    <w:p>
      <w:pPr>
        <w:ind w:left="720"/>
      </w:pPr>
      <w:r>
        <w:t>- Broadcast Bearer Context Setup/Modification (UP/CP triggered)/Release (UP/CP triggered)</w:t>
      </w:r>
    </w:p>
    <w:p>
      <w:pPr>
        <w:ind w:left="720"/>
      </w:pPr>
      <w:r>
        <w:t>- Multicast Bearer Context Setup/Modification (UP/CP triggered)/Release (UP/CP triggered)</w:t>
      </w:r>
    </w:p>
    <w:p>
      <w:pPr>
        <w:pStyle w:val="2"/>
      </w:pPr>
      <w:r>
        <w:t>Discussion - first round</w:t>
      </w:r>
    </w:p>
    <w:p>
      <w:pPr>
        <w:pStyle w:val="3"/>
      </w:pPr>
      <w:r>
        <w:t>Re-confirmation of principles</w:t>
      </w:r>
    </w:p>
    <w:p>
      <w:r>
        <w:t>Re-confirm the following agreed principles:</w:t>
      </w:r>
    </w:p>
    <w:p>
      <w:pPr>
        <w:rPr>
          <w:rFonts w:ascii="Calibri" w:hAnsi="Calibri" w:cs="Calibri"/>
          <w:iCs/>
          <w:color w:val="00B050"/>
          <w:sz w:val="16"/>
          <w:szCs w:val="16"/>
          <w:lang w:eastAsia="en-US"/>
        </w:rPr>
      </w:pPr>
      <w:r>
        <w:t xml:space="preserve">a) </w:t>
      </w:r>
      <w:r>
        <w:rPr>
          <w:rFonts w:ascii="Calibri" w:hAnsi="Calibri" w:cs="Calibri"/>
          <w:iCs/>
          <w:color w:val="00B050"/>
          <w:sz w:val="20"/>
          <w:szCs w:val="20"/>
          <w:lang w:eastAsia="en-US"/>
        </w:rPr>
        <w:t>For MC, Agree on a set of non-UE associated E1 procedures to control MBS Session Resources in the gNB-CU-UP for setup, modification and release.</w:t>
      </w:r>
    </w:p>
    <w:p>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r>
        <w:t>Further, along feedback from last meeting and design proposals seen so far:</w:t>
      </w:r>
    </w:p>
    <w:p>
      <w:r>
        <w:t>c) MC: F1AP follows NGAP</w:t>
      </w:r>
    </w:p>
    <w:p>
      <w:r>
        <w:t>d) use MBS session associated signaling connections on F1 and E1</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Company</w:t>
            </w:r>
          </w:p>
        </w:tc>
        <w:tc>
          <w:tcPr>
            <w:tcW w:w="4644"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Ericsson</w:t>
            </w:r>
          </w:p>
        </w:tc>
        <w:tc>
          <w:tcPr>
            <w:tcW w:w="4644" w:type="dxa"/>
            <w:shd w:val="clear" w:color="auto" w:fill="auto"/>
          </w:tcPr>
          <w:p>
            <w:r>
              <w:t>yes, sure, of course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rPr>
                <w:rFonts w:hint="eastAsia" w:eastAsia="宋体"/>
                <w:lang w:val="en-US" w:eastAsia="zh-CN"/>
              </w:rPr>
            </w:pPr>
            <w:r>
              <w:rPr>
                <w:rFonts w:hint="eastAsia" w:eastAsia="宋体"/>
                <w:lang w:val="en-US" w:eastAsia="zh-CN"/>
              </w:rPr>
              <w:t>ZTE</w:t>
            </w:r>
          </w:p>
        </w:tc>
        <w:tc>
          <w:tcPr>
            <w:tcW w:w="4644" w:type="dxa"/>
            <w:shd w:val="clear" w:color="auto" w:fill="auto"/>
          </w:tcPr>
          <w:p>
            <w:pPr>
              <w:rPr>
                <w:rFonts w:hint="eastAsia"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tc>
        <w:tc>
          <w:tcPr>
            <w:tcW w:w="4644" w:type="dxa"/>
            <w:shd w:val="clear" w:color="auto" w:fill="auto"/>
          </w:tcPr>
          <w:p/>
        </w:tc>
      </w:tr>
    </w:tbl>
    <w:p/>
    <w:p>
      <w:pPr>
        <w:pStyle w:val="3"/>
      </w:pPr>
      <w:r>
        <w:t>Further development of principles</w:t>
      </w:r>
    </w:p>
    <w:p>
      <w:r>
        <w:t>Given discussions partly on NG:</w:t>
      </w:r>
    </w:p>
    <w:p>
      <w:r>
        <w:t>a) an MBS Session context may comprise several MBS Area Session IDs and such information is provided on E1 and F1 to control respective MBS Session contexts.</w:t>
      </w:r>
    </w:p>
    <w:p>
      <w:r>
        <w:t>b) control of common/shared resources via common (MBS session) specific protocol functions, for MC and BC</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2"/>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r>
              <w:t>Company</w:t>
            </w:r>
          </w:p>
        </w:tc>
        <w:tc>
          <w:tcPr>
            <w:tcW w:w="4603"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r>
              <w:t>Ericsson</w:t>
            </w:r>
          </w:p>
        </w:tc>
        <w:tc>
          <w:tcPr>
            <w:tcW w:w="4603" w:type="dxa"/>
            <w:shd w:val="clear" w:color="auto" w:fill="auto"/>
          </w:tcPr>
          <w:p>
            <w:r>
              <w:t>wholeheartedly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pPr>
              <w:rPr>
                <w:rFonts w:hint="eastAsia" w:eastAsia="宋体"/>
                <w:lang w:val="en-US" w:eastAsia="zh-CN"/>
              </w:rPr>
            </w:pPr>
            <w:r>
              <w:rPr>
                <w:rFonts w:hint="eastAsia" w:eastAsia="宋体"/>
                <w:lang w:val="en-US" w:eastAsia="zh-CN"/>
              </w:rPr>
              <w:t>ZTE</w:t>
            </w:r>
          </w:p>
        </w:tc>
        <w:tc>
          <w:tcPr>
            <w:tcW w:w="4603" w:type="dxa"/>
            <w:shd w:val="clear" w:color="auto" w:fill="auto"/>
          </w:tcPr>
          <w:p>
            <w:pPr>
              <w:rPr>
                <w:rFonts w:hint="default"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tc>
        <w:tc>
          <w:tcPr>
            <w:tcW w:w="4603" w:type="dxa"/>
            <w:shd w:val="clear" w:color="auto" w:fill="auto"/>
          </w:tcPr>
          <w:p/>
        </w:tc>
      </w:tr>
    </w:tbl>
    <w:p/>
    <w:p>
      <w:pPr>
        <w:pStyle w:val="3"/>
      </w:pPr>
      <w:r>
        <w:t>NG-RAN architectural principles for BC and MC</w:t>
      </w:r>
    </w:p>
    <w:p>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r>
        <w:t>a) Functional split between DU and CU for NR MBS: DU is responsible for functions related to PHY/MAC/RLC, CU is responsible for functions related to PDCP/SDAP.</w:t>
      </w:r>
    </w:p>
    <w:p>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2"/>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r>
              <w:t>Company</w:t>
            </w:r>
          </w:p>
        </w:tc>
        <w:tc>
          <w:tcPr>
            <w:tcW w:w="4603"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r>
              <w:t>Ericsson</w:t>
            </w:r>
          </w:p>
        </w:tc>
        <w:tc>
          <w:tcPr>
            <w:tcW w:w="4603" w:type="dxa"/>
            <w:shd w:val="clear" w:color="auto" w:fill="auto"/>
          </w:tcPr>
          <w:p>
            <w:r>
              <w:t>a) and b) re-confirms Rel-15 and Rel-17 related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pPr>
              <w:rPr>
                <w:rFonts w:hint="eastAsia" w:eastAsia="宋体"/>
                <w:lang w:val="en-US" w:eastAsia="zh-CN"/>
              </w:rPr>
            </w:pPr>
            <w:r>
              <w:rPr>
                <w:rFonts w:hint="eastAsia" w:eastAsia="宋体"/>
                <w:lang w:val="en-US" w:eastAsia="zh-CN"/>
              </w:rPr>
              <w:t>ZTE</w:t>
            </w:r>
          </w:p>
        </w:tc>
        <w:tc>
          <w:tcPr>
            <w:tcW w:w="4603" w:type="dxa"/>
            <w:shd w:val="clear" w:color="auto" w:fill="auto"/>
          </w:tcPr>
          <w:p>
            <w:pPr>
              <w:numPr>
                <w:ilvl w:val="0"/>
                <w:numId w:val="3"/>
              </w:numPr>
              <w:rPr>
                <w:rFonts w:hint="default" w:eastAsia="宋体"/>
                <w:lang w:val="en-US" w:eastAsia="zh-CN"/>
              </w:rPr>
            </w:pPr>
            <w:r>
              <w:rPr>
                <w:rFonts w:hint="eastAsia" w:eastAsia="宋体"/>
                <w:lang w:val="en-US" w:eastAsia="zh-CN"/>
              </w:rPr>
              <w:t>agree.</w:t>
            </w:r>
          </w:p>
          <w:p>
            <w:pPr>
              <w:numPr>
                <w:ilvl w:val="0"/>
                <w:numId w:val="3"/>
              </w:numPr>
              <w:ind w:left="0" w:leftChars="0" w:firstLine="0" w:firstLineChars="0"/>
              <w:rPr>
                <w:rFonts w:hint="default" w:eastAsia="宋体"/>
                <w:lang w:val="en-US" w:eastAsia="zh-CN"/>
              </w:rPr>
            </w:pPr>
            <w:r>
              <w:rPr>
                <w:rFonts w:hint="eastAsia" w:eastAsia="宋体"/>
                <w:lang w:val="en-US" w:eastAsia="zh-CN"/>
              </w:rPr>
              <w:t>CU might be able to propose the MRB configuration to DU, for example, suggestion split MRB or MRB with PTP only based on QoS requirement. In case of split MRB, DU choose whichever delivery method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2" w:type="dxa"/>
            <w:shd w:val="clear" w:color="auto" w:fill="auto"/>
          </w:tcPr>
          <w:p/>
        </w:tc>
        <w:tc>
          <w:tcPr>
            <w:tcW w:w="4603" w:type="dxa"/>
            <w:shd w:val="clear" w:color="auto" w:fill="auto"/>
          </w:tcPr>
          <w:p/>
        </w:tc>
      </w:tr>
    </w:tbl>
    <w:p/>
    <w:p>
      <w:pPr>
        <w:pStyle w:val="3"/>
      </w:pPr>
      <w:r>
        <w:t>stage 2 for MC and BC</w:t>
      </w:r>
    </w:p>
    <w:p>
      <w:r>
        <w:t xml:space="preserve">There are 3 papers dealing with stage 2 for TS 38.401: R3-222060 [9] (BC and MC), R3-222162 [15] (BC) and R3-222163 [16] (MC), whereas protocol design in [15] and [16] doesn´t follow principles agreed last meeting (a and b in 3.1). We propose to follow [9] </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Company</w:t>
            </w:r>
          </w:p>
        </w:tc>
        <w:tc>
          <w:tcPr>
            <w:tcW w:w="4644"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Ericsson</w:t>
            </w:r>
          </w:p>
        </w:tc>
        <w:tc>
          <w:tcPr>
            <w:tcW w:w="4644" w:type="dxa"/>
            <w:shd w:val="clear" w:color="auto" w:fill="auto"/>
          </w:tcPr>
          <w:p>
            <w:r>
              <w:t>following [9] provides at least some sort of consistency from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rPr>
                <w:rFonts w:hint="default" w:eastAsia="宋体"/>
                <w:lang w:val="en-US" w:eastAsia="zh-CN"/>
              </w:rPr>
            </w:pPr>
            <w:r>
              <w:rPr>
                <w:rFonts w:hint="eastAsia" w:eastAsia="宋体"/>
                <w:lang w:val="en-US" w:eastAsia="zh-CN"/>
              </w:rPr>
              <w:t>ZTE</w:t>
            </w:r>
          </w:p>
        </w:tc>
        <w:tc>
          <w:tcPr>
            <w:tcW w:w="4644" w:type="dxa"/>
            <w:shd w:val="clear" w:color="auto" w:fill="auto"/>
          </w:tcPr>
          <w:p>
            <w:pPr>
              <w:rPr>
                <w:rFonts w:hint="default" w:eastAsia="宋体"/>
                <w:lang w:val="en-US" w:eastAsia="zh-CN"/>
              </w:rPr>
            </w:pPr>
            <w:r>
              <w:rPr>
                <w:rFonts w:hint="eastAsia" w:eastAsia="宋体"/>
                <w:lang w:val="en-US" w:eastAsia="zh-CN"/>
              </w:rPr>
              <w:t>we can start the discussion/</w:t>
            </w:r>
            <w:bookmarkStart w:id="0" w:name="_GoBack"/>
            <w:bookmarkEnd w:id="0"/>
            <w:r>
              <w:rPr>
                <w:rFonts w:hint="eastAsia" w:eastAsia="宋体"/>
                <w:lang w:val="en-US" w:eastAsia="zh-CN"/>
              </w:rPr>
              <w:t>drafting based on [9] which might be a good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tc>
        <w:tc>
          <w:tcPr>
            <w:tcW w:w="4644" w:type="dxa"/>
            <w:shd w:val="clear" w:color="auto" w:fill="auto"/>
          </w:tcPr>
          <w:p/>
        </w:tc>
      </w:tr>
    </w:tbl>
    <w:p/>
    <w:p>
      <w:pPr>
        <w:pStyle w:val="3"/>
      </w:pPr>
      <w:r>
        <w:t>usage of RLC AM based MRB bearer types</w:t>
      </w:r>
    </w:p>
    <w:p>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7" w:type="dxa"/>
            <w:shd w:val="clear" w:color="auto" w:fill="auto"/>
          </w:tcPr>
          <w:p>
            <w:r>
              <w:t>Company</w:t>
            </w:r>
          </w:p>
        </w:tc>
        <w:tc>
          <w:tcPr>
            <w:tcW w:w="7381"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tcPr>
          <w:p>
            <w:r>
              <w:t>Ericsson</w:t>
            </w:r>
          </w:p>
        </w:tc>
        <w:tc>
          <w:tcPr>
            <w:tcW w:w="7381" w:type="dxa"/>
            <w:shd w:val="clear" w:color="auto" w:fill="auto"/>
          </w:tcPr>
          <w:p>
            <w:r>
              <w:t>OK to a, b 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tcPr>
          <w:p>
            <w:pPr>
              <w:rPr>
                <w:rFonts w:hint="default" w:eastAsia="宋体"/>
                <w:lang w:val="en-US" w:eastAsia="zh-CN"/>
              </w:rPr>
            </w:pPr>
            <w:r>
              <w:rPr>
                <w:rFonts w:hint="eastAsia" w:eastAsia="宋体"/>
                <w:lang w:val="en-US" w:eastAsia="zh-CN"/>
              </w:rPr>
              <w:t>ZTE</w:t>
            </w:r>
          </w:p>
        </w:tc>
        <w:tc>
          <w:tcPr>
            <w:tcW w:w="7381" w:type="dxa"/>
            <w:shd w:val="clear" w:color="auto" w:fill="auto"/>
          </w:tcPr>
          <w:p>
            <w:pPr>
              <w:numPr>
                <w:ilvl w:val="0"/>
                <w:numId w:val="4"/>
              </w:numPr>
              <w:rPr>
                <w:rFonts w:hint="default" w:eastAsia="宋体"/>
                <w:lang w:val="en-US" w:eastAsia="zh-CN"/>
              </w:rPr>
            </w:pPr>
            <w:r>
              <w:rPr>
                <w:rFonts w:hint="eastAsia" w:eastAsia="宋体"/>
                <w:lang w:val="en-US" w:eastAsia="zh-CN"/>
              </w:rPr>
              <w:t>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reconfig, PDCP SR is possible.</w:t>
            </w:r>
          </w:p>
          <w:p>
            <w:pPr>
              <w:numPr>
                <w:ilvl w:val="0"/>
                <w:numId w:val="4"/>
              </w:numPr>
              <w:rPr>
                <w:rFonts w:hint="default" w:eastAsia="宋体"/>
                <w:lang w:val="en-US" w:eastAsia="zh-CN"/>
              </w:rPr>
            </w:pPr>
            <w:r>
              <w:rPr>
                <w:rFonts w:hint="eastAsia" w:eastAsia="宋体"/>
                <w:lang w:val="en-US" w:eastAsia="zh-CN"/>
              </w:rPr>
              <w:t>RAN2 does not make such assumption. There is no controversy based on company inputs.</w:t>
            </w:r>
          </w:p>
          <w:p>
            <w:pPr>
              <w:numPr>
                <w:ilvl w:val="0"/>
                <w:numId w:val="4"/>
              </w:numPr>
              <w:rPr>
                <w:rFonts w:hint="default" w:eastAsia="宋体"/>
                <w:lang w:val="en-US" w:eastAsia="zh-CN"/>
              </w:rPr>
            </w:pPr>
            <w:r>
              <w:rPr>
                <w:rFonts w:hint="default" w:eastAsia="宋体"/>
                <w:lang w:val="en-US" w:eastAsia="zh-CN"/>
              </w:rPr>
              <w:t xml:space="preserve">simplicity </w:t>
            </w:r>
            <w:r>
              <w:rPr>
                <w:rFonts w:hint="eastAsia" w:eastAsia="宋体"/>
                <w:lang w:val="en-US" w:eastAsia="zh-CN"/>
              </w:rPr>
              <w:t>asks for not messing up the shared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tcPr>
          <w:p/>
        </w:tc>
        <w:tc>
          <w:tcPr>
            <w:tcW w:w="7381" w:type="dxa"/>
            <w:shd w:val="clear" w:color="auto" w:fill="auto"/>
          </w:tcPr>
          <w:p/>
        </w:tc>
      </w:tr>
    </w:tbl>
    <w:p/>
    <w:p>
      <w:pPr>
        <w:pStyle w:val="3"/>
      </w:pPr>
      <w:r>
        <w:t>TS 38.425 and flow control</w:t>
      </w:r>
    </w:p>
    <w:p>
      <w:r>
        <w:t xml:space="preserve">Several papers consider flow control and general adaptations of TS 38.425. It is proposed that the TS rapporteur (Samsung) starts to collect common sense TPs (or creates new ones) that </w:t>
      </w:r>
    </w:p>
    <w:p>
      <w:r>
        <w:t>- state applicability of 38.425 functions for MRBs in general sections</w:t>
      </w:r>
    </w:p>
    <w:p>
      <w:r>
        <w:t>- details rules for DDDS function for MRBs</w:t>
      </w:r>
    </w:p>
    <w:p>
      <w:r>
        <w:t>in a way that first leaves out discussions on individual F1-U bearers for RLC AM entities of an MRB.</w:t>
      </w:r>
    </w:p>
    <w:p>
      <w:r>
        <w:t>(btw: please consider the 1:1 mapping between Radio Bearer and F1-U /NR user plane protocol instance, we shouldn’t change that principle for MRBs)</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shd w:val="clear" w:color="auto" w:fill="auto"/>
          </w:tcPr>
          <w:p>
            <w:r>
              <w:t>Company</w:t>
            </w:r>
          </w:p>
        </w:tc>
        <w:tc>
          <w:tcPr>
            <w:tcW w:w="4644"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Ericsson</w:t>
            </w:r>
          </w:p>
        </w:tc>
        <w:tc>
          <w:tcPr>
            <w:tcW w:w="4644" w:type="dxa"/>
            <w:shd w:val="clear" w:color="auto" w:fill="auto"/>
          </w:tcPr>
          <w:p>
            <w:r>
              <w:t>OK to start with drafting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rPr>
                <w:rFonts w:hint="default" w:eastAsia="宋体"/>
                <w:lang w:val="en-US" w:eastAsia="zh-CN"/>
              </w:rPr>
            </w:pPr>
            <w:r>
              <w:rPr>
                <w:rFonts w:hint="eastAsia" w:eastAsia="宋体"/>
                <w:lang w:val="en-US" w:eastAsia="zh-CN"/>
              </w:rPr>
              <w:t>ZTE</w:t>
            </w:r>
          </w:p>
        </w:tc>
        <w:tc>
          <w:tcPr>
            <w:tcW w:w="4644" w:type="dxa"/>
            <w:shd w:val="clear" w:color="auto" w:fill="auto"/>
          </w:tcPr>
          <w:p>
            <w:pPr>
              <w:rPr>
                <w:rFonts w:hint="eastAsia" w:eastAsia="宋体"/>
                <w:lang w:val="en-US" w:eastAsia="zh-CN"/>
              </w:rPr>
            </w:pPr>
            <w:r>
              <w:rPr>
                <w:rFonts w:hint="eastAsia" w:eastAsia="宋体"/>
                <w:lang w:val="en-US" w:eastAsia="zh-CN"/>
              </w:rPr>
              <w:t xml:space="preserve">we didn't find any technique issue on F1-U support on various type of  MBR as in R3-222322. </w:t>
            </w:r>
          </w:p>
          <w:p>
            <w:pPr>
              <w:rPr>
                <w:rFonts w:hint="default" w:eastAsia="宋体"/>
                <w:lang w:val="en-US" w:eastAsia="zh-CN"/>
              </w:rPr>
            </w:pPr>
            <w:r>
              <w:rPr>
                <w:rFonts w:hint="eastAsia" w:eastAsia="宋体"/>
                <w:lang w:val="en-US" w:eastAsia="zh-CN"/>
              </w:rPr>
              <w:t>if companies do have concern on flow control we agree to leave out it for now and not define anything for flow control for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tc>
        <w:tc>
          <w:tcPr>
            <w:tcW w:w="4644" w:type="dxa"/>
            <w:shd w:val="clear" w:color="auto" w:fill="auto"/>
          </w:tcPr>
          <w:p/>
        </w:tc>
      </w:tr>
    </w:tbl>
    <w:p/>
    <w:p>
      <w:pPr>
        <w:pStyle w:val="3"/>
      </w:pPr>
      <w:r>
        <w:t>NGAP principles applied to F1AP on procedure level</w:t>
      </w:r>
    </w:p>
    <w:p>
      <w:r>
        <w:t>Along principles commonly agreeable at last meeting it is proposed to apply the same procedure structure for MC on F1AP as on NGAP</w:t>
      </w:r>
    </w:p>
    <w:p>
      <w:pPr>
        <w:ind w:left="720"/>
      </w:pPr>
      <w:r>
        <w:t>- Multicast Context Setup/Release/Modficiation</w:t>
      </w:r>
    </w:p>
    <w:p>
      <w:pPr>
        <w:ind w:left="720"/>
      </w:pPr>
      <w:r>
        <w:t>- Multicast Distribution Setup/Release/Modification</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Company</w:t>
            </w:r>
          </w:p>
        </w:tc>
        <w:tc>
          <w:tcPr>
            <w:tcW w:w="4644"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Ericsson</w:t>
            </w:r>
          </w:p>
        </w:tc>
        <w:tc>
          <w:tcPr>
            <w:tcW w:w="4644" w:type="dxa"/>
            <w:shd w:val="clear" w:color="auto" w:fill="auto"/>
          </w:tcPr>
          <w:p>
            <w:r>
              <w:t>OK to start with that, including a DU initiated MC Context Release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rPr>
                <w:rFonts w:hint="default" w:eastAsia="宋体"/>
                <w:lang w:val="en-US" w:eastAsia="zh-CN"/>
              </w:rPr>
            </w:pPr>
            <w:r>
              <w:rPr>
                <w:rFonts w:hint="eastAsia" w:eastAsia="宋体"/>
                <w:lang w:val="en-US" w:eastAsia="zh-CN"/>
              </w:rPr>
              <w:t>ZTE</w:t>
            </w:r>
          </w:p>
        </w:tc>
        <w:tc>
          <w:tcPr>
            <w:tcW w:w="4644" w:type="dxa"/>
            <w:shd w:val="clear" w:color="auto" w:fill="auto"/>
          </w:tcPr>
          <w:p>
            <w:pPr>
              <w:rPr>
                <w:rFonts w:hint="default" w:eastAsia="宋体"/>
                <w:lang w:val="en-US" w:eastAsia="zh-CN"/>
              </w:rPr>
            </w:pPr>
            <w:r>
              <w:rPr>
                <w:rFonts w:hint="eastAsia" w:eastAsia="宋体"/>
                <w:lang w:val="en-US" w:eastAsia="zh-CN"/>
              </w:rPr>
              <w:t>OK but, we might need a DU initiated MC Context modification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tc>
        <w:tc>
          <w:tcPr>
            <w:tcW w:w="4644" w:type="dxa"/>
            <w:shd w:val="clear" w:color="auto" w:fill="auto"/>
          </w:tcPr>
          <w:p/>
        </w:tc>
      </w:tr>
    </w:tbl>
    <w:p/>
    <w:p>
      <w:pPr>
        <w:pStyle w:val="3"/>
      </w:pPr>
      <w:r>
        <w:t>E1AP protocol structure</w:t>
      </w:r>
    </w:p>
    <w:p>
      <w:r>
        <w:t>Following the agreement to have non-UE associated procedures for UP context control on E1AP, separate for MC and BC the following protocol structure is proposed for E1AP</w:t>
      </w:r>
    </w:p>
    <w:p>
      <w:pPr>
        <w:ind w:left="720"/>
      </w:pPr>
      <w:r>
        <w:t>- Broadcast Bearer Context Setup/Modification (UP/CP triggered)/Release (UP/CP triggered)</w:t>
      </w:r>
    </w:p>
    <w:p>
      <w:pPr>
        <w:ind w:left="720"/>
      </w:pPr>
      <w:r>
        <w:t>- Multicast Bearer Context Setup/Modification (UP/CP triggered)/Release (UP/CP triggered)</w:t>
      </w:r>
    </w:p>
    <w:p>
      <w:r>
        <w:t>Please provide your views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Company</w:t>
            </w:r>
          </w:p>
        </w:tc>
        <w:tc>
          <w:tcPr>
            <w:tcW w:w="4644" w:type="dxa"/>
            <w:shd w:val="clear" w:color="auto" w:fill="auto"/>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r>
              <w:t>Ericsson</w:t>
            </w:r>
          </w:p>
        </w:tc>
        <w:tc>
          <w:tcPr>
            <w:tcW w:w="4644" w:type="dxa"/>
            <w:shd w:val="clear" w:color="auto" w:fill="auto"/>
          </w:tcPr>
          <w:p>
            <w:r>
              <w:t>yes, very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rPr>
                <w:rFonts w:hint="default" w:eastAsia="宋体"/>
                <w:lang w:val="en-US" w:eastAsia="zh-CN"/>
              </w:rPr>
            </w:pPr>
            <w:r>
              <w:rPr>
                <w:rFonts w:hint="eastAsia" w:eastAsia="宋体"/>
                <w:lang w:val="en-US" w:eastAsia="zh-CN"/>
              </w:rPr>
              <w:t>ZTE</w:t>
            </w:r>
          </w:p>
        </w:tc>
        <w:tc>
          <w:tcPr>
            <w:tcW w:w="4644" w:type="dxa"/>
            <w:shd w:val="clear" w:color="auto" w:fill="auto"/>
          </w:tcPr>
          <w:p>
            <w:pPr>
              <w:rPr>
                <w:rFonts w:hint="default"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tc>
        <w:tc>
          <w:tcPr>
            <w:tcW w:w="4644" w:type="dxa"/>
            <w:shd w:val="clear" w:color="auto" w:fill="auto"/>
          </w:tcPr>
          <w:p/>
        </w:tc>
      </w:tr>
    </w:tbl>
    <w:p/>
    <w:p/>
    <w:p/>
    <w:p>
      <w:pPr>
        <w:pStyle w:val="2"/>
      </w:pPr>
      <w:r>
        <w:t>Conclusion, Recommendations [if needed]</w:t>
      </w:r>
    </w:p>
    <w:p>
      <w:r>
        <w:t>If needed</w:t>
      </w:r>
    </w:p>
    <w:p>
      <w:pPr>
        <w:pStyle w:val="2"/>
      </w:pPr>
      <w:r>
        <w:t>References</w:t>
      </w:r>
    </w:p>
    <w:p>
      <w:pPr>
        <w:pStyle w:val="19"/>
        <w:rPr>
          <w:szCs w:val="22"/>
          <w:lang w:eastAsia="en-US"/>
        </w:rPr>
      </w:pPr>
      <w:r>
        <w:fldChar w:fldCharType="begin"/>
      </w:r>
      <w:r>
        <w:instrText xml:space="preserve"> HYPERLINK "https://www.3gpp.org/ftp/tsg_ran/WG3_Iu/TSGR3_115-e/Docs/R3-221782.zip" </w:instrText>
      </w:r>
      <w:r>
        <w:fldChar w:fldCharType="separate"/>
      </w:r>
      <w:r>
        <w:rPr>
          <w:rStyle w:val="17"/>
          <w:szCs w:val="22"/>
          <w:lang w:eastAsia="en-US"/>
        </w:rPr>
        <w:t>R3-221782</w:t>
      </w:r>
      <w:r>
        <w:rPr>
          <w:rStyle w:val="17"/>
          <w:szCs w:val="22"/>
          <w:lang w:eastAsia="en-US"/>
        </w:rPr>
        <w:fldChar w:fldCharType="end"/>
      </w:r>
      <w:r>
        <w:rPr>
          <w:szCs w:val="22"/>
          <w:lang w:eastAsia="en-US"/>
        </w:rPr>
        <w:tab/>
      </w:r>
      <w:r>
        <w:rPr>
          <w:szCs w:val="22"/>
          <w:lang w:eastAsia="en-US"/>
        </w:rPr>
        <w:t>MBS MCCH over F1 (NEC)</w:t>
      </w:r>
    </w:p>
    <w:p>
      <w:pPr>
        <w:pStyle w:val="19"/>
        <w:rPr>
          <w:szCs w:val="22"/>
          <w:lang w:eastAsia="en-US"/>
        </w:rPr>
      </w:pPr>
      <w:r>
        <w:fldChar w:fldCharType="begin"/>
      </w:r>
      <w:r>
        <w:instrText xml:space="preserve"> HYPERLINK "https://www.3gpp.org/ftp/tsg_ran/WG3_Iu/TSGR3_115-e/Docs/R3-221783.zip" </w:instrText>
      </w:r>
      <w:r>
        <w:fldChar w:fldCharType="separate"/>
      </w:r>
      <w:r>
        <w:rPr>
          <w:rStyle w:val="17"/>
          <w:szCs w:val="22"/>
          <w:lang w:eastAsia="en-US"/>
        </w:rPr>
        <w:t>R3-221783</w:t>
      </w:r>
      <w:r>
        <w:rPr>
          <w:rStyle w:val="17"/>
          <w:szCs w:val="22"/>
          <w:lang w:eastAsia="en-US"/>
        </w:rPr>
        <w:fldChar w:fldCharType="end"/>
      </w:r>
      <w:r>
        <w:rPr>
          <w:szCs w:val="22"/>
          <w:lang w:eastAsia="en-US"/>
        </w:rPr>
        <w:tab/>
      </w:r>
      <w:r>
        <w:rPr>
          <w:szCs w:val="22"/>
          <w:lang w:eastAsia="en-US"/>
        </w:rPr>
        <w:t>(TP to TS 38.473 BL CR) MCCH over F1 (NEC)</w:t>
      </w:r>
    </w:p>
    <w:p>
      <w:pPr>
        <w:pStyle w:val="19"/>
        <w:rPr>
          <w:szCs w:val="22"/>
          <w:lang w:eastAsia="en-US"/>
        </w:rPr>
      </w:pPr>
      <w:r>
        <w:fldChar w:fldCharType="begin"/>
      </w:r>
      <w:r>
        <w:instrText xml:space="preserve"> HYPERLINK "https://www.3gpp.org/ftp/tsg_ran/WG3_Iu/TSGR3_115-e/Docs/R3-221784.zip" </w:instrText>
      </w:r>
      <w:r>
        <w:fldChar w:fldCharType="separate"/>
      </w:r>
      <w:r>
        <w:rPr>
          <w:rStyle w:val="17"/>
          <w:szCs w:val="22"/>
          <w:lang w:eastAsia="en-US"/>
        </w:rPr>
        <w:t>R3-221784</w:t>
      </w:r>
      <w:r>
        <w:rPr>
          <w:rStyle w:val="17"/>
          <w:szCs w:val="22"/>
          <w:lang w:eastAsia="en-US"/>
        </w:rPr>
        <w:fldChar w:fldCharType="end"/>
      </w:r>
      <w:r>
        <w:rPr>
          <w:szCs w:val="22"/>
          <w:lang w:eastAsia="en-US"/>
        </w:rPr>
        <w:tab/>
      </w:r>
      <w:r>
        <w:rPr>
          <w:szCs w:val="22"/>
          <w:lang w:eastAsia="en-US"/>
        </w:rPr>
        <w:t>F1-U tunnel for PTP leg (NEC)</w:t>
      </w:r>
    </w:p>
    <w:p>
      <w:pPr>
        <w:pStyle w:val="19"/>
        <w:rPr>
          <w:szCs w:val="22"/>
          <w:lang w:eastAsia="en-US"/>
        </w:rPr>
      </w:pPr>
      <w:r>
        <w:fldChar w:fldCharType="begin"/>
      </w:r>
      <w:r>
        <w:instrText xml:space="preserve"> HYPERLINK "https://www.3gpp.org/ftp/tsg_ran/WG3_Iu/TSGR3_115-e/Docs/R3-221785.zip" </w:instrText>
      </w:r>
      <w:r>
        <w:fldChar w:fldCharType="separate"/>
      </w:r>
      <w:r>
        <w:rPr>
          <w:rStyle w:val="17"/>
          <w:szCs w:val="22"/>
          <w:lang w:eastAsia="en-US"/>
        </w:rPr>
        <w:t>R3-221785</w:t>
      </w:r>
      <w:r>
        <w:rPr>
          <w:rStyle w:val="17"/>
          <w:szCs w:val="22"/>
          <w:lang w:eastAsia="en-US"/>
        </w:rPr>
        <w:fldChar w:fldCharType="end"/>
      </w:r>
      <w:r>
        <w:rPr>
          <w:szCs w:val="22"/>
          <w:lang w:eastAsia="en-US"/>
        </w:rPr>
        <w:tab/>
      </w:r>
      <w:r>
        <w:rPr>
          <w:szCs w:val="22"/>
          <w:lang w:eastAsia="en-US"/>
        </w:rPr>
        <w:t>(TP to TS 38.473 BL CR) F1-U tunnel for PTP leg (NEC)</w:t>
      </w:r>
    </w:p>
    <w:p>
      <w:pPr>
        <w:pStyle w:val="19"/>
        <w:rPr>
          <w:szCs w:val="22"/>
          <w:lang w:eastAsia="en-US"/>
        </w:rPr>
      </w:pPr>
      <w:r>
        <w:fldChar w:fldCharType="begin"/>
      </w:r>
      <w:r>
        <w:instrText xml:space="preserve"> HYPERLINK "https://www.3gpp.org/ftp/tsg_ran/WG3_Iu/TSGR3_115-e/Docs/R3-221989.zip" </w:instrText>
      </w:r>
      <w:r>
        <w:fldChar w:fldCharType="separate"/>
      </w:r>
      <w:r>
        <w:rPr>
          <w:rStyle w:val="17"/>
          <w:szCs w:val="22"/>
          <w:lang w:eastAsia="en-US"/>
        </w:rPr>
        <w:t>R3-221989</w:t>
      </w:r>
      <w:r>
        <w:rPr>
          <w:rStyle w:val="17"/>
          <w:szCs w:val="22"/>
          <w:lang w:eastAsia="en-US"/>
        </w:rPr>
        <w:fldChar w:fldCharType="end"/>
      </w:r>
      <w:r>
        <w:rPr>
          <w:szCs w:val="22"/>
          <w:lang w:eastAsia="en-US"/>
        </w:rPr>
        <w:tab/>
      </w:r>
      <w:r>
        <w:rPr>
          <w:szCs w:val="22"/>
          <w:lang w:eastAsia="en-US"/>
        </w:rPr>
        <w:t>(TP to TS 38.463 BL CR) Bearer Management for Multicast (Lenovo, Motorola Mobility, Huawei, Qualcomm Incorporated)</w:t>
      </w:r>
    </w:p>
    <w:p>
      <w:pPr>
        <w:pStyle w:val="19"/>
        <w:rPr>
          <w:szCs w:val="22"/>
          <w:lang w:eastAsia="en-US"/>
        </w:rPr>
      </w:pPr>
      <w:r>
        <w:fldChar w:fldCharType="begin"/>
      </w:r>
      <w:r>
        <w:instrText xml:space="preserve"> HYPERLINK "https://www.3gpp.org/ftp/tsg_ran/WG3_Iu/TSGR3_115-e/Docs/R3-221990.zip" </w:instrText>
      </w:r>
      <w:r>
        <w:fldChar w:fldCharType="separate"/>
      </w:r>
      <w:r>
        <w:rPr>
          <w:rStyle w:val="17"/>
          <w:szCs w:val="22"/>
          <w:lang w:eastAsia="en-US"/>
        </w:rPr>
        <w:t>R3-221990</w:t>
      </w:r>
      <w:r>
        <w:rPr>
          <w:rStyle w:val="17"/>
          <w:szCs w:val="22"/>
          <w:lang w:eastAsia="en-US"/>
        </w:rPr>
        <w:fldChar w:fldCharType="end"/>
      </w:r>
      <w:r>
        <w:rPr>
          <w:szCs w:val="22"/>
          <w:lang w:eastAsia="en-US"/>
        </w:rPr>
        <w:tab/>
      </w:r>
      <w:r>
        <w:rPr>
          <w:szCs w:val="22"/>
          <w:lang w:eastAsia="en-US"/>
        </w:rPr>
        <w:t>(TP to TS 38.460 BL CR) Bearer Management for Multicast (Lenovo, Motorola Mobility, Huawei, Qualcomm Incorporated)</w:t>
      </w:r>
    </w:p>
    <w:p>
      <w:pPr>
        <w:pStyle w:val="19"/>
        <w:rPr>
          <w:szCs w:val="22"/>
          <w:lang w:eastAsia="en-US"/>
        </w:rPr>
      </w:pPr>
      <w:r>
        <w:fldChar w:fldCharType="begin"/>
      </w:r>
      <w:r>
        <w:instrText xml:space="preserve"> HYPERLINK "https://www.3gpp.org/ftp/tsg_ran/WG3_Iu/TSGR3_115-e/Docs/R3-221991.zip" </w:instrText>
      </w:r>
      <w:r>
        <w:fldChar w:fldCharType="separate"/>
      </w:r>
      <w:r>
        <w:rPr>
          <w:rStyle w:val="17"/>
          <w:szCs w:val="22"/>
          <w:lang w:eastAsia="en-US"/>
        </w:rPr>
        <w:t>R3-221991</w:t>
      </w:r>
      <w:r>
        <w:rPr>
          <w:rStyle w:val="17"/>
          <w:szCs w:val="22"/>
          <w:lang w:eastAsia="en-US"/>
        </w:rPr>
        <w:fldChar w:fldCharType="end"/>
      </w:r>
      <w:r>
        <w:rPr>
          <w:szCs w:val="22"/>
          <w:lang w:eastAsia="en-US"/>
        </w:rPr>
        <w:tab/>
      </w:r>
      <w:r>
        <w:rPr>
          <w:szCs w:val="22"/>
          <w:lang w:eastAsia="en-US"/>
        </w:rPr>
        <w:t>Configuration of initial value of HFN and reference SN over E1AP (Lenovo, Motorola Mobility)</w:t>
      </w:r>
    </w:p>
    <w:p>
      <w:pPr>
        <w:pStyle w:val="19"/>
        <w:rPr>
          <w:szCs w:val="22"/>
          <w:lang w:eastAsia="en-US"/>
        </w:rPr>
      </w:pPr>
      <w:r>
        <w:fldChar w:fldCharType="begin"/>
      </w:r>
      <w:r>
        <w:instrText xml:space="preserve"> HYPERLINK "https://www.3gpp.org/ftp/tsg_ran/WG3_Iu/TSGR3_115-e/Docs/R3-221992.zip" </w:instrText>
      </w:r>
      <w:r>
        <w:fldChar w:fldCharType="separate"/>
      </w:r>
      <w:r>
        <w:rPr>
          <w:rStyle w:val="17"/>
          <w:szCs w:val="22"/>
          <w:lang w:eastAsia="en-US"/>
        </w:rPr>
        <w:t>R3-221992</w:t>
      </w:r>
      <w:r>
        <w:rPr>
          <w:rStyle w:val="17"/>
          <w:szCs w:val="22"/>
          <w:lang w:eastAsia="en-US"/>
        </w:rPr>
        <w:fldChar w:fldCharType="end"/>
      </w:r>
      <w:r>
        <w:rPr>
          <w:szCs w:val="22"/>
          <w:lang w:eastAsia="en-US"/>
        </w:rPr>
        <w:tab/>
      </w:r>
      <w:r>
        <w:rPr>
          <w:szCs w:val="22"/>
          <w:lang w:eastAsia="en-US"/>
        </w:rPr>
        <w:t>(TP to TS 38.425 BL CR) Remaining issues on Flow control and F1-U tunnel (Lenovo, Motorola Mobility)</w:t>
      </w:r>
    </w:p>
    <w:p>
      <w:pPr>
        <w:pStyle w:val="19"/>
        <w:rPr>
          <w:szCs w:val="22"/>
          <w:lang w:eastAsia="en-US"/>
        </w:rPr>
      </w:pPr>
      <w:r>
        <w:fldChar w:fldCharType="begin"/>
      </w:r>
      <w:r>
        <w:instrText xml:space="preserve"> HYPERLINK "https://www.3gpp.org/ftp/tsg_ran/WG3_Iu/TSGR3_115-e/Docs/R3-222060.zip" </w:instrText>
      </w:r>
      <w:r>
        <w:fldChar w:fldCharType="separate"/>
      </w:r>
      <w:r>
        <w:rPr>
          <w:rStyle w:val="17"/>
          <w:szCs w:val="22"/>
          <w:lang w:eastAsia="en-US"/>
        </w:rPr>
        <w:t>R3-222060</w:t>
      </w:r>
      <w:r>
        <w:rPr>
          <w:rStyle w:val="17"/>
          <w:szCs w:val="22"/>
          <w:lang w:eastAsia="en-US"/>
        </w:rPr>
        <w:fldChar w:fldCharType="end"/>
      </w:r>
      <w:r>
        <w:rPr>
          <w:szCs w:val="22"/>
          <w:lang w:eastAsia="en-US"/>
        </w:rPr>
        <w:tab/>
      </w:r>
      <w:r>
        <w:rPr>
          <w:szCs w:val="22"/>
          <w:lang w:eastAsia="en-US"/>
        </w:rPr>
        <w:t>[TP for BL CR 38.401] Multicast and Broadcast F1 and E1 stage 2 (Ericsson)</w:t>
      </w:r>
    </w:p>
    <w:p>
      <w:pPr>
        <w:pStyle w:val="19"/>
        <w:rPr>
          <w:szCs w:val="22"/>
          <w:lang w:eastAsia="en-US"/>
        </w:rPr>
      </w:pPr>
      <w:r>
        <w:fldChar w:fldCharType="begin"/>
      </w:r>
      <w:r>
        <w:instrText xml:space="preserve"> HYPERLINK "https://www.3gpp.org/ftp/tsg_ran/WG3_Iu/TSGR3_115-e/Docs/R3-222061.zip" </w:instrText>
      </w:r>
      <w:r>
        <w:fldChar w:fldCharType="separate"/>
      </w:r>
      <w:r>
        <w:rPr>
          <w:rStyle w:val="17"/>
          <w:szCs w:val="22"/>
          <w:lang w:eastAsia="en-US"/>
        </w:rPr>
        <w:t>R3-222061</w:t>
      </w:r>
      <w:r>
        <w:rPr>
          <w:rStyle w:val="17"/>
          <w:szCs w:val="22"/>
          <w:lang w:eastAsia="en-US"/>
        </w:rPr>
        <w:fldChar w:fldCharType="end"/>
      </w:r>
      <w:r>
        <w:rPr>
          <w:szCs w:val="22"/>
          <w:lang w:eastAsia="en-US"/>
        </w:rPr>
        <w:tab/>
      </w:r>
      <w:r>
        <w:rPr>
          <w:szCs w:val="22"/>
          <w:lang w:eastAsia="en-US"/>
        </w:rPr>
        <w:t>[TP for BL CR 38.463] Multicast and Broadcast E1AP functions (Ericsson)</w:t>
      </w:r>
    </w:p>
    <w:p>
      <w:pPr>
        <w:pStyle w:val="19"/>
        <w:rPr>
          <w:szCs w:val="22"/>
          <w:lang w:eastAsia="en-US"/>
        </w:rPr>
      </w:pPr>
      <w:r>
        <w:fldChar w:fldCharType="begin"/>
      </w:r>
      <w:r>
        <w:instrText xml:space="preserve"> HYPERLINK "https://www.3gpp.org/ftp/tsg_ran/WG3_Iu/TSGR3_115-e/Inbox/R3-222494.zip" </w:instrText>
      </w:r>
      <w:r>
        <w:fldChar w:fldCharType="separate"/>
      </w:r>
      <w:r>
        <w:rPr>
          <w:rStyle w:val="17"/>
          <w:szCs w:val="22"/>
          <w:lang w:eastAsia="en-US"/>
        </w:rPr>
        <w:t>R3-222494</w:t>
      </w:r>
      <w:r>
        <w:rPr>
          <w:rStyle w:val="17"/>
          <w:szCs w:val="22"/>
          <w:lang w:eastAsia="en-US"/>
        </w:rPr>
        <w:fldChar w:fldCharType="end"/>
      </w:r>
      <w:r>
        <w:rPr>
          <w:szCs w:val="22"/>
          <w:lang w:eastAsia="en-US"/>
        </w:rPr>
        <w:tab/>
      </w:r>
      <w:r>
        <w:rPr>
          <w:szCs w:val="22"/>
          <w:lang w:eastAsia="en-US"/>
        </w:rPr>
        <w:t>[TP for BL CR 38.473] Multicast and Broadcast F1AP functions (Ericsson)</w:t>
      </w:r>
    </w:p>
    <w:p>
      <w:pPr>
        <w:pStyle w:val="19"/>
        <w:rPr>
          <w:szCs w:val="22"/>
          <w:lang w:eastAsia="en-US"/>
        </w:rPr>
      </w:pPr>
      <w:r>
        <w:fldChar w:fldCharType="begin"/>
      </w:r>
      <w:r>
        <w:instrText xml:space="preserve"> HYPERLINK "https://www.3gpp.org/ftp/tsg_ran/WG3_Iu/TSGR3_115-e/Docs/R3-222080.zip" </w:instrText>
      </w:r>
      <w:r>
        <w:fldChar w:fldCharType="separate"/>
      </w:r>
      <w:r>
        <w:rPr>
          <w:rStyle w:val="17"/>
          <w:szCs w:val="22"/>
          <w:lang w:eastAsia="en-US"/>
        </w:rPr>
        <w:t>R3-222080</w:t>
      </w:r>
      <w:r>
        <w:rPr>
          <w:rStyle w:val="17"/>
          <w:szCs w:val="22"/>
          <w:lang w:eastAsia="en-US"/>
        </w:rPr>
        <w:fldChar w:fldCharType="end"/>
      </w:r>
      <w:r>
        <w:rPr>
          <w:szCs w:val="22"/>
          <w:lang w:eastAsia="en-US"/>
        </w:rPr>
        <w:tab/>
      </w:r>
      <w:r>
        <w:rPr>
          <w:szCs w:val="22"/>
          <w:lang w:eastAsia="en-US"/>
        </w:rPr>
        <w:t>(TP for 38.473) F1AP Correction for MBS Group Paging  (Nokia, Nokia Shanghai Bell)</w:t>
      </w:r>
    </w:p>
    <w:p>
      <w:pPr>
        <w:pStyle w:val="19"/>
        <w:rPr>
          <w:szCs w:val="22"/>
          <w:lang w:eastAsia="en-US"/>
        </w:rPr>
      </w:pPr>
      <w:r>
        <w:fldChar w:fldCharType="begin"/>
      </w:r>
      <w:r>
        <w:instrText xml:space="preserve"> HYPERLINK "https://www.3gpp.org/ftp/tsg_ran/WG3_Iu/TSGR3_115-e/Docs/R3-222061.zip" </w:instrText>
      </w:r>
      <w:r>
        <w:fldChar w:fldCharType="separate"/>
      </w:r>
      <w:r>
        <w:rPr>
          <w:rStyle w:val="17"/>
          <w:szCs w:val="22"/>
          <w:lang w:eastAsia="en-US"/>
        </w:rPr>
        <w:t>R3-222081</w:t>
      </w:r>
      <w:r>
        <w:rPr>
          <w:rStyle w:val="17"/>
          <w:szCs w:val="22"/>
          <w:lang w:eastAsia="en-US"/>
        </w:rPr>
        <w:fldChar w:fldCharType="end"/>
      </w:r>
      <w:r>
        <w:rPr>
          <w:szCs w:val="22"/>
          <w:lang w:eastAsia="en-US"/>
        </w:rPr>
        <w:tab/>
      </w:r>
      <w:r>
        <w:rPr>
          <w:szCs w:val="22"/>
          <w:lang w:eastAsia="en-US"/>
        </w:rPr>
        <w:t>(TP for 38.473) F1AP full UE associated Signalling solution for Multicast (Nokia, Nokia Shanghai Bell)</w:t>
      </w:r>
    </w:p>
    <w:p>
      <w:pPr>
        <w:pStyle w:val="19"/>
        <w:rPr>
          <w:szCs w:val="22"/>
          <w:lang w:eastAsia="en-US"/>
        </w:rPr>
      </w:pPr>
      <w:r>
        <w:fldChar w:fldCharType="begin"/>
      </w:r>
      <w:r>
        <w:instrText xml:space="preserve"> HYPERLINK "https://www.3gpp.org/ftp/tsg_ran/WG3_Iu/TSGR3_115-e/Docs/R3-222112.zip" </w:instrText>
      </w:r>
      <w:r>
        <w:fldChar w:fldCharType="separate"/>
      </w:r>
      <w:r>
        <w:rPr>
          <w:rStyle w:val="17"/>
          <w:szCs w:val="22"/>
          <w:lang w:eastAsia="en-US"/>
        </w:rPr>
        <w:t>R3-222112</w:t>
      </w:r>
      <w:r>
        <w:rPr>
          <w:rStyle w:val="17"/>
          <w:szCs w:val="22"/>
          <w:lang w:eastAsia="en-US"/>
        </w:rPr>
        <w:fldChar w:fldCharType="end"/>
      </w:r>
      <w:r>
        <w:rPr>
          <w:szCs w:val="22"/>
          <w:lang w:eastAsia="en-US"/>
        </w:rPr>
        <w:tab/>
      </w:r>
      <w:r>
        <w:rPr>
          <w:szCs w:val="22"/>
          <w:lang w:eastAsia="en-US"/>
        </w:rPr>
        <w:t>Discussion on bearer management over F1/E1 for multicast (LG Electronics)</w:t>
      </w:r>
    </w:p>
    <w:p>
      <w:pPr>
        <w:pStyle w:val="19"/>
        <w:rPr>
          <w:szCs w:val="22"/>
          <w:lang w:eastAsia="en-US"/>
        </w:rPr>
      </w:pPr>
      <w:r>
        <w:fldChar w:fldCharType="begin"/>
      </w:r>
      <w:r>
        <w:instrText xml:space="preserve"> HYPERLINK "https://www.3gpp.org/ftp/tsg_ran/WG3_Iu/TSGR3_115-e/Docs/R3-222162.zip" </w:instrText>
      </w:r>
      <w:r>
        <w:fldChar w:fldCharType="separate"/>
      </w:r>
      <w:r>
        <w:rPr>
          <w:rStyle w:val="17"/>
          <w:szCs w:val="22"/>
          <w:lang w:eastAsia="en-US"/>
        </w:rPr>
        <w:t>R3-222162</w:t>
      </w:r>
      <w:r>
        <w:rPr>
          <w:rStyle w:val="17"/>
          <w:szCs w:val="22"/>
          <w:lang w:eastAsia="en-US"/>
        </w:rPr>
        <w:fldChar w:fldCharType="end"/>
      </w:r>
      <w:r>
        <w:rPr>
          <w:szCs w:val="22"/>
          <w:lang w:eastAsia="en-US"/>
        </w:rPr>
        <w:tab/>
      </w:r>
      <w:r>
        <w:rPr>
          <w:szCs w:val="22"/>
          <w:lang w:eastAsia="en-US"/>
        </w:rPr>
        <w:t>(TPs to TS 38.401 38.470, 38.460 BL CRs) Bearer management over F1 and E1 for Broadcast (Huawei, Nokia, Nokia Shanghai Bell, CBN, China Unicom, China Telecom, CMCC)</w:t>
      </w:r>
    </w:p>
    <w:p>
      <w:pPr>
        <w:pStyle w:val="19"/>
        <w:rPr>
          <w:szCs w:val="22"/>
          <w:lang w:eastAsia="en-US"/>
        </w:rPr>
      </w:pPr>
      <w:r>
        <w:fldChar w:fldCharType="begin"/>
      </w:r>
      <w:r>
        <w:instrText xml:space="preserve"> HYPERLINK "https://www.3gpp.org/ftp/tsg_ran/WG3_Iu/TSGR3_115-e/Docs/R3-222163.zip" </w:instrText>
      </w:r>
      <w:r>
        <w:fldChar w:fldCharType="separate"/>
      </w:r>
      <w:r>
        <w:rPr>
          <w:rStyle w:val="17"/>
          <w:szCs w:val="22"/>
          <w:lang w:eastAsia="en-US"/>
        </w:rPr>
        <w:t>R3-222163</w:t>
      </w:r>
      <w:r>
        <w:rPr>
          <w:rStyle w:val="17"/>
          <w:szCs w:val="22"/>
          <w:lang w:eastAsia="en-US"/>
        </w:rPr>
        <w:fldChar w:fldCharType="end"/>
      </w:r>
      <w:r>
        <w:rPr>
          <w:szCs w:val="22"/>
          <w:lang w:eastAsia="en-US"/>
        </w:rPr>
        <w:tab/>
      </w:r>
      <w:r>
        <w:rPr>
          <w:szCs w:val="22"/>
          <w:lang w:eastAsia="en-US"/>
        </w:rPr>
        <w:t>(TPs to TS 38.401, 470, 460 BL CRs) Bearer Management for Multicast (Huawei, Lenovo, Motorola Mobility, CBN, CMCC)</w:t>
      </w:r>
    </w:p>
    <w:p>
      <w:pPr>
        <w:pStyle w:val="19"/>
        <w:rPr>
          <w:szCs w:val="22"/>
          <w:lang w:eastAsia="en-US"/>
        </w:rPr>
      </w:pPr>
      <w:r>
        <w:fldChar w:fldCharType="begin"/>
      </w:r>
      <w:r>
        <w:instrText xml:space="preserve"> HYPERLINK "https://www.3gpp.org/ftp/tsg_ran/WG3_Iu/TSGR3_115-e/Docs/R3-222164.zip" </w:instrText>
      </w:r>
      <w:r>
        <w:fldChar w:fldCharType="separate"/>
      </w:r>
      <w:r>
        <w:rPr>
          <w:rStyle w:val="17"/>
          <w:szCs w:val="22"/>
          <w:lang w:eastAsia="en-US"/>
        </w:rPr>
        <w:t>R3-222164</w:t>
      </w:r>
      <w:r>
        <w:rPr>
          <w:rStyle w:val="17"/>
          <w:szCs w:val="22"/>
          <w:lang w:eastAsia="en-US"/>
        </w:rPr>
        <w:fldChar w:fldCharType="end"/>
      </w:r>
      <w:r>
        <w:rPr>
          <w:szCs w:val="22"/>
          <w:lang w:eastAsia="en-US"/>
        </w:rPr>
        <w:tab/>
      </w:r>
      <w:r>
        <w:rPr>
          <w:szCs w:val="22"/>
          <w:lang w:eastAsia="en-US"/>
        </w:rPr>
        <w:t>(TP to 38.473 BL CR) Bearer Management for Multicast (Huawei, Lenovo, Motorola Mobility, CBN, CMCC)</w:t>
      </w:r>
    </w:p>
    <w:p>
      <w:pPr>
        <w:pStyle w:val="19"/>
        <w:rPr>
          <w:szCs w:val="22"/>
          <w:lang w:eastAsia="en-US"/>
        </w:rPr>
      </w:pPr>
      <w:r>
        <w:fldChar w:fldCharType="begin"/>
      </w:r>
      <w:r>
        <w:instrText xml:space="preserve"> HYPERLINK "https://www.3gpp.org/ftp/tsg_ran/WG3_Iu/TSGR3_115-e/Docs/R3-222165.zip" </w:instrText>
      </w:r>
      <w:r>
        <w:fldChar w:fldCharType="separate"/>
      </w:r>
      <w:r>
        <w:rPr>
          <w:rStyle w:val="17"/>
          <w:szCs w:val="22"/>
          <w:lang w:eastAsia="en-US"/>
        </w:rPr>
        <w:t>R3-222165</w:t>
      </w:r>
      <w:r>
        <w:rPr>
          <w:rStyle w:val="17"/>
          <w:szCs w:val="22"/>
          <w:lang w:eastAsia="en-US"/>
        </w:rPr>
        <w:fldChar w:fldCharType="end"/>
      </w:r>
      <w:r>
        <w:rPr>
          <w:szCs w:val="22"/>
          <w:lang w:eastAsia="en-US"/>
        </w:rPr>
        <w:tab/>
      </w:r>
      <w:r>
        <w:rPr>
          <w:szCs w:val="22"/>
          <w:lang w:eastAsia="en-US"/>
        </w:rPr>
        <w:t>(TP to TS 38.425 BL CR) Flow Control for MBS (Huawei, CBN, China Unicom, China Telecom)</w:t>
      </w:r>
    </w:p>
    <w:p>
      <w:pPr>
        <w:pStyle w:val="19"/>
        <w:rPr>
          <w:szCs w:val="22"/>
          <w:lang w:eastAsia="en-US"/>
        </w:rPr>
      </w:pPr>
      <w:r>
        <w:fldChar w:fldCharType="begin"/>
      </w:r>
      <w:r>
        <w:instrText xml:space="preserve"> HYPERLINK "https://www.3gpp.org/ftp/tsg_ran/WG3_Iu/TSGR3_115-e/Docs/R3-222253.zip" </w:instrText>
      </w:r>
      <w:r>
        <w:fldChar w:fldCharType="separate"/>
      </w:r>
      <w:r>
        <w:rPr>
          <w:rStyle w:val="17"/>
          <w:szCs w:val="22"/>
          <w:lang w:eastAsia="en-US"/>
        </w:rPr>
        <w:t>R3-222253</w:t>
      </w:r>
      <w:r>
        <w:rPr>
          <w:rStyle w:val="17"/>
          <w:szCs w:val="22"/>
          <w:lang w:eastAsia="en-US"/>
        </w:rPr>
        <w:fldChar w:fldCharType="end"/>
      </w:r>
      <w:r>
        <w:rPr>
          <w:szCs w:val="22"/>
          <w:lang w:eastAsia="en-US"/>
        </w:rPr>
        <w:tab/>
      </w:r>
      <w:r>
        <w:rPr>
          <w:szCs w:val="22"/>
          <w:lang w:eastAsia="en-US"/>
        </w:rPr>
        <w:t>(TP for TS 38.425) Discussion on flow control for MBS (CMCC)</w:t>
      </w:r>
    </w:p>
    <w:p>
      <w:pPr>
        <w:pStyle w:val="19"/>
        <w:rPr>
          <w:szCs w:val="22"/>
          <w:lang w:eastAsia="en-US"/>
        </w:rPr>
      </w:pPr>
      <w:r>
        <w:fldChar w:fldCharType="begin"/>
      </w:r>
      <w:r>
        <w:instrText xml:space="preserve"> HYPERLINK "https://www.3gpp.org/ftp/tsg_ran/WG3_Iu/TSGR3_115-e/Docs/R3-222277.zip" </w:instrText>
      </w:r>
      <w:r>
        <w:fldChar w:fldCharType="separate"/>
      </w:r>
      <w:r>
        <w:rPr>
          <w:rStyle w:val="17"/>
          <w:szCs w:val="22"/>
          <w:lang w:eastAsia="en-US"/>
        </w:rPr>
        <w:t>R3-222277</w:t>
      </w:r>
      <w:r>
        <w:rPr>
          <w:rStyle w:val="17"/>
          <w:szCs w:val="22"/>
          <w:lang w:eastAsia="en-US"/>
        </w:rPr>
        <w:fldChar w:fldCharType="end"/>
      </w:r>
      <w:r>
        <w:rPr>
          <w:szCs w:val="22"/>
          <w:lang w:eastAsia="en-US"/>
        </w:rPr>
        <w:tab/>
      </w:r>
      <w:r>
        <w:rPr>
          <w:szCs w:val="22"/>
          <w:lang w:eastAsia="en-US"/>
        </w:rPr>
        <w:t>F1-U tunnel for MRB retransmission (Qualcomm Incorporated)</w:t>
      </w:r>
    </w:p>
    <w:p>
      <w:pPr>
        <w:pStyle w:val="19"/>
        <w:rPr>
          <w:szCs w:val="22"/>
          <w:lang w:eastAsia="en-US"/>
        </w:rPr>
      </w:pPr>
      <w:r>
        <w:fldChar w:fldCharType="begin"/>
      </w:r>
      <w:r>
        <w:instrText xml:space="preserve"> HYPERLINK "https://www.3gpp.org/ftp/tsg_ran/WG3_Iu/TSGR3_115-e/Docs/R3-222291.zip" </w:instrText>
      </w:r>
      <w:r>
        <w:fldChar w:fldCharType="separate"/>
      </w:r>
      <w:r>
        <w:rPr>
          <w:rStyle w:val="17"/>
          <w:szCs w:val="22"/>
          <w:lang w:eastAsia="en-US"/>
        </w:rPr>
        <w:t>R3-222291</w:t>
      </w:r>
      <w:r>
        <w:rPr>
          <w:rStyle w:val="17"/>
          <w:szCs w:val="22"/>
          <w:lang w:eastAsia="en-US"/>
        </w:rPr>
        <w:fldChar w:fldCharType="end"/>
      </w:r>
      <w:r>
        <w:rPr>
          <w:szCs w:val="22"/>
          <w:lang w:eastAsia="en-US"/>
        </w:rPr>
        <w:tab/>
      </w:r>
      <w:r>
        <w:rPr>
          <w:szCs w:val="22"/>
          <w:lang w:eastAsia="en-US"/>
        </w:rPr>
        <w:t>(TP for TS38.425): Discussion on open issues in F1 for multicast (Samsung)</w:t>
      </w:r>
    </w:p>
    <w:p>
      <w:pPr>
        <w:pStyle w:val="19"/>
        <w:rPr>
          <w:szCs w:val="22"/>
          <w:lang w:eastAsia="en-US"/>
        </w:rPr>
      </w:pPr>
      <w:r>
        <w:fldChar w:fldCharType="begin"/>
      </w:r>
      <w:r>
        <w:instrText xml:space="preserve"> HYPERLINK "https://www.3gpp.org/ftp/tsg_ran/WG3_Iu/TSGR3_115-e/Docs/R3-222322.zip" </w:instrText>
      </w:r>
      <w:r>
        <w:fldChar w:fldCharType="separate"/>
      </w:r>
      <w:r>
        <w:rPr>
          <w:rStyle w:val="17"/>
          <w:szCs w:val="22"/>
          <w:lang w:eastAsia="en-US"/>
        </w:rPr>
        <w:t>R3-222322</w:t>
      </w:r>
      <w:r>
        <w:rPr>
          <w:rStyle w:val="17"/>
          <w:szCs w:val="22"/>
          <w:lang w:eastAsia="en-US"/>
        </w:rPr>
        <w:fldChar w:fldCharType="end"/>
      </w:r>
      <w:r>
        <w:rPr>
          <w:szCs w:val="22"/>
          <w:lang w:eastAsia="en-US"/>
        </w:rPr>
        <w:tab/>
      </w:r>
      <w:r>
        <w:rPr>
          <w:szCs w:val="22"/>
          <w:lang w:eastAsia="en-US"/>
        </w:rPr>
        <w:t>Bearer management for NR MBS with TP to BL CR for TS 38.425 BL CR (ZTE)</w:t>
      </w:r>
    </w:p>
    <w:p>
      <w:pPr>
        <w:pStyle w:val="19"/>
        <w:rPr>
          <w:szCs w:val="22"/>
          <w:lang w:eastAsia="en-US"/>
        </w:rPr>
      </w:pPr>
      <w:r>
        <w:fldChar w:fldCharType="begin"/>
      </w:r>
      <w:r>
        <w:instrText xml:space="preserve"> HYPERLINK "https://www.3gpp.org/ftp/tsg_ran/WG3_Iu/TSGR3_115-e/Docs/R3-222024.zip" </w:instrText>
      </w:r>
      <w:r>
        <w:fldChar w:fldCharType="separate"/>
      </w:r>
      <w:r>
        <w:rPr>
          <w:rStyle w:val="17"/>
          <w:szCs w:val="22"/>
          <w:lang w:eastAsia="en-US"/>
        </w:rPr>
        <w:t>R3-222024</w:t>
      </w:r>
      <w:r>
        <w:rPr>
          <w:rStyle w:val="17"/>
          <w:szCs w:val="22"/>
          <w:lang w:eastAsia="en-US"/>
        </w:rPr>
        <w:fldChar w:fldCharType="end"/>
      </w:r>
      <w:r>
        <w:rPr>
          <w:szCs w:val="22"/>
          <w:lang w:eastAsia="en-US"/>
        </w:rPr>
        <w:tab/>
      </w:r>
      <w:r>
        <w:rPr>
          <w:szCs w:val="22"/>
          <w:lang w:eastAsia="en-US"/>
        </w:rPr>
        <w:t>Discussion on remaining issues on F1-U (CATT)</w:t>
      </w:r>
    </w:p>
    <w:p>
      <w:pPr>
        <w:pStyle w:val="19"/>
        <w:numPr>
          <w:ilvl w:val="0"/>
          <w:numId w:val="0"/>
        </w:numPr>
        <w:ind w:left="567" w:hanging="567"/>
        <w:rPr>
          <w:lang w:val="it-IT"/>
        </w:rPr>
      </w:pP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4B3E7"/>
    <w:multiLevelType w:val="singleLevel"/>
    <w:tmpl w:val="A754B3E7"/>
    <w:lvl w:ilvl="0" w:tentative="0">
      <w:start w:val="1"/>
      <w:numFmt w:val="lowerLetter"/>
      <w:suff w:val="space"/>
      <w:lvlText w:val="%1)"/>
      <w:lvlJc w:val="left"/>
    </w:lvl>
  </w:abstractNum>
  <w:abstractNum w:abstractNumId="1">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4D435891"/>
    <w:multiLevelType w:val="multilevel"/>
    <w:tmpl w:val="4D435891"/>
    <w:lvl w:ilvl="0" w:tentative="0">
      <w:start w:val="1"/>
      <w:numFmt w:val="decimal"/>
      <w:pStyle w:val="1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D91657C"/>
    <w:multiLevelType w:val="singleLevel"/>
    <w:tmpl w:val="4D91657C"/>
    <w:lvl w:ilvl="0" w:tentative="0">
      <w:start w:val="1"/>
      <w:numFmt w:val="lowerLetter"/>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50B34"/>
    <w:rsid w:val="00254977"/>
    <w:rsid w:val="00260842"/>
    <w:rsid w:val="002648DD"/>
    <w:rsid w:val="002B0F23"/>
    <w:rsid w:val="002B3029"/>
    <w:rsid w:val="002C777A"/>
    <w:rsid w:val="00302688"/>
    <w:rsid w:val="00307F58"/>
    <w:rsid w:val="00320EC5"/>
    <w:rsid w:val="00327D85"/>
    <w:rsid w:val="003344F3"/>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16CB6"/>
    <w:rsid w:val="00622627"/>
    <w:rsid w:val="006319E3"/>
    <w:rsid w:val="006423D9"/>
    <w:rsid w:val="006535DD"/>
    <w:rsid w:val="00653B0D"/>
    <w:rsid w:val="00666C45"/>
    <w:rsid w:val="006A3A54"/>
    <w:rsid w:val="006B3F0B"/>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F6408"/>
    <w:rsid w:val="00807936"/>
    <w:rsid w:val="00826896"/>
    <w:rsid w:val="008641BF"/>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A1130"/>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75C4A"/>
    <w:rsid w:val="00B90354"/>
    <w:rsid w:val="00BA6190"/>
    <w:rsid w:val="00BC0EF9"/>
    <w:rsid w:val="00C0282D"/>
    <w:rsid w:val="00C33678"/>
    <w:rsid w:val="00C40517"/>
    <w:rsid w:val="00C43944"/>
    <w:rsid w:val="00C44093"/>
    <w:rsid w:val="00C670AB"/>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5371A"/>
    <w:rsid w:val="00F6580A"/>
    <w:rsid w:val="00F75FAF"/>
    <w:rsid w:val="00F87000"/>
    <w:rsid w:val="00F90D5C"/>
    <w:rsid w:val="00FB1C82"/>
    <w:rsid w:val="00FC304E"/>
    <w:rsid w:val="00FD0FD7"/>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MS Mincho"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0"/>
    <w:rPr>
      <w:b/>
      <w:bCs/>
      <w:sz w:val="20"/>
      <w:szCs w:val="20"/>
    </w:rPr>
  </w:style>
  <w:style w:type="paragraph" w:styleId="12">
    <w:name w:val="Balloon Text"/>
    <w:basedOn w:val="1"/>
    <w:link w:val="24"/>
    <w:uiPriority w:val="0"/>
    <w:pPr>
      <w:spacing w:after="0"/>
    </w:pPr>
    <w:rPr>
      <w:rFonts w:ascii="Segoe UI" w:hAnsi="Segoe UI" w:cs="Segoe UI"/>
      <w:sz w:val="18"/>
      <w:szCs w:val="18"/>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0"/>
    <w:rPr>
      <w:color w:val="954F72"/>
      <w:u w:val="single"/>
    </w:rPr>
  </w:style>
  <w:style w:type="character" w:styleId="17">
    <w:name w:val="Hyperlink"/>
    <w:qFormat/>
    <w:uiPriority w:val="0"/>
    <w:rPr>
      <w:color w:val="0000FF"/>
      <w:u w:val="single"/>
    </w:rPr>
  </w:style>
  <w:style w:type="paragraph" w:customStyle="1" w:styleId="18">
    <w:name w:val="3GPP_Header"/>
    <w:basedOn w:val="1"/>
    <w:qFormat/>
    <w:uiPriority w:val="0"/>
    <w:pPr>
      <w:tabs>
        <w:tab w:val="left" w:pos="1701"/>
        <w:tab w:val="right" w:pos="9639"/>
      </w:tabs>
      <w:spacing w:after="240"/>
    </w:pPr>
    <w:rPr>
      <w:b/>
      <w:sz w:val="24"/>
    </w:rPr>
  </w:style>
  <w:style w:type="paragraph" w:customStyle="1" w:styleId="19">
    <w:name w:val="Reference"/>
    <w:basedOn w:val="1"/>
    <w:qFormat/>
    <w:uiPriority w:val="0"/>
    <w:pPr>
      <w:numPr>
        <w:ilvl w:val="0"/>
        <w:numId w:val="2"/>
      </w:numPr>
      <w:tabs>
        <w:tab w:val="left" w:pos="1701"/>
      </w:tabs>
    </w:pPr>
  </w:style>
  <w:style w:type="paragraph" w:customStyle="1" w:styleId="20">
    <w:name w:val="TAH"/>
    <w:basedOn w:val="1"/>
    <w:link w:val="23"/>
    <w:qFormat/>
    <w:uiPriority w:val="0"/>
    <w:pPr>
      <w:keepNext/>
      <w:keepLines/>
      <w:spacing w:after="0"/>
      <w:jc w:val="center"/>
    </w:pPr>
    <w:rPr>
      <w:rFonts w:ascii="Arial" w:hAnsi="Arial" w:eastAsia="Times New Roman"/>
      <w:b/>
      <w:sz w:val="18"/>
      <w:szCs w:val="20"/>
      <w:lang w:val="en-GB" w:eastAsia="en-US"/>
    </w:rPr>
  </w:style>
  <w:style w:type="paragraph" w:customStyle="1" w:styleId="21">
    <w:name w:val="TAL"/>
    <w:basedOn w:val="1"/>
    <w:link w:val="22"/>
    <w:qFormat/>
    <w:uiPriority w:val="0"/>
    <w:pPr>
      <w:keepNext/>
      <w:keepLines/>
      <w:spacing w:after="0"/>
    </w:pPr>
    <w:rPr>
      <w:rFonts w:ascii="Arial" w:hAnsi="Arial" w:eastAsia="Times New Roman"/>
      <w:sz w:val="18"/>
      <w:szCs w:val="20"/>
      <w:lang w:val="en-GB" w:eastAsia="en-US"/>
    </w:rPr>
  </w:style>
  <w:style w:type="character" w:customStyle="1" w:styleId="22">
    <w:name w:val="TAL Char"/>
    <w:link w:val="21"/>
    <w:qFormat/>
    <w:uiPriority w:val="0"/>
    <w:rPr>
      <w:rFonts w:ascii="Arial" w:hAnsi="Arial" w:eastAsia="Times New Roman"/>
      <w:sz w:val="18"/>
      <w:lang w:val="en-GB"/>
    </w:rPr>
  </w:style>
  <w:style w:type="character" w:customStyle="1" w:styleId="23">
    <w:name w:val="TAH Char"/>
    <w:link w:val="20"/>
    <w:qFormat/>
    <w:uiPriority w:val="0"/>
    <w:rPr>
      <w:rFonts w:ascii="Arial" w:hAnsi="Arial" w:eastAsia="Times New Roman"/>
      <w:b/>
      <w:sz w:val="18"/>
      <w:lang w:val="en-GB"/>
    </w:rPr>
  </w:style>
  <w:style w:type="character" w:customStyle="1" w:styleId="24">
    <w:name w:val="Balloon Text Char"/>
    <w:link w:val="12"/>
    <w:qFormat/>
    <w:uiPriority w:val="0"/>
    <w:rPr>
      <w:rFonts w:ascii="Segoe UI" w:hAnsi="Segoe UI" w:cs="Segoe UI"/>
      <w:sz w:val="18"/>
      <w:szCs w:val="18"/>
      <w:lang w:eastAsia="ja-JP"/>
    </w:rPr>
  </w:style>
  <w:style w:type="character" w:customStyle="1" w:styleId="25">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14295-A83E-481C-9AEE-6275C82A209D}">
  <ds:schemaRefs/>
</ds:datastoreItem>
</file>

<file path=customXml/itemProps3.xml><?xml version="1.0" encoding="utf-8"?>
<ds:datastoreItem xmlns:ds="http://schemas.openxmlformats.org/officeDocument/2006/customXml" ds:itemID="{B95BBBF3-A1AD-4A13-8719-381744B8E169}">
  <ds:schemaRefs/>
</ds:datastoreItem>
</file>

<file path=customXml/itemProps4.xml><?xml version="1.0" encoding="utf-8"?>
<ds:datastoreItem xmlns:ds="http://schemas.openxmlformats.org/officeDocument/2006/customXml" ds:itemID="{F615866E-021A-477E-8198-AB987E7818B2}">
  <ds:schemaRefs/>
</ds:datastoreItem>
</file>

<file path=customXml/itemProps5.xml><?xml version="1.0" encoding="utf-8"?>
<ds:datastoreItem xmlns:ds="http://schemas.openxmlformats.org/officeDocument/2006/customXml" ds:itemID="{2D10D045-B654-41ED-BA95-5460056D199E}">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1940</Words>
  <Characters>11059</Characters>
  <Lines>92</Lines>
  <Paragraphs>25</Paragraphs>
  <TotalTime>97</TotalTime>
  <ScaleCrop>false</ScaleCrop>
  <LinksUpToDate>false</LinksUpToDate>
  <CharactersWithSpaces>12974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2022-02-21T18:21:00Z</dcterms:created>
  <dc:creator>Ericsson User</dc:creator>
  <cp:lastModifiedBy>ZTE</cp:lastModifiedBy>
  <cp:lastPrinted>2411-12-31T23:00:00Z</cp:lastPrinted>
  <dcterms:modified xsi:type="dcterms:W3CDTF">2022-02-22T05:52:02Z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