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8875" w14:textId="20F92BBC" w:rsidR="00B1624A" w:rsidRPr="00BD432D" w:rsidRDefault="00BD432D" w:rsidP="00BD432D">
      <w:pPr>
        <w:spacing w:after="280" w:line="264" w:lineRule="auto"/>
        <w:ind w:left="-5" w:hanging="10"/>
        <w:jc w:val="both"/>
        <w:rPr>
          <w:b/>
          <w:bCs/>
          <w:sz w:val="32"/>
          <w:szCs w:val="32"/>
        </w:rPr>
      </w:pPr>
      <w:r w:rsidRPr="00BD432D">
        <w:rPr>
          <w:rFonts w:ascii="Times New Roman" w:eastAsia="Times New Roman" w:hAnsi="Times New Roman" w:cs="Times New Roman"/>
          <w:b/>
          <w:bCs/>
          <w:sz w:val="24"/>
          <w:szCs w:val="24"/>
        </w:rPr>
        <w:t>3GPP TSG-RAN WG3 #114-e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Pr="00BD432D">
        <w:rPr>
          <w:rFonts w:ascii="Times New Roman" w:eastAsia="Times New Roman" w:hAnsi="Times New Roman" w:cs="Times New Roman"/>
          <w:b/>
          <w:bCs/>
          <w:sz w:val="32"/>
          <w:szCs w:val="32"/>
        </w:rPr>
        <w:t>R3-215804</w:t>
      </w:r>
      <w:r>
        <w:rPr>
          <w:b/>
          <w:bCs/>
          <w:sz w:val="32"/>
          <w:szCs w:val="32"/>
        </w:rPr>
        <w:br/>
      </w:r>
      <w:r w:rsidRPr="00BD432D">
        <w:rPr>
          <w:rFonts w:ascii="Times New Roman" w:eastAsia="Times New Roman" w:hAnsi="Times New Roman" w:cs="Times New Roman"/>
          <w:b/>
          <w:bCs/>
          <w:sz w:val="24"/>
          <w:szCs w:val="24"/>
        </w:rPr>
        <w:t>Online, 1-11 November 2021</w:t>
      </w:r>
    </w:p>
    <w:p w14:paraId="4CC924AA" w14:textId="50AE3733" w:rsidR="00B1624A" w:rsidRPr="00BD432D" w:rsidRDefault="00BD432D" w:rsidP="004A7CF1">
      <w:pPr>
        <w:spacing w:after="280" w:line="264" w:lineRule="auto"/>
        <w:ind w:left="-5" w:hanging="10"/>
        <w:rPr>
          <w:rFonts w:ascii="Times New Roman" w:eastAsia="Times New Roman" w:hAnsi="Times New Roman" w:cs="Times New Roman"/>
          <w:b/>
          <w:bCs/>
          <w:sz w:val="24"/>
          <w:szCs w:val="24"/>
        </w:rPr>
      </w:pPr>
      <w:r w:rsidRPr="00BD432D">
        <w:rPr>
          <w:rFonts w:ascii="Times New Roman" w:eastAsia="Times New Roman" w:hAnsi="Times New Roman" w:cs="Times New Roman"/>
          <w:b/>
          <w:bCs/>
          <w:sz w:val="24"/>
          <w:szCs w:val="24"/>
        </w:rPr>
        <w:t>Agenda Item: 8.1</w:t>
      </w:r>
      <w:r w:rsidR="004A7CF1">
        <w:rPr>
          <w:rFonts w:ascii="Times New Roman" w:eastAsia="Times New Roman" w:hAnsi="Times New Roman" w:cs="Times New Roman"/>
          <w:b/>
          <w:bCs/>
          <w:sz w:val="24"/>
          <w:szCs w:val="24"/>
        </w:rPr>
        <w:br/>
      </w:r>
      <w:r w:rsidRPr="00BD432D">
        <w:rPr>
          <w:rFonts w:ascii="Times New Roman" w:eastAsia="Times New Roman" w:hAnsi="Times New Roman" w:cs="Times New Roman"/>
          <w:b/>
          <w:bCs/>
          <w:sz w:val="24"/>
          <w:szCs w:val="24"/>
        </w:rPr>
        <w:t>Source: Ericsson (moderator</w:t>
      </w:r>
      <w:r>
        <w:rPr>
          <w:rFonts w:ascii="Times New Roman" w:eastAsia="Times New Roman" w:hAnsi="Times New Roman" w:cs="Times New Roman"/>
          <w:b/>
          <w:bCs/>
          <w:sz w:val="24"/>
          <w:szCs w:val="24"/>
        </w:rPr>
        <w:t>)</w:t>
      </w:r>
      <w:r w:rsidR="004A7CF1">
        <w:rPr>
          <w:rFonts w:ascii="Times New Roman" w:eastAsia="Times New Roman" w:hAnsi="Times New Roman" w:cs="Times New Roman"/>
          <w:b/>
          <w:bCs/>
          <w:sz w:val="24"/>
          <w:szCs w:val="24"/>
        </w:rPr>
        <w:br/>
      </w:r>
      <w:r w:rsidRPr="00BD432D">
        <w:rPr>
          <w:rFonts w:ascii="Times New Roman" w:eastAsia="Times New Roman" w:hAnsi="Times New Roman" w:cs="Times New Roman"/>
          <w:b/>
          <w:bCs/>
          <w:sz w:val="24"/>
          <w:szCs w:val="24"/>
        </w:rPr>
        <w:t>Title: CB # 1_PortAllocation - Summary of email discussion</w:t>
      </w:r>
      <w:r w:rsidR="004A7CF1">
        <w:rPr>
          <w:rFonts w:ascii="Times New Roman" w:eastAsia="Times New Roman" w:hAnsi="Times New Roman" w:cs="Times New Roman"/>
          <w:b/>
          <w:bCs/>
          <w:sz w:val="24"/>
          <w:szCs w:val="24"/>
        </w:rPr>
        <w:br/>
      </w:r>
      <w:r w:rsidRPr="00BD432D">
        <w:rPr>
          <w:rFonts w:ascii="Times New Roman" w:eastAsia="Times New Roman" w:hAnsi="Times New Roman" w:cs="Times New Roman"/>
          <w:b/>
          <w:bCs/>
          <w:sz w:val="24"/>
          <w:szCs w:val="24"/>
        </w:rPr>
        <w:t>Document for: Discussion</w:t>
      </w:r>
    </w:p>
    <w:p w14:paraId="5B906473" w14:textId="77777777" w:rsidR="00B1624A" w:rsidRDefault="00BD432D">
      <w:pPr>
        <w:spacing w:after="125"/>
      </w:pPr>
      <w:r>
        <w:rPr>
          <w:noProof/>
        </w:rPr>
        <mc:AlternateContent>
          <mc:Choice Requires="wpg">
            <w:drawing>
              <wp:inline distT="0" distB="0" distL="0" distR="0" wp14:anchorId="01BED6B1" wp14:editId="113EED37">
                <wp:extent cx="6120003" cy="12653"/>
                <wp:effectExtent l="0" t="0" r="0" b="0"/>
                <wp:docPr id="3369" name="Group 336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 name="Shape 1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69" style="width:481.89pt;height:0.9963pt;mso-position-horizontal-relative:char;mso-position-vertical-relative:line" coordsize="61200,126">
                <v:shape id="Shape 15" style="position:absolute;width:61200;height:0;left:0;top:0;" coordsize="6120003,0" path="m0,0l6120003,0">
                  <v:stroke weight="0.9963pt" endcap="flat" joinstyle="miter" miterlimit="10" on="true" color="#000000"/>
                  <v:fill on="false" color="#000000" opacity="0"/>
                </v:shape>
              </v:group>
            </w:pict>
          </mc:Fallback>
        </mc:AlternateContent>
      </w:r>
    </w:p>
    <w:p w14:paraId="4D6A6FAF" w14:textId="77777777" w:rsidR="00B1624A" w:rsidRDefault="00BD432D">
      <w:pPr>
        <w:pStyle w:val="Heading1"/>
        <w:tabs>
          <w:tab w:val="center" w:pos="2033"/>
        </w:tabs>
        <w:ind w:left="-15" w:firstLine="0"/>
      </w:pPr>
      <w:r>
        <w:t>1</w:t>
      </w:r>
      <w:r>
        <w:tab/>
        <w:t>Introduction</w:t>
      </w:r>
    </w:p>
    <w:p w14:paraId="074B7999" w14:textId="77777777" w:rsidR="00B1624A" w:rsidRDefault="00BD432D">
      <w:pPr>
        <w:spacing w:after="304" w:line="264" w:lineRule="auto"/>
        <w:ind w:left="-5" w:hanging="10"/>
      </w:pPr>
      <w:r>
        <w:rPr>
          <w:rFonts w:ascii="Times New Roman" w:eastAsia="Times New Roman" w:hAnsi="Times New Roman" w:cs="Times New Roman"/>
        </w:rPr>
        <w:t>CB: # 1_PortAllocation</w:t>
      </w:r>
    </w:p>
    <w:p w14:paraId="7584A112" w14:textId="77777777" w:rsidR="00B1624A" w:rsidRDefault="00BD432D">
      <w:pPr>
        <w:numPr>
          <w:ilvl w:val="0"/>
          <w:numId w:val="1"/>
        </w:numPr>
        <w:spacing w:after="304" w:line="264" w:lineRule="auto"/>
        <w:ind w:hanging="127"/>
      </w:pPr>
      <w:r>
        <w:rPr>
          <w:rFonts w:ascii="Times New Roman" w:eastAsia="Times New Roman" w:hAnsi="Times New Roman" w:cs="Times New Roman"/>
        </w:rPr>
        <w:t>RAN3 to confirm that static port number allocation by 3GPP, and port number allocation via OAM, are the only workable solutions from now on? It seems better to favor Static port number allocation by 3GPP from now on, with the understanding that allocation via OAM is not precluded? E///</w:t>
      </w:r>
    </w:p>
    <w:p w14:paraId="7C241C1B" w14:textId="77777777" w:rsidR="00B1624A" w:rsidRDefault="00BD432D">
      <w:pPr>
        <w:numPr>
          <w:ilvl w:val="0"/>
          <w:numId w:val="1"/>
        </w:numPr>
        <w:spacing w:after="303" w:line="264" w:lineRule="auto"/>
        <w:ind w:hanging="127"/>
      </w:pPr>
      <w:r>
        <w:rPr>
          <w:rFonts w:ascii="Times New Roman" w:eastAsia="Times New Roman" w:hAnsi="Times New Roman" w:cs="Times New Roman"/>
        </w:rPr>
        <w:t xml:space="preserve">Request to CT4 to provide a process, a </w:t>
      </w:r>
      <w:proofErr w:type="gramStart"/>
      <w:r>
        <w:rPr>
          <w:rFonts w:ascii="Times New Roman" w:eastAsia="Times New Roman" w:hAnsi="Times New Roman" w:cs="Times New Roman"/>
        </w:rPr>
        <w:t>guideline</w:t>
      </w:r>
      <w:proofErr w:type="gramEnd"/>
      <w:r>
        <w:rPr>
          <w:rFonts w:ascii="Times New Roman" w:eastAsia="Times New Roman" w:hAnsi="Times New Roman" w:cs="Times New Roman"/>
        </w:rPr>
        <w:t xml:space="preserve"> and an informative document with example on IANA submission? HW</w:t>
      </w:r>
    </w:p>
    <w:p w14:paraId="10573FA8" w14:textId="77777777" w:rsidR="00B1624A" w:rsidRDefault="00BD432D">
      <w:pPr>
        <w:numPr>
          <w:ilvl w:val="0"/>
          <w:numId w:val="1"/>
        </w:numPr>
        <w:spacing w:after="0" w:line="264" w:lineRule="auto"/>
        <w:ind w:hanging="127"/>
      </w:pPr>
      <w:r>
        <w:rPr>
          <w:rFonts w:ascii="Times New Roman" w:eastAsia="Times New Roman" w:hAnsi="Times New Roman" w:cs="Times New Roman"/>
        </w:rPr>
        <w:t>From RAN3 point of view OAM allocated port number solution#7 would be the best to fit the requirements?</w:t>
      </w:r>
    </w:p>
    <w:p w14:paraId="7E31CFA4" w14:textId="77777777" w:rsidR="00B1624A" w:rsidRDefault="00BD432D">
      <w:pPr>
        <w:spacing w:after="304" w:line="264" w:lineRule="auto"/>
        <w:ind w:left="-5" w:hanging="10"/>
      </w:pPr>
      <w:r>
        <w:rPr>
          <w:rFonts w:ascii="Times New Roman" w:eastAsia="Times New Roman" w:hAnsi="Times New Roman" w:cs="Times New Roman"/>
        </w:rPr>
        <w:t>ZTE</w:t>
      </w:r>
    </w:p>
    <w:p w14:paraId="57F7CEF2" w14:textId="77777777" w:rsidR="00B1624A" w:rsidRDefault="00BD432D">
      <w:pPr>
        <w:numPr>
          <w:ilvl w:val="0"/>
          <w:numId w:val="1"/>
        </w:numPr>
        <w:spacing w:after="280" w:line="264" w:lineRule="auto"/>
        <w:ind w:hanging="127"/>
      </w:pPr>
      <w:r>
        <w:rPr>
          <w:rFonts w:ascii="Times New Roman" w:eastAsia="Times New Roman" w:hAnsi="Times New Roman" w:cs="Times New Roman"/>
        </w:rPr>
        <w:t>Reply LS to CT4</w:t>
      </w:r>
    </w:p>
    <w:p w14:paraId="00545DFE" w14:textId="4D678B4B" w:rsidR="00B1624A" w:rsidRPr="00BD432D" w:rsidRDefault="00BD432D" w:rsidP="00BD432D">
      <w:pPr>
        <w:spacing w:after="280" w:line="264" w:lineRule="auto"/>
        <w:ind w:left="-5" w:hanging="10"/>
        <w:rPr>
          <w:rFonts w:ascii="Times New Roman" w:eastAsia="Times New Roman" w:hAnsi="Times New Roman" w:cs="Times New Roman"/>
        </w:rPr>
      </w:pPr>
      <w:r>
        <w:rPr>
          <w:rFonts w:ascii="Times New Roman" w:eastAsia="Times New Roman" w:hAnsi="Times New Roman" w:cs="Times New Roman"/>
        </w:rPr>
        <w:t>(E/// - moderator)</w:t>
      </w:r>
      <w:r>
        <w:rPr>
          <w:rFonts w:ascii="Times New Roman" w:eastAsia="Times New Roman" w:hAnsi="Times New Roman" w:cs="Times New Roman"/>
        </w:rPr>
        <w:br/>
        <w:t>[NWM] Summary of offline disc</w:t>
      </w:r>
    </w:p>
    <w:p w14:paraId="3FA6839C" w14:textId="77777777" w:rsidR="00B1624A" w:rsidRDefault="00BD432D">
      <w:pPr>
        <w:spacing w:after="125"/>
      </w:pPr>
      <w:r>
        <w:rPr>
          <w:noProof/>
        </w:rPr>
        <mc:AlternateContent>
          <mc:Choice Requires="wpg">
            <w:drawing>
              <wp:inline distT="0" distB="0" distL="0" distR="0" wp14:anchorId="361F1134" wp14:editId="60E3C78A">
                <wp:extent cx="6120003" cy="12653"/>
                <wp:effectExtent l="0" t="0" r="0" b="0"/>
                <wp:docPr id="3370" name="Group 337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8" name="Shape 2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370" style="width:481.89pt;height:0.9963pt;mso-position-horizontal-relative:char;mso-position-vertical-relative:line" coordsize="61200,126">
                <v:shape id="Shape 28" style="position:absolute;width:61200;height:0;left:0;top:0;" coordsize="6120003,0" path="m0,0l6120003,0">
                  <v:stroke weight="0.9963pt" endcap="flat" joinstyle="miter" miterlimit="10" on="true" color="#000000"/>
                  <v:fill on="false" color="#000000" opacity="0"/>
                </v:shape>
              </v:group>
            </w:pict>
          </mc:Fallback>
        </mc:AlternateContent>
      </w:r>
    </w:p>
    <w:p w14:paraId="7213C333" w14:textId="77777777" w:rsidR="00B1624A" w:rsidRDefault="00BD432D">
      <w:pPr>
        <w:pStyle w:val="Heading1"/>
        <w:tabs>
          <w:tab w:val="center" w:pos="2754"/>
        </w:tabs>
        <w:ind w:left="-15" w:firstLine="0"/>
      </w:pPr>
      <w:r>
        <w:t>2</w:t>
      </w:r>
      <w:r>
        <w:tab/>
        <w:t>For the Chair's Notes</w:t>
      </w:r>
    </w:p>
    <w:p w14:paraId="7B346759" w14:textId="77777777" w:rsidR="00B1624A" w:rsidRDefault="00BD432D">
      <w:pPr>
        <w:spacing w:after="280" w:line="264" w:lineRule="auto"/>
        <w:ind w:left="-5" w:hanging="10"/>
      </w:pPr>
      <w:r>
        <w:rPr>
          <w:rFonts w:ascii="Times New Roman" w:eastAsia="Times New Roman" w:hAnsi="Times New Roman" w:cs="Times New Roman"/>
        </w:rPr>
        <w:t>Propose the following for agreement:</w:t>
      </w:r>
    </w:p>
    <w:p w14:paraId="246DA9DC" w14:textId="63F68FCC" w:rsidR="00B1624A" w:rsidRPr="00BD432D" w:rsidRDefault="00BD432D">
      <w:pPr>
        <w:spacing w:after="283" w:line="257" w:lineRule="auto"/>
        <w:ind w:right="1"/>
        <w:jc w:val="both"/>
        <w:rPr>
          <w:rFonts w:asciiTheme="minorHAnsi" w:hAnsiTheme="minorHAnsi" w:cstheme="minorHAnsi"/>
          <w:color w:val="00B050"/>
        </w:rPr>
      </w:pPr>
      <w:r w:rsidRPr="00BD432D">
        <w:rPr>
          <w:rFonts w:asciiTheme="minorHAnsi" w:eastAsia="Times New Roman" w:hAnsiTheme="minorHAnsi" w:cstheme="minorHAnsi"/>
          <w:b/>
          <w:color w:val="00B050"/>
        </w:rPr>
        <w:t>Confirm previous agreement: RAN3 considers both Sol. #6 (Allocate ports via requests to CT4) and Sol. #7 (Port allocation by OAM), as described in TR 29.941, as preferred options. OK to capture in Chair’s notes</w:t>
      </w:r>
      <w:r>
        <w:rPr>
          <w:rFonts w:asciiTheme="minorHAnsi" w:eastAsia="Times New Roman" w:hAnsiTheme="minorHAnsi" w:cstheme="minorHAnsi"/>
          <w:b/>
          <w:color w:val="00B050"/>
        </w:rPr>
        <w:t xml:space="preserve"> and to r</w:t>
      </w:r>
      <w:r w:rsidRPr="00BD432D">
        <w:rPr>
          <w:rFonts w:asciiTheme="minorHAnsi" w:eastAsia="Times New Roman" w:hAnsiTheme="minorHAnsi" w:cstheme="minorHAnsi"/>
          <w:b/>
          <w:color w:val="00B050"/>
        </w:rPr>
        <w:t>eflect this in LS to CT4.</w:t>
      </w:r>
    </w:p>
    <w:p w14:paraId="1E1A1F63" w14:textId="57E3C79D" w:rsidR="00B1624A" w:rsidRPr="00BD432D" w:rsidRDefault="00BD432D">
      <w:pPr>
        <w:spacing w:after="277" w:line="264" w:lineRule="auto"/>
        <w:ind w:left="-5" w:hanging="10"/>
        <w:rPr>
          <w:rFonts w:asciiTheme="minorHAnsi" w:hAnsiTheme="minorHAnsi" w:cstheme="minorHAnsi"/>
          <w:color w:val="00B050"/>
        </w:rPr>
      </w:pPr>
      <w:r w:rsidRPr="00BD432D">
        <w:rPr>
          <w:rFonts w:asciiTheme="minorHAnsi" w:eastAsia="Times New Roman" w:hAnsiTheme="minorHAnsi" w:cstheme="minorHAnsi"/>
          <w:b/>
          <w:color w:val="00B050"/>
        </w:rPr>
        <w:t xml:space="preserve">Adopt the 3GPP process as baseline from now on. </w:t>
      </w:r>
      <w:r w:rsidRPr="00BD432D">
        <w:rPr>
          <w:rFonts w:asciiTheme="minorHAnsi" w:eastAsia="Times New Roman" w:hAnsiTheme="minorHAnsi" w:cstheme="minorHAnsi"/>
          <w:b/>
          <w:color w:val="0070C0"/>
        </w:rPr>
        <w:t>Whether to allow requesting IANA, is proposed for online</w:t>
      </w:r>
      <w:r>
        <w:rPr>
          <w:rFonts w:asciiTheme="minorHAnsi" w:eastAsia="Times New Roman" w:hAnsiTheme="minorHAnsi" w:cstheme="minorHAnsi"/>
          <w:b/>
          <w:color w:val="0070C0"/>
        </w:rPr>
        <w:t xml:space="preserve"> discussion</w:t>
      </w:r>
      <w:r w:rsidRPr="00BD432D">
        <w:rPr>
          <w:rFonts w:asciiTheme="minorHAnsi" w:eastAsia="Times New Roman" w:hAnsiTheme="minorHAnsi" w:cstheme="minorHAnsi"/>
          <w:b/>
          <w:color w:val="0070C0"/>
        </w:rPr>
        <w:t>.</w:t>
      </w:r>
    </w:p>
    <w:p w14:paraId="6B32D0DC" w14:textId="72FF2945" w:rsidR="00B1624A" w:rsidRPr="00BD432D" w:rsidRDefault="00BD432D">
      <w:pPr>
        <w:spacing w:after="277" w:line="264" w:lineRule="auto"/>
        <w:ind w:left="-5" w:hanging="10"/>
        <w:rPr>
          <w:rFonts w:asciiTheme="minorHAnsi" w:hAnsiTheme="minorHAnsi" w:cstheme="minorHAnsi"/>
          <w:color w:val="00B050"/>
        </w:rPr>
      </w:pPr>
      <w:r w:rsidRPr="00BD432D">
        <w:rPr>
          <w:rFonts w:asciiTheme="minorHAnsi" w:eastAsia="Times New Roman" w:hAnsiTheme="minorHAnsi" w:cstheme="minorHAnsi"/>
          <w:b/>
          <w:color w:val="00B050"/>
        </w:rPr>
        <w:t>Risk of port collision with Sol. #6 is acknowledged and already captured</w:t>
      </w:r>
      <w:r>
        <w:rPr>
          <w:rFonts w:asciiTheme="minorHAnsi" w:eastAsia="Times New Roman" w:hAnsiTheme="minorHAnsi" w:cstheme="minorHAnsi"/>
          <w:b/>
          <w:color w:val="00B050"/>
        </w:rPr>
        <w:t xml:space="preserve"> – </w:t>
      </w:r>
      <w:r w:rsidRPr="00BD432D">
        <w:rPr>
          <w:rFonts w:asciiTheme="minorHAnsi" w:eastAsia="Times New Roman" w:hAnsiTheme="minorHAnsi" w:cstheme="minorHAnsi"/>
          <w:b/>
          <w:color w:val="00B050"/>
        </w:rPr>
        <w:t xml:space="preserve">no need for further discussion. </w:t>
      </w:r>
      <w:r>
        <w:rPr>
          <w:rFonts w:asciiTheme="minorHAnsi" w:eastAsia="Times New Roman" w:hAnsiTheme="minorHAnsi" w:cstheme="minorHAnsi"/>
          <w:b/>
          <w:color w:val="00B050"/>
        </w:rPr>
        <w:t>I</w:t>
      </w:r>
      <w:r w:rsidRPr="00BD432D">
        <w:rPr>
          <w:rFonts w:asciiTheme="minorHAnsi" w:eastAsia="Times New Roman" w:hAnsiTheme="minorHAnsi" w:cstheme="minorHAnsi"/>
          <w:b/>
          <w:color w:val="00B050"/>
        </w:rPr>
        <w:t>mplementations are responsible for resolving collisions.</w:t>
      </w:r>
    </w:p>
    <w:p w14:paraId="292FE639" w14:textId="2A4E3889" w:rsidR="00B1624A" w:rsidRDefault="00BD432D" w:rsidP="004A7CF1">
      <w:pPr>
        <w:spacing w:after="277" w:line="264" w:lineRule="auto"/>
        <w:ind w:left="-5" w:hanging="10"/>
      </w:pPr>
      <w:r w:rsidRPr="00BD432D">
        <w:rPr>
          <w:rFonts w:asciiTheme="minorHAnsi" w:eastAsia="Times New Roman" w:hAnsiTheme="minorHAnsi" w:cstheme="minorHAnsi"/>
          <w:b/>
          <w:color w:val="00B050"/>
        </w:rPr>
        <w:t>It seems beneficial to give CT4 some feedback on their solutions in the reply LS.</w:t>
      </w:r>
      <w:r>
        <w:rPr>
          <w:noProof/>
        </w:rPr>
        <mc:AlternateContent>
          <mc:Choice Requires="wpg">
            <w:drawing>
              <wp:inline distT="0" distB="0" distL="0" distR="0" wp14:anchorId="1D6AD632" wp14:editId="26A80692">
                <wp:extent cx="6120003" cy="12653"/>
                <wp:effectExtent l="0" t="0" r="0" b="0"/>
                <wp:docPr id="3658" name="Group 365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2" name="Shape 6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658" style="width:481.89pt;height:0.9963pt;mso-position-horizontal-relative:char;mso-position-vertical-relative:line" coordsize="61200,126">
                <v:shape id="Shape 62" style="position:absolute;width:61200;height:0;left:0;top:0;" coordsize="6120003,0" path="m0,0l6120003,0">
                  <v:stroke weight="0.9963pt" endcap="flat" joinstyle="miter" miterlimit="10" on="true" color="#000000"/>
                  <v:fill on="false" color="#000000" opacity="0"/>
                </v:shape>
              </v:group>
            </w:pict>
          </mc:Fallback>
        </mc:AlternateContent>
      </w:r>
    </w:p>
    <w:p w14:paraId="2D9FDDA4" w14:textId="77777777" w:rsidR="00B1624A" w:rsidRDefault="00BD432D">
      <w:pPr>
        <w:pStyle w:val="Heading1"/>
        <w:tabs>
          <w:tab w:val="center" w:pos="1966"/>
        </w:tabs>
        <w:spacing w:after="262"/>
        <w:ind w:left="-15" w:firstLine="0"/>
      </w:pPr>
      <w:r>
        <w:lastRenderedPageBreak/>
        <w:t>3</w:t>
      </w:r>
      <w:r>
        <w:tab/>
        <w:t>Discussion</w:t>
      </w:r>
    </w:p>
    <w:p w14:paraId="6906BA9C" w14:textId="77777777" w:rsidR="00B1624A" w:rsidRDefault="00BD432D">
      <w:pPr>
        <w:pStyle w:val="Heading2"/>
        <w:tabs>
          <w:tab w:val="center" w:pos="2469"/>
        </w:tabs>
        <w:ind w:left="-15" w:firstLine="0"/>
      </w:pPr>
      <w:r>
        <w:t>3.1</w:t>
      </w:r>
      <w:r>
        <w:tab/>
        <w:t>Comparative Summary</w:t>
      </w:r>
    </w:p>
    <w:p w14:paraId="4231F14D" w14:textId="77777777" w:rsidR="00B1624A" w:rsidRDefault="00BD432D">
      <w:pPr>
        <w:spacing w:after="280" w:line="264" w:lineRule="auto"/>
        <w:ind w:left="-5" w:hanging="10"/>
      </w:pPr>
      <w:r>
        <w:rPr>
          <w:rFonts w:ascii="Times New Roman" w:eastAsia="Times New Roman" w:hAnsi="Times New Roman" w:cs="Times New Roman"/>
        </w:rPr>
        <w:t>Contributions [2][3][4][5][6] show good alignment in their discussion of the issue described in the CT4 LS [1].</w:t>
      </w:r>
    </w:p>
    <w:p w14:paraId="1102EFC4" w14:textId="77777777" w:rsidR="00B1624A" w:rsidRDefault="00BD432D">
      <w:pPr>
        <w:spacing w:after="280" w:line="264" w:lineRule="auto"/>
        <w:ind w:left="-5" w:hanging="10"/>
      </w:pPr>
      <w:r>
        <w:rPr>
          <w:rFonts w:ascii="Times New Roman" w:eastAsia="Times New Roman" w:hAnsi="Times New Roman" w:cs="Times New Roman"/>
        </w:rPr>
        <w:t>Some detailed analysis on CT4’s solutions are provided in [2].</w:t>
      </w:r>
    </w:p>
    <w:p w14:paraId="38B4EF0C" w14:textId="77777777" w:rsidR="00B1624A" w:rsidRDefault="00BD432D">
      <w:pPr>
        <w:spacing w:after="280" w:line="264" w:lineRule="auto"/>
        <w:ind w:left="-5" w:hanging="10"/>
      </w:pPr>
      <w:r>
        <w:rPr>
          <w:rFonts w:ascii="Times New Roman" w:eastAsia="Times New Roman" w:hAnsi="Times New Roman" w:cs="Times New Roman"/>
        </w:rPr>
        <w:t>In both [2] and [4] it is observed that allocation by IANA has become much stricter in recent times, hence the “old” approach does not seem feasible anymore. In [4] it is proposed to ask CT4 for guidelines and an informative document on how such a request should be initiated toward IANA in the future.</w:t>
      </w:r>
    </w:p>
    <w:p w14:paraId="104365B8" w14:textId="77777777" w:rsidR="00B1624A" w:rsidRDefault="00BD432D">
      <w:pPr>
        <w:spacing w:after="280" w:line="264" w:lineRule="auto"/>
        <w:ind w:left="-5" w:hanging="10"/>
      </w:pPr>
      <w:r>
        <w:rPr>
          <w:rFonts w:ascii="Times New Roman" w:eastAsia="Times New Roman" w:hAnsi="Times New Roman" w:cs="Times New Roman"/>
        </w:rPr>
        <w:t>In [2] it is proposed to agree that from now on Sol. #6 (static port allocation by 3GPP CT4) should be the favored way forward with the understanding that allocation by OAM is not precluded, while [4] proposes a more articulate approach where IANA is asked first, and only if the request is denied CT4 should perform the allocation.</w:t>
      </w:r>
    </w:p>
    <w:p w14:paraId="04A20CD4" w14:textId="77777777" w:rsidR="00B1624A" w:rsidRDefault="00BD432D">
      <w:pPr>
        <w:spacing w:after="639" w:line="264" w:lineRule="auto"/>
        <w:ind w:left="-5" w:hanging="10"/>
      </w:pPr>
      <w:r>
        <w:rPr>
          <w:rFonts w:ascii="Times New Roman" w:eastAsia="Times New Roman" w:hAnsi="Times New Roman" w:cs="Times New Roman"/>
        </w:rPr>
        <w:t>Both [2] and [4], in their analysis of Sol. #6 (already deemed feasible by RAN3 at the last meeting), highlight the risk of collisions with ports already in use. Contribution [2] observes that this issue is already accounted for in TR 29.941 and acknowledges the solution given there (“an implementation ‘will need to find a way to free up the port in usage by the legacy application client, which will enable new 3GPP Rel-17 application to start’”), and in [4] it is proposed to further discuss this possibility in RAN3 (and CT4). This is reflected in the respective LSs [3] and [5].</w:t>
      </w:r>
    </w:p>
    <w:p w14:paraId="57D2D158" w14:textId="77777777" w:rsidR="00B1624A" w:rsidRDefault="00BD432D">
      <w:pPr>
        <w:pStyle w:val="Heading2"/>
        <w:tabs>
          <w:tab w:val="center" w:pos="1815"/>
        </w:tabs>
        <w:ind w:left="-15" w:firstLine="0"/>
      </w:pPr>
      <w:r>
        <w:t>3.2</w:t>
      </w:r>
      <w:r>
        <w:tab/>
        <w:t>First Round</w:t>
      </w:r>
    </w:p>
    <w:p w14:paraId="4DB5FCE0" w14:textId="77777777" w:rsidR="00B1624A" w:rsidRDefault="00BD432D">
      <w:pPr>
        <w:spacing w:after="516" w:line="264" w:lineRule="auto"/>
        <w:ind w:left="-5" w:hanging="10"/>
      </w:pPr>
      <w:r>
        <w:rPr>
          <w:rFonts w:ascii="Times New Roman" w:eastAsia="Times New Roman" w:hAnsi="Times New Roman" w:cs="Times New Roman"/>
        </w:rPr>
        <w:t>In general, the following seems to be a good common ground:</w:t>
      </w:r>
    </w:p>
    <w:p w14:paraId="59B30A65" w14:textId="72D91235" w:rsidR="00B1624A" w:rsidRDefault="00BD432D" w:rsidP="003D203A">
      <w:pPr>
        <w:spacing w:after="644" w:line="600" w:lineRule="auto"/>
        <w:ind w:left="305" w:firstLine="109"/>
      </w:pPr>
      <w:r>
        <w:rPr>
          <w:noProof/>
        </w:rPr>
        <mc:AlternateContent>
          <mc:Choice Requires="wpg">
            <w:drawing>
              <wp:anchor distT="0" distB="0" distL="114300" distR="114300" simplePos="0" relativeHeight="251658240" behindDoc="0" locked="0" layoutInCell="1" allowOverlap="1" wp14:anchorId="1710D0AE" wp14:editId="7B225B2E">
                <wp:simplePos x="0" y="0"/>
                <wp:positionH relativeFrom="column">
                  <wp:posOffset>193840</wp:posOffset>
                </wp:positionH>
                <wp:positionV relativeFrom="paragraph">
                  <wp:posOffset>-118129</wp:posOffset>
                </wp:positionV>
                <wp:extent cx="83252" cy="557369"/>
                <wp:effectExtent l="0" t="0" r="0" b="0"/>
                <wp:wrapSquare wrapText="bothSides"/>
                <wp:docPr id="4479" name="Group 4479"/>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82" name="Rectangle 82"/>
                        <wps:cNvSpPr/>
                        <wps:spPr>
                          <a:xfrm>
                            <a:off x="0" y="0"/>
                            <a:ext cx="110725" cy="741301"/>
                          </a:xfrm>
                          <a:prstGeom prst="rect">
                            <a:avLst/>
                          </a:prstGeom>
                          <a:ln>
                            <a:noFill/>
                          </a:ln>
                        </wps:spPr>
                        <wps:txbx>
                          <w:txbxContent>
                            <w:p w14:paraId="1EF814BA" w14:textId="77777777" w:rsidR="00B1624A" w:rsidRDefault="00BD432D">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1710D0AE" id="Group 4479" o:spid="_x0000_s1026" style="position:absolute;left:0;text-align:left;margin-left:15.25pt;margin-top:-9.3pt;width:6.55pt;height:43.9pt;z-index:251658240"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">
                <v:rect id="Rectangle 82" o:spid="_x0000_s1027"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" filled="f" stroked="f">
                  <v:textbox inset="0,0,0,0">
                    <w:txbxContent>
                      <w:p w14:paraId="1EF814BA" w14:textId="77777777" w:rsidR="00B1624A" w:rsidRDefault="00BD432D">
                        <w:r>
                          <w:rPr>
                            <w:rFonts w:ascii="Times New Roman" w:eastAsia="Times New Roman" w:hAnsi="Times New Roman" w:cs="Times New Roman"/>
                            <w:w w:val="106"/>
                          </w:rPr>
                          <w:t>−</w:t>
                        </w:r>
                      </w:p>
                    </w:txbxContent>
                  </v:textbox>
                </v:rect>
                <w10:wrap type="square"/>
              </v:group>
            </w:pict>
          </mc:Fallback>
        </mc:AlternateContent>
      </w:r>
      <w:r>
        <w:rPr>
          <w:rFonts w:ascii="Times New Roman" w:eastAsia="Times New Roman" w:hAnsi="Times New Roman" w:cs="Times New Roman"/>
        </w:rPr>
        <w:t xml:space="preserve">Port allocation via OAM (Sol. #7) continues to be not precluded − Confirm that Sol. #6 as described in TR 29.941 is feasible for </w:t>
      </w:r>
      <w:r w:rsidR="003D203A">
        <w:rPr>
          <w:rFonts w:ascii="Times New Roman" w:eastAsia="Times New Roman" w:hAnsi="Times New Roman" w:cs="Times New Roman"/>
        </w:rPr>
        <w:t>R</w:t>
      </w:r>
      <w:r>
        <w:rPr>
          <w:rFonts w:ascii="Times New Roman" w:eastAsia="Times New Roman" w:hAnsi="Times New Roman" w:cs="Times New Roman"/>
        </w:rPr>
        <w:t>AN3</w:t>
      </w:r>
    </w:p>
    <w:p w14:paraId="44A2A98C" w14:textId="77777777" w:rsidR="00B1624A" w:rsidRDefault="00BD432D">
      <w:pPr>
        <w:spacing w:after="277" w:line="264" w:lineRule="auto"/>
        <w:ind w:left="-5" w:hanging="10"/>
      </w:pPr>
      <w:r>
        <w:rPr>
          <w:rFonts w:ascii="Times New Roman" w:eastAsia="Times New Roman" w:hAnsi="Times New Roman" w:cs="Times New Roman"/>
          <w:b/>
        </w:rPr>
        <w:t>Q1: Agree with the above 2 points? (NB: Sol #6 was already agreed to be feasible and OAM allocation is already understood to be possible – no new agreement required?)</w:t>
      </w:r>
    </w:p>
    <w:p w14:paraId="2F4F2612" w14:textId="77777777" w:rsidR="00B1624A" w:rsidRDefault="00BD432D">
      <w:pPr>
        <w:spacing w:after="339" w:line="264" w:lineRule="auto"/>
        <w:ind w:left="1949" w:hanging="10"/>
      </w:pPr>
      <w:r>
        <w:rPr>
          <w:rFonts w:ascii="Times New Roman" w:eastAsia="Times New Roman" w:hAnsi="Times New Roman" w:cs="Times New Roman"/>
          <w:b/>
        </w:rPr>
        <w:t>Feedback Form 1: Sol. #7 not precluded; Sol. #6 feasible?</w:t>
      </w:r>
    </w:p>
    <w:p w14:paraId="0A743B96" w14:textId="77777777" w:rsidR="00B1624A" w:rsidRDefault="00BD432D">
      <w:pPr>
        <w:pStyle w:val="Heading3"/>
        <w:ind w:left="203" w:right="64"/>
      </w:pPr>
      <w:r>
        <w:t>1 – Ericsson LM</w:t>
      </w:r>
    </w:p>
    <w:p w14:paraId="281EA211" w14:textId="77777777" w:rsidR="00B1624A" w:rsidRDefault="00BD432D">
      <w:pPr>
        <w:pBdr>
          <w:top w:val="single" w:sz="10" w:space="0" w:color="000000"/>
          <w:left w:val="single" w:sz="10" w:space="0" w:color="000000"/>
          <w:right w:val="single" w:sz="10" w:space="0" w:color="000000"/>
        </w:pBdr>
        <w:spacing w:after="172" w:line="257" w:lineRule="auto"/>
        <w:ind w:left="203" w:right="64" w:hanging="10"/>
        <w:jc w:val="both"/>
      </w:pPr>
      <w:r>
        <w:rPr>
          <w:rFonts w:ascii="Times New Roman" w:eastAsia="Times New Roman" w:hAnsi="Times New Roman" w:cs="Times New Roman"/>
        </w:rPr>
        <w:t>Agree – no strong opinion whether a new agreement is required but it seems OK to capture it in the Chair’s notes, for future reference.</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B1624A" w14:paraId="54B4E6F7"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3A3C1EF9" w14:textId="77777777" w:rsidR="00B1624A" w:rsidRDefault="00BD432D">
            <w:pPr>
              <w:spacing w:after="153"/>
            </w:pPr>
            <w:r>
              <w:rPr>
                <w:rFonts w:ascii="Times New Roman" w:eastAsia="Times New Roman" w:hAnsi="Times New Roman" w:cs="Times New Roman"/>
                <w:b/>
              </w:rPr>
              <w:lastRenderedPageBreak/>
              <w:t>2 – Nokia Japan</w:t>
            </w:r>
          </w:p>
          <w:p w14:paraId="2F7D0429" w14:textId="77777777" w:rsidR="00B1624A" w:rsidRDefault="00BD432D">
            <w:pPr>
              <w:ind w:left="108"/>
              <w:jc w:val="center"/>
            </w:pPr>
            <w:r>
              <w:rPr>
                <w:rFonts w:ascii="Times New Roman" w:eastAsia="Times New Roman" w:hAnsi="Times New Roman" w:cs="Times New Roman"/>
              </w:rPr>
              <w:t>Both static port allocation by 3GPP CT4as well as port allocation by OAM should be reported as options</w:t>
            </w:r>
          </w:p>
          <w:p w14:paraId="6A155A3B" w14:textId="77777777" w:rsidR="00B1624A" w:rsidRDefault="00BD432D">
            <w:pPr>
              <w:spacing w:after="51"/>
              <w:ind w:left="104"/>
            </w:pPr>
            <w:r>
              <w:rPr>
                <w:noProof/>
              </w:rPr>
              <mc:AlternateContent>
                <mc:Choice Requires="wpg">
                  <w:drawing>
                    <wp:inline distT="0" distB="0" distL="0" distR="0" wp14:anchorId="7010E7D9" wp14:editId="539B5EA6">
                      <wp:extent cx="275768" cy="6196"/>
                      <wp:effectExtent l="0" t="0" r="0" b="0"/>
                      <wp:docPr id="4137" name="Group 4137"/>
                      <wp:cNvGraphicFramePr/>
                      <a:graphic xmlns:a="http://schemas.openxmlformats.org/drawingml/2006/main">
                        <a:graphicData uri="http://schemas.microsoft.com/office/word/2010/wordprocessingGroup">
                          <wpg:wgp>
                            <wpg:cNvGrpSpPr/>
                            <wpg:grpSpPr>
                              <a:xfrm>
                                <a:off x="0" y="0"/>
                                <a:ext cx="275768" cy="6196"/>
                                <a:chOff x="0" y="0"/>
                                <a:chExt cx="275768" cy="6196"/>
                              </a:xfrm>
                            </wpg:grpSpPr>
                            <wps:wsp>
                              <wps:cNvPr id="113" name="Shape 113"/>
                              <wps:cNvSpPr/>
                              <wps:spPr>
                                <a:xfrm>
                                  <a:off x="0" y="0"/>
                                  <a:ext cx="275768" cy="0"/>
                                </a:xfrm>
                                <a:custGeom>
                                  <a:avLst/>
                                  <a:gdLst/>
                                  <a:ahLst/>
                                  <a:cxnLst/>
                                  <a:rect l="0" t="0" r="0" b="0"/>
                                  <a:pathLst>
                                    <a:path w="275768">
                                      <a:moveTo>
                                        <a:pt x="0" y="0"/>
                                      </a:moveTo>
                                      <a:lnTo>
                                        <a:pt x="27576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37" style="width:21.714pt;height:0.4879pt;mso-position-horizontal-relative:char;mso-position-vertical-relative:line" coordsize="2757,61">
                      <v:shape id="Shape 113" style="position:absolute;width:2757;height:0;left:0;top:0;" coordsize="275768,0" path="m0,0l275768,0">
                        <v:stroke weight="0.4879pt" endcap="flat" joinstyle="miter" miterlimit="10" on="true" color="#000000"/>
                        <v:fill on="false" color="#000000" opacity="0"/>
                      </v:shape>
                    </v:group>
                  </w:pict>
                </mc:Fallback>
              </mc:AlternateContent>
            </w:r>
          </w:p>
          <w:p w14:paraId="50337242" w14:textId="77777777" w:rsidR="00B1624A" w:rsidRDefault="00BD432D">
            <w:pPr>
              <w:spacing w:after="88"/>
              <w:ind w:left="109"/>
            </w:pPr>
            <w:r>
              <w:rPr>
                <w:rFonts w:ascii="Times New Roman" w:eastAsia="Times New Roman" w:hAnsi="Times New Roman" w:cs="Times New Roman"/>
              </w:rPr>
              <w:t>that RAN3 agrees to use as the preferred options.</w:t>
            </w:r>
          </w:p>
          <w:p w14:paraId="60B32C3C" w14:textId="77777777" w:rsidR="00B1624A" w:rsidRDefault="00BD432D">
            <w:pPr>
              <w:ind w:left="109"/>
              <w:jc w:val="both"/>
            </w:pPr>
            <w:r>
              <w:rPr>
                <w:rFonts w:ascii="Times New Roman" w:eastAsia="Times New Roman" w:hAnsi="Times New Roman" w:cs="Times New Roman"/>
              </w:rPr>
              <w:t>We see no need to indicate or select a single preferred solution over the other at this point, and instead think either option remains viable when introducing a new RAN3 interface.</w:t>
            </w:r>
          </w:p>
        </w:tc>
      </w:tr>
      <w:tr w:rsidR="00B1624A" w14:paraId="294E8A19"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B0D8485" w14:textId="77777777" w:rsidR="00B1624A" w:rsidRDefault="00BD432D">
            <w:pPr>
              <w:spacing w:after="153"/>
            </w:pPr>
            <w:r>
              <w:rPr>
                <w:rFonts w:ascii="Times New Roman" w:eastAsia="Times New Roman" w:hAnsi="Times New Roman" w:cs="Times New Roman"/>
                <w:b/>
              </w:rPr>
              <w:t>3 – Huawei Technologies France</w:t>
            </w:r>
          </w:p>
          <w:p w14:paraId="10A1C6A6" w14:textId="77777777" w:rsidR="00B1624A" w:rsidRDefault="00BD432D">
            <w:pPr>
              <w:ind w:left="109"/>
            </w:pPr>
            <w:r>
              <w:rPr>
                <w:rFonts w:ascii="Times New Roman" w:eastAsia="Times New Roman" w:hAnsi="Times New Roman" w:cs="Times New Roman"/>
              </w:rPr>
              <w:t>OK also no strong opinion. Maybe just as E/// commented, we could minute this in chair’s notes.</w:t>
            </w:r>
          </w:p>
        </w:tc>
      </w:tr>
      <w:tr w:rsidR="00B1624A" w14:paraId="470904C5"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514B8F9" w14:textId="77777777" w:rsidR="00B1624A" w:rsidRDefault="00BD432D">
            <w:pPr>
              <w:ind w:left="109" w:right="6827" w:hanging="109"/>
            </w:pPr>
            <w:r>
              <w:rPr>
                <w:rFonts w:ascii="Times New Roman" w:eastAsia="Times New Roman" w:hAnsi="Times New Roman" w:cs="Times New Roman"/>
                <w:b/>
              </w:rPr>
              <w:t xml:space="preserve">4 – ZTE Corporation </w:t>
            </w:r>
            <w:r>
              <w:rPr>
                <w:rFonts w:ascii="Times New Roman" w:eastAsia="Times New Roman" w:hAnsi="Times New Roman" w:cs="Times New Roman"/>
              </w:rPr>
              <w:t>Agree with the two points.</w:t>
            </w:r>
          </w:p>
        </w:tc>
      </w:tr>
    </w:tbl>
    <w:p w14:paraId="4008CB04" w14:textId="77777777" w:rsidR="00B1624A" w:rsidRDefault="00BD432D">
      <w:pPr>
        <w:spacing w:after="277" w:line="264" w:lineRule="auto"/>
        <w:ind w:left="-5" w:hanging="10"/>
      </w:pPr>
      <w:r>
        <w:rPr>
          <w:rFonts w:ascii="Times New Roman" w:eastAsia="Times New Roman" w:hAnsi="Times New Roman" w:cs="Times New Roman"/>
          <w:b/>
        </w:rPr>
        <w:t>Q2: Whether to adopt Sol. #6 alone (with the understanding that OAM allocation is allowed) or to adopt it only in case a request to IANA (new process to be requested to CT4) fails?</w:t>
      </w:r>
    </w:p>
    <w:p w14:paraId="2C611CF0" w14:textId="77777777" w:rsidR="00B1624A" w:rsidRDefault="00BD432D">
      <w:pPr>
        <w:spacing w:after="0" w:line="264" w:lineRule="auto"/>
        <w:ind w:left="1949" w:hanging="10"/>
      </w:pPr>
      <w:r>
        <w:rPr>
          <w:rFonts w:ascii="Times New Roman" w:eastAsia="Times New Roman" w:hAnsi="Times New Roman" w:cs="Times New Roman"/>
          <w:b/>
        </w:rPr>
        <w:t>Feedback Form 2: Adopt Sol. #6 alone?</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B1624A" w14:paraId="6F398546" w14:textId="77777777">
        <w:trPr>
          <w:trHeight w:val="1551"/>
        </w:trPr>
        <w:tc>
          <w:tcPr>
            <w:tcW w:w="9614" w:type="dxa"/>
            <w:tcBorders>
              <w:top w:val="single" w:sz="10" w:space="0" w:color="000000"/>
              <w:left w:val="single" w:sz="10" w:space="0" w:color="000000"/>
              <w:bottom w:val="single" w:sz="3" w:space="0" w:color="000000"/>
              <w:right w:val="single" w:sz="10" w:space="0" w:color="000000"/>
            </w:tcBorders>
            <w:vAlign w:val="center"/>
          </w:tcPr>
          <w:p w14:paraId="249FFDC7" w14:textId="77777777" w:rsidR="00B1624A" w:rsidRDefault="00BD432D">
            <w:pPr>
              <w:spacing w:after="153"/>
            </w:pPr>
            <w:r>
              <w:rPr>
                <w:rFonts w:ascii="Times New Roman" w:eastAsia="Times New Roman" w:hAnsi="Times New Roman" w:cs="Times New Roman"/>
                <w:b/>
              </w:rPr>
              <w:t>1 – Ericsson LM</w:t>
            </w:r>
          </w:p>
          <w:p w14:paraId="28D785EC" w14:textId="77777777" w:rsidR="00B1624A" w:rsidRDefault="00BD432D">
            <w:pPr>
              <w:ind w:left="109"/>
            </w:pPr>
            <w:r>
              <w:rPr>
                <w:rFonts w:ascii="Times New Roman" w:eastAsia="Times New Roman" w:hAnsi="Times New Roman" w:cs="Times New Roman"/>
              </w:rPr>
              <w:t>We prefer to adopt Sol. #6 alone; it’s unclear whether CT4 is in a position to provide us with guidance on IANA processes. We prefer to keep the process simple: “single request to CT4” is acceptable; “request to IANA – fail – request to CT4” is not.</w:t>
            </w:r>
          </w:p>
        </w:tc>
      </w:tr>
      <w:tr w:rsidR="00B1624A" w14:paraId="51E0395B"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0CBAC6C5" w14:textId="77777777" w:rsidR="00B1624A" w:rsidRDefault="00BD432D">
            <w:pPr>
              <w:spacing w:after="153"/>
            </w:pPr>
            <w:r>
              <w:rPr>
                <w:rFonts w:ascii="Times New Roman" w:eastAsia="Times New Roman" w:hAnsi="Times New Roman" w:cs="Times New Roman"/>
                <w:b/>
              </w:rPr>
              <w:t>2 – Nokia Japan</w:t>
            </w:r>
          </w:p>
          <w:p w14:paraId="74681C40" w14:textId="77777777" w:rsidR="00B1624A" w:rsidRDefault="00BD432D">
            <w:pPr>
              <w:ind w:left="108"/>
              <w:jc w:val="center"/>
            </w:pPr>
            <w:r>
              <w:rPr>
                <w:rFonts w:ascii="Times New Roman" w:eastAsia="Times New Roman" w:hAnsi="Times New Roman" w:cs="Times New Roman"/>
              </w:rPr>
              <w:t>Both static port allocation by 3GPP CT4 (sol #6) as well as port allocation by OAM (sol #7) should be</w:t>
            </w:r>
          </w:p>
          <w:p w14:paraId="5910B54A" w14:textId="77777777" w:rsidR="00B1624A" w:rsidRDefault="00BD432D">
            <w:pPr>
              <w:spacing w:after="51"/>
              <w:ind w:left="104"/>
            </w:pPr>
            <w:r>
              <w:rPr>
                <w:noProof/>
              </w:rPr>
              <mc:AlternateContent>
                <mc:Choice Requires="wpg">
                  <w:drawing>
                    <wp:inline distT="0" distB="0" distL="0" distR="0" wp14:anchorId="0A8AF906" wp14:editId="1080122E">
                      <wp:extent cx="275768" cy="6196"/>
                      <wp:effectExtent l="0" t="0" r="0" b="0"/>
                      <wp:docPr id="3892" name="Group 3892"/>
                      <wp:cNvGraphicFramePr/>
                      <a:graphic xmlns:a="http://schemas.openxmlformats.org/drawingml/2006/main">
                        <a:graphicData uri="http://schemas.microsoft.com/office/word/2010/wordprocessingGroup">
                          <wpg:wgp>
                            <wpg:cNvGrpSpPr/>
                            <wpg:grpSpPr>
                              <a:xfrm>
                                <a:off x="0" y="0"/>
                                <a:ext cx="275768" cy="6196"/>
                                <a:chOff x="0" y="0"/>
                                <a:chExt cx="275768" cy="6196"/>
                              </a:xfrm>
                            </wpg:grpSpPr>
                            <wps:wsp>
                              <wps:cNvPr id="138" name="Shape 138"/>
                              <wps:cNvSpPr/>
                              <wps:spPr>
                                <a:xfrm>
                                  <a:off x="0" y="0"/>
                                  <a:ext cx="275768" cy="0"/>
                                </a:xfrm>
                                <a:custGeom>
                                  <a:avLst/>
                                  <a:gdLst/>
                                  <a:ahLst/>
                                  <a:cxnLst/>
                                  <a:rect l="0" t="0" r="0" b="0"/>
                                  <a:pathLst>
                                    <a:path w="275768">
                                      <a:moveTo>
                                        <a:pt x="0" y="0"/>
                                      </a:moveTo>
                                      <a:lnTo>
                                        <a:pt x="27576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892" style="width:21.714pt;height:0.4879pt;mso-position-horizontal-relative:char;mso-position-vertical-relative:line" coordsize="2757,61">
                      <v:shape id="Shape 138" style="position:absolute;width:2757;height:0;left:0;top:0;" coordsize="275768,0" path="m0,0l275768,0">
                        <v:stroke weight="0.4879pt" endcap="flat" joinstyle="miter" miterlimit="10" on="true" color="#000000"/>
                        <v:fill on="false" color="#000000" opacity="0"/>
                      </v:shape>
                    </v:group>
                  </w:pict>
                </mc:Fallback>
              </mc:AlternateContent>
            </w:r>
          </w:p>
          <w:p w14:paraId="7107C367" w14:textId="77777777" w:rsidR="00B1624A" w:rsidRDefault="00BD432D">
            <w:pPr>
              <w:ind w:left="109"/>
            </w:pPr>
            <w:r>
              <w:rPr>
                <w:rFonts w:ascii="Times New Roman" w:eastAsia="Times New Roman" w:hAnsi="Times New Roman" w:cs="Times New Roman"/>
              </w:rPr>
              <w:t>reported as options that RAN3 agrees to use as the preferred options.</w:t>
            </w:r>
          </w:p>
        </w:tc>
      </w:tr>
      <w:tr w:rsidR="00B1624A" w14:paraId="64913498" w14:textId="77777777">
        <w:trPr>
          <w:trHeight w:val="2360"/>
        </w:trPr>
        <w:tc>
          <w:tcPr>
            <w:tcW w:w="9614" w:type="dxa"/>
            <w:tcBorders>
              <w:top w:val="single" w:sz="3" w:space="0" w:color="000000"/>
              <w:left w:val="single" w:sz="10" w:space="0" w:color="000000"/>
              <w:bottom w:val="single" w:sz="3" w:space="0" w:color="000000"/>
              <w:right w:val="single" w:sz="10" w:space="0" w:color="000000"/>
            </w:tcBorders>
            <w:vAlign w:val="center"/>
          </w:tcPr>
          <w:p w14:paraId="22054A7A" w14:textId="77777777" w:rsidR="00B1624A" w:rsidRDefault="00BD432D">
            <w:pPr>
              <w:spacing w:after="153"/>
            </w:pPr>
            <w:r>
              <w:rPr>
                <w:rFonts w:ascii="Times New Roman" w:eastAsia="Times New Roman" w:hAnsi="Times New Roman" w:cs="Times New Roman"/>
                <w:b/>
              </w:rPr>
              <w:t>3 – Huawei Technologies France</w:t>
            </w:r>
          </w:p>
          <w:p w14:paraId="4006EBCF" w14:textId="77777777" w:rsidR="00B1624A" w:rsidRDefault="00BD432D">
            <w:pPr>
              <w:ind w:left="109"/>
              <w:jc w:val="both"/>
            </w:pPr>
            <w:r>
              <w:rPr>
                <w:rFonts w:ascii="Times New Roman" w:eastAsia="Times New Roman" w:hAnsi="Times New Roman" w:cs="Times New Roman"/>
              </w:rPr>
              <w:t xml:space="preserve">IANA should be tried for important interface, thinking as example 6G CN to RAN </w:t>
            </w:r>
            <w:proofErr w:type="spellStart"/>
            <w:r>
              <w:rPr>
                <w:rFonts w:ascii="Times New Roman" w:eastAsia="Times New Roman" w:hAnsi="Times New Roman" w:cs="Times New Roman"/>
              </w:rPr>
              <w:t>itf</w:t>
            </w:r>
            <w:proofErr w:type="spellEnd"/>
            <w:r>
              <w:rPr>
                <w:rFonts w:ascii="Times New Roman" w:eastAsia="Times New Roman" w:hAnsi="Times New Roman" w:cs="Times New Roman"/>
              </w:rPr>
              <w:t xml:space="preserve"> if any. In case IANA fails, we think anyway sol.#6 should be adopted; from RAN3 perspective, we would like to confirm with CT4 is, RAN3 just needs to raise request to CT4; of course, there is no harm to keep IANA request as an option . We would see also help to capture in CT4 material some material to guide and help the request to IANA,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template, success request, good argumentation, indeed the IANA request is usual a personal individual request</w:t>
            </w:r>
          </w:p>
        </w:tc>
      </w:tr>
      <w:tr w:rsidR="00B1624A" w14:paraId="4029C83F"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319BA79A" w14:textId="77777777" w:rsidR="00B1624A" w:rsidRDefault="00BD432D">
            <w:pPr>
              <w:spacing w:after="153"/>
            </w:pPr>
            <w:r>
              <w:rPr>
                <w:rFonts w:ascii="Times New Roman" w:eastAsia="Times New Roman" w:hAnsi="Times New Roman" w:cs="Times New Roman"/>
                <w:b/>
              </w:rPr>
              <w:t>4 – ZTE Corporation</w:t>
            </w:r>
          </w:p>
          <w:p w14:paraId="3B798681" w14:textId="77777777" w:rsidR="00B1624A" w:rsidRDefault="00BD432D">
            <w:pPr>
              <w:ind w:left="109"/>
            </w:pPr>
            <w:r>
              <w:rPr>
                <w:rFonts w:ascii="Times New Roman" w:eastAsia="Times New Roman" w:hAnsi="Times New Roman" w:cs="Times New Roman"/>
              </w:rPr>
              <w:t>We also prefer to adopt Sol. #6 alone.</w:t>
            </w:r>
          </w:p>
        </w:tc>
      </w:tr>
    </w:tbl>
    <w:p w14:paraId="1DF3FA5F" w14:textId="77777777" w:rsidR="00B1624A" w:rsidRDefault="00BD432D">
      <w:pPr>
        <w:spacing w:after="277" w:line="264" w:lineRule="auto"/>
        <w:ind w:left="-5" w:hanging="10"/>
      </w:pPr>
      <w:r>
        <w:rPr>
          <w:rFonts w:ascii="Times New Roman" w:eastAsia="Times New Roman" w:hAnsi="Times New Roman" w:cs="Times New Roman"/>
          <w:b/>
        </w:rPr>
        <w:t>Q3: Any further discussion on the risk of collision with an existing application which uses ports within the dynamic/private range [49152-65535], as highlighted in [2] and [4]?</w:t>
      </w:r>
    </w:p>
    <w:p w14:paraId="33D8CE0D" w14:textId="77777777" w:rsidR="00B1624A" w:rsidRDefault="00BD432D">
      <w:pPr>
        <w:spacing w:after="0" w:line="264" w:lineRule="auto"/>
        <w:ind w:left="1949" w:right="1527" w:hanging="10"/>
      </w:pPr>
      <w:r>
        <w:rPr>
          <w:rFonts w:ascii="Times New Roman" w:eastAsia="Times New Roman" w:hAnsi="Times New Roman" w:cs="Times New Roman"/>
          <w:b/>
        </w:rPr>
        <w:t>Feedback Form 3: Feedback (if any) on the risk of collision with an existing application in the dynamic/private port range?</w:t>
      </w:r>
    </w:p>
    <w:p w14:paraId="1F65A3C3" w14:textId="77777777" w:rsidR="00B1624A" w:rsidRDefault="00BD432D">
      <w:pPr>
        <w:spacing w:after="0"/>
        <w:ind w:left="12"/>
      </w:pPr>
      <w:r>
        <w:rPr>
          <w:noProof/>
        </w:rPr>
        <mc:AlternateContent>
          <mc:Choice Requires="wpg">
            <w:drawing>
              <wp:inline distT="0" distB="0" distL="0" distR="0" wp14:anchorId="1C462EA1" wp14:editId="4B7787A4">
                <wp:extent cx="6104814" cy="75578"/>
                <wp:effectExtent l="0" t="0" r="0" b="0"/>
                <wp:docPr id="4249" name="Group 4249"/>
                <wp:cNvGraphicFramePr/>
                <a:graphic xmlns:a="http://schemas.openxmlformats.org/drawingml/2006/main">
                  <a:graphicData uri="http://schemas.microsoft.com/office/word/2010/wordprocessingGroup">
                    <wpg:wgp>
                      <wpg:cNvGrpSpPr/>
                      <wpg:grpSpPr>
                        <a:xfrm>
                          <a:off x="0" y="0"/>
                          <a:ext cx="6104814" cy="75578"/>
                          <a:chOff x="0" y="0"/>
                          <a:chExt cx="6104814" cy="75578"/>
                        </a:xfrm>
                      </wpg:grpSpPr>
                      <wps:wsp>
                        <wps:cNvPr id="156" name="Shape 156"/>
                        <wps:cNvSpPr/>
                        <wps:spPr>
                          <a:xfrm>
                            <a:off x="0"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57" name="Shape 157"/>
                        <wps:cNvSpPr/>
                        <wps:spPr>
                          <a:xfrm>
                            <a:off x="7582" y="7594"/>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59" name="Shape 159"/>
                        <wps:cNvSpPr/>
                        <wps:spPr>
                          <a:xfrm>
                            <a:off x="6104814"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249" style="width:480.694pt;height:5.95099pt;mso-position-horizontal-relative:char;mso-position-vertical-relative:line" coordsize="61048,755">
                <v:shape id="Shape 156" style="position:absolute;width:0;height:755;left:0;top:0;" coordsize="0,75578" path="m0,75578l0,0">
                  <v:stroke weight="1.1955pt" endcap="flat" joinstyle="miter" miterlimit="10" on="true" color="#000000"/>
                  <v:fill on="false" color="#000000" opacity="0"/>
                </v:shape>
                <v:shape id="Shape 157" style="position:absolute;width:60896;height:0;left:75;top:75;" coordsize="6089637,0" path="m0,0l6089637,0">
                  <v:stroke weight="1.1955pt" endcap="flat" joinstyle="miter" miterlimit="10" on="true" color="#000000"/>
                  <v:fill on="false" color="#000000" opacity="0"/>
                </v:shape>
                <v:shape id="Shape 159" style="position:absolute;width:0;height:755;left:61048;top:0;" coordsize="0,75578" path="m0,75578l0,0">
                  <v:stroke weight="1.1955pt" endcap="flat" joinstyle="miter" miterlimit="10" on="true" color="#000000"/>
                  <v:fill on="false" color="#000000" opacity="0"/>
                </v:shape>
              </v:group>
            </w:pict>
          </mc:Fallback>
        </mc:AlternateContent>
      </w:r>
    </w:p>
    <w:tbl>
      <w:tblPr>
        <w:tblStyle w:val="TableGrid"/>
        <w:tblW w:w="9614" w:type="dxa"/>
        <w:tblInd w:w="12" w:type="dxa"/>
        <w:tblCellMar>
          <w:top w:w="51" w:type="dxa"/>
          <w:left w:w="142" w:type="dxa"/>
          <w:right w:w="130" w:type="dxa"/>
        </w:tblCellMar>
        <w:tblLook w:val="04A0" w:firstRow="1" w:lastRow="0" w:firstColumn="1" w:lastColumn="0" w:noHBand="0" w:noVBand="1"/>
      </w:tblPr>
      <w:tblGrid>
        <w:gridCol w:w="9614"/>
      </w:tblGrid>
      <w:tr w:rsidR="00B1624A" w14:paraId="4B9EEBA8" w14:textId="77777777">
        <w:trPr>
          <w:trHeight w:val="1412"/>
        </w:trPr>
        <w:tc>
          <w:tcPr>
            <w:tcW w:w="9614" w:type="dxa"/>
            <w:tcBorders>
              <w:top w:val="nil"/>
              <w:left w:val="single" w:sz="10" w:space="0" w:color="000000"/>
              <w:bottom w:val="single" w:sz="3" w:space="0" w:color="000000"/>
              <w:right w:val="single" w:sz="10" w:space="0" w:color="000000"/>
            </w:tcBorders>
          </w:tcPr>
          <w:p w14:paraId="19483DEB" w14:textId="77777777" w:rsidR="00B1624A" w:rsidRDefault="00BD432D">
            <w:pPr>
              <w:spacing w:after="153"/>
            </w:pPr>
            <w:r>
              <w:rPr>
                <w:rFonts w:ascii="Times New Roman" w:eastAsia="Times New Roman" w:hAnsi="Times New Roman" w:cs="Times New Roman"/>
                <w:b/>
              </w:rPr>
              <w:lastRenderedPageBreak/>
              <w:t>1 – Ericsson LM</w:t>
            </w:r>
          </w:p>
          <w:p w14:paraId="037C1E31" w14:textId="77777777" w:rsidR="00B1624A" w:rsidRDefault="00BD432D">
            <w:pPr>
              <w:ind w:left="109"/>
              <w:jc w:val="both"/>
            </w:pPr>
            <w:r>
              <w:rPr>
                <w:rFonts w:ascii="Times New Roman" w:eastAsia="Times New Roman" w:hAnsi="Times New Roman" w:cs="Times New Roman"/>
              </w:rPr>
              <w:t>We acknowledge the risk of collision is there, at least in principle. It seems reasonable, however, to require the implementation to free up the port in usage by the legacy client in order for the new application to start, as described in TR 29.941. This should also be captured in the LS. No need for further discussion.</w:t>
            </w:r>
          </w:p>
        </w:tc>
      </w:tr>
      <w:tr w:rsidR="00B1624A" w14:paraId="36F0EAC8"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2AC36C2A" w14:textId="77777777" w:rsidR="00B1624A" w:rsidRDefault="00BD432D">
            <w:pPr>
              <w:spacing w:after="153"/>
            </w:pPr>
            <w:r>
              <w:rPr>
                <w:rFonts w:ascii="Times New Roman" w:eastAsia="Times New Roman" w:hAnsi="Times New Roman" w:cs="Times New Roman"/>
                <w:b/>
              </w:rPr>
              <w:t>2 – Nokia Japan</w:t>
            </w:r>
          </w:p>
          <w:p w14:paraId="261962D2" w14:textId="77777777" w:rsidR="00B1624A" w:rsidRDefault="00BD432D">
            <w:pPr>
              <w:ind w:left="109"/>
              <w:jc w:val="both"/>
            </w:pPr>
            <w:r>
              <w:rPr>
                <w:rFonts w:ascii="Times New Roman" w:eastAsia="Times New Roman" w:hAnsi="Times New Roman" w:cs="Times New Roman"/>
              </w:rPr>
              <w:t xml:space="preserve">In our understanding, </w:t>
            </w:r>
            <w:proofErr w:type="gramStart"/>
            <w:r>
              <w:rPr>
                <w:rFonts w:ascii="Times New Roman" w:eastAsia="Times New Roman" w:hAnsi="Times New Roman" w:cs="Times New Roman"/>
              </w:rPr>
              <w:t>he</w:t>
            </w:r>
            <w:proofErr w:type="gramEnd"/>
            <w:r>
              <w:rPr>
                <w:rFonts w:ascii="Times New Roman" w:eastAsia="Times New Roman" w:hAnsi="Times New Roman" w:cs="Times New Roman"/>
              </w:rPr>
              <w:t xml:space="preserve"> risk of collision has already been discussed in both RAN3 and CT4 when carrying out the study. Although it can be captured in the LS response, we see no need for further discussion.</w:t>
            </w:r>
          </w:p>
        </w:tc>
      </w:tr>
      <w:tr w:rsidR="00B1624A" w14:paraId="1130FC99" w14:textId="77777777">
        <w:trPr>
          <w:trHeight w:val="2046"/>
        </w:trPr>
        <w:tc>
          <w:tcPr>
            <w:tcW w:w="9614" w:type="dxa"/>
            <w:tcBorders>
              <w:top w:val="single" w:sz="3" w:space="0" w:color="000000"/>
              <w:left w:val="single" w:sz="10" w:space="0" w:color="000000"/>
              <w:bottom w:val="single" w:sz="3" w:space="0" w:color="000000"/>
              <w:right w:val="single" w:sz="10" w:space="0" w:color="000000"/>
            </w:tcBorders>
            <w:vAlign w:val="center"/>
          </w:tcPr>
          <w:p w14:paraId="536BC1FD" w14:textId="77777777" w:rsidR="00B1624A" w:rsidRDefault="00BD432D">
            <w:pPr>
              <w:spacing w:after="153"/>
            </w:pPr>
            <w:r>
              <w:rPr>
                <w:rFonts w:ascii="Times New Roman" w:eastAsia="Times New Roman" w:hAnsi="Times New Roman" w:cs="Times New Roman"/>
                <w:b/>
              </w:rPr>
              <w:t>3 – Huawei Technologies France</w:t>
            </w:r>
          </w:p>
          <w:p w14:paraId="67FDDDC0" w14:textId="77777777" w:rsidR="00B1624A" w:rsidRDefault="00BD432D">
            <w:pPr>
              <w:ind w:left="109"/>
              <w:jc w:val="both"/>
            </w:pPr>
            <w:r>
              <w:rPr>
                <w:rFonts w:ascii="Times New Roman" w:eastAsia="Times New Roman" w:hAnsi="Times New Roman" w:cs="Times New Roman"/>
              </w:rPr>
              <w:t>Yes, the risk of collision technically does exist; but what important risk, we think from now on, CT4 should be responsible for collision avoidance for port no. allocation; while to a vendor, if the newly allocated port no. collides with an already used one, it is up to the vendor to work the way out, it is difficult for CT4 to check all the legacy implementation of every vendor. We need to have agreed clear rule in 3GPP state in the future TS</w:t>
            </w:r>
          </w:p>
        </w:tc>
      </w:tr>
      <w:tr w:rsidR="00B1624A" w14:paraId="1AE464B1"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1F573800" w14:textId="77777777" w:rsidR="00B1624A" w:rsidRDefault="00BD432D">
            <w:pPr>
              <w:spacing w:after="153"/>
            </w:pPr>
            <w:r>
              <w:rPr>
                <w:rFonts w:ascii="Times New Roman" w:eastAsia="Times New Roman" w:hAnsi="Times New Roman" w:cs="Times New Roman"/>
                <w:b/>
              </w:rPr>
              <w:t>4 – ZTE Corporation</w:t>
            </w:r>
          </w:p>
          <w:p w14:paraId="700C173D" w14:textId="77777777" w:rsidR="00B1624A" w:rsidRDefault="00BD432D">
            <w:pPr>
              <w:ind w:left="109"/>
            </w:pPr>
            <w:r>
              <w:rPr>
                <w:rFonts w:ascii="Times New Roman" w:eastAsia="Times New Roman" w:hAnsi="Times New Roman" w:cs="Times New Roman"/>
              </w:rPr>
              <w:t>We see no need for further discussion.</w:t>
            </w:r>
          </w:p>
        </w:tc>
      </w:tr>
    </w:tbl>
    <w:p w14:paraId="46F79292" w14:textId="77777777" w:rsidR="00B1624A" w:rsidRDefault="00BD432D">
      <w:pPr>
        <w:spacing w:after="277" w:line="264" w:lineRule="auto"/>
        <w:ind w:left="-5" w:hanging="10"/>
      </w:pPr>
      <w:r>
        <w:rPr>
          <w:rFonts w:ascii="Times New Roman" w:eastAsia="Times New Roman" w:hAnsi="Times New Roman" w:cs="Times New Roman"/>
          <w:b/>
        </w:rPr>
        <w:t>Q4: Whether to give detailed feedback to CT4, in our reply LS, on the solutions described in TR 29.941?</w:t>
      </w:r>
    </w:p>
    <w:p w14:paraId="22BED4B1" w14:textId="77777777" w:rsidR="00B1624A" w:rsidRDefault="00BD432D">
      <w:pPr>
        <w:spacing w:after="0" w:line="264" w:lineRule="auto"/>
        <w:ind w:left="1949" w:hanging="10"/>
      </w:pPr>
      <w:r>
        <w:rPr>
          <w:rFonts w:ascii="Times New Roman" w:eastAsia="Times New Roman" w:hAnsi="Times New Roman" w:cs="Times New Roman"/>
          <w:b/>
        </w:rPr>
        <w:t>Feedback Form 4: Detailed feedback (if any) to CT4?</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B1624A" w14:paraId="170FF6C8" w14:textId="77777777">
        <w:trPr>
          <w:trHeight w:val="1508"/>
        </w:trPr>
        <w:tc>
          <w:tcPr>
            <w:tcW w:w="9614" w:type="dxa"/>
            <w:tcBorders>
              <w:top w:val="single" w:sz="10" w:space="0" w:color="000000"/>
              <w:left w:val="single" w:sz="10" w:space="0" w:color="000000"/>
              <w:bottom w:val="single" w:sz="3" w:space="0" w:color="000000"/>
              <w:right w:val="single" w:sz="10" w:space="0" w:color="000000"/>
            </w:tcBorders>
            <w:vAlign w:val="center"/>
          </w:tcPr>
          <w:p w14:paraId="0DF24220" w14:textId="77777777" w:rsidR="00B1624A" w:rsidRDefault="00BD432D">
            <w:pPr>
              <w:spacing w:after="153"/>
            </w:pPr>
            <w:r>
              <w:rPr>
                <w:rFonts w:ascii="Times New Roman" w:eastAsia="Times New Roman" w:hAnsi="Times New Roman" w:cs="Times New Roman"/>
                <w:b/>
              </w:rPr>
              <w:t>1 – Ericsson LM</w:t>
            </w:r>
          </w:p>
          <w:p w14:paraId="21DF8577" w14:textId="77777777" w:rsidR="00B1624A" w:rsidRDefault="00BD432D">
            <w:pPr>
              <w:ind w:left="109"/>
              <w:jc w:val="both"/>
            </w:pPr>
            <w:r>
              <w:rPr>
                <w:rFonts w:ascii="Times New Roman" w:eastAsia="Times New Roman" w:hAnsi="Times New Roman" w:cs="Times New Roman"/>
              </w:rPr>
              <w:t>It seems beneficial to give CT4 more detailed feedback on their solutions. Regardless of whether they should capture it anywhere, this will give them better information from RAN3 who is one of the main “end users” of their solutions.</w:t>
            </w:r>
          </w:p>
        </w:tc>
      </w:tr>
      <w:tr w:rsidR="00B1624A" w14:paraId="176A72D0"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5A7B143F" w14:textId="77777777" w:rsidR="00B1624A" w:rsidRDefault="00BD432D">
            <w:pPr>
              <w:spacing w:after="153"/>
            </w:pPr>
            <w:r>
              <w:rPr>
                <w:rFonts w:ascii="Times New Roman" w:eastAsia="Times New Roman" w:hAnsi="Times New Roman" w:cs="Times New Roman"/>
                <w:b/>
              </w:rPr>
              <w:t>2 – Huawei Technologies France</w:t>
            </w:r>
          </w:p>
          <w:p w14:paraId="3EC49A91" w14:textId="77777777" w:rsidR="00B1624A" w:rsidRDefault="00BD432D">
            <w:pPr>
              <w:ind w:left="109"/>
              <w:jc w:val="both"/>
            </w:pPr>
            <w:r>
              <w:rPr>
                <w:rFonts w:ascii="Times New Roman" w:eastAsia="Times New Roman" w:hAnsi="Times New Roman" w:cs="Times New Roman"/>
              </w:rPr>
              <w:t>Ok. It should be helpful for CT4 to understander RAN3 if we give our understanding of the preferred solution, we could discuss to what extent we share technical understandings.</w:t>
            </w:r>
          </w:p>
        </w:tc>
      </w:tr>
      <w:tr w:rsidR="00B1624A" w14:paraId="2FBE96DA" w14:textId="77777777">
        <w:trPr>
          <w:trHeight w:val="983"/>
        </w:trPr>
        <w:tc>
          <w:tcPr>
            <w:tcW w:w="9614" w:type="dxa"/>
            <w:tcBorders>
              <w:top w:val="single" w:sz="3" w:space="0" w:color="000000"/>
              <w:left w:val="single" w:sz="10" w:space="0" w:color="000000"/>
              <w:bottom w:val="single" w:sz="10" w:space="0" w:color="000000"/>
              <w:right w:val="single" w:sz="10" w:space="0" w:color="000000"/>
            </w:tcBorders>
            <w:vAlign w:val="center"/>
          </w:tcPr>
          <w:p w14:paraId="69C349A3" w14:textId="77777777" w:rsidR="00B1624A" w:rsidRDefault="00BD432D">
            <w:pPr>
              <w:spacing w:after="153"/>
            </w:pPr>
            <w:r>
              <w:rPr>
                <w:rFonts w:ascii="Times New Roman" w:eastAsia="Times New Roman" w:hAnsi="Times New Roman" w:cs="Times New Roman"/>
                <w:b/>
              </w:rPr>
              <w:t>3 – ZTE Corporation</w:t>
            </w:r>
          </w:p>
          <w:p w14:paraId="03ECD546" w14:textId="77777777" w:rsidR="00B1624A" w:rsidRDefault="00BD432D">
            <w:pPr>
              <w:ind w:left="109"/>
            </w:pPr>
            <w:r>
              <w:rPr>
                <w:rFonts w:ascii="Times New Roman" w:eastAsia="Times New Roman" w:hAnsi="Times New Roman" w:cs="Times New Roman"/>
              </w:rPr>
              <w:t>OK, share the view as Ericsson.</w:t>
            </w:r>
          </w:p>
        </w:tc>
      </w:tr>
    </w:tbl>
    <w:p w14:paraId="3DADFA6B" w14:textId="77777777" w:rsidR="00B1624A" w:rsidRDefault="00BD432D">
      <w:pPr>
        <w:spacing w:after="277" w:line="264" w:lineRule="auto"/>
        <w:ind w:left="-5" w:hanging="10"/>
      </w:pPr>
      <w:r>
        <w:rPr>
          <w:rFonts w:ascii="Times New Roman" w:eastAsia="Times New Roman" w:hAnsi="Times New Roman" w:cs="Times New Roman"/>
          <w:b/>
        </w:rPr>
        <w:t>Q5: Anything else to capture in the reply to CT4?</w:t>
      </w:r>
    </w:p>
    <w:p w14:paraId="566CB0D0" w14:textId="77777777" w:rsidR="00B1624A" w:rsidRDefault="00BD432D">
      <w:pPr>
        <w:spacing w:after="344"/>
        <w:ind w:right="56"/>
        <w:jc w:val="center"/>
      </w:pPr>
      <w:r>
        <w:rPr>
          <w:rFonts w:ascii="Times New Roman" w:eastAsia="Times New Roman" w:hAnsi="Times New Roman" w:cs="Times New Roman"/>
          <w:b/>
        </w:rPr>
        <w:t>Feedback Form 5: Anything else (if any) in the reply to CT4?</w:t>
      </w:r>
    </w:p>
    <w:p w14:paraId="22C80284" w14:textId="77777777" w:rsidR="00B1624A" w:rsidRDefault="00BD432D">
      <w:pPr>
        <w:pStyle w:val="Heading3"/>
        <w:ind w:left="203" w:right="64"/>
      </w:pPr>
      <w:r>
        <w:t>1 – Ericsson LM</w:t>
      </w:r>
    </w:p>
    <w:p w14:paraId="6E154B75" w14:textId="77777777" w:rsidR="00B1624A" w:rsidRDefault="00BD432D">
      <w:pPr>
        <w:pBdr>
          <w:top w:val="single" w:sz="10" w:space="0" w:color="000000"/>
          <w:left w:val="single" w:sz="10" w:space="0" w:color="000000"/>
          <w:right w:val="single" w:sz="10" w:space="0" w:color="000000"/>
        </w:pBdr>
        <w:spacing w:after="172" w:line="257" w:lineRule="auto"/>
        <w:ind w:left="203" w:right="64" w:hanging="10"/>
        <w:jc w:val="both"/>
      </w:pPr>
      <w:r>
        <w:rPr>
          <w:rFonts w:ascii="Times New Roman" w:eastAsia="Times New Roman" w:hAnsi="Times New Roman" w:cs="Times New Roman"/>
        </w:rPr>
        <w:t>Nothing else seems to be needed. We acknowledge that a TS by CT4 or an MCC Web page seem more “binding” from a normative level than a TR, but these details seem better left to CT4’s good judgment. No strong need to add them to the reply LS.</w:t>
      </w:r>
    </w:p>
    <w:p w14:paraId="41FCA89C" w14:textId="77777777" w:rsidR="00B1624A" w:rsidRDefault="00BD432D">
      <w:pPr>
        <w:pBdr>
          <w:top w:val="single" w:sz="3" w:space="0" w:color="000000"/>
          <w:left w:val="single" w:sz="10" w:space="0" w:color="000000"/>
          <w:bottom w:val="single" w:sz="10" w:space="0" w:color="000000"/>
          <w:right w:val="single" w:sz="10" w:space="0" w:color="000000"/>
        </w:pBdr>
        <w:spacing w:after="153"/>
        <w:ind w:left="208" w:right="23"/>
      </w:pPr>
      <w:r>
        <w:rPr>
          <w:rFonts w:ascii="Times New Roman" w:eastAsia="Times New Roman" w:hAnsi="Times New Roman" w:cs="Times New Roman"/>
          <w:b/>
        </w:rPr>
        <w:t>2 – Huawei Technologies France</w:t>
      </w:r>
    </w:p>
    <w:p w14:paraId="14DD5219" w14:textId="77777777" w:rsidR="00B1624A" w:rsidRDefault="00BD432D">
      <w:pPr>
        <w:pBdr>
          <w:top w:val="single" w:sz="3" w:space="0" w:color="000000"/>
          <w:left w:val="single" w:sz="10" w:space="0" w:color="000000"/>
          <w:bottom w:val="single" w:sz="10" w:space="0" w:color="000000"/>
          <w:right w:val="single" w:sz="10" w:space="0" w:color="000000"/>
        </w:pBdr>
        <w:spacing w:after="697" w:line="257" w:lineRule="auto"/>
        <w:ind w:left="208" w:right="23"/>
      </w:pPr>
      <w:r>
        <w:rPr>
          <w:rFonts w:ascii="Times New Roman" w:eastAsia="Times New Roman" w:hAnsi="Times New Roman" w:cs="Times New Roman"/>
        </w:rPr>
        <w:lastRenderedPageBreak/>
        <w:t xml:space="preserve">We think it should be useful to confirm </w:t>
      </w:r>
      <w:proofErr w:type="spellStart"/>
      <w:r>
        <w:rPr>
          <w:rFonts w:ascii="Times New Roman" w:eastAsia="Times New Roman" w:hAnsi="Times New Roman" w:cs="Times New Roman"/>
        </w:rPr>
        <w:t>wiht</w:t>
      </w:r>
      <w:proofErr w:type="spellEnd"/>
      <w:r>
        <w:rPr>
          <w:rFonts w:ascii="Times New Roman" w:eastAsia="Times New Roman" w:hAnsi="Times New Roman" w:cs="Times New Roman"/>
        </w:rPr>
        <w:t xml:space="preserve"> CT4 how they would manage the whole process, a TS is just a suggestion, at least CT4 should be clear about the procedure of applying a port no. inside 3GPP.</w:t>
      </w:r>
    </w:p>
    <w:p w14:paraId="09A3525E" w14:textId="77777777" w:rsidR="00B1624A" w:rsidRDefault="00BD432D">
      <w:pPr>
        <w:tabs>
          <w:tab w:val="center" w:pos="2761"/>
        </w:tabs>
        <w:spacing w:after="264"/>
      </w:pPr>
      <w:r>
        <w:rPr>
          <w:rFonts w:ascii="Times New Roman" w:eastAsia="Times New Roman" w:hAnsi="Times New Roman" w:cs="Times New Roman"/>
          <w:sz w:val="24"/>
        </w:rPr>
        <w:t>3.2.1</w:t>
      </w:r>
      <w:r>
        <w:rPr>
          <w:rFonts w:ascii="Times New Roman" w:eastAsia="Times New Roman" w:hAnsi="Times New Roman" w:cs="Times New Roman"/>
          <w:sz w:val="24"/>
        </w:rPr>
        <w:tab/>
        <w:t>Conclusions from the First Round</w:t>
      </w:r>
    </w:p>
    <w:p w14:paraId="599B85FC" w14:textId="77777777" w:rsidR="00B1624A" w:rsidRDefault="00BD432D">
      <w:pPr>
        <w:spacing w:after="277" w:line="264" w:lineRule="auto"/>
        <w:ind w:left="-5" w:hanging="10"/>
      </w:pPr>
      <w:r>
        <w:rPr>
          <w:rFonts w:ascii="Times New Roman" w:eastAsia="Times New Roman" w:hAnsi="Times New Roman" w:cs="Times New Roman"/>
          <w:b/>
        </w:rPr>
        <w:t>Q1 - Confirm previous agreement: RAN3 considers both Sol. #6 (Allocate ports via requests to CT4) and Sol. #7 (Port allocation by OAM), as described in TR 29.941, as preferred options. OK to capture in Chair’s notes. Reflect this in LS to CT4.</w:t>
      </w:r>
    </w:p>
    <w:p w14:paraId="3E700A56" w14:textId="77777777" w:rsidR="00B1624A" w:rsidRDefault="00BD432D">
      <w:pPr>
        <w:spacing w:after="277" w:line="264" w:lineRule="auto"/>
        <w:ind w:left="-5" w:hanging="10"/>
      </w:pPr>
      <w:r>
        <w:rPr>
          <w:rFonts w:ascii="Times New Roman" w:eastAsia="Times New Roman" w:hAnsi="Times New Roman" w:cs="Times New Roman"/>
        </w:rPr>
        <w:t xml:space="preserve">Q2 - All companies who commented are OK with avoiding requests to IANA from now on, except for one, who prefers to continue to ”try IANA first” and use the 3GPP internal process in case the request is denied. </w:t>
      </w:r>
      <w:r>
        <w:rPr>
          <w:rFonts w:ascii="Times New Roman" w:eastAsia="Times New Roman" w:hAnsi="Times New Roman" w:cs="Times New Roman"/>
          <w:b/>
        </w:rPr>
        <w:t>The Moderator proposes to adopt the 3GPP process as ”baseline” from now on. Whether to allow the option to request IANA on a case-by-case basis (</w:t>
      </w:r>
      <w:proofErr w:type="gramStart"/>
      <w:r>
        <w:rPr>
          <w:rFonts w:ascii="Times New Roman" w:eastAsia="Times New Roman" w:hAnsi="Times New Roman" w:cs="Times New Roman"/>
          <w:b/>
        </w:rPr>
        <w:t>e.g.</w:t>
      </w:r>
      <w:proofErr w:type="gramEnd"/>
      <w:r>
        <w:rPr>
          <w:rFonts w:ascii="Times New Roman" w:eastAsia="Times New Roman" w:hAnsi="Times New Roman" w:cs="Times New Roman"/>
          <w:b/>
        </w:rPr>
        <w:t xml:space="preserve"> when introducing a new interface), is proposed for discussion in the 2nd round.</w:t>
      </w:r>
    </w:p>
    <w:p w14:paraId="6B494D65" w14:textId="77777777" w:rsidR="00B1624A" w:rsidRDefault="00BD432D">
      <w:pPr>
        <w:spacing w:after="277" w:line="264" w:lineRule="auto"/>
        <w:ind w:left="-5" w:hanging="10"/>
      </w:pPr>
      <w:r>
        <w:rPr>
          <w:rFonts w:ascii="Times New Roman" w:eastAsia="Times New Roman" w:hAnsi="Times New Roman" w:cs="Times New Roman"/>
          <w:b/>
        </w:rPr>
        <w:t xml:space="preserve">Q3 - Risk of port collision with Sol. #6 is acknowledged and already </w:t>
      </w:r>
      <w:proofErr w:type="gramStart"/>
      <w:r>
        <w:rPr>
          <w:rFonts w:ascii="Times New Roman" w:eastAsia="Times New Roman" w:hAnsi="Times New Roman" w:cs="Times New Roman"/>
          <w:b/>
        </w:rPr>
        <w:t>captured;</w:t>
      </w:r>
      <w:proofErr w:type="gramEnd"/>
      <w:r>
        <w:rPr>
          <w:rFonts w:ascii="Times New Roman" w:eastAsia="Times New Roman" w:hAnsi="Times New Roman" w:cs="Times New Roman"/>
          <w:b/>
        </w:rPr>
        <w:t xml:space="preserve"> no need for further discussion. It is understood that implementations are responsible for resolving collisions.</w:t>
      </w:r>
    </w:p>
    <w:p w14:paraId="762B18D2" w14:textId="77777777" w:rsidR="00B1624A" w:rsidRDefault="00BD432D">
      <w:pPr>
        <w:spacing w:after="277" w:line="264" w:lineRule="auto"/>
        <w:ind w:left="-5" w:hanging="10"/>
      </w:pPr>
      <w:r>
        <w:rPr>
          <w:rFonts w:ascii="Times New Roman" w:eastAsia="Times New Roman" w:hAnsi="Times New Roman" w:cs="Times New Roman"/>
          <w:b/>
        </w:rPr>
        <w:t>Q4 - It seems beneficial to give CT4 some feedback on their solutions in the reply LS. Details to be worked out in the 2nd round while drafting the LS.</w:t>
      </w:r>
    </w:p>
    <w:p w14:paraId="6E641750" w14:textId="77777777" w:rsidR="00B1624A" w:rsidRDefault="00BD432D">
      <w:pPr>
        <w:spacing w:after="639" w:line="264" w:lineRule="auto"/>
        <w:ind w:left="-5" w:hanging="10"/>
      </w:pPr>
      <w:r>
        <w:rPr>
          <w:rFonts w:ascii="Times New Roman" w:eastAsia="Times New Roman" w:hAnsi="Times New Roman" w:cs="Times New Roman"/>
          <w:b/>
        </w:rPr>
        <w:t xml:space="preserve">Q5 - Some preference to confirm with CT4 how to manage the whole process. The Moderator suggests </w:t>
      </w:r>
      <w:proofErr w:type="gramStart"/>
      <w:r>
        <w:rPr>
          <w:rFonts w:ascii="Times New Roman" w:eastAsia="Times New Roman" w:hAnsi="Times New Roman" w:cs="Times New Roman"/>
          <w:b/>
        </w:rPr>
        <w:t>to work</w:t>
      </w:r>
      <w:proofErr w:type="gramEnd"/>
      <w:r>
        <w:rPr>
          <w:rFonts w:ascii="Times New Roman" w:eastAsia="Times New Roman" w:hAnsi="Times New Roman" w:cs="Times New Roman"/>
          <w:b/>
        </w:rPr>
        <w:t xml:space="preserve"> out these details in the 2nd round while drafting the LS.</w:t>
      </w:r>
    </w:p>
    <w:p w14:paraId="10DF4EFA" w14:textId="77777777" w:rsidR="00B1624A" w:rsidRDefault="00BD432D">
      <w:pPr>
        <w:pStyle w:val="Heading2"/>
        <w:tabs>
          <w:tab w:val="center" w:pos="1974"/>
        </w:tabs>
        <w:ind w:left="-15" w:firstLine="0"/>
      </w:pPr>
      <w:r>
        <w:t>3.3</w:t>
      </w:r>
      <w:r>
        <w:tab/>
        <w:t>Second Round</w:t>
      </w:r>
    </w:p>
    <w:p w14:paraId="61E58A7C" w14:textId="77777777" w:rsidR="00B1624A" w:rsidRDefault="00BD432D">
      <w:pPr>
        <w:spacing w:after="280" w:line="264" w:lineRule="auto"/>
        <w:ind w:left="-5" w:hanging="10"/>
      </w:pPr>
      <w:r>
        <w:rPr>
          <w:rFonts w:ascii="Times New Roman" w:eastAsia="Times New Roman" w:hAnsi="Times New Roman" w:cs="Times New Roman"/>
        </w:rPr>
        <w:t>In this round it is proposed to a) concentrate on the Draft reply LS (uploaded to the Inbox/Drafts/CB folder, and b) resolve the single outstanding issue from the 1st round on the process. See the form below.</w:t>
      </w:r>
    </w:p>
    <w:p w14:paraId="3DFEA3B1" w14:textId="77777777" w:rsidR="00B1624A" w:rsidRDefault="00BD432D">
      <w:pPr>
        <w:spacing w:after="277" w:line="264" w:lineRule="auto"/>
        <w:ind w:left="-5" w:hanging="10"/>
      </w:pPr>
      <w:r>
        <w:rPr>
          <w:rFonts w:ascii="Times New Roman" w:eastAsia="Times New Roman" w:hAnsi="Times New Roman" w:cs="Times New Roman"/>
          <w:b/>
        </w:rPr>
        <w:t>Q6: Whether to allow the option to request IANA for a new port, according to the legacy process, on a case-by-case basis (</w:t>
      </w:r>
      <w:proofErr w:type="gramStart"/>
      <w:r>
        <w:rPr>
          <w:rFonts w:ascii="Times New Roman" w:eastAsia="Times New Roman" w:hAnsi="Times New Roman" w:cs="Times New Roman"/>
          <w:b/>
        </w:rPr>
        <w:t>e.g.</w:t>
      </w:r>
      <w:proofErr w:type="gramEnd"/>
      <w:r>
        <w:rPr>
          <w:rFonts w:ascii="Times New Roman" w:eastAsia="Times New Roman" w:hAnsi="Times New Roman" w:cs="Times New Roman"/>
          <w:b/>
        </w:rPr>
        <w:t xml:space="preserve"> to be decided when introducing a new interface)?</w:t>
      </w:r>
    </w:p>
    <w:p w14:paraId="6CDAA5AC" w14:textId="77777777" w:rsidR="00B1624A" w:rsidRDefault="00BD432D">
      <w:pPr>
        <w:spacing w:after="340" w:line="264" w:lineRule="auto"/>
        <w:ind w:left="1949" w:right="1455" w:hanging="10"/>
      </w:pPr>
      <w:r>
        <w:rPr>
          <w:rFonts w:ascii="Times New Roman" w:eastAsia="Times New Roman" w:hAnsi="Times New Roman" w:cs="Times New Roman"/>
          <w:b/>
        </w:rPr>
        <w:t>Feedback Form 6: Allow the option to request IANA for new ports according to the legacy process, on a case-by-case basis?</w:t>
      </w:r>
    </w:p>
    <w:p w14:paraId="1B12B8AA" w14:textId="77777777" w:rsidR="00B1624A" w:rsidRDefault="00BD432D">
      <w:pPr>
        <w:pStyle w:val="Heading3"/>
        <w:pBdr>
          <w:bottom w:val="single" w:sz="10" w:space="0" w:color="000000"/>
        </w:pBdr>
        <w:ind w:left="208" w:right="71" w:firstLine="0"/>
      </w:pPr>
      <w:r>
        <w:t>1 – Ericsson LM</w:t>
      </w:r>
    </w:p>
    <w:p w14:paraId="38430AEE" w14:textId="77777777" w:rsidR="00B1624A" w:rsidRDefault="00BD432D">
      <w:pPr>
        <w:pBdr>
          <w:top w:val="single" w:sz="10" w:space="0" w:color="000000"/>
          <w:left w:val="single" w:sz="10" w:space="0" w:color="000000"/>
          <w:bottom w:val="single" w:sz="10" w:space="0" w:color="000000"/>
          <w:right w:val="single" w:sz="10" w:space="0" w:color="000000"/>
        </w:pBdr>
        <w:spacing w:after="440" w:line="257" w:lineRule="auto"/>
        <w:ind w:left="208" w:right="71"/>
        <w:jc w:val="both"/>
      </w:pPr>
      <w:r>
        <w:rPr>
          <w:rFonts w:ascii="Times New Roman" w:eastAsia="Times New Roman" w:hAnsi="Times New Roman" w:cs="Times New Roman"/>
        </w:rPr>
        <w:t>We consider this proposal as both unrealistic (IANA has made it very clear that they will not honor any requests for static ports from now on) and inefficient (for every new interface RAN3 introduces, we will need to discuss and decide whether to ask IANA first or go directly to CT4). It’s also not clear to us what an ”important interface” would be: if it’s so important to us, by all means we should fully manage it within 3GPP. For this reason, we would prefer to be very clear about the process from the beginning, and ”forget about IANA” from now on.</w:t>
      </w:r>
    </w:p>
    <w:p w14:paraId="7F0716A3" w14:textId="77777777" w:rsidR="00B1624A" w:rsidRDefault="00BD432D">
      <w:pPr>
        <w:spacing w:after="125"/>
      </w:pPr>
      <w:r>
        <w:rPr>
          <w:noProof/>
        </w:rPr>
        <mc:AlternateContent>
          <mc:Choice Requires="wpg">
            <w:drawing>
              <wp:inline distT="0" distB="0" distL="0" distR="0" wp14:anchorId="439B7E69" wp14:editId="3F4D6832">
                <wp:extent cx="6120003" cy="12653"/>
                <wp:effectExtent l="0" t="0" r="0" b="0"/>
                <wp:docPr id="3853" name="Group 385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97" name="Shape 29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853" style="width:481.89pt;height:0.9963pt;mso-position-horizontal-relative:char;mso-position-vertical-relative:line" coordsize="61200,126">
                <v:shape id="Shape 297" style="position:absolute;width:61200;height:0;left:0;top:0;" coordsize="6120003,0" path="m0,0l6120003,0">
                  <v:stroke weight="0.9963pt" endcap="flat" joinstyle="miter" miterlimit="10" on="true" color="#000000"/>
                  <v:fill on="false" color="#000000" opacity="0"/>
                </v:shape>
              </v:group>
            </w:pict>
          </mc:Fallback>
        </mc:AlternateContent>
      </w:r>
    </w:p>
    <w:p w14:paraId="4DFC64AC" w14:textId="77777777" w:rsidR="00B1624A" w:rsidRDefault="00BD432D">
      <w:pPr>
        <w:pStyle w:val="Heading1"/>
        <w:tabs>
          <w:tab w:val="center" w:pos="4023"/>
        </w:tabs>
        <w:ind w:left="-15" w:firstLine="0"/>
      </w:pPr>
      <w:r>
        <w:lastRenderedPageBreak/>
        <w:t>4</w:t>
      </w:r>
      <w:r>
        <w:tab/>
        <w:t>Final Conclusions, Recommendations</w:t>
      </w:r>
    </w:p>
    <w:p w14:paraId="66AF0541" w14:textId="1D11A1C9" w:rsidR="00B1624A" w:rsidRDefault="00BD432D">
      <w:pPr>
        <w:spacing w:after="280" w:line="264" w:lineRule="auto"/>
        <w:ind w:left="-5" w:hanging="10"/>
      </w:pPr>
      <w:r>
        <w:rPr>
          <w:rFonts w:ascii="Times New Roman" w:eastAsia="Times New Roman" w:hAnsi="Times New Roman" w:cs="Times New Roman"/>
        </w:rPr>
        <w:t>Please see Sec. 2 above.</w:t>
      </w:r>
    </w:p>
    <w:p w14:paraId="63698898" w14:textId="77777777" w:rsidR="00B1624A" w:rsidRDefault="00BD432D">
      <w:pPr>
        <w:spacing w:after="125"/>
      </w:pPr>
      <w:r>
        <w:rPr>
          <w:noProof/>
        </w:rPr>
        <mc:AlternateContent>
          <mc:Choice Requires="wpg">
            <w:drawing>
              <wp:inline distT="0" distB="0" distL="0" distR="0" wp14:anchorId="17A32F24" wp14:editId="6A543DE9">
                <wp:extent cx="6120003" cy="12653"/>
                <wp:effectExtent l="0" t="0" r="0" b="0"/>
                <wp:docPr id="3854" name="Group 385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00" name="Shape 30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854" style="width:481.89pt;height:0.9963pt;mso-position-horizontal-relative:char;mso-position-vertical-relative:line" coordsize="61200,126">
                <v:shape id="Shape 300" style="position:absolute;width:61200;height:0;left:0;top:0;" coordsize="6120003,0" path="m0,0l6120003,0">
                  <v:stroke weight="0.9963pt" endcap="flat" joinstyle="miter" miterlimit="10" on="true" color="#000000"/>
                  <v:fill on="false" color="#000000" opacity="0"/>
                </v:shape>
              </v:group>
            </w:pict>
          </mc:Fallback>
        </mc:AlternateContent>
      </w:r>
    </w:p>
    <w:p w14:paraId="62AA2454" w14:textId="77777777" w:rsidR="00B1624A" w:rsidRDefault="00BD432D">
      <w:pPr>
        <w:pStyle w:val="Heading1"/>
        <w:tabs>
          <w:tab w:val="center" w:pos="2014"/>
        </w:tabs>
        <w:ind w:left="-15" w:firstLine="0"/>
      </w:pPr>
      <w:r>
        <w:t>5</w:t>
      </w:r>
      <w:r>
        <w:tab/>
        <w:t>References</w:t>
      </w:r>
    </w:p>
    <w:p w14:paraId="3440A70C" w14:textId="77777777" w:rsidR="00B1624A" w:rsidRDefault="00BD432D">
      <w:pPr>
        <w:numPr>
          <w:ilvl w:val="0"/>
          <w:numId w:val="2"/>
        </w:numPr>
        <w:spacing w:after="205" w:line="264" w:lineRule="auto"/>
        <w:ind w:left="546" w:hanging="273"/>
      </w:pPr>
      <w:r>
        <w:rPr>
          <w:rFonts w:ascii="Times New Roman" w:eastAsia="Times New Roman" w:hAnsi="Times New Roman" w:cs="Times New Roman"/>
        </w:rPr>
        <w:t>R3-214671  LS on Guidelines on Port Allocation for New 3GPP Interfaces, CT4</w:t>
      </w:r>
    </w:p>
    <w:p w14:paraId="2F554CDB" w14:textId="77777777" w:rsidR="00B1624A" w:rsidRDefault="00BD432D">
      <w:pPr>
        <w:numPr>
          <w:ilvl w:val="0"/>
          <w:numId w:val="2"/>
        </w:numPr>
        <w:spacing w:after="205" w:line="264" w:lineRule="auto"/>
        <w:ind w:left="546" w:hanging="273"/>
      </w:pPr>
      <w:r>
        <w:rPr>
          <w:rFonts w:ascii="Times New Roman" w:eastAsia="Times New Roman" w:hAnsi="Times New Roman" w:cs="Times New Roman"/>
        </w:rPr>
        <w:t>R3-215259  Conclusions on Port Allocation for New Interfaces, Ericsson.</w:t>
      </w:r>
    </w:p>
    <w:p w14:paraId="76722AB2" w14:textId="77777777" w:rsidR="00B1624A" w:rsidRDefault="00BD432D">
      <w:pPr>
        <w:numPr>
          <w:ilvl w:val="0"/>
          <w:numId w:val="2"/>
        </w:numPr>
        <w:spacing w:after="205" w:line="264" w:lineRule="auto"/>
        <w:ind w:left="546" w:hanging="273"/>
      </w:pPr>
      <w:r>
        <w:rPr>
          <w:rFonts w:ascii="Times New Roman" w:eastAsia="Times New Roman" w:hAnsi="Times New Roman" w:cs="Times New Roman"/>
        </w:rPr>
        <w:t>R3-215260  [DRAFT] Reply LS on Guidelines on Port Allocation for New 3GPP Interfaces, Ericsson.</w:t>
      </w:r>
    </w:p>
    <w:p w14:paraId="14DCF743" w14:textId="77777777" w:rsidR="00B1624A" w:rsidRDefault="00BD432D">
      <w:pPr>
        <w:numPr>
          <w:ilvl w:val="0"/>
          <w:numId w:val="2"/>
        </w:numPr>
        <w:spacing w:after="205" w:line="264" w:lineRule="auto"/>
        <w:ind w:left="546" w:hanging="273"/>
      </w:pPr>
      <w:r>
        <w:rPr>
          <w:rFonts w:ascii="Times New Roman" w:eastAsia="Times New Roman" w:hAnsi="Times New Roman" w:cs="Times New Roman"/>
        </w:rPr>
        <w:t>R3-215653  Guidelines on Port Allocation for New 3GPP Interfaces, Huawei.</w:t>
      </w:r>
    </w:p>
    <w:p w14:paraId="7C067DE8" w14:textId="77777777" w:rsidR="00B1624A" w:rsidRDefault="00BD432D">
      <w:pPr>
        <w:numPr>
          <w:ilvl w:val="0"/>
          <w:numId w:val="2"/>
        </w:numPr>
        <w:spacing w:after="205" w:line="264" w:lineRule="auto"/>
        <w:ind w:left="546" w:hanging="273"/>
      </w:pPr>
      <w:r>
        <w:rPr>
          <w:rFonts w:ascii="Times New Roman" w:eastAsia="Times New Roman" w:hAnsi="Times New Roman" w:cs="Times New Roman"/>
        </w:rPr>
        <w:t>R3-215654  Reply LS on Guidelines on Port allocation for New 3GPP Inter, Huawei.</w:t>
      </w:r>
    </w:p>
    <w:p w14:paraId="201932CE" w14:textId="77777777" w:rsidR="00B1624A" w:rsidRDefault="00BD432D">
      <w:pPr>
        <w:numPr>
          <w:ilvl w:val="0"/>
          <w:numId w:val="2"/>
        </w:numPr>
        <w:spacing w:after="280" w:line="264" w:lineRule="auto"/>
        <w:ind w:left="546" w:hanging="273"/>
      </w:pPr>
      <w:r>
        <w:rPr>
          <w:rFonts w:ascii="Times New Roman" w:eastAsia="Times New Roman" w:hAnsi="Times New Roman" w:cs="Times New Roman"/>
        </w:rPr>
        <w:t>R3-215727  [Draft] Reply LS on Guidelines on Port Allocation for New 3GPP Interfaces, ZTE.</w:t>
      </w:r>
    </w:p>
    <w:sectPr w:rsidR="00B1624A">
      <w:footerReference w:type="even" r:id="rId7"/>
      <w:footerReference w:type="default" r:id="rId8"/>
      <w:footerReference w:type="first" r:id="rId9"/>
      <w:pgSz w:w="11906" w:h="16838"/>
      <w:pgMar w:top="1417" w:right="1133" w:bottom="1314"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6978C" w14:textId="77777777" w:rsidR="00FF457F" w:rsidRDefault="00BD432D">
      <w:pPr>
        <w:spacing w:after="0" w:line="240" w:lineRule="auto"/>
      </w:pPr>
      <w:r>
        <w:separator/>
      </w:r>
    </w:p>
  </w:endnote>
  <w:endnote w:type="continuationSeparator" w:id="0">
    <w:p w14:paraId="67491036" w14:textId="77777777" w:rsidR="00FF457F" w:rsidRDefault="00BD4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8997E" w14:textId="77777777" w:rsidR="00B1624A" w:rsidRDefault="00BD432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2BB7A" w14:textId="77777777" w:rsidR="00B1624A" w:rsidRDefault="00BD432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0F4E5" w14:textId="77777777" w:rsidR="00B1624A" w:rsidRDefault="00BD432D">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7F893" w14:textId="77777777" w:rsidR="00FF457F" w:rsidRDefault="00BD432D">
      <w:pPr>
        <w:spacing w:after="0" w:line="240" w:lineRule="auto"/>
      </w:pPr>
      <w:r>
        <w:separator/>
      </w:r>
    </w:p>
  </w:footnote>
  <w:footnote w:type="continuationSeparator" w:id="0">
    <w:p w14:paraId="61EBC70D" w14:textId="77777777" w:rsidR="00FF457F" w:rsidRDefault="00BD43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9C2855"/>
    <w:multiLevelType w:val="hybridMultilevel"/>
    <w:tmpl w:val="0D76D7D6"/>
    <w:lvl w:ilvl="0" w:tplc="E90E68E6">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4C46F10">
      <w:start w:val="1"/>
      <w:numFmt w:val="lowerLetter"/>
      <w:lvlText w:val="%2"/>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BA84BB8">
      <w:start w:val="1"/>
      <w:numFmt w:val="lowerRoman"/>
      <w:lvlText w:val="%3"/>
      <w:lvlJc w:val="left"/>
      <w:pPr>
        <w:ind w:left="2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5820A58">
      <w:start w:val="1"/>
      <w:numFmt w:val="decimal"/>
      <w:lvlText w:val="%4"/>
      <w:lvlJc w:val="left"/>
      <w:pPr>
        <w:ind w:left="2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48D8C8">
      <w:start w:val="1"/>
      <w:numFmt w:val="lowerLetter"/>
      <w:lvlText w:val="%5"/>
      <w:lvlJc w:val="left"/>
      <w:pPr>
        <w:ind w:left="3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C8C9C">
      <w:start w:val="1"/>
      <w:numFmt w:val="lowerRoman"/>
      <w:lvlText w:val="%6"/>
      <w:lvlJc w:val="left"/>
      <w:pPr>
        <w:ind w:left="4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3A4C2C">
      <w:start w:val="1"/>
      <w:numFmt w:val="decimal"/>
      <w:lvlText w:val="%7"/>
      <w:lvlJc w:val="left"/>
      <w:pPr>
        <w:ind w:left="4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E6B5C8">
      <w:start w:val="1"/>
      <w:numFmt w:val="lowerLetter"/>
      <w:lvlText w:val="%8"/>
      <w:lvlJc w:val="left"/>
      <w:pPr>
        <w:ind w:left="5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E84D50">
      <w:start w:val="1"/>
      <w:numFmt w:val="lowerRoman"/>
      <w:lvlText w:val="%9"/>
      <w:lvlJc w:val="left"/>
      <w:pPr>
        <w:ind w:left="63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BB81D2F"/>
    <w:multiLevelType w:val="hybridMultilevel"/>
    <w:tmpl w:val="771CC972"/>
    <w:lvl w:ilvl="0" w:tplc="CE1800DC">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66493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9E8C8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3CFE2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BA84E3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BAD8B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BA7B6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1F2AEB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28A56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24A"/>
    <w:rsid w:val="003D203A"/>
    <w:rsid w:val="004A7CF1"/>
    <w:rsid w:val="00B1624A"/>
    <w:rsid w:val="00BD432D"/>
    <w:rsid w:val="00FF4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DE4C"/>
  <w15:docId w15:val="{CD9B3567-9EFD-4523-897A-E1F50E37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05"/>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pBdr>
        <w:top w:val="single" w:sz="10" w:space="0" w:color="000000"/>
        <w:left w:val="single" w:sz="10" w:space="0" w:color="000000"/>
        <w:right w:val="single" w:sz="10" w:space="0" w:color="000000"/>
      </w:pBdr>
      <w:spacing w:after="153"/>
      <w:ind w:left="164" w:hanging="10"/>
      <w:outlineLvl w:val="2"/>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2"/>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BD4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32D"/>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1628</Words>
  <Characters>9281</Characters>
  <Application>Microsoft Office Word</Application>
  <DocSecurity>0</DocSecurity>
  <Lines>77</Lines>
  <Paragraphs>21</Paragraphs>
  <ScaleCrop>false</ScaleCrop>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4</cp:revision>
  <dcterms:created xsi:type="dcterms:W3CDTF">2021-11-09T12:43:00Z</dcterms:created>
  <dcterms:modified xsi:type="dcterms:W3CDTF">2021-11-09T12:46:00Z</dcterms:modified>
</cp:coreProperties>
</file>