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451C4" w14:textId="77777777" w:rsidR="00C824AE" w:rsidRDefault="00C824AE">
      <w:pPr>
        <w:pStyle w:val="NoSpacing"/>
        <w:rPr>
          <w:rFonts w:ascii="Arial" w:eastAsia="SimSun" w:hAnsi="Arial" w:cs="Arial"/>
          <w:lang w:val="en-US"/>
        </w:rPr>
      </w:pPr>
      <w:r>
        <w:rPr>
          <w:rFonts w:ascii="Arial" w:hAnsi="Arial" w:cs="Arial"/>
          <w:sz w:val="24"/>
          <w:szCs w:val="24"/>
          <w:lang w:val="en-US"/>
        </w:rPr>
        <w:t>3GPP TSG-RAN WG3 #11</w:t>
      </w:r>
      <w:r>
        <w:rPr>
          <w:rFonts w:ascii="Arial" w:eastAsia="SimSun"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SimSun" w:hAnsi="Arial" w:cs="Arial" w:hint="eastAsia"/>
          <w:iCs/>
          <w:sz w:val="24"/>
          <w:szCs w:val="24"/>
          <w:lang w:val="en-US"/>
        </w:rPr>
        <w:t>5830</w:t>
      </w:r>
    </w:p>
    <w:p w14:paraId="5DE1C1EA" w14:textId="77777777" w:rsidR="00C824AE" w:rsidRDefault="00C824AE">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38D915A2" w14:textId="77777777" w:rsidR="00C824AE" w:rsidRDefault="00C824AE">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7B1FC9B4" w14:textId="77777777" w:rsidR="00C824AE" w:rsidRDefault="00C824AE">
      <w:pPr>
        <w:pStyle w:val="3GPPHeader"/>
      </w:pPr>
    </w:p>
    <w:p w14:paraId="0D8A0723" w14:textId="77777777" w:rsidR="00C824AE" w:rsidRDefault="00C824AE">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0340903A"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5EE9B19F"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14:paraId="46501594"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0958A011" w14:textId="77777777" w:rsidR="00C824AE" w:rsidRDefault="00C824AE">
      <w:pPr>
        <w:pStyle w:val="Heading1"/>
        <w:keepLines/>
        <w:numPr>
          <w:ilvl w:val="0"/>
          <w:numId w:val="2"/>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280162BA" w14:textId="77777777" w:rsidR="00C824AE" w:rsidRDefault="00C824AE">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58353609" w14:textId="77777777" w:rsidR="00C824AE" w:rsidRDefault="00C824AE">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0C66E784" w14:textId="77777777" w:rsidR="00C824AE" w:rsidRDefault="00C824AE">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62CC6A2C" w14:textId="77777777" w:rsidR="00C824AE" w:rsidRDefault="00C824AE">
      <w:pPr>
        <w:widowControl w:val="0"/>
        <w:ind w:left="144" w:hanging="144"/>
        <w:rPr>
          <w:color w:val="000000"/>
          <w:sz w:val="18"/>
          <w:szCs w:val="18"/>
          <w:lang w:eastAsia="en-US"/>
        </w:rPr>
      </w:pPr>
      <w:r>
        <w:rPr>
          <w:color w:val="000000"/>
          <w:sz w:val="18"/>
          <w:szCs w:val="18"/>
          <w:lang w:eastAsia="en-US"/>
        </w:rPr>
        <w:t>(ZTE - moderator)</w:t>
      </w:r>
    </w:p>
    <w:p w14:paraId="5712152A" w14:textId="77777777" w:rsidR="00C824AE" w:rsidRDefault="00C824AE">
      <w:pPr>
        <w:pStyle w:val="NormalWeb"/>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7" w:history="1">
        <w:r>
          <w:rPr>
            <w:rStyle w:val="Hyperlink"/>
            <w:sz w:val="18"/>
            <w:szCs w:val="18"/>
            <w:lang w:eastAsia="en-US"/>
          </w:rPr>
          <w:t>R3-215830</w:t>
        </w:r>
      </w:hyperlink>
    </w:p>
    <w:p w14:paraId="6BC2DDC6" w14:textId="77777777" w:rsidR="00C824AE" w:rsidRDefault="00C824AE">
      <w:pPr>
        <w:pStyle w:val="NormalWeb"/>
        <w:spacing w:before="0" w:beforeAutospacing="0" w:after="0" w:afterAutospacing="0" w:line="300" w:lineRule="atLeast"/>
        <w:rPr>
          <w:rFonts w:ascii="Calibri" w:eastAsia="Calibri" w:hAnsi="Calibri" w:cs="Calibri"/>
          <w:sz w:val="18"/>
          <w:lang w:eastAsia="ja-JP"/>
        </w:rPr>
      </w:pPr>
    </w:p>
    <w:p w14:paraId="2DC2D5E3" w14:textId="77777777" w:rsidR="00C824AE" w:rsidRDefault="00C824AE">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2694411B" w14:textId="77777777" w:rsidR="00C824AE" w:rsidRDefault="00C824AE">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209261E8" w14:textId="77777777" w:rsidR="00C824AE" w:rsidRDefault="00C824AE">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2AC2C47E" w14:textId="77777777" w:rsidR="00C824AE" w:rsidRDefault="00C824AE">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0CF8ECFE" w14:textId="77777777" w:rsidR="00C824AE" w:rsidRDefault="00C824AE">
      <w:pPr>
        <w:widowControl w:val="0"/>
        <w:suppressAutoHyphens/>
        <w:spacing w:after="0" w:line="276" w:lineRule="auto"/>
        <w:ind w:left="144" w:hanging="144"/>
        <w:rPr>
          <w:rFonts w:ascii="Calibri" w:eastAsia="Calibri" w:hAnsi="Calibri" w:cs="Calibri"/>
          <w:sz w:val="18"/>
          <w:lang w:eastAsia="zh-CN"/>
        </w:rPr>
      </w:pPr>
    </w:p>
    <w:p w14:paraId="44A8903C" w14:textId="77777777" w:rsidR="00C824AE" w:rsidRDefault="00C824AE">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1B21DF9" w14:textId="77777777" w:rsidR="00C824AE" w:rsidRDefault="00C824AE">
      <w:pPr>
        <w:rPr>
          <w:rFonts w:ascii="Arial" w:hAnsi="Arial" w:cs="Arial"/>
        </w:rPr>
      </w:pPr>
      <w:r>
        <w:rPr>
          <w:rFonts w:ascii="Arial" w:hAnsi="Arial" w:cs="Arial"/>
        </w:rPr>
        <w:t>Propose to capture the following:</w:t>
      </w:r>
    </w:p>
    <w:p w14:paraId="79349A91" w14:textId="77777777" w:rsidR="00C824AE" w:rsidRDefault="00C824AE">
      <w:pPr>
        <w:ind w:left="220"/>
        <w:rPr>
          <w:rFonts w:ascii="Calibri" w:hAnsi="Calibri" w:cs="Calibri"/>
          <w:bCs/>
          <w:color w:val="538135"/>
          <w:lang w:eastAsia="zh-CN"/>
        </w:rPr>
      </w:pPr>
    </w:p>
    <w:p w14:paraId="721AA6F5" w14:textId="77777777" w:rsidR="00C824AE" w:rsidRDefault="00C824AE">
      <w:pPr>
        <w:numPr>
          <w:ilvl w:val="0"/>
          <w:numId w:val="3"/>
        </w:numPr>
        <w:rPr>
          <w:rFonts w:ascii="Calibri" w:hAnsi="Calibri" w:cs="Calibri"/>
          <w:bCs/>
          <w:color w:val="538135"/>
        </w:rPr>
      </w:pPr>
    </w:p>
    <w:p w14:paraId="0383EFA2" w14:textId="77777777" w:rsidR="00C824AE" w:rsidRDefault="00C824AE">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778CB93E" w14:textId="77777777" w:rsidR="00C824AE" w:rsidRDefault="00C824AE">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14:paraId="6CAB83D8" w14:textId="77777777" w:rsidR="00C824AE" w:rsidRDefault="00C824AE">
      <w:pPr>
        <w:spacing w:after="180"/>
        <w:rPr>
          <w:bCs/>
          <w:lang w:eastAsia="zh-CN"/>
        </w:rPr>
      </w:pPr>
      <w:r>
        <w:rPr>
          <w:bCs/>
          <w:lang w:eastAsia="zh-CN"/>
        </w:rPr>
        <w:t>the misalignment issue:</w:t>
      </w:r>
    </w:p>
    <w:p w14:paraId="0AEDED48" w14:textId="77777777" w:rsidR="00C824AE" w:rsidRDefault="00C824AE">
      <w:pPr>
        <w:rPr>
          <w:sz w:val="20"/>
          <w:lang w:eastAsia="zh-CN"/>
        </w:rPr>
      </w:pPr>
      <w:r>
        <w:rPr>
          <w:rFonts w:hint="eastAsia"/>
          <w:sz w:val="20"/>
          <w:lang w:eastAsia="zh-CN"/>
        </w:rPr>
        <w:t>In RAN3 stage3 specifications (38.413/38.423), the value range of the Report Interval IE of M1 configuration is as below:</w:t>
      </w:r>
    </w:p>
    <w:p w14:paraId="64B4A7B7" w14:textId="77777777" w:rsidR="00C824AE" w:rsidRDefault="00C824AE">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0192F90B" w14:textId="77777777" w:rsidR="00C824AE" w:rsidRDefault="00C824AE">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7E68BB23" w14:textId="77777777" w:rsidR="00C824AE" w:rsidRDefault="00C824AE">
      <w:pPr>
        <w:pStyle w:val="PL"/>
      </w:pPr>
      <w:r>
        <w:rPr>
          <w:color w:val="993366"/>
        </w:rPr>
        <w:t>ENUMERATED</w:t>
      </w:r>
      <w:r>
        <w:t xml:space="preserve"> {ms120, ms240, ms480, ms640, ms1024, ms2048, ms5120, ms10240, </w:t>
      </w:r>
      <w:r>
        <w:rPr>
          <w:color w:val="0000FF"/>
        </w:rPr>
        <w:t>ms20480, ms40960</w:t>
      </w:r>
      <w:r>
        <w:t>,</w:t>
      </w:r>
    </w:p>
    <w:p w14:paraId="12E02B00" w14:textId="77777777" w:rsidR="00C824AE" w:rsidRDefault="00C824AE">
      <w:pPr>
        <w:pStyle w:val="PL"/>
      </w:pPr>
      <w:r>
        <w:t xml:space="preserve">                                                    min1,min6, min12, min30 }</w:t>
      </w:r>
    </w:p>
    <w:p w14:paraId="3CDE52A0" w14:textId="77777777" w:rsidR="00C824AE" w:rsidRDefault="00C824AE">
      <w:pPr>
        <w:spacing w:after="180"/>
        <w:jc w:val="both"/>
        <w:rPr>
          <w:bCs/>
          <w:lang w:eastAsia="zh-CN"/>
        </w:rPr>
      </w:pPr>
    </w:p>
    <w:p w14:paraId="3814A3BC" w14:textId="77777777" w:rsidR="00C824AE" w:rsidRDefault="00C824AE">
      <w:pPr>
        <w:spacing w:after="180"/>
        <w:jc w:val="both"/>
        <w:rPr>
          <w:bCs/>
          <w:lang w:eastAsia="zh-CN"/>
        </w:rPr>
      </w:pPr>
      <w:r>
        <w:rPr>
          <w:bCs/>
          <w:lang w:eastAsia="zh-CN"/>
        </w:rPr>
        <w:lastRenderedPageBreak/>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14:paraId="0ADA3473" w14:textId="77777777" w:rsidR="00C824AE" w:rsidRDefault="00C824AE">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701AC863" w14:textId="77777777" w:rsidR="00C824AE" w:rsidRDefault="00C824AE">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14:paraId="4E866909" w14:textId="77777777" w:rsidR="00C824AE" w:rsidRDefault="00C824AE">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  to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1E3AEF2" w14:textId="77777777">
        <w:tc>
          <w:tcPr>
            <w:tcW w:w="1458" w:type="dxa"/>
          </w:tcPr>
          <w:p w14:paraId="15786DD7" w14:textId="77777777" w:rsidR="00C824AE" w:rsidRDefault="00C824AE">
            <w:r>
              <w:t>Company</w:t>
            </w:r>
          </w:p>
        </w:tc>
        <w:tc>
          <w:tcPr>
            <w:tcW w:w="1120" w:type="dxa"/>
          </w:tcPr>
          <w:p w14:paraId="481A9657" w14:textId="77777777" w:rsidR="00C824AE" w:rsidRDefault="00C824AE">
            <w:pPr>
              <w:jc w:val="center"/>
              <w:rPr>
                <w:lang w:eastAsia="zh-CN"/>
              </w:rPr>
            </w:pPr>
            <w:r>
              <w:rPr>
                <w:rFonts w:hint="eastAsia"/>
                <w:lang w:eastAsia="zh-CN"/>
              </w:rPr>
              <w:t>Yes/No</w:t>
            </w:r>
          </w:p>
        </w:tc>
        <w:tc>
          <w:tcPr>
            <w:tcW w:w="6753" w:type="dxa"/>
          </w:tcPr>
          <w:p w14:paraId="3F065B27" w14:textId="77777777" w:rsidR="00C824AE" w:rsidRDefault="00C824AE">
            <w:pPr>
              <w:jc w:val="center"/>
              <w:rPr>
                <w:lang w:eastAsia="zh-CN"/>
              </w:rPr>
            </w:pPr>
            <w:r>
              <w:rPr>
                <w:rFonts w:hint="eastAsia"/>
                <w:lang w:eastAsia="zh-CN"/>
              </w:rPr>
              <w:t>Comments</w:t>
            </w:r>
          </w:p>
        </w:tc>
      </w:tr>
      <w:tr w:rsidR="00C824AE" w14:paraId="6BD31902" w14:textId="77777777">
        <w:tc>
          <w:tcPr>
            <w:tcW w:w="1458" w:type="dxa"/>
          </w:tcPr>
          <w:p w14:paraId="46BB7A91" w14:textId="77777777" w:rsidR="00C824AE" w:rsidRDefault="00D9024F">
            <w:pPr>
              <w:rPr>
                <w:sz w:val="20"/>
                <w:szCs w:val="20"/>
                <w:lang w:eastAsia="zh-CN"/>
              </w:rPr>
            </w:pPr>
            <w:r>
              <w:rPr>
                <w:sz w:val="20"/>
                <w:szCs w:val="20"/>
                <w:lang w:eastAsia="zh-CN"/>
              </w:rPr>
              <w:t>Ericsson</w:t>
            </w:r>
          </w:p>
        </w:tc>
        <w:tc>
          <w:tcPr>
            <w:tcW w:w="1120" w:type="dxa"/>
          </w:tcPr>
          <w:p w14:paraId="2159E1DF" w14:textId="77777777" w:rsidR="00C824AE" w:rsidRDefault="00C824AE">
            <w:pPr>
              <w:rPr>
                <w:sz w:val="20"/>
                <w:szCs w:val="20"/>
                <w:lang w:eastAsia="zh-CN"/>
              </w:rPr>
            </w:pPr>
          </w:p>
        </w:tc>
        <w:tc>
          <w:tcPr>
            <w:tcW w:w="6753" w:type="dxa"/>
          </w:tcPr>
          <w:p w14:paraId="103AEFA5" w14:textId="77777777" w:rsidR="00DE5890" w:rsidRDefault="00D9024F">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w:t>
            </w:r>
            <w:r w:rsidR="00DE5890">
              <w:rPr>
                <w:sz w:val="20"/>
                <w:szCs w:val="20"/>
                <w:lang w:eastAsia="zh-CN"/>
              </w:rPr>
              <w:t xml:space="preserve">this has to be resolved by implementation. For example, if OAM signals a value for the report amount that the RAN does not support, the RAN will have to decide by itself about a value to signal to the UE. </w:t>
            </w:r>
            <w:r w:rsidR="001C273E">
              <w:rPr>
                <w:sz w:val="20"/>
                <w:szCs w:val="20"/>
                <w:lang w:eastAsia="zh-CN"/>
              </w:rPr>
              <w:t xml:space="preserve">Likewise, if the Report </w:t>
            </w:r>
            <w:r w:rsidR="00F968A5">
              <w:rPr>
                <w:sz w:val="20"/>
                <w:szCs w:val="20"/>
                <w:lang w:eastAsia="zh-CN"/>
              </w:rPr>
              <w:t>A</w:t>
            </w:r>
            <w:r w:rsidR="001C273E">
              <w:rPr>
                <w:sz w:val="20"/>
                <w:szCs w:val="20"/>
                <w:lang w:eastAsia="zh-CN"/>
              </w:rPr>
              <w:t>mount value is</w:t>
            </w:r>
            <w:r w:rsidR="00F968A5">
              <w:rPr>
                <w:sz w:val="20"/>
                <w:szCs w:val="20"/>
                <w:lang w:eastAsia="zh-CN"/>
              </w:rPr>
              <w:t xml:space="preserve"> </w:t>
            </w:r>
            <w:r w:rsidR="001C273E">
              <w:rPr>
                <w:sz w:val="20"/>
                <w:szCs w:val="20"/>
                <w:lang w:eastAsia="zh-CN"/>
              </w:rPr>
              <w:t xml:space="preserve">not signalled by the OAM, then RAN should not use it. </w:t>
            </w:r>
          </w:p>
          <w:p w14:paraId="4008594B" w14:textId="77777777" w:rsidR="001C273E" w:rsidRDefault="001C273E">
            <w:pPr>
              <w:rPr>
                <w:sz w:val="20"/>
                <w:szCs w:val="20"/>
                <w:lang w:eastAsia="zh-CN"/>
              </w:rPr>
            </w:pPr>
          </w:p>
          <w:p w14:paraId="1B566F9C" w14:textId="77777777" w:rsidR="001C273E" w:rsidRDefault="001C273E">
            <w:pPr>
              <w:rPr>
                <w:sz w:val="20"/>
                <w:szCs w:val="20"/>
                <w:lang w:eastAsia="zh-CN"/>
              </w:rPr>
            </w:pPr>
            <w:r>
              <w:rPr>
                <w:sz w:val="20"/>
                <w:szCs w:val="20"/>
                <w:lang w:eastAsia="zh-CN"/>
              </w:rPr>
              <w:t xml:space="preserve">Looking at TS32.422, the Report Interval values </w:t>
            </w:r>
            <w:r w:rsidRPr="001C273E">
              <w:rPr>
                <w:sz w:val="20"/>
                <w:szCs w:val="20"/>
                <w:lang w:eastAsia="zh-CN"/>
              </w:rPr>
              <w:t>ms20480</w:t>
            </w:r>
            <w:r>
              <w:rPr>
                <w:sz w:val="20"/>
                <w:szCs w:val="20"/>
                <w:lang w:eastAsia="zh-CN"/>
              </w:rPr>
              <w:t xml:space="preserve"> and</w:t>
            </w:r>
            <w:r w:rsidRPr="001C273E">
              <w:rPr>
                <w:sz w:val="20"/>
                <w:szCs w:val="20"/>
                <w:lang w:eastAsia="zh-CN"/>
              </w:rPr>
              <w:t xml:space="preserve"> ms40960</w:t>
            </w:r>
            <w:r>
              <w:rPr>
                <w:sz w:val="20"/>
                <w:szCs w:val="20"/>
                <w:lang w:eastAsia="zh-CN"/>
              </w:rPr>
              <w:t xml:space="preserve"> are not specified for NR. Hence the OAM will never signal these values. Unless Stage 3 and Stage 2 are aligned, there seem to be no reason to add these values in the NGAP. </w:t>
            </w:r>
          </w:p>
          <w:p w14:paraId="5E047396" w14:textId="77777777" w:rsidR="00C824AE" w:rsidRDefault="00F968A5">
            <w:pPr>
              <w:rPr>
                <w:sz w:val="20"/>
                <w:szCs w:val="20"/>
                <w:lang w:eastAsia="zh-CN"/>
              </w:rPr>
            </w:pPr>
            <w:r>
              <w:rPr>
                <w:sz w:val="20"/>
                <w:szCs w:val="20"/>
                <w:lang w:eastAsia="zh-CN"/>
              </w:rPr>
              <w:t>Therefore we suggest to take this discussion together with the Stage 2 and Stage 3 alignment.</w:t>
            </w:r>
            <w:r w:rsidR="00DE5890">
              <w:rPr>
                <w:sz w:val="20"/>
                <w:szCs w:val="20"/>
                <w:lang w:eastAsia="zh-CN"/>
              </w:rPr>
              <w:t xml:space="preserve"> </w:t>
            </w:r>
          </w:p>
        </w:tc>
      </w:tr>
      <w:tr w:rsidR="00C824AE" w14:paraId="1F8EE4E0" w14:textId="77777777">
        <w:trPr>
          <w:trHeight w:val="90"/>
        </w:trPr>
        <w:tc>
          <w:tcPr>
            <w:tcW w:w="1458" w:type="dxa"/>
          </w:tcPr>
          <w:p w14:paraId="1C734190" w14:textId="77777777" w:rsidR="00C824AE" w:rsidRDefault="00B17E9C">
            <w:pPr>
              <w:rPr>
                <w:sz w:val="20"/>
                <w:szCs w:val="20"/>
                <w:lang w:eastAsia="zh-CN"/>
              </w:rPr>
            </w:pPr>
            <w:r>
              <w:rPr>
                <w:rFonts w:hint="eastAsia"/>
                <w:sz w:val="20"/>
                <w:szCs w:val="20"/>
                <w:lang w:eastAsia="zh-CN"/>
              </w:rPr>
              <w:t>CMCC</w:t>
            </w:r>
          </w:p>
        </w:tc>
        <w:tc>
          <w:tcPr>
            <w:tcW w:w="1120" w:type="dxa"/>
          </w:tcPr>
          <w:p w14:paraId="0CA6F114" w14:textId="77777777" w:rsidR="00C824AE" w:rsidRDefault="00B17E9C">
            <w:pPr>
              <w:rPr>
                <w:sz w:val="20"/>
                <w:szCs w:val="20"/>
                <w:lang w:eastAsia="zh-CN"/>
              </w:rPr>
            </w:pPr>
            <w:r>
              <w:rPr>
                <w:sz w:val="20"/>
                <w:szCs w:val="20"/>
                <w:lang w:eastAsia="zh-CN"/>
              </w:rPr>
              <w:t>Yes</w:t>
            </w:r>
          </w:p>
        </w:tc>
        <w:tc>
          <w:tcPr>
            <w:tcW w:w="6753" w:type="dxa"/>
          </w:tcPr>
          <w:p w14:paraId="7B7B55D8" w14:textId="77777777" w:rsidR="00C824AE" w:rsidRDefault="00B17E9C" w:rsidP="0062030B">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w:t>
            </w:r>
            <w:r w:rsidR="003B4579">
              <w:rPr>
                <w:rFonts w:hint="eastAsia"/>
                <w:sz w:val="20"/>
                <w:szCs w:val="20"/>
                <w:lang w:eastAsia="zh-CN"/>
              </w:rPr>
              <w:t xml:space="preserve"> for M1</w:t>
            </w:r>
            <w:r>
              <w:rPr>
                <w:rFonts w:hint="eastAsia"/>
                <w:sz w:val="20"/>
                <w:szCs w:val="20"/>
                <w:lang w:eastAsia="zh-CN"/>
              </w:rPr>
              <w:t xml:space="preserve">, i.e., 38.331/38.413/32.422. </w:t>
            </w:r>
            <w:r w:rsidR="00A10DC2">
              <w:rPr>
                <w:rFonts w:hint="eastAsia"/>
                <w:sz w:val="20"/>
                <w:szCs w:val="20"/>
                <w:lang w:eastAsia="zh-CN"/>
              </w:rPr>
              <w:t>If not aligne</w:t>
            </w:r>
            <w:r w:rsidR="0098297B">
              <w:rPr>
                <w:rFonts w:hint="eastAsia"/>
                <w:sz w:val="20"/>
                <w:szCs w:val="20"/>
                <w:lang w:eastAsia="zh-CN"/>
              </w:rPr>
              <w:t>d, some issues may happen</w:t>
            </w:r>
            <w:r w:rsidR="00A10DC2">
              <w:rPr>
                <w:rFonts w:hint="eastAsia"/>
                <w:sz w:val="20"/>
                <w:szCs w:val="20"/>
                <w:lang w:eastAsia="zh-CN"/>
              </w:rPr>
              <w:t xml:space="preserve">. </w:t>
            </w:r>
            <w:r w:rsidR="0062030B">
              <w:rPr>
                <w:sz w:val="20"/>
                <w:szCs w:val="20"/>
                <w:lang w:eastAsia="zh-CN"/>
              </w:rPr>
              <w:t xml:space="preserve">For example, if OAM signals a value for the report </w:t>
            </w:r>
            <w:r w:rsidR="0062030B">
              <w:rPr>
                <w:rFonts w:hint="eastAsia"/>
                <w:sz w:val="20"/>
                <w:szCs w:val="20"/>
                <w:lang w:eastAsia="zh-CN"/>
              </w:rPr>
              <w:t xml:space="preserve">interval </w:t>
            </w:r>
            <w:r w:rsidR="0062030B">
              <w:rPr>
                <w:sz w:val="20"/>
                <w:szCs w:val="20"/>
                <w:lang w:eastAsia="zh-CN"/>
              </w:rPr>
              <w:t xml:space="preserve">that the RAN does not support, </w:t>
            </w:r>
            <w:r w:rsidR="0062030B">
              <w:rPr>
                <w:rFonts w:hint="eastAsia"/>
                <w:sz w:val="20"/>
                <w:szCs w:val="20"/>
                <w:lang w:eastAsia="zh-CN"/>
              </w:rPr>
              <w:t xml:space="preserve">e.g., 60min, the RAN behavior is fully left to implementation which is not a good way. </w:t>
            </w:r>
          </w:p>
          <w:p w14:paraId="4599278B" w14:textId="77777777" w:rsidR="0062030B" w:rsidRDefault="0062030B" w:rsidP="0062030B">
            <w:pPr>
              <w:rPr>
                <w:sz w:val="20"/>
                <w:szCs w:val="20"/>
                <w:lang w:eastAsia="zh-CN"/>
              </w:rPr>
            </w:pPr>
            <w:r>
              <w:rPr>
                <w:rFonts w:hint="eastAsia"/>
                <w:sz w:val="20"/>
                <w:szCs w:val="20"/>
                <w:lang w:eastAsia="zh-CN"/>
              </w:rPr>
              <w:t xml:space="preserve">It makes sense not to touch 38.331 at this stage, so we </w:t>
            </w:r>
            <w:r w:rsidR="00A10DC2">
              <w:rPr>
                <w:rFonts w:hint="eastAsia"/>
                <w:sz w:val="20"/>
                <w:szCs w:val="20"/>
                <w:lang w:eastAsia="zh-CN"/>
              </w:rPr>
              <w:t xml:space="preserve">also </w:t>
            </w:r>
            <w:r>
              <w:rPr>
                <w:rFonts w:hint="eastAsia"/>
                <w:sz w:val="20"/>
                <w:szCs w:val="20"/>
                <w:lang w:eastAsia="zh-CN"/>
              </w:rPr>
              <w:t xml:space="preserve">propose to align Uu and NG and ask SA5 to update the stage 2 spec, if needed. </w:t>
            </w:r>
          </w:p>
        </w:tc>
      </w:tr>
      <w:tr w:rsidR="00C824AE" w14:paraId="3FE6E6BC" w14:textId="77777777">
        <w:tc>
          <w:tcPr>
            <w:tcW w:w="1458" w:type="dxa"/>
          </w:tcPr>
          <w:p w14:paraId="47EF35FF" w14:textId="7703409B" w:rsidR="00C824AE" w:rsidRDefault="00F65B95">
            <w:pPr>
              <w:rPr>
                <w:sz w:val="20"/>
                <w:szCs w:val="20"/>
                <w:lang w:eastAsia="zh-CN"/>
              </w:rPr>
            </w:pPr>
            <w:r>
              <w:rPr>
                <w:sz w:val="20"/>
                <w:szCs w:val="20"/>
                <w:lang w:eastAsia="zh-CN"/>
              </w:rPr>
              <w:t>Nokia</w:t>
            </w:r>
          </w:p>
        </w:tc>
        <w:tc>
          <w:tcPr>
            <w:tcW w:w="1120" w:type="dxa"/>
          </w:tcPr>
          <w:p w14:paraId="3EF7628F" w14:textId="26546426" w:rsidR="00C824AE" w:rsidRDefault="00F65B95">
            <w:pPr>
              <w:rPr>
                <w:sz w:val="20"/>
                <w:szCs w:val="20"/>
                <w:lang w:eastAsia="zh-CN"/>
              </w:rPr>
            </w:pPr>
            <w:r>
              <w:rPr>
                <w:sz w:val="20"/>
                <w:szCs w:val="20"/>
                <w:lang w:eastAsia="zh-CN"/>
              </w:rPr>
              <w:t>Yes</w:t>
            </w:r>
          </w:p>
        </w:tc>
        <w:tc>
          <w:tcPr>
            <w:tcW w:w="6753" w:type="dxa"/>
          </w:tcPr>
          <w:p w14:paraId="338CE982" w14:textId="7B91131E" w:rsidR="00C824AE" w:rsidRDefault="00F65B95">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bl>
    <w:p w14:paraId="182E9137" w14:textId="77777777" w:rsidR="00C824AE" w:rsidRDefault="00C824AE">
      <w:pPr>
        <w:spacing w:after="180"/>
        <w:rPr>
          <w:rFonts w:ascii="Calibri" w:hAnsi="Calibri" w:cs="Calibri"/>
          <w:b/>
          <w:lang w:eastAsia="zh-CN"/>
        </w:rPr>
      </w:pPr>
    </w:p>
    <w:p w14:paraId="4D85B96E" w14:textId="77777777" w:rsidR="00C824AE" w:rsidRDefault="00C824AE">
      <w:pPr>
        <w:spacing w:after="180"/>
        <w:jc w:val="both"/>
        <w:rPr>
          <w:rFonts w:ascii="Calibri" w:hAnsi="Calibri" w:cs="Calibri"/>
          <w:bCs/>
          <w:lang w:eastAsia="zh-CN"/>
        </w:rPr>
      </w:pPr>
      <w:r>
        <w:rPr>
          <w:bCs/>
          <w:lang w:eastAsia="zh-CN"/>
        </w:rPr>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w:t>
      </w:r>
      <w:r>
        <w:rPr>
          <w:bCs/>
          <w:lang w:eastAsia="zh-CN"/>
        </w:rPr>
        <w:lastRenderedPageBreak/>
        <w:t>Extended Report Interval IE is introduced, as the extension of the Report Interval IE, for the 2 values that need to be added (ms20480, ms40960, ...).</w:t>
      </w:r>
    </w:p>
    <w:p w14:paraId="1E27919F" w14:textId="77777777" w:rsidR="00C824AE" w:rsidRDefault="00C824AE">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AC1A9B6" w14:textId="77777777">
        <w:tc>
          <w:tcPr>
            <w:tcW w:w="1458" w:type="dxa"/>
          </w:tcPr>
          <w:p w14:paraId="6F0A4060" w14:textId="77777777" w:rsidR="00C824AE" w:rsidRDefault="00C824AE">
            <w:r>
              <w:t>Company</w:t>
            </w:r>
          </w:p>
        </w:tc>
        <w:tc>
          <w:tcPr>
            <w:tcW w:w="1120" w:type="dxa"/>
          </w:tcPr>
          <w:p w14:paraId="775484E1" w14:textId="77777777" w:rsidR="00C824AE" w:rsidRDefault="00C824AE">
            <w:pPr>
              <w:jc w:val="center"/>
              <w:rPr>
                <w:lang w:eastAsia="zh-CN"/>
              </w:rPr>
            </w:pPr>
            <w:r>
              <w:rPr>
                <w:rFonts w:hint="eastAsia"/>
                <w:lang w:eastAsia="zh-CN"/>
              </w:rPr>
              <w:t>Yes/No</w:t>
            </w:r>
          </w:p>
        </w:tc>
        <w:tc>
          <w:tcPr>
            <w:tcW w:w="6753" w:type="dxa"/>
          </w:tcPr>
          <w:p w14:paraId="007A9C0F" w14:textId="77777777" w:rsidR="00C824AE" w:rsidRDefault="00C824AE">
            <w:pPr>
              <w:jc w:val="center"/>
              <w:rPr>
                <w:lang w:eastAsia="zh-CN"/>
              </w:rPr>
            </w:pPr>
            <w:r>
              <w:rPr>
                <w:rFonts w:hint="eastAsia"/>
                <w:lang w:eastAsia="zh-CN"/>
              </w:rPr>
              <w:t>Comments</w:t>
            </w:r>
          </w:p>
        </w:tc>
      </w:tr>
      <w:tr w:rsidR="00C824AE" w14:paraId="5C50215A" w14:textId="77777777">
        <w:tc>
          <w:tcPr>
            <w:tcW w:w="1458" w:type="dxa"/>
          </w:tcPr>
          <w:p w14:paraId="7298A925" w14:textId="77777777" w:rsidR="00C824AE" w:rsidRDefault="00C824AE">
            <w:pPr>
              <w:rPr>
                <w:sz w:val="20"/>
                <w:szCs w:val="20"/>
                <w:lang w:eastAsia="zh-CN"/>
              </w:rPr>
            </w:pPr>
          </w:p>
        </w:tc>
        <w:tc>
          <w:tcPr>
            <w:tcW w:w="1120" w:type="dxa"/>
          </w:tcPr>
          <w:p w14:paraId="659DE9C0" w14:textId="77777777" w:rsidR="00C824AE" w:rsidRDefault="00C824AE">
            <w:pPr>
              <w:rPr>
                <w:sz w:val="20"/>
                <w:szCs w:val="20"/>
                <w:lang w:eastAsia="zh-CN"/>
              </w:rPr>
            </w:pPr>
          </w:p>
        </w:tc>
        <w:tc>
          <w:tcPr>
            <w:tcW w:w="6753" w:type="dxa"/>
          </w:tcPr>
          <w:p w14:paraId="761D4795" w14:textId="77777777" w:rsidR="00C824AE" w:rsidRDefault="00C824AE">
            <w:pPr>
              <w:rPr>
                <w:sz w:val="20"/>
                <w:szCs w:val="20"/>
                <w:lang w:eastAsia="zh-CN"/>
              </w:rPr>
            </w:pPr>
          </w:p>
        </w:tc>
      </w:tr>
      <w:tr w:rsidR="00C824AE" w14:paraId="01086D77" w14:textId="77777777">
        <w:trPr>
          <w:trHeight w:val="90"/>
        </w:trPr>
        <w:tc>
          <w:tcPr>
            <w:tcW w:w="1458" w:type="dxa"/>
          </w:tcPr>
          <w:p w14:paraId="091C6E36" w14:textId="77777777" w:rsidR="00C824AE" w:rsidRDefault="00C824AE">
            <w:pPr>
              <w:rPr>
                <w:sz w:val="20"/>
                <w:szCs w:val="20"/>
                <w:lang w:eastAsia="zh-CN"/>
              </w:rPr>
            </w:pPr>
          </w:p>
        </w:tc>
        <w:tc>
          <w:tcPr>
            <w:tcW w:w="1120" w:type="dxa"/>
          </w:tcPr>
          <w:p w14:paraId="22BCD267" w14:textId="77777777" w:rsidR="00C824AE" w:rsidRDefault="00C824AE">
            <w:pPr>
              <w:rPr>
                <w:sz w:val="20"/>
                <w:szCs w:val="20"/>
                <w:lang w:eastAsia="zh-CN"/>
              </w:rPr>
            </w:pPr>
          </w:p>
        </w:tc>
        <w:tc>
          <w:tcPr>
            <w:tcW w:w="6753" w:type="dxa"/>
          </w:tcPr>
          <w:p w14:paraId="40E08984" w14:textId="77777777" w:rsidR="00C824AE" w:rsidRDefault="00C824AE">
            <w:pPr>
              <w:rPr>
                <w:sz w:val="20"/>
                <w:szCs w:val="20"/>
                <w:lang w:eastAsia="zh-CN"/>
              </w:rPr>
            </w:pPr>
          </w:p>
        </w:tc>
      </w:tr>
      <w:tr w:rsidR="00C824AE" w14:paraId="700E937B" w14:textId="77777777">
        <w:tc>
          <w:tcPr>
            <w:tcW w:w="1458" w:type="dxa"/>
          </w:tcPr>
          <w:p w14:paraId="3B5C1FE9" w14:textId="77777777" w:rsidR="00C824AE" w:rsidRDefault="00C824AE">
            <w:pPr>
              <w:rPr>
                <w:sz w:val="20"/>
                <w:szCs w:val="20"/>
                <w:lang w:eastAsia="zh-CN"/>
              </w:rPr>
            </w:pPr>
          </w:p>
        </w:tc>
        <w:tc>
          <w:tcPr>
            <w:tcW w:w="1120" w:type="dxa"/>
          </w:tcPr>
          <w:p w14:paraId="5840F188" w14:textId="77777777" w:rsidR="00C824AE" w:rsidRDefault="00C824AE">
            <w:pPr>
              <w:rPr>
                <w:sz w:val="20"/>
                <w:szCs w:val="20"/>
                <w:lang w:eastAsia="zh-CN"/>
              </w:rPr>
            </w:pPr>
          </w:p>
        </w:tc>
        <w:tc>
          <w:tcPr>
            <w:tcW w:w="6753" w:type="dxa"/>
          </w:tcPr>
          <w:p w14:paraId="4E7EC313" w14:textId="77777777" w:rsidR="00C824AE" w:rsidRDefault="00C824AE">
            <w:pPr>
              <w:rPr>
                <w:sz w:val="20"/>
                <w:szCs w:val="20"/>
                <w:lang w:eastAsia="zh-CN"/>
              </w:rPr>
            </w:pPr>
          </w:p>
        </w:tc>
      </w:tr>
    </w:tbl>
    <w:p w14:paraId="7A3CBEE1" w14:textId="77777777" w:rsidR="00C824AE" w:rsidRDefault="00C824AE">
      <w:pPr>
        <w:rPr>
          <w:rFonts w:ascii="Calibri" w:hAnsi="Calibri" w:cs="Calibri"/>
          <w:bCs/>
        </w:rPr>
      </w:pPr>
    </w:p>
    <w:p w14:paraId="0773BED8" w14:textId="77777777" w:rsidR="00C824AE" w:rsidRDefault="00C824AE">
      <w:pPr>
        <w:rPr>
          <w:lang w:eastAsia="zh-CN"/>
        </w:rPr>
      </w:pPr>
    </w:p>
    <w:p w14:paraId="7E6D16BE" w14:textId="77777777" w:rsidR="00C824AE" w:rsidRDefault="00C824AE">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A0E72A8" w14:textId="77777777" w:rsidR="00C824AE" w:rsidRDefault="00C824AE">
      <w:pPr>
        <w:rPr>
          <w:rFonts w:ascii="Arial" w:hAnsi="Arial" w:cs="Arial"/>
        </w:rPr>
      </w:pPr>
      <w:r>
        <w:rPr>
          <w:rFonts w:ascii="Arial" w:hAnsi="Arial" w:cs="Arial"/>
        </w:rPr>
        <w:t>See section 2.</w:t>
      </w:r>
    </w:p>
    <w:p w14:paraId="575165C8" w14:textId="77777777" w:rsidR="00C824AE" w:rsidRDefault="00C824AE">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8BA7FD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55C697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[2] R3-214984 Value range misalignment for Report Interval IE of MDT M1 configruation (XnAP)</w:t>
      </w:r>
    </w:p>
    <w:p w14:paraId="3EA149F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[3] R3-207222 LS to SA5 on MDT Stage 2 and Stage 3 alignment</w:t>
      </w:r>
    </w:p>
    <w:p w14:paraId="4C9EAB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[4] S5-206297 Reply LS on MDT Stage 2 and Stage 3 alignment</w:t>
      </w:r>
    </w:p>
    <w:p w14:paraId="7E18894C"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[5] R3-211140  Reply LS on MDT Stage 2 and Stage 3 alignment  To SA5, RAN2</w:t>
      </w:r>
    </w:p>
    <w:p w14:paraId="0E58272B"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[6] R3-213802  Misalignment value range for reportInterval IE of MDT(NGAP)</w:t>
      </w:r>
    </w:p>
    <w:p w14:paraId="66E34827"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[7] R3-213803  Misalignment value range for reportInterval IE of MDT(XnAP)</w:t>
      </w:r>
    </w:p>
    <w:p w14:paraId="3853EE77" w14:textId="77777777" w:rsidR="00C824AE" w:rsidRDefault="00C824AE">
      <w:pPr>
        <w:spacing w:after="180"/>
        <w:rPr>
          <w:rFonts w:eastAsia="Times New Roman"/>
          <w:sz w:val="20"/>
          <w:szCs w:val="20"/>
          <w:lang w:val="en-GB" w:eastAsia="en-US"/>
        </w:rPr>
      </w:pPr>
    </w:p>
    <w:p w14:paraId="06F00D19" w14:textId="77777777" w:rsidR="00C824AE" w:rsidRDefault="00C824AE">
      <w:pPr>
        <w:tabs>
          <w:tab w:val="left" w:pos="720"/>
        </w:tabs>
        <w:spacing w:after="180"/>
        <w:ind w:left="720" w:hanging="720"/>
        <w:rPr>
          <w:rFonts w:eastAsia="Times New Roman"/>
          <w:sz w:val="20"/>
          <w:szCs w:val="20"/>
          <w:lang w:val="en-GB" w:eastAsia="en-US"/>
        </w:rPr>
      </w:pPr>
    </w:p>
    <w:sectPr w:rsidR="00C824AE">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65E0" w14:textId="77777777" w:rsidR="00F50F78" w:rsidRDefault="00F50F78" w:rsidP="00F65B95">
      <w:pPr>
        <w:spacing w:after="0"/>
      </w:pPr>
      <w:r>
        <w:separator/>
      </w:r>
    </w:p>
  </w:endnote>
  <w:endnote w:type="continuationSeparator" w:id="0">
    <w:p w14:paraId="0CB58C69" w14:textId="77777777" w:rsidR="00F50F78" w:rsidRDefault="00F50F78" w:rsidP="00F65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6E2B" w14:textId="77777777" w:rsidR="00F50F78" w:rsidRDefault="00F50F78" w:rsidP="00F65B95">
      <w:pPr>
        <w:spacing w:after="0"/>
      </w:pPr>
      <w:r>
        <w:separator/>
      </w:r>
    </w:p>
  </w:footnote>
  <w:footnote w:type="continuationSeparator" w:id="0">
    <w:p w14:paraId="631DE477" w14:textId="77777777" w:rsidR="00F50F78" w:rsidRDefault="00F50F78" w:rsidP="00F65B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855"/>
        </w:tabs>
        <w:ind w:left="1855"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76B7"/>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A73F33"/>
    <w:rsid w:val="3B0E571D"/>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994FF"/>
  <w15:docId w15:val="{97B77499-0444-43C9-9305-BACB9B9A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link w:val="Heading1Char"/>
    <w:qFormat/>
    <w:pPr>
      <w:keepNext/>
      <w:pBdr>
        <w:top w:val="single" w:sz="12" w:space="3" w:color="auto"/>
      </w:pBdr>
      <w:spacing w:before="360" w:after="180"/>
      <w:outlineLvl w:val="0"/>
    </w:pPr>
    <w:rPr>
      <w:rFonts w:ascii="MS Mincho" w:hAnsi="MS Mincho"/>
      <w:bCs/>
      <w:sz w:val="36"/>
      <w:szCs w:val="32"/>
    </w:rPr>
  </w:style>
  <w:style w:type="paragraph" w:styleId="Heading2">
    <w:name w:val="heading 2"/>
    <w:basedOn w:val="Heading1"/>
    <w:next w:val="Normal"/>
    <w:qFormat/>
    <w:pPr>
      <w:numPr>
        <w:ilvl w:val="1"/>
        <w:numId w:val="2"/>
      </w:numPr>
      <w:pBdr>
        <w:top w:val="none" w:sz="0" w:space="0" w:color="auto"/>
      </w:pBdr>
      <w:tabs>
        <w:tab w:val="left" w:pos="576"/>
      </w:tabs>
      <w:spacing w:before="180"/>
      <w:outlineLvl w:val="1"/>
    </w:pPr>
    <w:rPr>
      <w:rFonts w:cs="MS Mincho"/>
      <w:bCs w:val="0"/>
      <w:iCs/>
      <w:sz w:val="32"/>
      <w:szCs w:val="28"/>
    </w:rPr>
  </w:style>
  <w:style w:type="paragraph" w:styleId="Heading3">
    <w:name w:val="heading 3"/>
    <w:basedOn w:val="Heading2"/>
    <w:next w:val="Normal"/>
    <w:qFormat/>
    <w:pPr>
      <w:numPr>
        <w:ilvl w:val="2"/>
      </w:numPr>
      <w:tabs>
        <w:tab w:val="left" w:pos="720"/>
        <w:tab w:val="left" w:pos="1855"/>
      </w:tabs>
      <w:spacing w:before="120" w:after="60"/>
      <w:outlineLvl w:val="2"/>
    </w:pPr>
    <w:rPr>
      <w:bCs/>
      <w:sz w:val="28"/>
      <w:szCs w:val="26"/>
    </w:rPr>
  </w:style>
  <w:style w:type="paragraph" w:styleId="Heading4">
    <w:name w:val="heading 4"/>
    <w:basedOn w:val="Heading3"/>
    <w:next w:val="Normal"/>
    <w:qFormat/>
    <w:pPr>
      <w:numPr>
        <w:ilvl w:val="3"/>
      </w:numPr>
      <w:tabs>
        <w:tab w:val="left" w:pos="432"/>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2"/>
      </w:numPr>
      <w:tabs>
        <w:tab w:val="left" w:pos="1152"/>
      </w:tabs>
      <w:spacing w:before="240" w:after="60"/>
      <w:outlineLvl w:val="5"/>
    </w:pPr>
    <w:rPr>
      <w:rFonts w:ascii="MS Mincho" w:hAnsi="MS Mincho"/>
      <w:bCs/>
      <w:szCs w:val="22"/>
    </w:rPr>
  </w:style>
  <w:style w:type="paragraph" w:styleId="Heading7">
    <w:name w:val="heading 7"/>
    <w:basedOn w:val="Normal"/>
    <w:next w:val="Normal"/>
    <w:qFormat/>
    <w:pPr>
      <w:numPr>
        <w:ilvl w:val="6"/>
        <w:numId w:val="2"/>
      </w:numPr>
      <w:tabs>
        <w:tab w:val="left" w:pos="1296"/>
      </w:tabs>
      <w:spacing w:before="240" w:after="60"/>
      <w:outlineLvl w:val="6"/>
    </w:pPr>
    <w:rPr>
      <w:rFonts w:ascii="MS Mincho" w:hAnsi="MS Mincho"/>
    </w:rPr>
  </w:style>
  <w:style w:type="paragraph" w:styleId="Heading8">
    <w:name w:val="heading 8"/>
    <w:basedOn w:val="Normal"/>
    <w:next w:val="Normal"/>
    <w:qFormat/>
    <w:pPr>
      <w:numPr>
        <w:ilvl w:val="7"/>
        <w:numId w:val="2"/>
      </w:numPr>
      <w:tabs>
        <w:tab w:val="left" w:pos="1440"/>
      </w:tabs>
      <w:spacing w:before="240" w:after="60"/>
      <w:outlineLvl w:val="7"/>
    </w:pPr>
    <w:rPr>
      <w:rFonts w:ascii="MS Mincho" w:hAnsi="MS Mincho"/>
      <w:iCs/>
    </w:rPr>
  </w:style>
  <w:style w:type="paragraph" w:styleId="Heading9">
    <w:name w:val="heading 9"/>
    <w:basedOn w:val="Normal"/>
    <w:next w:val="Normal"/>
    <w:qFormat/>
    <w:pPr>
      <w:numPr>
        <w:ilvl w:val="8"/>
        <w:numId w:val="2"/>
      </w:numPr>
      <w:tabs>
        <w:tab w:val="left" w:pos="1584"/>
      </w:tabs>
      <w:spacing w:before="240" w:after="60"/>
      <w:outlineLvl w:val="8"/>
    </w:pPr>
    <w:rPr>
      <w:rFonts w:ascii="MS Mincho" w:hAnsi="MS Mincho" w:cs="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Pr>
      <w:rFonts w:ascii="MS Mincho" w:eastAsia="Cambria Math" w:hAnsi="MS Mincho"/>
      <w:sz w:val="18"/>
      <w:lang w:val="en-GB"/>
    </w:rPr>
  </w:style>
  <w:style w:type="character" w:customStyle="1" w:styleId="IvDbodytextChar">
    <w:name w:val="IvD bodytext Char"/>
    <w:link w:val="IvDbodytext"/>
    <w:rPr>
      <w:rFonts w:ascii="Arial" w:eastAsia="Times New Roman" w:hAnsi="Arial" w:cs="Times New Roman"/>
      <w:spacing w:val="2"/>
      <w:lang w:eastAsia="en-US"/>
    </w:rPr>
  </w:style>
  <w:style w:type="character" w:customStyle="1" w:styleId="Heading1Char">
    <w:name w:val="Heading 1 Char"/>
    <w:link w:val="Heading1"/>
    <w:rPr>
      <w:rFonts w:ascii="MS Mincho" w:hAnsi="MS Mincho" w:cs="MS Mincho"/>
      <w:bCs/>
      <w:sz w:val="36"/>
      <w:szCs w:val="32"/>
      <w:lang w:eastAsia="ja-JP"/>
    </w:rPr>
  </w:style>
  <w:style w:type="character" w:customStyle="1" w:styleId="HeaderChar">
    <w:name w:val="Header Char"/>
    <w:link w:val="Header"/>
    <w:rPr>
      <w:sz w:val="18"/>
      <w:szCs w:val="18"/>
      <w:lang w:eastAsia="ja-JP"/>
    </w:rPr>
  </w:style>
  <w:style w:type="character" w:styleId="FollowedHyperlink">
    <w:name w:val="FollowedHyperlink"/>
    <w:rPr>
      <w:color w:val="954F72"/>
      <w:u w:val="single"/>
    </w:rPr>
  </w:style>
  <w:style w:type="character" w:customStyle="1" w:styleId="ListParagraphChar">
    <w:name w:val="List Paragraph Char"/>
    <w:link w:val="ListParagraph"/>
    <w:uiPriority w:val="34"/>
    <w:qFormat/>
    <w:locked/>
    <w:rPr>
      <w:rFonts w:ascii="Cambria Math" w:eastAsia="Cambria Math" w:hAnsi="Cambria Math"/>
      <w:lang w:val="en-GB" w:eastAsia="en-US"/>
    </w:rPr>
  </w:style>
  <w:style w:type="character" w:customStyle="1" w:styleId="TALCar">
    <w:name w:val="TAL Car"/>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character" w:styleId="Strong">
    <w:name w:val="Strong"/>
    <w:qFormat/>
    <w:rPr>
      <w:b/>
    </w:rPr>
  </w:style>
  <w:style w:type="character" w:customStyle="1" w:styleId="FooterChar">
    <w:name w:val="Footer Char"/>
    <w:link w:val="Footer"/>
    <w:rPr>
      <w:sz w:val="18"/>
      <w:szCs w:val="18"/>
      <w:lang w:eastAsia="ja-JP"/>
    </w:rPr>
  </w:style>
  <w:style w:type="character" w:customStyle="1" w:styleId="BodyTextChar">
    <w:name w:val="Body Text Char"/>
    <w:link w:val="BodyText"/>
    <w:rPr>
      <w:sz w:val="22"/>
      <w:szCs w:val="24"/>
      <w:lang w:eastAsia="ja-JP"/>
    </w:rPr>
  </w:style>
  <w:style w:type="character" w:customStyle="1" w:styleId="font21">
    <w:name w:val="font21"/>
    <w:rPr>
      <w:rFonts w:ascii="Malgun Gothic" w:eastAsia="Malgun Gothic" w:hAnsi="Malgun Gothic" w:cs="Malgun Gothic" w:hint="eastAsia"/>
      <w:i w:val="0"/>
      <w:color w:val="000000"/>
      <w:sz w:val="20"/>
      <w:szCs w:val="20"/>
      <w:u w:val="none"/>
    </w:rPr>
  </w:style>
  <w:style w:type="character" w:customStyle="1" w:styleId="BalloonTextChar">
    <w:name w:val="Balloon Text Char"/>
    <w:link w:val="BalloonText"/>
    <w:rPr>
      <w:rFonts w:ascii="Arial" w:hAnsi="Arial" w:cs="Arial"/>
      <w:sz w:val="18"/>
      <w:szCs w:val="18"/>
      <w:lang w:eastAsia="ja-JP"/>
    </w:rPr>
  </w:style>
  <w:style w:type="character" w:customStyle="1" w:styleId="font11">
    <w:name w:val="font11"/>
    <w:rPr>
      <w:rFonts w:ascii="Times New Roman" w:hAnsi="Times New Roman" w:cs="Times New Roman" w:hint="default"/>
      <w:i w:val="0"/>
      <w:color w:val="000000"/>
      <w:sz w:val="20"/>
      <w:szCs w:val="20"/>
      <w:u w:val="none"/>
    </w:rPr>
  </w:style>
  <w:style w:type="character" w:styleId="Hyperlink">
    <w:name w:val="Hyperlink"/>
    <w:rPr>
      <w:color w:val="0000FF"/>
      <w:u w:val="single"/>
    </w:rPr>
  </w:style>
  <w:style w:type="paragraph" w:customStyle="1" w:styleId="References">
    <w:name w:val="References"/>
    <w:basedOn w:val="Normal"/>
    <w:pPr>
      <w:numPr>
        <w:numId w:val="1"/>
      </w:numPr>
      <w:tabs>
        <w:tab w:val="left" w:pos="360"/>
      </w:tabs>
      <w:spacing w:after="80"/>
    </w:pPr>
    <w:rPr>
      <w:sz w:val="18"/>
    </w:rPr>
  </w:style>
  <w:style w:type="paragraph" w:customStyle="1" w:styleId="TAH">
    <w:name w:val="TAH"/>
    <w:basedOn w:val="Normal"/>
    <w:link w:val="TAHChar"/>
    <w:pPr>
      <w:keepNext/>
      <w:keepLines/>
      <w:spacing w:after="0"/>
      <w:jc w:val="center"/>
    </w:pPr>
    <w:rPr>
      <w:rFonts w:ascii="MS Mincho" w:eastAsia="Cambria Math" w:hAnsi="MS Mincho"/>
      <w:b/>
      <w:sz w:val="18"/>
      <w:szCs w:val="20"/>
      <w:lang w:val="en-GB"/>
    </w:rPr>
  </w:style>
  <w:style w:type="paragraph" w:styleId="NoSpacing">
    <w:name w:val="No Spacing"/>
    <w:basedOn w:val="Normal"/>
    <w:uiPriority w:val="99"/>
    <w:qFormat/>
    <w:pPr>
      <w:suppressAutoHyphens/>
      <w:spacing w:after="0"/>
    </w:pPr>
    <w:rPr>
      <w:rFonts w:ascii="CG Times (WN)" w:eastAsia="Calibri" w:hAnsi="CG Times (WN)"/>
      <w:szCs w:val="22"/>
      <w:lang w:val="en-GB" w:eastAsia="zh-CN"/>
    </w:rPr>
  </w:style>
  <w:style w:type="paragraph" w:styleId="BalloonText">
    <w:name w:val="Balloon Text"/>
    <w:basedOn w:val="Normal"/>
    <w:link w:val="BalloonTextChar"/>
    <w:pPr>
      <w:spacing w:after="0"/>
    </w:pPr>
    <w:rPr>
      <w:rFonts w:ascii="Arial" w:hAnsi="Arial"/>
      <w:sz w:val="18"/>
      <w:szCs w:val="18"/>
    </w:rPr>
  </w:style>
  <w:style w:type="paragraph" w:styleId="Caption">
    <w:name w:val="caption"/>
    <w:basedOn w:val="Normal"/>
    <w:next w:val="Normal"/>
    <w:qFormat/>
    <w:rPr>
      <w:b/>
      <w:bCs/>
      <w:sz w:val="20"/>
      <w:szCs w:val="20"/>
    </w:rPr>
  </w:style>
  <w:style w:type="paragraph" w:styleId="NormalWeb">
    <w:name w:val="Normal (Web)"/>
    <w:basedOn w:val="Normal"/>
    <w:pPr>
      <w:spacing w:before="100" w:beforeAutospacing="1" w:after="100" w:afterAutospacing="1"/>
    </w:pPr>
    <w:rPr>
      <w:sz w:val="24"/>
      <w:lang w:eastAsia="zh-CN"/>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link w:val="BodyTextChar"/>
  </w:style>
  <w:style w:type="paragraph" w:styleId="ListParagraph">
    <w:name w:val="List Paragraph"/>
    <w:basedOn w:val="Normal"/>
    <w:link w:val="ListParagraphChar"/>
    <w:uiPriority w:val="34"/>
    <w:qFormat/>
    <w:pPr>
      <w:spacing w:after="180"/>
      <w:ind w:left="720"/>
      <w:contextualSpacing/>
    </w:pPr>
    <w:rPr>
      <w:rFonts w:eastAsia="Cambria Math"/>
      <w:sz w:val="20"/>
      <w:szCs w:val="20"/>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paragraph" w:customStyle="1" w:styleId="TAL">
    <w:name w:val="TAL"/>
    <w:basedOn w:val="Normal"/>
    <w:link w:val="TALChar"/>
    <w:qFormat/>
    <w:pPr>
      <w:keepNext/>
      <w:keepLines/>
      <w:spacing w:after="0"/>
    </w:pPr>
    <w:rPr>
      <w:rFonts w:ascii="MS Mincho" w:eastAsia="Cambria Math" w:hAnsi="MS Mincho"/>
      <w:sz w:val="18"/>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Normal"/>
    <w:pPr>
      <w:tabs>
        <w:tab w:val="left" w:pos="1701"/>
      </w:tabs>
    </w:pPr>
  </w:style>
  <w:style w:type="paragraph" w:styleId="Footer">
    <w:name w:val="footer"/>
    <w:basedOn w:val="Normal"/>
    <w:link w:val="FooterChar"/>
    <w:pPr>
      <w:tabs>
        <w:tab w:val="center" w:pos="4153"/>
        <w:tab w:val="right" w:pos="8306"/>
      </w:tabs>
      <w:snapToGrid w:val="0"/>
    </w:pPr>
    <w:rPr>
      <w:sz w:val="18"/>
      <w:szCs w:val="18"/>
    </w:rPr>
  </w:style>
  <w:style w:type="paragraph" w:customStyle="1" w:styleId="3GPPHeader">
    <w:name w:val="3GPP_Header"/>
    <w:basedOn w:val="Normal"/>
    <w:pPr>
      <w:tabs>
        <w:tab w:val="left" w:pos="1701"/>
        <w:tab w:val="right" w:pos="9639"/>
      </w:tabs>
      <w:spacing w:after="240"/>
    </w:pPr>
    <w:rPr>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mcc\Desktop\Inbox\R3-21583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970</Words>
  <Characters>5338</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Hakon</cp:lastModifiedBy>
  <cp:revision>3</cp:revision>
  <dcterms:created xsi:type="dcterms:W3CDTF">2021-11-03T14:17:00Z</dcterms:created>
  <dcterms:modified xsi:type="dcterms:W3CDTF">2021-11-03T15:34:00Z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NSCPROP_SA">
    <vt:lpwstr>E:\3GPP meeting\RAN3\107bis\inbox\CB # 34_Email_PRN_F1\draft R3-202515 CB34 SoD PRN F1 v00_NK_ZTE_HW_CTC_CATT_eab_NEC.doc</vt:lpwstr>
  </property>
  <property fmtid="{D5CDD505-2E9C-101B-9397-08002B2CF9AE}" pid="7" name="_2015_ms_pID_7253432">
    <vt:lpwstr>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1609228183</vt:lpwstr>
  </property>
</Properties>
</file>