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965C1A" w:rsidRPr="00965C1A">
        <w:rPr>
          <w:b/>
          <w:i/>
          <w:noProof/>
          <w:sz w:val="28"/>
        </w:rPr>
        <w:t>R3-206458</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57975">
        <w:rPr>
          <w:rFonts w:ascii="Arial" w:hAnsi="Arial"/>
          <w:sz w:val="24"/>
          <w:lang w:eastAsia="zh-CN"/>
        </w:rPr>
        <w:t>Further discussions on AQP</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602DD4" w:rsidRPr="00602DD4">
        <w:rPr>
          <w:rStyle w:val="a4"/>
          <w:lang w:val="en-GB"/>
        </w:rPr>
        <w:t>Huawei, Orange, BT</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57975">
        <w:rPr>
          <w:rFonts w:ascii="Arial" w:hAnsi="Arial"/>
          <w:sz w:val="24"/>
          <w:lang w:eastAsia="zh-CN"/>
        </w:rPr>
        <w:t>8.3</w:t>
      </w:r>
      <w:r w:rsidR="00C633E8">
        <w:rPr>
          <w:rFonts w:ascii="Arial" w:hAnsi="Arial"/>
          <w:sz w:val="24"/>
          <w:lang w:eastAsia="zh-CN"/>
        </w:rPr>
        <w:t>.2</w:t>
      </w:r>
      <w:bookmarkStart w:id="1" w:name="_GoBack"/>
      <w:bookmarkEnd w:id="1"/>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57975">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B53DAA" w:rsidRDefault="00B53DAA" w:rsidP="00B53DAA">
      <w:r>
        <w:t xml:space="preserve">During the SA#88E e-meeting the issue of which QoS parameters need to be sent to the RAN for each Alternative QoS Profile (AQP) was raised (see </w:t>
      </w:r>
      <w:r w:rsidRPr="00B53DAA">
        <w:rPr>
          <w:rStyle w:val="Hyperlink"/>
        </w:rPr>
        <w:t>SP-200587</w:t>
      </w:r>
      <w:r>
        <w:t xml:space="preserve">). The discussion eventually led to LS </w:t>
      </w:r>
      <w:r w:rsidRPr="00C672AC">
        <w:rPr>
          <w:rStyle w:val="Hyperlink"/>
        </w:rPr>
        <w:t>R3-204622</w:t>
      </w:r>
      <w:r>
        <w:t xml:space="preserve"> sent to RAN3. This LS was discussed in RAN3#109 and a summary of the offline discussions was captured in </w:t>
      </w:r>
      <w:r w:rsidRPr="00B53DAA">
        <w:t>R3-205545</w:t>
      </w:r>
      <w:r>
        <w:t>.</w:t>
      </w:r>
    </w:p>
    <w:p w:rsidR="00B53DAA" w:rsidRDefault="00B53DAA" w:rsidP="00B53DAA">
      <w:r>
        <w:t>In this paper we continue the discussion from RAN3#109.</w:t>
      </w:r>
    </w:p>
    <w:p w:rsidR="00006AA0" w:rsidRPr="007D3E81" w:rsidRDefault="009A2F9D"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FF7198" w:rsidRDefault="00B53DAA" w:rsidP="001551A2">
      <w:r w:rsidRPr="00B53DAA">
        <w:t xml:space="preserve">The discussion in RAN3#109 touched upon two aspects. One is related to the question </w:t>
      </w:r>
      <w:r>
        <w:t xml:space="preserve">on the </w:t>
      </w:r>
      <w:r w:rsidR="009A2F9D">
        <w:t>behaviour for the NG-RAN node for incoming HO with AQP flows.</w:t>
      </w:r>
      <w:r>
        <w:t xml:space="preserve"> The other one is related </w:t>
      </w:r>
      <w:r w:rsidR="009A2F9D">
        <w:t xml:space="preserve">to whether there is any need for the CN to impact how the RAN selects which AQP flows to reduce. </w:t>
      </w:r>
    </w:p>
    <w:p w:rsidR="009A2F9D" w:rsidRDefault="009A2F9D" w:rsidP="009A2F9D">
      <w:pPr>
        <w:pStyle w:val="Heading2"/>
      </w:pPr>
      <w:r>
        <w:t>2.1</w:t>
      </w:r>
      <w:r>
        <w:tab/>
        <w:t>RAN behaviour at incoming HO</w:t>
      </w:r>
    </w:p>
    <w:p w:rsidR="009A2F9D" w:rsidRDefault="003861AE" w:rsidP="009A2F9D">
      <w:r>
        <w:t>T</w:t>
      </w:r>
      <w:r w:rsidR="009A2F9D">
        <w:t>here was a</w:t>
      </w:r>
      <w:r>
        <w:t>n offline</w:t>
      </w:r>
      <w:r w:rsidR="009A2F9D">
        <w:t xml:space="preserve"> discussion on </w:t>
      </w:r>
      <w:r>
        <w:t xml:space="preserve">whether </w:t>
      </w:r>
      <w:r w:rsidR="009A2F9D">
        <w:t>there is a common view of the behaviour in RAN when receiving an incoming handover with an AQP flow. At the end of the discussion, the following was proposed which seems agreeable:</w:t>
      </w:r>
    </w:p>
    <w:p w:rsidR="009A2F9D" w:rsidRDefault="009A2F9D" w:rsidP="009A2F9D">
      <w:r>
        <w:t>“gNB should avoid dropping incoming handovers with AQP set, taking both the AQP set from the incoming HO and AQP of existing flows (if any) into account”</w:t>
      </w:r>
    </w:p>
    <w:p w:rsidR="009A2F9D" w:rsidRDefault="009A2F9D" w:rsidP="001551A2">
      <w:r w:rsidRPr="009A2F9D">
        <w:t xml:space="preserve">Next question is whether this behaviour should also be captured in the specification. </w:t>
      </w:r>
      <w:r>
        <w:t>At the moment, the behaviour of AQP is captured in procedure text like this:</w:t>
      </w:r>
    </w:p>
    <w:p w:rsidR="009A2F9D" w:rsidRPr="009A2F9D" w:rsidRDefault="00445709" w:rsidP="000768CF">
      <w:pPr>
        <w:pBdr>
          <w:top w:val="single" w:sz="4" w:space="1" w:color="auto"/>
          <w:left w:val="single" w:sz="4" w:space="4" w:color="auto"/>
          <w:bottom w:val="single" w:sz="4" w:space="1" w:color="auto"/>
          <w:right w:val="single" w:sz="4" w:space="4" w:color="auto"/>
        </w:pBdr>
        <w:ind w:left="284"/>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rsidR="000768CF" w:rsidRDefault="000768CF" w:rsidP="001551A2">
      <w:pPr>
        <w:rPr>
          <w:lang w:eastAsia="zh-CN"/>
        </w:rPr>
      </w:pPr>
      <w:r w:rsidRPr="000768CF">
        <w:rPr>
          <w:lang w:eastAsia="zh-CN"/>
        </w:rPr>
        <w:t xml:space="preserve">As can be seen in the text above, the behaviour is defined with a “may” criterion. </w:t>
      </w:r>
      <w:r w:rsidR="00445709">
        <w:rPr>
          <w:lang w:eastAsia="zh-CN"/>
        </w:rPr>
        <w:t xml:space="preserve">This text is not really aiming at describing how the node handles the alternative QoS but rather specifies what happens – namely </w:t>
      </w:r>
      <w:r w:rsidR="00CD6EA9">
        <w:rPr>
          <w:lang w:eastAsia="zh-CN"/>
        </w:rPr>
        <w:t>that</w:t>
      </w:r>
      <w:r w:rsidR="00445709">
        <w:rPr>
          <w:lang w:eastAsia="zh-CN"/>
        </w:rPr>
        <w:t xml:space="preserve"> the index is sent in the response message</w:t>
      </w:r>
      <w:r w:rsidR="00885D81">
        <w:rPr>
          <w:lang w:eastAsia="zh-CN"/>
        </w:rPr>
        <w:t>.</w:t>
      </w:r>
    </w:p>
    <w:p w:rsidR="00445709" w:rsidRDefault="00445709" w:rsidP="001551A2">
      <w:pPr>
        <w:rPr>
          <w:lang w:eastAsia="zh-CN"/>
        </w:rPr>
      </w:pPr>
      <w:r>
        <w:rPr>
          <w:lang w:eastAsia="zh-CN"/>
        </w:rPr>
        <w:t xml:space="preserve">The behaviour </w:t>
      </w:r>
      <w:r w:rsidR="0057702D">
        <w:rPr>
          <w:lang w:eastAsia="zh-CN"/>
        </w:rPr>
        <w:t xml:space="preserve">is </w:t>
      </w:r>
      <w:r w:rsidR="00CD6EA9">
        <w:rPr>
          <w:lang w:eastAsia="zh-CN"/>
        </w:rPr>
        <w:t xml:space="preserve">however </w:t>
      </w:r>
      <w:r>
        <w:rPr>
          <w:lang w:eastAsia="zh-CN"/>
        </w:rPr>
        <w:t>not specified in the part where the admission control is speci</w:t>
      </w:r>
      <w:r w:rsidR="00CD6EA9">
        <w:rPr>
          <w:lang w:eastAsia="zh-CN"/>
        </w:rPr>
        <w:t xml:space="preserve">fied. </w:t>
      </w:r>
    </w:p>
    <w:p w:rsidR="00CD6EA9" w:rsidRDefault="00CD6EA9" w:rsidP="001551A2">
      <w:pPr>
        <w:rPr>
          <w:lang w:eastAsia="zh-CN"/>
        </w:rPr>
      </w:pPr>
      <w:r>
        <w:rPr>
          <w:lang w:eastAsia="zh-CN"/>
        </w:rPr>
        <w:t xml:space="preserve">As mentioned </w:t>
      </w:r>
      <w:r w:rsidR="0057702D">
        <w:rPr>
          <w:lang w:eastAsia="zh-CN"/>
        </w:rPr>
        <w:t>above</w:t>
      </w:r>
      <w:r>
        <w:rPr>
          <w:lang w:eastAsia="zh-CN"/>
        </w:rPr>
        <w:t xml:space="preserve">, there seems to be a consensus on the general principle that </w:t>
      </w:r>
      <w:r w:rsidR="0057702D">
        <w:rPr>
          <w:lang w:eastAsia="zh-CN"/>
        </w:rPr>
        <w:t xml:space="preserve">RAN node </w:t>
      </w:r>
      <w:r>
        <w:rPr>
          <w:lang w:eastAsia="zh-CN"/>
        </w:rPr>
        <w:t>should always reduce AQP of all flows with AQP before rejecting/pre-empting an AQP flow.</w:t>
      </w:r>
    </w:p>
    <w:p w:rsidR="00CD6EA9" w:rsidRDefault="00CD6EA9" w:rsidP="001551A2">
      <w:pPr>
        <w:rPr>
          <w:lang w:eastAsia="zh-CN"/>
        </w:rPr>
      </w:pPr>
      <w:r>
        <w:rPr>
          <w:lang w:eastAsia="zh-CN"/>
        </w:rPr>
        <w:t>We propose to describe the behaviour by adding some text to the relevant place in 38.413. This is described in a separate CR. The general idea is to introduce two statements:</w:t>
      </w:r>
    </w:p>
    <w:p w:rsidR="00CD6EA9" w:rsidRDefault="00CD6EA9" w:rsidP="00060C32">
      <w:pPr>
        <w:pStyle w:val="ListParagraph"/>
        <w:numPr>
          <w:ilvl w:val="0"/>
          <w:numId w:val="42"/>
        </w:numPr>
        <w:rPr>
          <w:lang w:eastAsia="zh-CN"/>
        </w:rPr>
      </w:pPr>
      <w:r>
        <w:rPr>
          <w:lang w:eastAsia="zh-CN"/>
        </w:rPr>
        <w:lastRenderedPageBreak/>
        <w:t>If there is an incoming flow with AQP: only reject/pre-empt the flow</w:t>
      </w:r>
      <w:r w:rsidR="0057702D">
        <w:rPr>
          <w:lang w:eastAsia="zh-CN"/>
        </w:rPr>
        <w:t xml:space="preserve"> that</w:t>
      </w:r>
      <w:r>
        <w:rPr>
          <w:lang w:eastAsia="zh-CN"/>
        </w:rPr>
        <w:t xml:space="preserve"> cannot be fulfilled after reducing the AQP for all these flows </w:t>
      </w:r>
    </w:p>
    <w:p w:rsidR="00CD6EA9" w:rsidRDefault="00CD6EA9" w:rsidP="00060C32">
      <w:pPr>
        <w:pStyle w:val="ListParagraph"/>
        <w:numPr>
          <w:ilvl w:val="0"/>
          <w:numId w:val="42"/>
        </w:numPr>
        <w:rPr>
          <w:lang w:eastAsia="zh-CN"/>
        </w:rPr>
      </w:pPr>
      <w:r>
        <w:rPr>
          <w:lang w:eastAsia="zh-CN"/>
        </w:rPr>
        <w:t>If one flow with AQP is selected for pre-emption: only pre-empt</w:t>
      </w:r>
      <w:r w:rsidR="0057702D">
        <w:rPr>
          <w:lang w:eastAsia="zh-CN"/>
        </w:rPr>
        <w:t xml:space="preserve"> the flow</w:t>
      </w:r>
      <w:r>
        <w:rPr>
          <w:lang w:eastAsia="zh-CN"/>
        </w:rPr>
        <w:t xml:space="preserve"> if the </w:t>
      </w:r>
      <w:r w:rsidR="0057702D">
        <w:rPr>
          <w:lang w:eastAsia="zh-CN"/>
        </w:rPr>
        <w:t xml:space="preserve">demands of all </w:t>
      </w:r>
      <w:r>
        <w:rPr>
          <w:lang w:eastAsia="zh-CN"/>
        </w:rPr>
        <w:t>flows cannot be fulfilled after reducing the AQP for all these flows</w:t>
      </w:r>
    </w:p>
    <w:p w:rsidR="00CD6EA9" w:rsidRDefault="00CD6EA9" w:rsidP="001551A2">
      <w:pPr>
        <w:rPr>
          <w:lang w:eastAsia="zh-CN"/>
        </w:rPr>
      </w:pPr>
      <w:r>
        <w:rPr>
          <w:lang w:eastAsia="zh-CN"/>
        </w:rPr>
        <w:t xml:space="preserve">The reason why two separate sentences are needed </w:t>
      </w:r>
      <w:r w:rsidR="0057702D">
        <w:rPr>
          <w:lang w:eastAsia="zh-CN"/>
        </w:rPr>
        <w:t xml:space="preserve">is </w:t>
      </w:r>
      <w:r>
        <w:rPr>
          <w:lang w:eastAsia="zh-CN"/>
        </w:rPr>
        <w:t xml:space="preserve">due to the handling of </w:t>
      </w:r>
      <w:r w:rsidR="0057702D">
        <w:rPr>
          <w:lang w:eastAsia="zh-CN"/>
        </w:rPr>
        <w:t xml:space="preserve">an </w:t>
      </w:r>
      <w:r>
        <w:rPr>
          <w:lang w:eastAsia="zh-CN"/>
        </w:rPr>
        <w:t xml:space="preserve">incoming flow without AQP. In this case, it makes no sense to </w:t>
      </w:r>
      <w:r w:rsidR="0057702D">
        <w:rPr>
          <w:lang w:eastAsia="zh-CN"/>
        </w:rPr>
        <w:t xml:space="preserve"> have a</w:t>
      </w:r>
      <w:r>
        <w:rPr>
          <w:lang w:eastAsia="zh-CN"/>
        </w:rPr>
        <w:t xml:space="preserve"> requirement on the reduction of the </w:t>
      </w:r>
      <w:r w:rsidR="0057702D">
        <w:rPr>
          <w:lang w:eastAsia="zh-CN"/>
        </w:rPr>
        <w:t xml:space="preserve">QoS of the </w:t>
      </w:r>
      <w:r>
        <w:rPr>
          <w:lang w:eastAsia="zh-CN"/>
        </w:rPr>
        <w:t>incoming flow.</w:t>
      </w:r>
    </w:p>
    <w:p w:rsidR="00885D81" w:rsidRPr="009A2F9D" w:rsidRDefault="00885D81" w:rsidP="00885D81">
      <w:r>
        <w:t>Hence, the first proposal is that RAN3 agrees to the following:</w:t>
      </w:r>
    </w:p>
    <w:p w:rsidR="00885D81" w:rsidRPr="00185A40" w:rsidRDefault="00885D81" w:rsidP="00885D81">
      <w:pPr>
        <w:pStyle w:val="Proposal"/>
      </w:pPr>
      <w:bookmarkStart w:id="4" w:name="_Toc51942048"/>
      <w:bookmarkStart w:id="5" w:name="_Toc53064331"/>
      <w:r>
        <w:t xml:space="preserve">RAN3 to agree to </w:t>
      </w:r>
      <w:r w:rsidR="00325505">
        <w:t>specify the AQP</w:t>
      </w:r>
      <w:bookmarkEnd w:id="4"/>
      <w:r w:rsidR="00CD6EA9">
        <w:t xml:space="preserve"> </w:t>
      </w:r>
      <w:r w:rsidR="0057702D">
        <w:t xml:space="preserve">related requirements </w:t>
      </w:r>
      <w:r w:rsidR="00CD6EA9">
        <w:t>in CAC</w:t>
      </w:r>
      <w:bookmarkEnd w:id="5"/>
    </w:p>
    <w:p w:rsidR="00185A40" w:rsidRDefault="00885D81" w:rsidP="00885D81">
      <w:pPr>
        <w:pStyle w:val="Heading2"/>
      </w:pPr>
      <w:r>
        <w:t>2.2</w:t>
      </w:r>
      <w:r>
        <w:tab/>
        <w:t>Allowing CN to influence the AQP adaptation</w:t>
      </w:r>
    </w:p>
    <w:p w:rsidR="00885D81" w:rsidRDefault="00885D81" w:rsidP="00885D81">
      <w:r>
        <w:t xml:space="preserve">In </w:t>
      </w:r>
      <w:r w:rsidRPr="00B53DAA">
        <w:t>R3-205545</w:t>
      </w:r>
      <w:r>
        <w:t>, a scenario was given as follows:</w:t>
      </w:r>
    </w:p>
    <w:p w:rsidR="00885D81" w:rsidRPr="00F27A0E" w:rsidRDefault="00885D81" w:rsidP="00885D81">
      <w:r>
        <w:t>W</w:t>
      </w:r>
      <w:r w:rsidRPr="00F27A0E">
        <w:t>e consider the following example services:</w:t>
      </w:r>
    </w:p>
    <w:p w:rsidR="00885D81" w:rsidRPr="00F27A0E" w:rsidRDefault="00885D81" w:rsidP="00885D81">
      <w:pPr>
        <w:numPr>
          <w:ilvl w:val="0"/>
          <w:numId w:val="36"/>
        </w:numPr>
        <w:spacing w:after="120"/>
      </w:pPr>
      <w:r w:rsidRPr="00F27A0E">
        <w:t xml:space="preserve">RD: Remote driving: Important to keep this at a relatively high service level as long as possible since any reduction may impact the allowed velocity of the vehicle. </w:t>
      </w:r>
    </w:p>
    <w:p w:rsidR="00885D81" w:rsidRPr="00F27A0E" w:rsidRDefault="00885D81" w:rsidP="00885D81">
      <w:pPr>
        <w:numPr>
          <w:ilvl w:val="0"/>
          <w:numId w:val="36"/>
        </w:numPr>
        <w:spacing w:after="120"/>
      </w:pPr>
      <w:r w:rsidRPr="00F27A0E">
        <w:t>AD: Assisted driving: Important to keep at least a minimum service level or even just keep the connectivity. Would benefit from higher service level (the higher service level, the more advanced support for the driver)</w:t>
      </w:r>
    </w:p>
    <w:p w:rsidR="00885D81" w:rsidRPr="00F27A0E" w:rsidRDefault="00885D81" w:rsidP="00885D81">
      <w:r w:rsidRPr="00F27A0E">
        <w:t xml:space="preserve">Based on the description above, the relative importance for the different service levels may be different. One way to illustrate this is to describe the importance of keeping the current AQP (i.e. not downgrade):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358"/>
        <w:gridCol w:w="2358"/>
      </w:tblGrid>
      <w:tr w:rsidR="00885D81" w:rsidRPr="009F1DBF" w:rsidTr="009C19B9">
        <w:tc>
          <w:tcPr>
            <w:tcW w:w="2357" w:type="dxa"/>
            <w:shd w:val="clear" w:color="auto" w:fill="auto"/>
          </w:tcPr>
          <w:p w:rsidR="00885D81" w:rsidRPr="009F1DBF" w:rsidRDefault="00885D81" w:rsidP="009C19B9">
            <w:pPr>
              <w:rPr>
                <w:b/>
                <w:bCs/>
              </w:rPr>
            </w:pPr>
            <w:r w:rsidRPr="009F1DBF">
              <w:rPr>
                <w:b/>
                <w:bCs/>
              </w:rPr>
              <w:t>Importance of keeping AQP</w:t>
            </w:r>
            <w:r w:rsidRPr="009F1DBF">
              <w:rPr>
                <w:b/>
                <w:bCs/>
              </w:rPr>
              <w:br/>
              <w:t>(1=highest importance)</w:t>
            </w:r>
          </w:p>
        </w:tc>
        <w:tc>
          <w:tcPr>
            <w:tcW w:w="2358" w:type="dxa"/>
            <w:shd w:val="clear" w:color="auto" w:fill="auto"/>
          </w:tcPr>
          <w:p w:rsidR="00885D81" w:rsidRPr="009F1DBF" w:rsidRDefault="00885D81" w:rsidP="009C19B9">
            <w:pPr>
              <w:rPr>
                <w:b/>
                <w:bCs/>
              </w:rPr>
            </w:pPr>
            <w:r w:rsidRPr="009F1DBF">
              <w:rPr>
                <w:b/>
                <w:bCs/>
              </w:rPr>
              <w:t>AQP of remote driving service</w:t>
            </w:r>
          </w:p>
        </w:tc>
        <w:tc>
          <w:tcPr>
            <w:tcW w:w="2358" w:type="dxa"/>
            <w:shd w:val="clear" w:color="auto" w:fill="auto"/>
          </w:tcPr>
          <w:p w:rsidR="00885D81" w:rsidRPr="009F1DBF" w:rsidRDefault="00885D81" w:rsidP="009C19B9">
            <w:pPr>
              <w:rPr>
                <w:b/>
                <w:bCs/>
              </w:rPr>
            </w:pPr>
            <w:r w:rsidRPr="009F1DBF">
              <w:rPr>
                <w:b/>
                <w:bCs/>
              </w:rPr>
              <w:t>AQP of assisted driving service</w:t>
            </w:r>
          </w:p>
        </w:tc>
      </w:tr>
      <w:tr w:rsidR="00885D81" w:rsidRPr="009F1DBF" w:rsidTr="009C19B9">
        <w:tc>
          <w:tcPr>
            <w:tcW w:w="2357" w:type="dxa"/>
            <w:shd w:val="clear" w:color="auto" w:fill="auto"/>
          </w:tcPr>
          <w:p w:rsidR="00885D81" w:rsidRPr="009F1DBF" w:rsidRDefault="00885D81" w:rsidP="009C19B9">
            <w:pPr>
              <w:rPr>
                <w:b/>
                <w:bCs/>
              </w:rPr>
            </w:pPr>
            <w:r w:rsidRPr="009F1DBF">
              <w:rPr>
                <w:b/>
                <w:bCs/>
              </w:rPr>
              <w:t>5</w:t>
            </w:r>
          </w:p>
        </w:tc>
        <w:tc>
          <w:tcPr>
            <w:tcW w:w="2358" w:type="dxa"/>
            <w:shd w:val="clear" w:color="auto" w:fill="auto"/>
          </w:tcPr>
          <w:p w:rsidR="00885D81" w:rsidRPr="009F1DBF" w:rsidRDefault="00885D81" w:rsidP="009C19B9">
            <w:pPr>
              <w:rPr>
                <w:b/>
                <w:bCs/>
              </w:rPr>
            </w:pPr>
          </w:p>
        </w:tc>
        <w:tc>
          <w:tcPr>
            <w:tcW w:w="2358" w:type="dxa"/>
            <w:shd w:val="clear" w:color="auto" w:fill="auto"/>
          </w:tcPr>
          <w:p w:rsidR="00885D81" w:rsidRPr="009F1DBF" w:rsidRDefault="00885D81" w:rsidP="009C19B9">
            <w:pPr>
              <w:rPr>
                <w:b/>
                <w:bCs/>
              </w:rPr>
            </w:pPr>
            <w:r w:rsidRPr="00F27A0E">
              <w:t>AD1 (5Mbps)</w:t>
            </w:r>
          </w:p>
        </w:tc>
      </w:tr>
      <w:tr w:rsidR="00885D81" w:rsidRPr="009F1DBF" w:rsidTr="009C19B9">
        <w:tc>
          <w:tcPr>
            <w:tcW w:w="2357" w:type="dxa"/>
            <w:shd w:val="clear" w:color="auto" w:fill="auto"/>
          </w:tcPr>
          <w:p w:rsidR="00885D81" w:rsidRPr="009F1DBF" w:rsidRDefault="00885D81" w:rsidP="009C19B9">
            <w:pPr>
              <w:rPr>
                <w:b/>
                <w:bCs/>
              </w:rPr>
            </w:pPr>
            <w:r w:rsidRPr="009F1DBF">
              <w:rPr>
                <w:b/>
                <w:bCs/>
              </w:rPr>
              <w:t>4</w:t>
            </w:r>
          </w:p>
        </w:tc>
        <w:tc>
          <w:tcPr>
            <w:tcW w:w="2358" w:type="dxa"/>
            <w:shd w:val="clear" w:color="auto" w:fill="auto"/>
          </w:tcPr>
          <w:p w:rsidR="00885D81" w:rsidRPr="009F1DBF" w:rsidRDefault="00885D81" w:rsidP="009C19B9">
            <w:pPr>
              <w:rPr>
                <w:b/>
                <w:bCs/>
              </w:rPr>
            </w:pPr>
            <w:r w:rsidRPr="00F27A0E">
              <w:t>RD1 (10Mbps)</w:t>
            </w:r>
          </w:p>
        </w:tc>
        <w:tc>
          <w:tcPr>
            <w:tcW w:w="2358" w:type="dxa"/>
            <w:shd w:val="clear" w:color="auto" w:fill="auto"/>
          </w:tcPr>
          <w:p w:rsidR="00885D81" w:rsidRPr="009F1DBF" w:rsidRDefault="00885D81" w:rsidP="009C19B9">
            <w:pPr>
              <w:rPr>
                <w:b/>
                <w:bCs/>
              </w:rPr>
            </w:pPr>
            <w:r w:rsidRPr="00F27A0E">
              <w:t>AD2 (3Mbps)</w:t>
            </w:r>
          </w:p>
        </w:tc>
      </w:tr>
      <w:tr w:rsidR="00885D81" w:rsidRPr="009F1DBF" w:rsidTr="009C19B9">
        <w:tc>
          <w:tcPr>
            <w:tcW w:w="2357" w:type="dxa"/>
            <w:shd w:val="clear" w:color="auto" w:fill="auto"/>
          </w:tcPr>
          <w:p w:rsidR="00885D81" w:rsidRPr="009F1DBF" w:rsidRDefault="00885D81" w:rsidP="009C19B9">
            <w:pPr>
              <w:rPr>
                <w:b/>
                <w:bCs/>
              </w:rPr>
            </w:pPr>
            <w:r w:rsidRPr="009F1DBF">
              <w:rPr>
                <w:b/>
                <w:bCs/>
              </w:rPr>
              <w:t>3</w:t>
            </w:r>
          </w:p>
        </w:tc>
        <w:tc>
          <w:tcPr>
            <w:tcW w:w="2358" w:type="dxa"/>
            <w:shd w:val="clear" w:color="auto" w:fill="auto"/>
          </w:tcPr>
          <w:p w:rsidR="00885D81" w:rsidRPr="009F1DBF" w:rsidRDefault="00885D81" w:rsidP="009C19B9">
            <w:pPr>
              <w:rPr>
                <w:b/>
                <w:bCs/>
              </w:rPr>
            </w:pPr>
            <w:r w:rsidRPr="00F27A0E">
              <w:t>RD2 (5Mbps)</w:t>
            </w:r>
          </w:p>
        </w:tc>
        <w:tc>
          <w:tcPr>
            <w:tcW w:w="2358" w:type="dxa"/>
            <w:shd w:val="clear" w:color="auto" w:fill="auto"/>
          </w:tcPr>
          <w:p w:rsidR="00885D81" w:rsidRPr="009F1DBF" w:rsidRDefault="00885D81" w:rsidP="009C19B9">
            <w:pPr>
              <w:rPr>
                <w:b/>
                <w:bCs/>
              </w:rPr>
            </w:pPr>
          </w:p>
        </w:tc>
      </w:tr>
      <w:tr w:rsidR="00885D81" w:rsidRPr="009F1DBF" w:rsidTr="009C19B9">
        <w:tc>
          <w:tcPr>
            <w:tcW w:w="2357" w:type="dxa"/>
            <w:shd w:val="clear" w:color="auto" w:fill="auto"/>
          </w:tcPr>
          <w:p w:rsidR="00885D81" w:rsidRPr="009F1DBF" w:rsidRDefault="00885D81" w:rsidP="009C19B9">
            <w:pPr>
              <w:rPr>
                <w:b/>
                <w:bCs/>
              </w:rPr>
            </w:pPr>
            <w:r w:rsidRPr="009F1DBF">
              <w:rPr>
                <w:b/>
                <w:bCs/>
              </w:rPr>
              <w:t>2</w:t>
            </w:r>
          </w:p>
        </w:tc>
        <w:tc>
          <w:tcPr>
            <w:tcW w:w="2358" w:type="dxa"/>
            <w:shd w:val="clear" w:color="auto" w:fill="auto"/>
          </w:tcPr>
          <w:p w:rsidR="00885D81" w:rsidRPr="009F1DBF" w:rsidRDefault="00885D81" w:rsidP="009C19B9">
            <w:pPr>
              <w:rPr>
                <w:b/>
                <w:bCs/>
              </w:rPr>
            </w:pPr>
          </w:p>
        </w:tc>
        <w:tc>
          <w:tcPr>
            <w:tcW w:w="2358" w:type="dxa"/>
            <w:shd w:val="clear" w:color="auto" w:fill="auto"/>
          </w:tcPr>
          <w:p w:rsidR="00885D81" w:rsidRPr="009F1DBF" w:rsidRDefault="00885D81" w:rsidP="009C19B9">
            <w:pPr>
              <w:rPr>
                <w:b/>
                <w:bCs/>
              </w:rPr>
            </w:pPr>
            <w:r w:rsidRPr="00F27A0E">
              <w:t>AD3 (1Mbps)</w:t>
            </w:r>
          </w:p>
        </w:tc>
      </w:tr>
      <w:tr w:rsidR="00885D81" w:rsidRPr="009F1DBF" w:rsidTr="009C19B9">
        <w:tc>
          <w:tcPr>
            <w:tcW w:w="2357" w:type="dxa"/>
            <w:shd w:val="clear" w:color="auto" w:fill="auto"/>
          </w:tcPr>
          <w:p w:rsidR="00885D81" w:rsidRPr="009F1DBF" w:rsidRDefault="00885D81" w:rsidP="009C19B9">
            <w:pPr>
              <w:rPr>
                <w:b/>
                <w:bCs/>
              </w:rPr>
            </w:pPr>
            <w:r w:rsidRPr="009F1DBF">
              <w:rPr>
                <w:b/>
                <w:bCs/>
              </w:rPr>
              <w:t>1</w:t>
            </w:r>
          </w:p>
        </w:tc>
        <w:tc>
          <w:tcPr>
            <w:tcW w:w="2358" w:type="dxa"/>
            <w:shd w:val="clear" w:color="auto" w:fill="auto"/>
          </w:tcPr>
          <w:p w:rsidR="00885D81" w:rsidRPr="009F1DBF" w:rsidRDefault="00885D81" w:rsidP="009C19B9">
            <w:pPr>
              <w:rPr>
                <w:b/>
                <w:bCs/>
              </w:rPr>
            </w:pPr>
            <w:r w:rsidRPr="00F27A0E">
              <w:t>RD3 (3Mbps)</w:t>
            </w:r>
          </w:p>
        </w:tc>
        <w:tc>
          <w:tcPr>
            <w:tcW w:w="2358" w:type="dxa"/>
            <w:shd w:val="clear" w:color="auto" w:fill="auto"/>
          </w:tcPr>
          <w:p w:rsidR="00885D81" w:rsidRPr="009F1DBF" w:rsidRDefault="00885D81" w:rsidP="009C19B9">
            <w:pPr>
              <w:rPr>
                <w:b/>
                <w:bCs/>
              </w:rPr>
            </w:pPr>
            <w:r w:rsidRPr="00F27A0E">
              <w:t>AD4 (0.001Mbps)</w:t>
            </w:r>
          </w:p>
        </w:tc>
      </w:tr>
    </w:tbl>
    <w:p w:rsidR="00885D81" w:rsidRDefault="00885D81" w:rsidP="00885D81">
      <w:pPr>
        <w:rPr>
          <w:bCs/>
        </w:rPr>
      </w:pPr>
      <w:r w:rsidRPr="00F27A0E">
        <w:rPr>
          <w:bCs/>
        </w:rPr>
        <w:t>Note: this is just used to illustrate the difference in importance</w:t>
      </w:r>
    </w:p>
    <w:p w:rsidR="00885D81" w:rsidRPr="00F27A0E" w:rsidRDefault="00885D81" w:rsidP="00885D81"/>
    <w:p w:rsidR="00AE09E1" w:rsidRPr="00F27A0E" w:rsidRDefault="00885D81" w:rsidP="00885D81">
      <w:r w:rsidRPr="00F27A0E">
        <w:t xml:space="preserve">In the above illustrated scenario, and where the RAN node would need to reduce the bit rate of existing flow(s) due to an incoming HO of a flow with AQP, how will </w:t>
      </w:r>
      <w:r w:rsidR="00D844B4">
        <w:t xml:space="preserve">the </w:t>
      </w:r>
      <w:r w:rsidRPr="00F27A0E">
        <w:t>RAN node select which AQP flow to reduce?</w:t>
      </w:r>
      <w:r>
        <w:t xml:space="preserve"> The main question here seems to be whether this is completely controlled by RAN implementation or if CN has some means to influence this. </w:t>
      </w:r>
      <w:r w:rsidR="00836734">
        <w:t>The benefit of leaving this to RAN is that this allows RAN to make decisions solely based on RAN related parameters, e.g. reducing the rate for UEs in least favourable location which would free up the most RAN resources. On the other hand, since this has an impact on the QoS, it seems another option would be to let CN influence this.</w:t>
      </w:r>
    </w:p>
    <w:p w:rsidR="00F52E25" w:rsidRDefault="00F52E25" w:rsidP="00885D81">
      <w:r>
        <w:t xml:space="preserve">The </w:t>
      </w:r>
      <w:r w:rsidR="00277B75">
        <w:t xml:space="preserve">QoS </w:t>
      </w:r>
      <w:r>
        <w:t xml:space="preserve">reduction </w:t>
      </w:r>
      <w:r w:rsidR="00277B75">
        <w:t xml:space="preserve">for a flow is </w:t>
      </w:r>
      <w:r>
        <w:t xml:space="preserve">performed by the scheduler </w:t>
      </w:r>
      <w:r w:rsidR="00277B75">
        <w:t>in a</w:t>
      </w:r>
      <w:r>
        <w:t xml:space="preserve"> very time sensitive </w:t>
      </w:r>
      <w:r w:rsidR="00277B75">
        <w:t xml:space="preserve">way </w:t>
      </w:r>
      <w:r>
        <w:t xml:space="preserve">and should probably not be impacted by the policy. These reductions </w:t>
      </w:r>
      <w:r w:rsidR="00D844B4">
        <w:t xml:space="preserve">are </w:t>
      </w:r>
      <w:r w:rsidR="00277B75">
        <w:t>triggered  by conflicts to fulfil the QoS that occur</w:t>
      </w:r>
      <w:r>
        <w:t xml:space="preserve"> on a per packet basis. The available options for selecting which flow to be not fulfilled </w:t>
      </w:r>
      <w:r w:rsidR="00277B75">
        <w:t>are therefore</w:t>
      </w:r>
      <w:r>
        <w:t xml:space="preserve"> very limited</w:t>
      </w:r>
      <w:r w:rsidR="00277B75">
        <w:t xml:space="preserve"> (i.e. only those flows whose packets/QoS are in conflict)</w:t>
      </w:r>
      <w:r>
        <w:t xml:space="preserve">. Enforcing </w:t>
      </w:r>
      <w:r w:rsidR="00277B75">
        <w:t xml:space="preserve">a CN provided </w:t>
      </w:r>
      <w:r>
        <w:t xml:space="preserve">policy would not be </w:t>
      </w:r>
      <w:r w:rsidR="00277B75">
        <w:t xml:space="preserve">very </w:t>
      </w:r>
      <w:r>
        <w:t>helpful and would also not give the desired results</w:t>
      </w:r>
      <w:r w:rsidR="00277B75">
        <w:t xml:space="preserve"> as it may force the scheduler to prefer a flow it would have downgraded otherwise due to </w:t>
      </w:r>
      <w:r w:rsidR="009D22EC">
        <w:t>e.g.</w:t>
      </w:r>
      <w:r w:rsidR="00277B75">
        <w:t xml:space="preserve"> </w:t>
      </w:r>
      <w:r w:rsidR="009D22EC">
        <w:t>air interface or fairness reasons</w:t>
      </w:r>
      <w:r>
        <w:t>.</w:t>
      </w:r>
    </w:p>
    <w:p w:rsidR="00F52E25" w:rsidRDefault="00277B75" w:rsidP="00885D81">
      <w:r>
        <w:t>T</w:t>
      </w:r>
      <w:r w:rsidR="00F52E25">
        <w:t xml:space="preserve">he </w:t>
      </w:r>
      <w:r>
        <w:t xml:space="preserve">CN provided </w:t>
      </w:r>
      <w:r w:rsidR="00F52E25">
        <w:t xml:space="preserve">policy could </w:t>
      </w:r>
      <w:r>
        <w:t xml:space="preserve">however </w:t>
      </w:r>
      <w:r w:rsidR="00F52E25">
        <w:t>be applied to</w:t>
      </w:r>
      <w:r w:rsidR="00025479">
        <w:t xml:space="preserve"> the following, relatively less time sensitive processes, to modify the AQP used by the scheduler, e.g</w:t>
      </w:r>
      <w:r w:rsidR="00F52E25">
        <w:t>:</w:t>
      </w:r>
    </w:p>
    <w:p w:rsidR="00F52E25" w:rsidRDefault="00025479" w:rsidP="00F52E25">
      <w:pPr>
        <w:pStyle w:val="ListParagraph"/>
        <w:numPr>
          <w:ilvl w:val="0"/>
          <w:numId w:val="42"/>
        </w:numPr>
      </w:pPr>
      <w:r>
        <w:t>reducing the AQP</w:t>
      </w:r>
      <w:r w:rsidR="00F52E25">
        <w:t xml:space="preserve"> triggered by admission control.</w:t>
      </w:r>
    </w:p>
    <w:p w:rsidR="00025479" w:rsidRDefault="00025479" w:rsidP="00F52E25">
      <w:pPr>
        <w:pStyle w:val="ListParagraph"/>
        <w:numPr>
          <w:ilvl w:val="0"/>
          <w:numId w:val="42"/>
        </w:numPr>
      </w:pPr>
      <w:r>
        <w:t xml:space="preserve">Upgrading the AQP </w:t>
      </w:r>
    </w:p>
    <w:p w:rsidR="00025479" w:rsidRDefault="00025479" w:rsidP="00F52E25">
      <w:pPr>
        <w:pStyle w:val="ListParagraph"/>
        <w:numPr>
          <w:ilvl w:val="0"/>
          <w:numId w:val="42"/>
        </w:numPr>
      </w:pPr>
    </w:p>
    <w:p w:rsidR="00F52E25" w:rsidRDefault="00025479" w:rsidP="00025479">
      <w:r>
        <w:t xml:space="preserve">The decision to downgrade due to admission control will only be triggered at incoming flows </w:t>
      </w:r>
      <w:r w:rsidR="00D844B4">
        <w:t xml:space="preserve">to </w:t>
      </w:r>
      <w:r>
        <w:t xml:space="preserve">the cell. </w:t>
      </w:r>
      <w:r w:rsidR="00F52E25">
        <w:t xml:space="preserve">The decision to upgrade a flow </w:t>
      </w:r>
      <w:r>
        <w:t xml:space="preserve">will happen when the available capacity allows and </w:t>
      </w:r>
      <w:r w:rsidR="00F52E25">
        <w:t xml:space="preserve">should be made on a slower basis in order to reduce </w:t>
      </w:r>
      <w:r w:rsidR="003C6EAF">
        <w:t xml:space="preserve">oscillation and </w:t>
      </w:r>
      <w:r w:rsidR="00F52E25">
        <w:t xml:space="preserve">the </w:t>
      </w:r>
      <w:r w:rsidR="003C6EAF">
        <w:t xml:space="preserve">amount of signalling caused by the </w:t>
      </w:r>
      <w:r w:rsidR="00F52E25">
        <w:t>interaction with CN.</w:t>
      </w:r>
    </w:p>
    <w:p w:rsidR="00F52E25" w:rsidRDefault="00F52E25" w:rsidP="00885D81">
      <w:r>
        <w:t xml:space="preserve">As observed form above, it should be acknowledged that the RAN will </w:t>
      </w:r>
      <w:r w:rsidR="003C6EAF">
        <w:t xml:space="preserve">not </w:t>
      </w:r>
      <w:r>
        <w:t>enforce a policy provided by the CN</w:t>
      </w:r>
      <w:r w:rsidR="003C6EAF">
        <w:t xml:space="preserve"> for the QoS downgrade</w:t>
      </w:r>
      <w:r w:rsidR="003C6EAF" w:rsidRPr="003C6EAF">
        <w:t xml:space="preserve"> </w:t>
      </w:r>
      <w:r w:rsidR="003C6EAF">
        <w:t>triggered by conflicts to fulfil the QoS that occur on a per packet basis</w:t>
      </w:r>
      <w:r>
        <w:t>. But if used together with the scheduler, and especially for the CAC triggered downgrades and upgrades, the RAN could in broad terms follow the policy from the CN</w:t>
      </w:r>
      <w:r w:rsidR="003C6EAF">
        <w:t>.</w:t>
      </w:r>
      <w:r>
        <w:t xml:space="preserve"> </w:t>
      </w:r>
    </w:p>
    <w:p w:rsidR="00885D81" w:rsidRPr="00885D81" w:rsidRDefault="00836734" w:rsidP="00885D81">
      <w:r>
        <w:t xml:space="preserve">To conclude, </w:t>
      </w:r>
      <w:r w:rsidR="00AE09E1">
        <w:t>we believe that it is not entirely up to RAN3 to decide on this matter. Whether CN should influence AQP adaptation or not is better suited to be discussed and decided in SA2. Hence the proposal is to send this question to SA2.</w:t>
      </w:r>
    </w:p>
    <w:p w:rsidR="00185A40" w:rsidRDefault="00AE09E1" w:rsidP="00223223">
      <w:pPr>
        <w:pStyle w:val="Proposal"/>
        <w:rPr>
          <w:lang w:eastAsia="zh-CN"/>
        </w:rPr>
      </w:pPr>
      <w:bookmarkStart w:id="6" w:name="_Toc51942049"/>
      <w:bookmarkStart w:id="7" w:name="_Toc53064332"/>
      <w:r>
        <w:rPr>
          <w:lang w:eastAsia="zh-CN"/>
        </w:rPr>
        <w:t>Ask SA2 whether there is any need to let CN influence AQP adaptation in RAN by e.g. setting a policy</w:t>
      </w:r>
      <w:bookmarkEnd w:id="6"/>
      <w:bookmarkEnd w:id="7"/>
    </w:p>
    <w:p w:rsidR="00277B75" w:rsidRDefault="00277B75" w:rsidP="00277B75">
      <w:r w:rsidRPr="00885D81">
        <w:t>R3-205545</w:t>
      </w:r>
      <w:r>
        <w:t xml:space="preserve"> also lists a set of questions </w:t>
      </w:r>
      <w:r w:rsidR="003C6EAF">
        <w:t xml:space="preserve">related </w:t>
      </w:r>
      <w:r>
        <w:t>to the scenario</w:t>
      </w:r>
      <w:r w:rsidR="003C6EAF">
        <w:t>:</w:t>
      </w:r>
    </w:p>
    <w:p w:rsidR="00277B75" w:rsidRPr="00885D81" w:rsidRDefault="00277B75" w:rsidP="00277B75">
      <w:pPr>
        <w:pStyle w:val="ListParagraph"/>
        <w:numPr>
          <w:ilvl w:val="0"/>
          <w:numId w:val="39"/>
        </w:numPr>
      </w:pPr>
      <w:r w:rsidRPr="00885D81">
        <w:t>Whether the prioritization example shown would apply only at incoming handovers or also in case of competing admission control (not in handover)?</w:t>
      </w:r>
    </w:p>
    <w:p w:rsidR="00277B75" w:rsidRPr="00885D81" w:rsidRDefault="00277B75" w:rsidP="00277B75">
      <w:pPr>
        <w:pStyle w:val="ListParagraph"/>
        <w:numPr>
          <w:ilvl w:val="0"/>
          <w:numId w:val="39"/>
        </w:numPr>
      </w:pPr>
      <w:r w:rsidRPr="00885D81">
        <w:t>how is the priority of the incoming handed over call taken into account? (the example shows only the prioritization process among only the already existing calls)</w:t>
      </w:r>
    </w:p>
    <w:p w:rsidR="00277B75" w:rsidRPr="00885D81" w:rsidRDefault="00277B75" w:rsidP="00277B75">
      <w:pPr>
        <w:pStyle w:val="ListParagraph"/>
        <w:numPr>
          <w:ilvl w:val="0"/>
          <w:numId w:val="39"/>
        </w:numPr>
      </w:pPr>
      <w:r w:rsidRPr="00885D81">
        <w:t>in case of an existing call being AQP downgraded in order to admit the handed over call, how is the scheduler of the gNB informed/updated with this request of downgrade? How can it take it into account? Is there any reconfiguration action towards the UE AS?</w:t>
      </w:r>
    </w:p>
    <w:p w:rsidR="00D83501" w:rsidRPr="00AE09E1" w:rsidRDefault="00D83501" w:rsidP="00D83501">
      <w:r w:rsidRPr="00AE09E1">
        <w:t xml:space="preserve">In the following, we attempt to </w:t>
      </w:r>
      <w:r>
        <w:t xml:space="preserve">give a detailed </w:t>
      </w:r>
      <w:r w:rsidRPr="00AE09E1">
        <w:t>respon</w:t>
      </w:r>
      <w:r>
        <w:t>se</w:t>
      </w:r>
      <w:r w:rsidRPr="00AE09E1">
        <w:t xml:space="preserve"> to these questions:</w:t>
      </w:r>
    </w:p>
    <w:p w:rsidR="00D83501" w:rsidRDefault="00D83501" w:rsidP="00D83501">
      <w:pPr>
        <w:pStyle w:val="ListParagraph"/>
        <w:numPr>
          <w:ilvl w:val="0"/>
          <w:numId w:val="40"/>
        </w:numPr>
      </w:pPr>
      <w:r>
        <w:t xml:space="preserve">As described above, the policy could be applied to reduction events triggered by the admission control but also when deciding what flow to upgrade. </w:t>
      </w:r>
    </w:p>
    <w:p w:rsidR="00D83501" w:rsidRDefault="00D83501" w:rsidP="00D83501">
      <w:pPr>
        <w:pStyle w:val="ListParagraph"/>
        <w:numPr>
          <w:ilvl w:val="0"/>
          <w:numId w:val="40"/>
        </w:numPr>
      </w:pPr>
      <w:r>
        <w:t>ARP is used for determining which flows to admit/pre-empt (considering the</w:t>
      </w:r>
      <w:r w:rsidR="009435C6">
        <w:t>ir</w:t>
      </w:r>
      <w:r>
        <w:t xml:space="preserve"> lowest AQP). The policy is assumed to be orthogonal to ARP</w:t>
      </w:r>
      <w:r w:rsidR="000A44F5">
        <w:t xml:space="preserve"> since it is applied to only existing flows</w:t>
      </w:r>
      <w:r w:rsidR="009435C6">
        <w:t xml:space="preserve"> with AQP</w:t>
      </w:r>
      <w:r>
        <w:t>.</w:t>
      </w:r>
      <w:r w:rsidR="009435C6">
        <w:t xml:space="preserve"> Furthermore, the policy would also help to differentiate AQPs of flows having the same ARP. </w:t>
      </w:r>
    </w:p>
    <w:p w:rsidR="00D83501" w:rsidRPr="00AE09E1" w:rsidRDefault="009435C6" w:rsidP="00D83501">
      <w:pPr>
        <w:pStyle w:val="ListParagraph"/>
        <w:numPr>
          <w:ilvl w:val="0"/>
          <w:numId w:val="40"/>
        </w:numPr>
      </w:pPr>
      <w:r>
        <w:t>The scheduler would be informed/updated in the same way it would be for a modification of the QoS profile parameters. In other words</w:t>
      </w:r>
      <w:r w:rsidR="00506FD2">
        <w:t xml:space="preserve">, the policy </w:t>
      </w:r>
      <w:r>
        <w:t>controls</w:t>
      </w:r>
      <w:r w:rsidR="00506FD2">
        <w:t xml:space="preserve"> which </w:t>
      </w:r>
      <w:r>
        <w:t xml:space="preserve">of the QoS profile and </w:t>
      </w:r>
      <w:r w:rsidR="00506FD2">
        <w:t>AQP</w:t>
      </w:r>
      <w:r>
        <w:t>s</w:t>
      </w:r>
      <w:r w:rsidR="00506FD2">
        <w:t xml:space="preserve"> the scheduler </w:t>
      </w:r>
      <w:r>
        <w:t xml:space="preserve">may </w:t>
      </w:r>
      <w:r w:rsidR="00506FD2">
        <w:t xml:space="preserve">use for a specific flow, and </w:t>
      </w:r>
      <w:r>
        <w:t xml:space="preserve">this set </w:t>
      </w:r>
      <w:r w:rsidR="00506FD2">
        <w:t xml:space="preserve">could be modified by e.g. downgrades triggered by CAC and upgrades. </w:t>
      </w:r>
    </w:p>
    <w:p w:rsidR="000A44F5" w:rsidRDefault="000A44F5" w:rsidP="00D83501">
      <w:pPr>
        <w:pStyle w:val="Proposal"/>
        <w:numPr>
          <w:ilvl w:val="0"/>
          <w:numId w:val="0"/>
        </w:numPr>
        <w:rPr>
          <w:lang w:eastAsia="zh-CN"/>
        </w:rPr>
      </w:pPr>
    </w:p>
    <w:p w:rsidR="00326166" w:rsidRPr="007D3E81" w:rsidRDefault="005456E5" w:rsidP="001A1F92">
      <w:pPr>
        <w:pStyle w:val="Heading1"/>
        <w:rPr>
          <w:rFonts w:eastAsia="SimSun"/>
          <w:lang w:eastAsia="zh-CN"/>
        </w:rPr>
      </w:pPr>
      <w:bookmarkStart w:id="8" w:name="_Toc423019950"/>
      <w:bookmarkStart w:id="9" w:name="_Toc423020279"/>
      <w:bookmarkStart w:id="10" w:name="_Toc423020296"/>
      <w:bookmarkEnd w:id="2"/>
      <w:bookmarkEnd w:id="3"/>
      <w:bookmarkEnd w:id="8"/>
      <w:bookmarkEnd w:id="9"/>
      <w:bookmarkEnd w:id="10"/>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Start w:id="11" w:name="_Toc423020280"/>
    <w:bookmarkEnd w:id="11"/>
    <w:p w:rsidR="004F7A80" w:rsidRDefault="00836734" w:rsidP="004F7A80">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004F7A80">
        <w:rPr>
          <w:noProof/>
        </w:rPr>
        <w:t>Proposal 1:</w:t>
      </w:r>
      <w:r w:rsidR="004F7A80">
        <w:rPr>
          <w:rFonts w:asciiTheme="minorHAnsi" w:eastAsiaTheme="minorEastAsia" w:hAnsiTheme="minorHAnsi" w:cstheme="minorBidi"/>
          <w:noProof/>
          <w:szCs w:val="22"/>
          <w:lang w:val="en-US"/>
        </w:rPr>
        <w:tab/>
      </w:r>
      <w:r w:rsidR="004F7A80">
        <w:rPr>
          <w:noProof/>
        </w:rPr>
        <w:t xml:space="preserve">RAN3 to agree to specify the AQP </w:t>
      </w:r>
      <w:r w:rsidR="00D844B4">
        <w:t xml:space="preserve">related requirements </w:t>
      </w:r>
      <w:r w:rsidR="004F7A80">
        <w:rPr>
          <w:noProof/>
        </w:rPr>
        <w:t>in CAC</w:t>
      </w:r>
    </w:p>
    <w:p w:rsidR="004F7A80" w:rsidRDefault="004F7A80" w:rsidP="004F7A80">
      <w:pPr>
        <w:pStyle w:val="Proposallist"/>
        <w:rPr>
          <w:rFonts w:asciiTheme="minorHAnsi" w:eastAsiaTheme="minorEastAsia" w:hAnsiTheme="minorHAnsi" w:cstheme="minorBidi"/>
          <w:noProof/>
          <w:szCs w:val="22"/>
          <w:lang w:val="en-US"/>
        </w:rPr>
      </w:pPr>
      <w:r>
        <w:rPr>
          <w:noProof/>
          <w:lang w:eastAsia="zh-CN"/>
        </w:rPr>
        <w:t>Proposal 2:</w:t>
      </w:r>
      <w:r>
        <w:rPr>
          <w:rFonts w:asciiTheme="minorHAnsi" w:eastAsiaTheme="minorEastAsia" w:hAnsiTheme="minorHAnsi" w:cstheme="minorBidi"/>
          <w:noProof/>
          <w:szCs w:val="22"/>
          <w:lang w:val="en-US"/>
        </w:rPr>
        <w:tab/>
      </w:r>
      <w:r>
        <w:rPr>
          <w:noProof/>
          <w:lang w:eastAsia="zh-CN"/>
        </w:rPr>
        <w:t>Ask SA2 whether there is any need to let CN influence AQP adaptation in RAN by e.g. setting a policy</w:t>
      </w:r>
    </w:p>
    <w:p w:rsidR="00F52E25" w:rsidRPr="00F52E25" w:rsidRDefault="00836734" w:rsidP="00F52E25">
      <w:pPr>
        <w:pStyle w:val="Proposallist"/>
        <w:ind w:left="0" w:firstLine="0"/>
        <w:rPr>
          <w:lang w:eastAsia="zh-CN"/>
        </w:rPr>
      </w:pPr>
      <w:r>
        <w:rPr>
          <w:lang w:eastAsia="zh-CN"/>
        </w:rPr>
        <w:fldChar w:fldCharType="end"/>
      </w:r>
      <w:bookmarkEnd w:id="0"/>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7B3" w:rsidRDefault="00B107B3">
      <w:r>
        <w:separator/>
      </w:r>
    </w:p>
  </w:endnote>
  <w:endnote w:type="continuationSeparator" w:id="0">
    <w:p w:rsidR="00B107B3" w:rsidRDefault="00B1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7B3" w:rsidRDefault="00B107B3">
      <w:r>
        <w:separator/>
      </w:r>
    </w:p>
  </w:footnote>
  <w:footnote w:type="continuationSeparator" w:id="0">
    <w:p w:rsidR="00B107B3" w:rsidRDefault="00B10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7C1"/>
    <w:multiLevelType w:val="hybridMultilevel"/>
    <w:tmpl w:val="1B084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742DF0"/>
    <w:multiLevelType w:val="hybridMultilevel"/>
    <w:tmpl w:val="0A98E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521FDB"/>
    <w:multiLevelType w:val="hybridMultilevel"/>
    <w:tmpl w:val="962C8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98D747B"/>
    <w:multiLevelType w:val="hybridMultilevel"/>
    <w:tmpl w:val="D2465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203AA"/>
    <w:multiLevelType w:val="hybridMultilevel"/>
    <w:tmpl w:val="10AACD00"/>
    <w:lvl w:ilvl="0" w:tplc="9372FB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A096639"/>
    <w:multiLevelType w:val="hybridMultilevel"/>
    <w:tmpl w:val="B30A3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48752BA"/>
    <w:multiLevelType w:val="hybridMultilevel"/>
    <w:tmpl w:val="F48C5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21A2A2B"/>
    <w:multiLevelType w:val="hybridMultilevel"/>
    <w:tmpl w:val="DA881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28"/>
  </w:num>
  <w:num w:numId="5">
    <w:abstractNumId w:val="22"/>
  </w:num>
  <w:num w:numId="6">
    <w:abstractNumId w:val="1"/>
  </w:num>
  <w:num w:numId="7">
    <w:abstractNumId w:val="7"/>
  </w:num>
  <w:num w:numId="8">
    <w:abstractNumId w:val="17"/>
  </w:num>
  <w:num w:numId="9">
    <w:abstractNumId w:val="19"/>
  </w:num>
  <w:num w:numId="10">
    <w:abstractNumId w:val="18"/>
  </w:num>
  <w:num w:numId="11">
    <w:abstractNumId w:val="15"/>
  </w:num>
  <w:num w:numId="12">
    <w:abstractNumId w:val="25"/>
  </w:num>
  <w:num w:numId="13">
    <w:abstractNumId w:val="9"/>
  </w:num>
  <w:num w:numId="14">
    <w:abstractNumId w:val="20"/>
  </w:num>
  <w:num w:numId="15">
    <w:abstractNumId w:val="23"/>
  </w:num>
  <w:num w:numId="16">
    <w:abstractNumId w:val="12"/>
  </w:num>
  <w:num w:numId="17">
    <w:abstractNumId w:val="5"/>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10"/>
  </w:num>
  <w:num w:numId="37">
    <w:abstractNumId w:val="0"/>
  </w:num>
  <w:num w:numId="38">
    <w:abstractNumId w:val="21"/>
  </w:num>
  <w:num w:numId="39">
    <w:abstractNumId w:val="8"/>
  </w:num>
  <w:num w:numId="40">
    <w:abstractNumId w:val="24"/>
  </w:num>
  <w:num w:numId="41">
    <w:abstractNumId w:val="26"/>
  </w:num>
  <w:num w:numId="42">
    <w:abstractNumId w:val="11"/>
  </w:num>
  <w:num w:numId="4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5479"/>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F"/>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4F5"/>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77B75"/>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505"/>
    <w:rsid w:val="00325769"/>
    <w:rsid w:val="00325B85"/>
    <w:rsid w:val="00326166"/>
    <w:rsid w:val="00326C1A"/>
    <w:rsid w:val="00327C4D"/>
    <w:rsid w:val="00327C80"/>
    <w:rsid w:val="0033143D"/>
    <w:rsid w:val="00331B5A"/>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1AE"/>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6EAF"/>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67E"/>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70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CAB"/>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A80"/>
    <w:rsid w:val="00501087"/>
    <w:rsid w:val="00502CE9"/>
    <w:rsid w:val="00503992"/>
    <w:rsid w:val="00504ABB"/>
    <w:rsid w:val="00504E75"/>
    <w:rsid w:val="005058E9"/>
    <w:rsid w:val="00506CEC"/>
    <w:rsid w:val="00506FD2"/>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02D"/>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2DD4"/>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34D"/>
    <w:rsid w:val="00826975"/>
    <w:rsid w:val="00827178"/>
    <w:rsid w:val="00827BE8"/>
    <w:rsid w:val="0083056C"/>
    <w:rsid w:val="008316E1"/>
    <w:rsid w:val="0083245A"/>
    <w:rsid w:val="00832EE8"/>
    <w:rsid w:val="00833076"/>
    <w:rsid w:val="008341DD"/>
    <w:rsid w:val="00835204"/>
    <w:rsid w:val="0083568C"/>
    <w:rsid w:val="0083606D"/>
    <w:rsid w:val="00836734"/>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5D81"/>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5C6"/>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5C1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2F9D"/>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2EC"/>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A6C"/>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9E1"/>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7B3"/>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DAA"/>
    <w:rsid w:val="00B55129"/>
    <w:rsid w:val="00B557B2"/>
    <w:rsid w:val="00B55E48"/>
    <w:rsid w:val="00B56873"/>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3E8"/>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A9"/>
    <w:rsid w:val="00CD6ED2"/>
    <w:rsid w:val="00CE0A18"/>
    <w:rsid w:val="00CE1A22"/>
    <w:rsid w:val="00CE2781"/>
    <w:rsid w:val="00CE33DA"/>
    <w:rsid w:val="00CE3BE7"/>
    <w:rsid w:val="00CE3C10"/>
    <w:rsid w:val="00CE5D62"/>
    <w:rsid w:val="00CE6634"/>
    <w:rsid w:val="00CE6EDE"/>
    <w:rsid w:val="00CF0BD5"/>
    <w:rsid w:val="00CF2EEB"/>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FA5"/>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501"/>
    <w:rsid w:val="00D844B4"/>
    <w:rsid w:val="00D8495E"/>
    <w:rsid w:val="00D9074A"/>
    <w:rsid w:val="00D9097D"/>
    <w:rsid w:val="00D9199F"/>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57975"/>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9F7"/>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E25"/>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1FB"/>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709"/>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885D81"/>
    <w:pPr>
      <w:ind w:left="720"/>
      <w:contextualSpacing/>
    </w:pPr>
  </w:style>
  <w:style w:type="character" w:customStyle="1" w:styleId="B1Char">
    <w:name w:val="B1 Char"/>
    <w:rsid w:val="00445709"/>
    <w:rPr>
      <w:lang w:val="en-GB" w:eastAsia="en-GB"/>
    </w:rPr>
  </w:style>
  <w:style w:type="character" w:customStyle="1" w:styleId="B2Char">
    <w:name w:val="B2 Char"/>
    <w:link w:val="B2"/>
    <w:rsid w:val="0044570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34885-36F2-44DF-8C56-615AACC3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1331</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2020-10-19T11:46:00Z</dcterms:created>
  <dcterms:modified xsi:type="dcterms:W3CDTF">2020-10-22T13:46:00Z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(3)7tz/mUIO2mB9JcrQFohrxCggk5uh2954nSJtaU+zZuX0nxY+9zw/9oLaiKcYyTliRkNGw9x/
TU37up4IOdtXmi8acG/TfkOgJIbPc8IYdwxXwRLf6m5X4DG/M41ujjFlCUXv1SKxauRXLDv4
j3jlt9GvFWkpa+ZDofCX3RZJHK3R6cEYyrGp85YcKUnFUkEIPiHsUwA1MZMMaPgvmUM+3DXq
uEsMlBrhWsl3pLWu7K</vt:lpwstr>
  </property>
  <property fmtid="{D5CDD505-2E9C-101B-9397-08002B2CF9AE}" pid="17" name="_2015_ms_pID_7253431">
    <vt:lpwstr>ZaTXO9wgCvfRNJPYb8uPu0sPfj11uZNamJXNY44XqA9TzVOrK6Zrdb
AUxcRWW/FwKD1Oz+BjMNwE7f8TUNz38+vud+BZLRSN7wZwGuwxwZpxzKESPGXxuiofVIqcxZ
bbZ1sreaO7P60gsSkwHy6fYX2pIsZ3RTwR32A/gtycWnihmRsNwP1rAFmHsxMhmUe6V40FTF
2gRcrUU+TBVO6oBgi1XA/Vvoi39jDbX5fpXF</vt:lpwstr>
  </property>
  <property fmtid="{D5CDD505-2E9C-101B-9397-08002B2CF9AE}" pid="18" name="_2015_ms_pID_7253432">
    <vt:lpwstr>9g==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1602234412</vt:lpwstr>
  </property>
</Properties>
</file>