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08E286E0" w:rsidR="00527357" w:rsidRPr="00BE6063" w:rsidRDefault="00835B70" w:rsidP="00527357">
      <w:pPr>
        <w:pStyle w:val="afd"/>
        <w:rPr>
          <w:rFonts w:eastAsia="ＭＳ 明朝"/>
          <w:b/>
        </w:rPr>
      </w:pPr>
      <w:r>
        <w:rPr>
          <w:rFonts w:ascii="Arial" w:hAnsi="Arial" w:cs="Arial"/>
          <w:b/>
          <w:sz w:val="24"/>
          <w:szCs w:val="24"/>
          <w:lang w:val="en-US"/>
        </w:rPr>
        <w:t>3GPP TSG-RAN WG3 #110</w:t>
      </w:r>
      <w:r w:rsidR="00527357">
        <w:rPr>
          <w:rFonts w:ascii="Arial" w:hAnsi="Arial" w:cs="Arial"/>
          <w:b/>
          <w:sz w:val="24"/>
          <w:szCs w:val="24"/>
          <w:lang w:val="en-US"/>
        </w:rPr>
        <w:t>-e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iCs/>
          <w:sz w:val="24"/>
          <w:szCs w:val="24"/>
          <w:lang w:val="en-US"/>
        </w:rPr>
        <w:t>R3-</w:t>
      </w:r>
      <w:r w:rsidR="00527357">
        <w:rPr>
          <w:rFonts w:ascii="Arial" w:hAnsi="Arial" w:cs="Arial"/>
          <w:b/>
          <w:iCs/>
          <w:sz w:val="24"/>
          <w:szCs w:val="24"/>
          <w:lang w:val="en-US"/>
        </w:rPr>
        <w:t>20</w:t>
      </w:r>
      <w:r w:rsidR="003C095E">
        <w:rPr>
          <w:rFonts w:ascii="Arial" w:hAnsi="Arial" w:cs="Arial"/>
          <w:b/>
          <w:iCs/>
          <w:sz w:val="24"/>
          <w:szCs w:val="24"/>
          <w:lang w:val="en-US"/>
        </w:rPr>
        <w:t>6158</w:t>
      </w:r>
    </w:p>
    <w:p w14:paraId="63A394CA" w14:textId="26FC3E59" w:rsidR="00527357" w:rsidRPr="00DE71EC" w:rsidRDefault="00835B70" w:rsidP="00527357">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02 – 12</w:t>
      </w:r>
      <w:r w:rsidRPr="007C4CFD">
        <w:rPr>
          <w:rFonts w:ascii="Arial" w:eastAsia="Batang" w:hAnsi="Arial" w:cs="Arial"/>
          <w:b/>
          <w:color w:val="000000"/>
          <w:sz w:val="24"/>
          <w:szCs w:val="24"/>
          <w:lang w:val="en-US"/>
        </w:rPr>
        <w:t xml:space="preserve"> </w:t>
      </w:r>
      <w:r>
        <w:rPr>
          <w:rFonts w:ascii="Arial" w:eastAsia="Batang" w:hAnsi="Arial" w:cs="Arial"/>
          <w:b/>
          <w:color w:val="000000"/>
          <w:sz w:val="24"/>
          <w:szCs w:val="24"/>
          <w:lang w:val="en-US"/>
        </w:rPr>
        <w:t>November</w:t>
      </w:r>
      <w:r w:rsidRPr="007C4CFD">
        <w:rPr>
          <w:rFonts w:ascii="Arial" w:eastAsia="Batang" w:hAnsi="Arial" w:cs="Arial"/>
          <w:b/>
          <w:color w:val="000000"/>
          <w:sz w:val="24"/>
          <w:szCs w:val="24"/>
          <w:lang w:val="en-US"/>
        </w:rPr>
        <w:t xml:space="preserve"> 2020</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2CCA9956"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1D1B33">
        <w:rPr>
          <w:b/>
          <w:bCs/>
          <w:sz w:val="24"/>
          <w:szCs w:val="24"/>
          <w:lang w:val="pt-BR"/>
        </w:rPr>
        <w:t>10.2.6</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38192429" w:rsidR="00F93718" w:rsidRPr="00F93718" w:rsidRDefault="00B96B84" w:rsidP="00F93718">
      <w:pPr>
        <w:ind w:left="840" w:hanging="840"/>
        <w:jc w:val="both"/>
        <w:rPr>
          <w:b/>
          <w:bCs/>
          <w:sz w:val="24"/>
          <w:szCs w:val="24"/>
        </w:rPr>
      </w:pPr>
      <w:r w:rsidRPr="0068128A">
        <w:rPr>
          <w:b/>
          <w:sz w:val="24"/>
          <w:szCs w:val="24"/>
        </w:rPr>
        <w:t>Title:</w:t>
      </w:r>
      <w:r w:rsidR="00AB01E9">
        <w:rPr>
          <w:b/>
          <w:bCs/>
          <w:sz w:val="24"/>
          <w:szCs w:val="24"/>
        </w:rPr>
        <w:tab/>
      </w:r>
      <w:r w:rsidR="00AB01E9">
        <w:rPr>
          <w:b/>
          <w:bCs/>
          <w:sz w:val="24"/>
          <w:szCs w:val="24"/>
        </w:rPr>
        <w:tab/>
      </w:r>
      <w:r w:rsidR="001D1B33">
        <w:rPr>
          <w:b/>
          <w:bCs/>
          <w:sz w:val="24"/>
          <w:szCs w:val="24"/>
          <w:lang w:eastAsia="ja-JP"/>
        </w:rPr>
        <w:t>Mobility Enhancement Optimization</w:t>
      </w:r>
      <w:r w:rsidR="00642299">
        <w:rPr>
          <w:b/>
          <w:bCs/>
          <w:sz w:val="24"/>
          <w:szCs w:val="24"/>
          <w:lang w:eastAsia="ja-JP"/>
        </w:rPr>
        <w:t>: data forwarding on HO to wrong cell</w:t>
      </w:r>
    </w:p>
    <w:p w14:paraId="7B71674F" w14:textId="50C5B30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w:t>
      </w:r>
      <w:r w:rsidR="001D1B33">
        <w:rPr>
          <w:b/>
          <w:bCs/>
          <w:sz w:val="24"/>
          <w:szCs w:val="24"/>
          <w:lang w:val="pt-BR"/>
        </w:rPr>
        <w:t>cision</w:t>
      </w:r>
    </w:p>
    <w:p w14:paraId="489529B3" w14:textId="7F146E28" w:rsidR="000353A6" w:rsidRDefault="0030071D" w:rsidP="0030071D">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1. </w:t>
      </w:r>
      <w:r w:rsidR="00665EC0">
        <w:rPr>
          <w:rFonts w:ascii="Times New Roman" w:hAnsi="Times New Roman"/>
          <w:b/>
          <w:sz w:val="28"/>
          <w:szCs w:val="28"/>
        </w:rPr>
        <w:t>Introduction</w:t>
      </w:r>
    </w:p>
    <w:tbl>
      <w:tblPr>
        <w:tblStyle w:val="a7"/>
        <w:tblW w:w="0" w:type="auto"/>
        <w:tblLook w:val="04A0" w:firstRow="1" w:lastRow="0" w:firstColumn="1" w:lastColumn="0" w:noHBand="0" w:noVBand="1"/>
      </w:tblPr>
      <w:tblGrid>
        <w:gridCol w:w="9629"/>
      </w:tblGrid>
      <w:tr w:rsidR="00642299" w14:paraId="7165BD50" w14:textId="77777777" w:rsidTr="00642299">
        <w:tc>
          <w:tcPr>
            <w:tcW w:w="9629" w:type="dxa"/>
          </w:tcPr>
          <w:p w14:paraId="43BA660C" w14:textId="77777777" w:rsidR="00642299" w:rsidRDefault="00642299" w:rsidP="00642299">
            <w:pPr>
              <w:pStyle w:val="3"/>
              <w:keepNext w:val="0"/>
              <w:keepLines w:val="0"/>
              <w:widowControl w:val="0"/>
              <w:numPr>
                <w:ilvl w:val="2"/>
                <w:numId w:val="29"/>
              </w:numPr>
              <w:tabs>
                <w:tab w:val="left" w:pos="0"/>
              </w:tabs>
              <w:suppressAutoHyphens/>
              <w:spacing w:before="60" w:after="0" w:line="276" w:lineRule="auto"/>
              <w:outlineLvl w:val="2"/>
              <w:rPr>
                <w:rFonts w:ascii="Calibri" w:hAnsi="Calibri" w:cs="Calibri"/>
              </w:rPr>
            </w:pPr>
            <w:r>
              <w:rPr>
                <w:rFonts w:ascii="Calibri" w:hAnsi="Calibri" w:cs="Calibri"/>
              </w:rPr>
              <w:t>10.2.6. Mobility Enhancement Optimization</w:t>
            </w:r>
          </w:p>
          <w:p w14:paraId="60E9A19D" w14:textId="77777777" w:rsidR="00642299" w:rsidRPr="001D1B33" w:rsidRDefault="00642299" w:rsidP="00642299">
            <w:pPr>
              <w:widowControl w:val="0"/>
              <w:spacing w:after="0"/>
              <w:rPr>
                <w:rFonts w:ascii="Calibri" w:hAnsi="Calibri" w:cs="Calibri"/>
                <w:i/>
                <w:sz w:val="16"/>
                <w:szCs w:val="16"/>
              </w:rPr>
            </w:pPr>
            <w:r w:rsidRPr="001D1B33">
              <w:rPr>
                <w:rFonts w:ascii="Calibri" w:hAnsi="Calibri" w:cs="Calibri"/>
                <w:i/>
                <w:sz w:val="16"/>
                <w:szCs w:val="16"/>
              </w:rPr>
              <w:t>Scope:</w:t>
            </w:r>
          </w:p>
          <w:p w14:paraId="7DE9FA45" w14:textId="77777777" w:rsidR="00642299" w:rsidRPr="00462ACE" w:rsidRDefault="00642299" w:rsidP="00642299">
            <w:pPr>
              <w:widowControl w:val="0"/>
              <w:spacing w:after="0"/>
              <w:rPr>
                <w:rFonts w:ascii="Calibri" w:hAnsi="Calibri" w:cs="Calibri"/>
                <w:iCs/>
                <w:color w:val="00B050"/>
                <w:sz w:val="16"/>
                <w:szCs w:val="16"/>
              </w:rPr>
            </w:pPr>
            <w:r w:rsidRPr="00462ACE">
              <w:rPr>
                <w:rFonts w:ascii="Calibri" w:hAnsi="Calibri" w:cs="Calibri"/>
                <w:iCs/>
                <w:color w:val="00B050"/>
                <w:sz w:val="16"/>
                <w:szCs w:val="16"/>
              </w:rPr>
              <w:t>SON Enhancements for CHO (</w:t>
            </w:r>
            <w:proofErr w:type="spellStart"/>
            <w:r w:rsidRPr="00462ACE">
              <w:rPr>
                <w:rFonts w:ascii="Calibri" w:hAnsi="Calibri" w:cs="Calibri"/>
                <w:iCs/>
                <w:color w:val="00B050"/>
                <w:sz w:val="16"/>
                <w:szCs w:val="16"/>
              </w:rPr>
              <w:t>i.e</w:t>
            </w:r>
            <w:proofErr w:type="spellEnd"/>
            <w:r w:rsidRPr="00462ACE">
              <w:rPr>
                <w:rFonts w:ascii="Calibri" w:hAnsi="Calibri" w:cs="Calibri"/>
                <w:iCs/>
                <w:color w:val="00B050"/>
                <w:sz w:val="16"/>
                <w:szCs w:val="16"/>
              </w:rPr>
              <w:t xml:space="preserve"> MRO for CHO) will be supported.</w:t>
            </w:r>
          </w:p>
          <w:p w14:paraId="14331B09" w14:textId="77777777" w:rsidR="00642299" w:rsidRPr="00462ACE" w:rsidRDefault="00642299" w:rsidP="00642299">
            <w:pPr>
              <w:widowControl w:val="0"/>
              <w:spacing w:after="0"/>
              <w:rPr>
                <w:rFonts w:ascii="Calibri" w:hAnsi="Calibri" w:cs="Calibri"/>
                <w:iCs/>
                <w:color w:val="00B050"/>
                <w:sz w:val="16"/>
                <w:szCs w:val="16"/>
              </w:rPr>
            </w:pPr>
            <w:r w:rsidRPr="00462ACE">
              <w:rPr>
                <w:rFonts w:ascii="Calibri" w:hAnsi="Calibri" w:cs="Calibri"/>
                <w:iCs/>
                <w:color w:val="00B050"/>
                <w:sz w:val="16"/>
                <w:szCs w:val="16"/>
              </w:rPr>
              <w:t>SON Enhancements for DAPS handover will be supported.</w:t>
            </w:r>
          </w:p>
          <w:p w14:paraId="07A0E664" w14:textId="77777777" w:rsidR="00642299" w:rsidRPr="001D1B33" w:rsidRDefault="00642299" w:rsidP="00642299">
            <w:pPr>
              <w:widowControl w:val="0"/>
              <w:spacing w:after="0"/>
              <w:rPr>
                <w:rFonts w:ascii="Calibri" w:hAnsi="Calibri" w:cs="Calibri"/>
                <w:iCs/>
                <w:color w:val="FF0000"/>
                <w:sz w:val="16"/>
                <w:szCs w:val="16"/>
              </w:rPr>
            </w:pPr>
            <w:r w:rsidRPr="00462ACE">
              <w:rPr>
                <w:rFonts w:ascii="Calibri" w:hAnsi="Calibri" w:cs="Calibri"/>
                <w:iCs/>
                <w:color w:val="00B050"/>
                <w:sz w:val="16"/>
                <w:szCs w:val="16"/>
              </w:rPr>
              <w:t>Postpone SON Enhancements for CPC with waiting for the progress of R17 CPC enhancements and SON enhancements for CHO.</w:t>
            </w:r>
            <w:r w:rsidRPr="001D1B33">
              <w:rPr>
                <w:rFonts w:ascii="Calibri" w:hAnsi="Calibri" w:cs="Calibri"/>
                <w:iCs/>
                <w:color w:val="FF0000"/>
                <w:sz w:val="16"/>
                <w:szCs w:val="16"/>
              </w:rPr>
              <w:t xml:space="preserve"> It is FFS whether SON enhancements for conditional </w:t>
            </w:r>
            <w:proofErr w:type="spellStart"/>
            <w:r w:rsidRPr="001D1B33">
              <w:rPr>
                <w:rFonts w:ascii="Calibri" w:hAnsi="Calibri" w:cs="Calibri"/>
                <w:iCs/>
                <w:color w:val="FF0000"/>
                <w:sz w:val="16"/>
                <w:szCs w:val="16"/>
              </w:rPr>
              <w:t>PSCell</w:t>
            </w:r>
            <w:proofErr w:type="spellEnd"/>
            <w:r w:rsidRPr="001D1B33">
              <w:rPr>
                <w:rFonts w:ascii="Calibri" w:hAnsi="Calibri" w:cs="Calibri"/>
                <w:iCs/>
                <w:color w:val="FF0000"/>
                <w:sz w:val="16"/>
                <w:szCs w:val="16"/>
              </w:rPr>
              <w:t xml:space="preserve"> change should be supported.</w:t>
            </w:r>
          </w:p>
          <w:p w14:paraId="42B32DB2" w14:textId="77777777" w:rsidR="00642299" w:rsidRPr="00462ACE" w:rsidRDefault="00642299" w:rsidP="00642299">
            <w:pPr>
              <w:widowControl w:val="0"/>
              <w:spacing w:after="0"/>
              <w:rPr>
                <w:rFonts w:ascii="Calibri" w:hAnsi="Calibri" w:cs="Calibri"/>
                <w:iCs/>
                <w:color w:val="00B050"/>
                <w:sz w:val="16"/>
                <w:szCs w:val="16"/>
              </w:rPr>
            </w:pPr>
            <w:r w:rsidRPr="00462ACE">
              <w:rPr>
                <w:rFonts w:ascii="Calibri" w:hAnsi="Calibri" w:cs="Calibri"/>
                <w:iCs/>
                <w:color w:val="00B050"/>
                <w:sz w:val="16"/>
                <w:szCs w:val="16"/>
              </w:rPr>
              <w:t>Study resource optimization for CHO, based on contributions</w:t>
            </w:r>
          </w:p>
          <w:p w14:paraId="6EECD54F" w14:textId="77777777" w:rsidR="00642299" w:rsidRPr="001D1B33" w:rsidRDefault="00642299" w:rsidP="00642299">
            <w:pPr>
              <w:widowControl w:val="0"/>
              <w:spacing w:after="0"/>
              <w:rPr>
                <w:rFonts w:ascii="Calibri" w:hAnsi="Calibri" w:cs="Calibri"/>
                <w:iCs/>
                <w:color w:val="FF0000"/>
                <w:sz w:val="16"/>
                <w:szCs w:val="16"/>
              </w:rPr>
            </w:pPr>
            <w:r w:rsidRPr="001D1B33">
              <w:rPr>
                <w:rFonts w:ascii="Calibri" w:hAnsi="Calibri" w:cs="Calibri"/>
                <w:iCs/>
                <w:color w:val="FF0000"/>
                <w:sz w:val="16"/>
                <w:szCs w:val="16"/>
              </w:rPr>
              <w:t xml:space="preserve">Decide if the problem of data forwarding in case of a HO to wrong cell is part of the SON WI (SON for Mobility Enhancements) or is to be treated as TEI-17. </w:t>
            </w:r>
          </w:p>
          <w:p w14:paraId="0EC03B20" w14:textId="77777777" w:rsidR="00642299" w:rsidRPr="001D1B33" w:rsidRDefault="00642299" w:rsidP="00642299">
            <w:pPr>
              <w:widowControl w:val="0"/>
              <w:spacing w:after="0"/>
              <w:rPr>
                <w:rFonts w:ascii="Calibri" w:hAnsi="Calibri" w:cs="Calibri"/>
                <w:i/>
                <w:sz w:val="16"/>
                <w:szCs w:val="16"/>
              </w:rPr>
            </w:pPr>
            <w:r w:rsidRPr="001D1B33">
              <w:rPr>
                <w:rFonts w:ascii="Calibri" w:hAnsi="Calibri" w:cs="Calibri"/>
                <w:i/>
                <w:sz w:val="16"/>
                <w:szCs w:val="16"/>
              </w:rPr>
              <w:t>MRO for CHO:</w:t>
            </w:r>
          </w:p>
          <w:p w14:paraId="7FA9052D" w14:textId="77777777" w:rsidR="00642299" w:rsidRPr="00462ACE" w:rsidRDefault="00642299" w:rsidP="00642299">
            <w:pPr>
              <w:widowControl w:val="0"/>
              <w:spacing w:after="0"/>
              <w:rPr>
                <w:rFonts w:ascii="Calibri" w:hAnsi="Calibri" w:cs="Calibri"/>
                <w:iCs/>
                <w:color w:val="00B050"/>
                <w:sz w:val="16"/>
                <w:szCs w:val="16"/>
              </w:rPr>
            </w:pPr>
            <w:r w:rsidRPr="001D1B33">
              <w:rPr>
                <w:rFonts w:ascii="Calibri" w:hAnsi="Calibri" w:cs="Calibri"/>
                <w:iCs/>
                <w:color w:val="FF0000"/>
                <w:sz w:val="16"/>
                <w:szCs w:val="16"/>
              </w:rPr>
              <w:t xml:space="preserve">FFS whether CHO specific failure types are needed. </w:t>
            </w:r>
            <w:r w:rsidRPr="00462ACE">
              <w:rPr>
                <w:rFonts w:ascii="Calibri" w:hAnsi="Calibri" w:cs="Calibri"/>
                <w:iCs/>
                <w:color w:val="00B050"/>
                <w:sz w:val="16"/>
                <w:szCs w:val="16"/>
              </w:rPr>
              <w:t xml:space="preserve">The existing definitions of too late handover /too early handover/ handover to wrong cell are the starting point for further study. </w:t>
            </w:r>
          </w:p>
          <w:p w14:paraId="1238854A" w14:textId="77777777" w:rsidR="00642299" w:rsidRPr="00462ACE" w:rsidRDefault="00642299" w:rsidP="00642299">
            <w:pPr>
              <w:widowControl w:val="0"/>
              <w:spacing w:after="0"/>
              <w:rPr>
                <w:rFonts w:ascii="Calibri" w:hAnsi="Calibri" w:cs="Calibri"/>
                <w:iCs/>
                <w:color w:val="00B050"/>
                <w:sz w:val="16"/>
                <w:szCs w:val="16"/>
              </w:rPr>
            </w:pPr>
            <w:r w:rsidRPr="00462ACE">
              <w:rPr>
                <w:rFonts w:ascii="Calibri" w:hAnsi="Calibri" w:cs="Calibri"/>
                <w:iCs/>
                <w:color w:val="00B050"/>
                <w:sz w:val="16"/>
                <w:szCs w:val="16"/>
              </w:rPr>
              <w:t>From RAN3 point of view, in order to support MRO for CHO, more information is needed from UE.</w:t>
            </w:r>
            <w:r w:rsidRPr="001D1B33">
              <w:rPr>
                <w:rFonts w:ascii="Calibri" w:hAnsi="Calibri" w:cs="Calibri"/>
                <w:iCs/>
                <w:color w:val="FF0000"/>
                <w:sz w:val="16"/>
                <w:szCs w:val="16"/>
              </w:rPr>
              <w:t xml:space="preserve"> (FFS on the details)</w:t>
            </w:r>
            <w:r w:rsidRPr="00462ACE">
              <w:rPr>
                <w:rFonts w:ascii="Calibri" w:hAnsi="Calibri" w:cs="Calibri"/>
                <w:iCs/>
                <w:color w:val="00B050"/>
                <w:sz w:val="16"/>
                <w:szCs w:val="16"/>
              </w:rPr>
              <w:t>.</w:t>
            </w:r>
          </w:p>
          <w:p w14:paraId="1D5E17C4" w14:textId="77777777" w:rsidR="00642299" w:rsidRPr="00462ACE" w:rsidRDefault="00642299" w:rsidP="00642299">
            <w:pPr>
              <w:widowControl w:val="0"/>
              <w:spacing w:after="0"/>
              <w:rPr>
                <w:rFonts w:ascii="Calibri" w:hAnsi="Calibri" w:cs="Calibri"/>
                <w:iCs/>
                <w:color w:val="00B050"/>
                <w:sz w:val="16"/>
                <w:szCs w:val="16"/>
              </w:rPr>
            </w:pPr>
            <w:r w:rsidRPr="00462ACE">
              <w:rPr>
                <w:rFonts w:ascii="Calibri" w:hAnsi="Calibri" w:cs="Calibri"/>
                <w:iCs/>
                <w:color w:val="00B050"/>
                <w:sz w:val="16"/>
                <w:szCs w:val="16"/>
              </w:rPr>
              <w:t>Study the contents of the RLF INDICATION or HANDOVER REPORT message to support MRO enhancements for CHO. In order to progress in this area it is necessary to converge on the CHO failure case definition.</w:t>
            </w:r>
          </w:p>
          <w:p w14:paraId="3DC2704D" w14:textId="77777777" w:rsidR="00642299" w:rsidRPr="001D1B33" w:rsidRDefault="00642299" w:rsidP="00642299">
            <w:pPr>
              <w:widowControl w:val="0"/>
              <w:spacing w:after="0"/>
              <w:rPr>
                <w:rFonts w:ascii="Calibri" w:hAnsi="Calibri" w:cs="Calibri"/>
                <w:i/>
                <w:sz w:val="16"/>
                <w:szCs w:val="16"/>
              </w:rPr>
            </w:pPr>
            <w:r w:rsidRPr="001D1B33">
              <w:rPr>
                <w:rFonts w:ascii="Calibri" w:hAnsi="Calibri" w:cs="Calibri"/>
                <w:i/>
                <w:sz w:val="16"/>
                <w:szCs w:val="16"/>
              </w:rPr>
              <w:t>SON Enhancements for DAPS handover:</w:t>
            </w:r>
          </w:p>
          <w:p w14:paraId="675B195B" w14:textId="77777777" w:rsidR="00642299" w:rsidRPr="00462ACE" w:rsidRDefault="00642299" w:rsidP="00642299">
            <w:pPr>
              <w:widowControl w:val="0"/>
              <w:spacing w:after="0"/>
              <w:rPr>
                <w:rFonts w:ascii="Calibri" w:hAnsi="Calibri" w:cs="Calibri"/>
                <w:iCs/>
                <w:color w:val="00B050"/>
                <w:sz w:val="16"/>
                <w:szCs w:val="16"/>
              </w:rPr>
            </w:pPr>
            <w:r w:rsidRPr="00462ACE">
              <w:rPr>
                <w:rFonts w:ascii="Calibri" w:hAnsi="Calibri" w:cs="Calibri"/>
                <w:iCs/>
                <w:color w:val="00B050"/>
                <w:sz w:val="16"/>
                <w:szCs w:val="16"/>
              </w:rPr>
              <w:t xml:space="preserve">Reporting of failure information of the source link from UE may be needed for DAPS handover </w:t>
            </w:r>
            <w:r w:rsidRPr="001D1B33">
              <w:rPr>
                <w:rFonts w:ascii="Calibri" w:hAnsi="Calibri" w:cs="Calibri"/>
                <w:iCs/>
                <w:color w:val="FF0000"/>
                <w:sz w:val="16"/>
                <w:szCs w:val="16"/>
              </w:rPr>
              <w:t>(FFS: Need further discussion)</w:t>
            </w:r>
            <w:r w:rsidRPr="00462ACE">
              <w:rPr>
                <w:rFonts w:ascii="Calibri" w:hAnsi="Calibri" w:cs="Calibri"/>
                <w:iCs/>
                <w:color w:val="00B050"/>
                <w:sz w:val="16"/>
                <w:szCs w:val="16"/>
              </w:rPr>
              <w:t>.</w:t>
            </w:r>
          </w:p>
          <w:p w14:paraId="2CE89AAA" w14:textId="77777777" w:rsidR="00642299" w:rsidRPr="001D1B33" w:rsidRDefault="00642299" w:rsidP="00642299">
            <w:pPr>
              <w:widowControl w:val="0"/>
              <w:spacing w:after="0"/>
              <w:rPr>
                <w:rFonts w:ascii="Calibri" w:hAnsi="Calibri" w:cs="Calibri"/>
                <w:iCs/>
                <w:color w:val="FF0000"/>
                <w:sz w:val="16"/>
                <w:szCs w:val="16"/>
              </w:rPr>
            </w:pPr>
            <w:r w:rsidRPr="00462ACE">
              <w:rPr>
                <w:rFonts w:ascii="Calibri" w:hAnsi="Calibri" w:cs="Calibri"/>
                <w:iCs/>
                <w:color w:val="00B050"/>
                <w:sz w:val="16"/>
                <w:szCs w:val="16"/>
              </w:rPr>
              <w:t>From RAN3 point of view, in order to support SON enhancements for DAPS handover, more information is needed from UE.</w:t>
            </w:r>
            <w:r w:rsidRPr="001D1B33">
              <w:rPr>
                <w:rFonts w:ascii="Calibri" w:hAnsi="Calibri" w:cs="Calibri"/>
                <w:iCs/>
                <w:color w:val="FF0000"/>
                <w:sz w:val="16"/>
                <w:szCs w:val="16"/>
              </w:rPr>
              <w:t xml:space="preserve"> (FFS on the details).</w:t>
            </w:r>
          </w:p>
          <w:p w14:paraId="4DA9426A" w14:textId="29CB5B44" w:rsidR="00642299" w:rsidRPr="00642299" w:rsidRDefault="00642299" w:rsidP="00642299">
            <w:pPr>
              <w:rPr>
                <w:sz w:val="21"/>
                <w:szCs w:val="21"/>
                <w:lang w:eastAsia="ja-JP"/>
              </w:rPr>
            </w:pPr>
            <w:r w:rsidRPr="00462ACE">
              <w:rPr>
                <w:rFonts w:ascii="Calibri" w:hAnsi="Calibri" w:cs="Calibri"/>
                <w:iCs/>
                <w:color w:val="00B050"/>
                <w:sz w:val="16"/>
                <w:szCs w:val="16"/>
              </w:rPr>
              <w:t>Study the contents of the RLF INDICATION or HANDOVER REPORT message for the failure scenarios in DAPS HO. In order to progress in this area it is necessary to converge on the DAPS failure case definition.</w:t>
            </w:r>
          </w:p>
        </w:tc>
      </w:tr>
    </w:tbl>
    <w:p w14:paraId="723D56CC" w14:textId="77777777" w:rsidR="00642299" w:rsidRDefault="00642299" w:rsidP="001D1B33">
      <w:pPr>
        <w:pStyle w:val="3"/>
        <w:keepNext w:val="0"/>
        <w:keepLines w:val="0"/>
        <w:widowControl w:val="0"/>
        <w:numPr>
          <w:ilvl w:val="2"/>
          <w:numId w:val="29"/>
        </w:numPr>
        <w:tabs>
          <w:tab w:val="left" w:pos="0"/>
        </w:tabs>
        <w:suppressAutoHyphens/>
        <w:spacing w:before="60" w:after="0" w:line="276" w:lineRule="auto"/>
        <w:rPr>
          <w:rFonts w:ascii="Calibri" w:hAnsi="Calibri" w:cs="Calibri"/>
        </w:rPr>
      </w:pPr>
    </w:p>
    <w:p w14:paraId="0ACDE3B4" w14:textId="05309388" w:rsidR="006236BB" w:rsidRPr="00E97E13" w:rsidRDefault="00DE032A" w:rsidP="00E77551">
      <w:pPr>
        <w:rPr>
          <w:sz w:val="21"/>
          <w:szCs w:val="21"/>
          <w:lang w:eastAsia="ja-JP"/>
        </w:rPr>
      </w:pPr>
      <w:r>
        <w:rPr>
          <w:sz w:val="21"/>
          <w:szCs w:val="21"/>
          <w:lang w:eastAsia="ja-JP"/>
        </w:rPr>
        <w:t>T</w:t>
      </w:r>
      <w:r>
        <w:rPr>
          <w:rFonts w:hint="eastAsia"/>
          <w:sz w:val="21"/>
          <w:szCs w:val="21"/>
          <w:lang w:eastAsia="ja-JP"/>
        </w:rPr>
        <w:t xml:space="preserve">his </w:t>
      </w:r>
      <w:r>
        <w:rPr>
          <w:sz w:val="21"/>
          <w:szCs w:val="21"/>
          <w:lang w:eastAsia="ja-JP"/>
        </w:rPr>
        <w:t>contribution discuss the open point regarding the “</w:t>
      </w:r>
      <w:r w:rsidRPr="00DE032A">
        <w:rPr>
          <w:i/>
          <w:sz w:val="21"/>
          <w:szCs w:val="21"/>
          <w:lang w:eastAsia="ja-JP"/>
        </w:rPr>
        <w:t>Decide if the problem of data forwarding in case of a HO to wrong cell is part of the SON WI (SON for Mobility Enhancements) or is to be treated as TEI-17.</w:t>
      </w:r>
      <w:r>
        <w:rPr>
          <w:sz w:val="21"/>
          <w:szCs w:val="21"/>
          <w:lang w:eastAsia="ja-JP"/>
        </w:rPr>
        <w:t>”</w:t>
      </w:r>
    </w:p>
    <w:p w14:paraId="5CF33E2C" w14:textId="77F95264" w:rsidR="006236BB" w:rsidRPr="006236BB" w:rsidRDefault="006236BB" w:rsidP="00E77551">
      <w:pPr>
        <w:rPr>
          <w:sz w:val="21"/>
          <w:szCs w:val="21"/>
          <w:lang w:eastAsia="ja-JP"/>
        </w:rPr>
      </w:pPr>
    </w:p>
    <w:p w14:paraId="3B0ADF65" w14:textId="1D442615" w:rsidR="00665EC0" w:rsidRDefault="00665EC0" w:rsidP="00665EC0">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2. </w:t>
      </w:r>
      <w:r>
        <w:rPr>
          <w:rFonts w:ascii="Times New Roman" w:hAnsi="Times New Roman"/>
          <w:b/>
          <w:sz w:val="28"/>
          <w:szCs w:val="28"/>
          <w:lang w:eastAsia="ja-JP"/>
        </w:rPr>
        <w:t>Discussion</w:t>
      </w:r>
    </w:p>
    <w:p w14:paraId="45504821" w14:textId="015CF2FC" w:rsidR="00A23CE7" w:rsidRDefault="00547F55" w:rsidP="00D77979">
      <w:pPr>
        <w:rPr>
          <w:sz w:val="21"/>
          <w:szCs w:val="21"/>
          <w:lang w:eastAsia="ja-JP"/>
        </w:rPr>
      </w:pPr>
      <w:r>
        <w:rPr>
          <w:sz w:val="21"/>
          <w:szCs w:val="21"/>
          <w:lang w:eastAsia="ja-JP"/>
        </w:rPr>
        <w:t>If it is possible, i</w:t>
      </w:r>
      <w:r w:rsidR="00A23CE7">
        <w:rPr>
          <w:sz w:val="21"/>
          <w:szCs w:val="21"/>
          <w:lang w:eastAsia="ja-JP"/>
        </w:rPr>
        <w:t>t would be good</w:t>
      </w:r>
      <w:r w:rsidR="003671EF">
        <w:rPr>
          <w:sz w:val="21"/>
          <w:szCs w:val="21"/>
          <w:lang w:eastAsia="ja-JP"/>
        </w:rPr>
        <w:t xml:space="preserve"> to enhance the data forwarding during the handover failure so can increase</w:t>
      </w:r>
      <w:r>
        <w:rPr>
          <w:sz w:val="21"/>
          <w:szCs w:val="21"/>
          <w:lang w:eastAsia="ja-JP"/>
        </w:rPr>
        <w:t xml:space="preserve"> the</w:t>
      </w:r>
      <w:r w:rsidR="003671EF">
        <w:rPr>
          <w:sz w:val="21"/>
          <w:szCs w:val="21"/>
          <w:lang w:eastAsia="ja-JP"/>
        </w:rPr>
        <w:t xml:space="preserve"> reliability, which has been </w:t>
      </w:r>
      <w:r>
        <w:rPr>
          <w:sz w:val="21"/>
          <w:szCs w:val="21"/>
          <w:lang w:eastAsia="ja-JP"/>
        </w:rPr>
        <w:t>a basic requirement from the</w:t>
      </w:r>
      <w:r w:rsidR="003671EF">
        <w:rPr>
          <w:sz w:val="21"/>
          <w:szCs w:val="21"/>
          <w:lang w:eastAsia="ja-JP"/>
        </w:rPr>
        <w:t xml:space="preserve"> 5G URLLC.</w:t>
      </w:r>
    </w:p>
    <w:p w14:paraId="4144C48E" w14:textId="00D3E361" w:rsidR="00FC3133" w:rsidRPr="00FC3133" w:rsidRDefault="00FC3133" w:rsidP="00D77979">
      <w:pPr>
        <w:rPr>
          <w:b/>
          <w:sz w:val="21"/>
          <w:szCs w:val="21"/>
          <w:lang w:eastAsia="ja-JP"/>
        </w:rPr>
      </w:pPr>
      <w:r w:rsidRPr="00FC3133">
        <w:rPr>
          <w:rFonts w:hint="eastAsia"/>
          <w:b/>
          <w:sz w:val="21"/>
          <w:szCs w:val="21"/>
          <w:lang w:eastAsia="ja-JP"/>
        </w:rPr>
        <w:t>Handover to Wrong Cell</w:t>
      </w:r>
    </w:p>
    <w:p w14:paraId="063FB835" w14:textId="3105A983" w:rsidR="00547F55" w:rsidRDefault="00EC452D" w:rsidP="00D77979">
      <w:pPr>
        <w:rPr>
          <w:sz w:val="21"/>
          <w:szCs w:val="21"/>
          <w:lang w:eastAsia="ja-JP"/>
        </w:rPr>
      </w:pPr>
      <w:r>
        <w:rPr>
          <w:sz w:val="21"/>
          <w:szCs w:val="21"/>
          <w:lang w:eastAsia="ja-JP"/>
        </w:rPr>
        <w:t>For the case when the handover failure before the UE setup connection to the original target cell, but the UE re-established to other cell be</w:t>
      </w:r>
      <w:r w:rsidR="00451C8C">
        <w:rPr>
          <w:sz w:val="21"/>
          <w:szCs w:val="21"/>
          <w:lang w:eastAsia="ja-JP"/>
        </w:rPr>
        <w:t xml:space="preserve">long to other </w:t>
      </w:r>
      <w:proofErr w:type="spellStart"/>
      <w:r w:rsidR="00451C8C">
        <w:rPr>
          <w:sz w:val="21"/>
          <w:szCs w:val="21"/>
          <w:lang w:eastAsia="ja-JP"/>
        </w:rPr>
        <w:t>gNB</w:t>
      </w:r>
      <w:proofErr w:type="spellEnd"/>
      <w:r w:rsidR="00451C8C">
        <w:rPr>
          <w:sz w:val="21"/>
          <w:szCs w:val="21"/>
          <w:lang w:eastAsia="ja-JP"/>
        </w:rPr>
        <w:t>,</w:t>
      </w:r>
      <w:r>
        <w:rPr>
          <w:sz w:val="21"/>
          <w:szCs w:val="21"/>
          <w:lang w:eastAsia="ja-JP"/>
        </w:rPr>
        <w:t xml:space="preserve"> </w:t>
      </w:r>
      <w:r w:rsidR="00451C8C">
        <w:rPr>
          <w:sz w:val="21"/>
          <w:szCs w:val="21"/>
          <w:lang w:eastAsia="ja-JP"/>
        </w:rPr>
        <w:t>t</w:t>
      </w:r>
      <w:r>
        <w:rPr>
          <w:sz w:val="21"/>
          <w:szCs w:val="21"/>
          <w:lang w:eastAsia="ja-JP"/>
        </w:rPr>
        <w:t xml:space="preserve">his </w:t>
      </w:r>
      <w:r w:rsidR="00451C8C">
        <w:rPr>
          <w:sz w:val="21"/>
          <w:szCs w:val="21"/>
          <w:lang w:eastAsia="ja-JP"/>
        </w:rPr>
        <w:t>is the</w:t>
      </w:r>
      <w:r>
        <w:rPr>
          <w:sz w:val="21"/>
          <w:szCs w:val="21"/>
          <w:lang w:eastAsia="ja-JP"/>
        </w:rPr>
        <w:t xml:space="preserve"> </w:t>
      </w:r>
      <w:r w:rsidR="00451C8C">
        <w:rPr>
          <w:sz w:val="21"/>
          <w:szCs w:val="21"/>
          <w:lang w:eastAsia="ja-JP"/>
        </w:rPr>
        <w:t>“</w:t>
      </w:r>
      <w:r>
        <w:rPr>
          <w:sz w:val="21"/>
          <w:szCs w:val="21"/>
          <w:lang w:eastAsia="ja-JP"/>
        </w:rPr>
        <w:t>handover to wrong cell</w:t>
      </w:r>
      <w:r w:rsidR="00451C8C">
        <w:rPr>
          <w:sz w:val="21"/>
          <w:szCs w:val="21"/>
          <w:lang w:eastAsia="ja-JP"/>
        </w:rPr>
        <w:t>”</w:t>
      </w:r>
      <w:r>
        <w:rPr>
          <w:sz w:val="21"/>
          <w:szCs w:val="21"/>
          <w:lang w:eastAsia="ja-JP"/>
        </w:rPr>
        <w:t xml:space="preserve">. </w:t>
      </w:r>
    </w:p>
    <w:p w14:paraId="7322E4E5" w14:textId="701D4023" w:rsidR="00EC452D" w:rsidRDefault="00451C8C" w:rsidP="00D77979">
      <w:pPr>
        <w:rPr>
          <w:sz w:val="21"/>
          <w:szCs w:val="21"/>
          <w:lang w:eastAsia="ja-JP"/>
        </w:rPr>
      </w:pPr>
      <w:r>
        <w:rPr>
          <w:sz w:val="21"/>
          <w:szCs w:val="21"/>
          <w:lang w:eastAsia="ja-JP"/>
        </w:rPr>
        <w:t>W</w:t>
      </w:r>
      <w:r w:rsidR="00EC452D">
        <w:rPr>
          <w:sz w:val="21"/>
          <w:szCs w:val="21"/>
          <w:lang w:eastAsia="ja-JP"/>
        </w:rPr>
        <w:t xml:space="preserve">hen the </w:t>
      </w:r>
      <w:r>
        <w:rPr>
          <w:sz w:val="21"/>
          <w:szCs w:val="21"/>
          <w:lang w:eastAsia="ja-JP"/>
        </w:rPr>
        <w:t xml:space="preserve">source </w:t>
      </w:r>
      <w:proofErr w:type="spellStart"/>
      <w:r>
        <w:rPr>
          <w:sz w:val="21"/>
          <w:szCs w:val="21"/>
          <w:lang w:eastAsia="ja-JP"/>
        </w:rPr>
        <w:t>gNB</w:t>
      </w:r>
      <w:proofErr w:type="spellEnd"/>
      <w:r>
        <w:rPr>
          <w:sz w:val="21"/>
          <w:szCs w:val="21"/>
          <w:lang w:eastAsia="ja-JP"/>
        </w:rPr>
        <w:t xml:space="preserve"> receive the Retrieve UE Context Request from the </w:t>
      </w:r>
      <w:r w:rsidR="00EC452D">
        <w:rPr>
          <w:sz w:val="21"/>
          <w:szCs w:val="21"/>
          <w:lang w:eastAsia="ja-JP"/>
        </w:rPr>
        <w:t xml:space="preserve">re-established </w:t>
      </w:r>
      <w:proofErr w:type="spellStart"/>
      <w:r w:rsidR="00EC452D">
        <w:rPr>
          <w:sz w:val="21"/>
          <w:szCs w:val="21"/>
          <w:lang w:eastAsia="ja-JP"/>
        </w:rPr>
        <w:t>gNB</w:t>
      </w:r>
      <w:proofErr w:type="spellEnd"/>
      <w:r w:rsidR="00EC452D">
        <w:rPr>
          <w:sz w:val="21"/>
          <w:szCs w:val="21"/>
          <w:lang w:eastAsia="ja-JP"/>
        </w:rPr>
        <w:t xml:space="preserve">, </w:t>
      </w:r>
      <w:r w:rsidR="00547F55">
        <w:rPr>
          <w:sz w:val="21"/>
          <w:szCs w:val="21"/>
          <w:lang w:eastAsia="ja-JP"/>
        </w:rPr>
        <w:t xml:space="preserve">the source </w:t>
      </w:r>
      <w:proofErr w:type="spellStart"/>
      <w:r w:rsidR="00547F55">
        <w:rPr>
          <w:sz w:val="21"/>
          <w:szCs w:val="21"/>
          <w:lang w:eastAsia="ja-JP"/>
        </w:rPr>
        <w:t>gNB</w:t>
      </w:r>
      <w:proofErr w:type="spellEnd"/>
      <w:r w:rsidR="00547F55">
        <w:rPr>
          <w:sz w:val="21"/>
          <w:szCs w:val="21"/>
          <w:lang w:eastAsia="ja-JP"/>
        </w:rPr>
        <w:t xml:space="preserve"> know it has </w:t>
      </w:r>
      <w:r w:rsidR="00EC452D">
        <w:rPr>
          <w:sz w:val="21"/>
          <w:szCs w:val="21"/>
          <w:lang w:eastAsia="ja-JP"/>
        </w:rPr>
        <w:t xml:space="preserve">handover the UE to wrong cell, but since the </w:t>
      </w:r>
      <w:r w:rsidR="00547F55">
        <w:rPr>
          <w:sz w:val="21"/>
          <w:szCs w:val="21"/>
          <w:lang w:eastAsia="ja-JP"/>
        </w:rPr>
        <w:t>data forwarding has been executed</w:t>
      </w:r>
      <w:r w:rsidR="00EC452D">
        <w:rPr>
          <w:sz w:val="21"/>
          <w:szCs w:val="21"/>
          <w:lang w:eastAsia="ja-JP"/>
        </w:rPr>
        <w:t xml:space="preserve">, </w:t>
      </w:r>
      <w:r w:rsidR="00547F55">
        <w:rPr>
          <w:sz w:val="21"/>
          <w:szCs w:val="21"/>
          <w:lang w:eastAsia="ja-JP"/>
        </w:rPr>
        <w:t xml:space="preserve">likely the source </w:t>
      </w:r>
      <w:proofErr w:type="spellStart"/>
      <w:r w:rsidR="00547F55">
        <w:rPr>
          <w:sz w:val="21"/>
          <w:szCs w:val="21"/>
          <w:lang w:eastAsia="ja-JP"/>
        </w:rPr>
        <w:t>gNB</w:t>
      </w:r>
      <w:proofErr w:type="spellEnd"/>
      <w:r w:rsidR="00547F55">
        <w:rPr>
          <w:sz w:val="21"/>
          <w:szCs w:val="21"/>
          <w:lang w:eastAsia="ja-JP"/>
        </w:rPr>
        <w:t xml:space="preserve"> does not buffer the data, it then send the Handover Cancel message</w:t>
      </w:r>
      <w:r w:rsidR="00EC452D">
        <w:rPr>
          <w:sz w:val="21"/>
          <w:szCs w:val="21"/>
          <w:lang w:eastAsia="ja-JP"/>
        </w:rPr>
        <w:t xml:space="preserve"> to the original target </w:t>
      </w:r>
      <w:proofErr w:type="spellStart"/>
      <w:r w:rsidR="00EC452D">
        <w:rPr>
          <w:sz w:val="21"/>
          <w:szCs w:val="21"/>
          <w:lang w:eastAsia="ja-JP"/>
        </w:rPr>
        <w:t>gNB</w:t>
      </w:r>
      <w:proofErr w:type="spellEnd"/>
      <w:r w:rsidR="00EC452D">
        <w:rPr>
          <w:sz w:val="21"/>
          <w:szCs w:val="21"/>
          <w:lang w:eastAsia="ja-JP"/>
        </w:rPr>
        <w:t xml:space="preserve"> with the TNL address of the re-established </w:t>
      </w:r>
      <w:proofErr w:type="spellStart"/>
      <w:r w:rsidR="00EC452D">
        <w:rPr>
          <w:sz w:val="21"/>
          <w:szCs w:val="21"/>
          <w:lang w:eastAsia="ja-JP"/>
        </w:rPr>
        <w:t>gNB</w:t>
      </w:r>
      <w:proofErr w:type="spellEnd"/>
      <w:r w:rsidR="00547F55">
        <w:rPr>
          <w:sz w:val="21"/>
          <w:szCs w:val="21"/>
          <w:lang w:eastAsia="ja-JP"/>
        </w:rPr>
        <w:t>,</w:t>
      </w:r>
      <w:r w:rsidR="00EC452D">
        <w:rPr>
          <w:sz w:val="21"/>
          <w:szCs w:val="21"/>
          <w:lang w:eastAsia="ja-JP"/>
        </w:rPr>
        <w:t xml:space="preserve"> for the purpose of asking the original target </w:t>
      </w:r>
      <w:proofErr w:type="spellStart"/>
      <w:r w:rsidR="00EC452D">
        <w:rPr>
          <w:sz w:val="21"/>
          <w:szCs w:val="21"/>
          <w:lang w:eastAsia="ja-JP"/>
        </w:rPr>
        <w:t>gNB</w:t>
      </w:r>
      <w:proofErr w:type="spellEnd"/>
      <w:r w:rsidR="00EC452D">
        <w:rPr>
          <w:sz w:val="21"/>
          <w:szCs w:val="21"/>
          <w:lang w:eastAsia="ja-JP"/>
        </w:rPr>
        <w:t xml:space="preserve"> to forward the data to the re-established </w:t>
      </w:r>
      <w:proofErr w:type="spellStart"/>
      <w:r w:rsidR="00EC452D">
        <w:rPr>
          <w:sz w:val="21"/>
          <w:szCs w:val="21"/>
          <w:lang w:eastAsia="ja-JP"/>
        </w:rPr>
        <w:t>gNB</w:t>
      </w:r>
      <w:proofErr w:type="spellEnd"/>
      <w:r w:rsidR="00EC452D">
        <w:rPr>
          <w:sz w:val="21"/>
          <w:szCs w:val="21"/>
          <w:lang w:eastAsia="ja-JP"/>
        </w:rPr>
        <w:t>.</w:t>
      </w:r>
      <w:r w:rsidR="00563E0D">
        <w:rPr>
          <w:sz w:val="21"/>
          <w:szCs w:val="21"/>
          <w:lang w:eastAsia="ja-JP"/>
        </w:rPr>
        <w:t xml:space="preserve"> (refer [2] R3-204986)</w:t>
      </w:r>
    </w:p>
    <w:p w14:paraId="595920B3" w14:textId="7C3BFD09" w:rsidR="00E02FAA" w:rsidRDefault="007E6432" w:rsidP="00D77979">
      <w:pPr>
        <w:rPr>
          <w:sz w:val="21"/>
          <w:szCs w:val="21"/>
          <w:lang w:eastAsia="ja-JP"/>
        </w:rPr>
      </w:pPr>
      <w:r>
        <w:rPr>
          <w:sz w:val="21"/>
          <w:szCs w:val="21"/>
          <w:lang w:eastAsia="ja-JP"/>
        </w:rPr>
        <w:t xml:space="preserve">Checking the impact on the existing </w:t>
      </w:r>
      <w:r w:rsidR="00001A39">
        <w:rPr>
          <w:sz w:val="21"/>
          <w:szCs w:val="21"/>
          <w:lang w:eastAsia="ja-JP"/>
        </w:rPr>
        <w:t xml:space="preserve">Handover Cancel function in the XNAP, </w:t>
      </w:r>
      <w:r>
        <w:rPr>
          <w:sz w:val="21"/>
          <w:szCs w:val="21"/>
          <w:lang w:eastAsia="ja-JP"/>
        </w:rPr>
        <w:t xml:space="preserve">it </w:t>
      </w:r>
      <w:r w:rsidR="00001A39">
        <w:rPr>
          <w:sz w:val="21"/>
          <w:szCs w:val="21"/>
          <w:lang w:eastAsia="ja-JP"/>
        </w:rPr>
        <w:t xml:space="preserve">is likely that the target </w:t>
      </w:r>
      <w:proofErr w:type="spellStart"/>
      <w:r w:rsidR="00001A39">
        <w:rPr>
          <w:sz w:val="21"/>
          <w:szCs w:val="21"/>
          <w:lang w:eastAsia="ja-JP"/>
        </w:rPr>
        <w:t>gNB</w:t>
      </w:r>
      <w:proofErr w:type="spellEnd"/>
      <w:r w:rsidR="00001A39">
        <w:rPr>
          <w:sz w:val="21"/>
          <w:szCs w:val="21"/>
          <w:lang w:eastAsia="ja-JP"/>
        </w:rPr>
        <w:t xml:space="preserve"> will cancel the </w:t>
      </w:r>
      <w:r w:rsidR="00E02FAA">
        <w:rPr>
          <w:sz w:val="21"/>
          <w:szCs w:val="21"/>
          <w:lang w:eastAsia="ja-JP"/>
        </w:rPr>
        <w:t>handover preparation</w:t>
      </w:r>
      <w:r w:rsidR="00001A39">
        <w:rPr>
          <w:sz w:val="21"/>
          <w:szCs w:val="21"/>
          <w:lang w:eastAsia="ja-JP"/>
        </w:rPr>
        <w:t xml:space="preserve"> including release all the resource related with the UE Context,</w:t>
      </w:r>
      <w:r w:rsidR="00E02FAA">
        <w:rPr>
          <w:sz w:val="21"/>
          <w:szCs w:val="21"/>
          <w:lang w:eastAsia="ja-JP"/>
        </w:rPr>
        <w:t xml:space="preserve"> then adding this</w:t>
      </w:r>
      <w:r w:rsidR="00FC3133">
        <w:rPr>
          <w:sz w:val="21"/>
          <w:szCs w:val="21"/>
          <w:lang w:eastAsia="ja-JP"/>
        </w:rPr>
        <w:t xml:space="preserve"> new</w:t>
      </w:r>
      <w:r w:rsidR="00E02FAA">
        <w:rPr>
          <w:sz w:val="21"/>
          <w:szCs w:val="21"/>
          <w:lang w:eastAsia="ja-JP"/>
        </w:rPr>
        <w:t xml:space="preserve"> </w:t>
      </w:r>
      <w:r w:rsidR="00FC3133">
        <w:rPr>
          <w:sz w:val="21"/>
          <w:szCs w:val="21"/>
          <w:lang w:eastAsia="ja-JP"/>
        </w:rPr>
        <w:t xml:space="preserve">data forwarding </w:t>
      </w:r>
      <w:r w:rsidR="00563E0D">
        <w:rPr>
          <w:sz w:val="21"/>
          <w:szCs w:val="21"/>
          <w:lang w:eastAsia="ja-JP"/>
        </w:rPr>
        <w:t>function</w:t>
      </w:r>
      <w:r w:rsidR="00E02FAA">
        <w:rPr>
          <w:sz w:val="21"/>
          <w:szCs w:val="21"/>
          <w:lang w:eastAsia="ja-JP"/>
        </w:rPr>
        <w:t xml:space="preserve"> require the original target </w:t>
      </w:r>
      <w:proofErr w:type="spellStart"/>
      <w:r w:rsidR="00E02FAA">
        <w:rPr>
          <w:sz w:val="21"/>
          <w:szCs w:val="21"/>
          <w:lang w:eastAsia="ja-JP"/>
        </w:rPr>
        <w:t>gNB</w:t>
      </w:r>
      <w:proofErr w:type="spellEnd"/>
      <w:r w:rsidR="00E02FAA">
        <w:rPr>
          <w:sz w:val="21"/>
          <w:szCs w:val="21"/>
          <w:lang w:eastAsia="ja-JP"/>
        </w:rPr>
        <w:t xml:space="preserve"> to keep the </w:t>
      </w:r>
      <w:r w:rsidR="00563E0D">
        <w:rPr>
          <w:sz w:val="21"/>
          <w:szCs w:val="21"/>
          <w:lang w:eastAsia="ja-JP"/>
        </w:rPr>
        <w:t xml:space="preserve">original </w:t>
      </w:r>
      <w:r w:rsidR="00E02FAA">
        <w:rPr>
          <w:sz w:val="21"/>
          <w:szCs w:val="21"/>
          <w:lang w:eastAsia="ja-JP"/>
        </w:rPr>
        <w:t xml:space="preserve">forwarding TNL tunnel as well as establish another forwarding TNL tunnel towards the re-established </w:t>
      </w:r>
      <w:proofErr w:type="spellStart"/>
      <w:r w:rsidR="00E02FAA">
        <w:rPr>
          <w:sz w:val="21"/>
          <w:szCs w:val="21"/>
          <w:lang w:eastAsia="ja-JP"/>
        </w:rPr>
        <w:t>gNB</w:t>
      </w:r>
      <w:proofErr w:type="spellEnd"/>
      <w:r w:rsidR="00E02FAA">
        <w:rPr>
          <w:sz w:val="21"/>
          <w:szCs w:val="21"/>
          <w:lang w:eastAsia="ja-JP"/>
        </w:rPr>
        <w:t xml:space="preserve">. </w:t>
      </w:r>
      <w:r w:rsidR="00563E0D">
        <w:rPr>
          <w:sz w:val="21"/>
          <w:szCs w:val="21"/>
          <w:lang w:eastAsia="ja-JP"/>
        </w:rPr>
        <w:t xml:space="preserve">The original target </w:t>
      </w:r>
      <w:proofErr w:type="spellStart"/>
      <w:r w:rsidR="00563E0D">
        <w:rPr>
          <w:sz w:val="21"/>
          <w:szCs w:val="21"/>
          <w:lang w:eastAsia="ja-JP"/>
        </w:rPr>
        <w:t>gNB</w:t>
      </w:r>
      <w:proofErr w:type="spellEnd"/>
      <w:r w:rsidR="00563E0D">
        <w:rPr>
          <w:sz w:val="21"/>
          <w:szCs w:val="21"/>
          <w:lang w:eastAsia="ja-JP"/>
        </w:rPr>
        <w:t xml:space="preserve"> need to</w:t>
      </w:r>
      <w:r w:rsidR="00E02FAA">
        <w:rPr>
          <w:sz w:val="21"/>
          <w:szCs w:val="21"/>
          <w:lang w:eastAsia="ja-JP"/>
        </w:rPr>
        <w:t xml:space="preserve"> keep </w:t>
      </w:r>
      <w:r w:rsidR="00E02FAA">
        <w:rPr>
          <w:sz w:val="21"/>
          <w:szCs w:val="21"/>
          <w:lang w:eastAsia="ja-JP"/>
        </w:rPr>
        <w:lastRenderedPageBreak/>
        <w:t xml:space="preserve">these forwarding TNL tunnels until it receive end-marker of the GTP packet from the source </w:t>
      </w:r>
      <w:proofErr w:type="spellStart"/>
      <w:r w:rsidR="00E02FAA">
        <w:rPr>
          <w:sz w:val="21"/>
          <w:szCs w:val="21"/>
          <w:lang w:eastAsia="ja-JP"/>
        </w:rPr>
        <w:t>gNB</w:t>
      </w:r>
      <w:proofErr w:type="spellEnd"/>
      <w:r w:rsidR="00E02FAA">
        <w:rPr>
          <w:sz w:val="21"/>
          <w:szCs w:val="21"/>
          <w:lang w:eastAsia="ja-JP"/>
        </w:rPr>
        <w:t xml:space="preserve">. </w:t>
      </w:r>
      <w:r w:rsidR="00FC3133">
        <w:rPr>
          <w:sz w:val="21"/>
          <w:szCs w:val="21"/>
          <w:lang w:eastAsia="ja-JP"/>
        </w:rPr>
        <w:t>However the impact does not seem</w:t>
      </w:r>
      <w:r w:rsidR="00E02FAA">
        <w:rPr>
          <w:sz w:val="21"/>
          <w:szCs w:val="21"/>
          <w:lang w:eastAsia="ja-JP"/>
        </w:rPr>
        <w:t xml:space="preserve"> to be complic</w:t>
      </w:r>
      <w:r w:rsidR="00FC3133">
        <w:rPr>
          <w:sz w:val="21"/>
          <w:szCs w:val="21"/>
          <w:lang w:eastAsia="ja-JP"/>
        </w:rPr>
        <w:t>ated nor impossible to realize.</w:t>
      </w:r>
    </w:p>
    <w:p w14:paraId="246746D2" w14:textId="2048966F" w:rsidR="00657D4B" w:rsidRPr="00657D4B" w:rsidRDefault="00657D4B" w:rsidP="00D77979">
      <w:pPr>
        <w:rPr>
          <w:b/>
          <w:sz w:val="21"/>
          <w:szCs w:val="21"/>
          <w:lang w:eastAsia="ja-JP"/>
        </w:rPr>
      </w:pPr>
      <w:r w:rsidRPr="00657D4B">
        <w:rPr>
          <w:b/>
          <w:sz w:val="21"/>
          <w:szCs w:val="21"/>
          <w:lang w:eastAsia="ja-JP"/>
        </w:rPr>
        <w:t>Conclusion 1: it is beneficial to have data forwarding enhancement for the case of Handover to wrong cell.</w:t>
      </w:r>
    </w:p>
    <w:p w14:paraId="4B2EBDF1" w14:textId="77777777" w:rsidR="00657D4B" w:rsidRDefault="00657D4B" w:rsidP="00D77979">
      <w:pPr>
        <w:rPr>
          <w:b/>
          <w:sz w:val="21"/>
          <w:szCs w:val="21"/>
          <w:lang w:eastAsia="ja-JP"/>
        </w:rPr>
      </w:pPr>
    </w:p>
    <w:p w14:paraId="0FEC9C29" w14:textId="2FE6FAC2" w:rsidR="00FC3133" w:rsidRPr="00FC3133" w:rsidRDefault="00FC3133" w:rsidP="00D77979">
      <w:pPr>
        <w:rPr>
          <w:b/>
          <w:sz w:val="21"/>
          <w:szCs w:val="21"/>
          <w:lang w:eastAsia="ja-JP"/>
        </w:rPr>
      </w:pPr>
      <w:bookmarkStart w:id="0" w:name="_GoBack"/>
      <w:bookmarkEnd w:id="0"/>
      <w:r w:rsidRPr="00FC3133">
        <w:rPr>
          <w:rFonts w:hint="eastAsia"/>
          <w:b/>
          <w:sz w:val="21"/>
          <w:szCs w:val="21"/>
          <w:lang w:eastAsia="ja-JP"/>
        </w:rPr>
        <w:t>Too Early Handover</w:t>
      </w:r>
    </w:p>
    <w:p w14:paraId="57F6C517" w14:textId="5FE944FC" w:rsidR="00FC3133" w:rsidRDefault="00FC3133" w:rsidP="00FC3133">
      <w:pPr>
        <w:rPr>
          <w:sz w:val="21"/>
          <w:szCs w:val="21"/>
          <w:lang w:eastAsia="ja-JP"/>
        </w:rPr>
      </w:pPr>
      <w:r>
        <w:rPr>
          <w:sz w:val="21"/>
          <w:szCs w:val="21"/>
          <w:lang w:eastAsia="ja-JP"/>
        </w:rPr>
        <w:t xml:space="preserve">For the case when the handover failure after the UE setup connection to the original target cell, but the UE re-established to other cell belong to other </w:t>
      </w:r>
      <w:proofErr w:type="spellStart"/>
      <w:r>
        <w:rPr>
          <w:sz w:val="21"/>
          <w:szCs w:val="21"/>
          <w:lang w:eastAsia="ja-JP"/>
        </w:rPr>
        <w:t>gNB</w:t>
      </w:r>
      <w:proofErr w:type="spellEnd"/>
      <w:r>
        <w:rPr>
          <w:sz w:val="21"/>
          <w:szCs w:val="21"/>
          <w:lang w:eastAsia="ja-JP"/>
        </w:rPr>
        <w:t xml:space="preserve"> (or the source </w:t>
      </w:r>
      <w:proofErr w:type="spellStart"/>
      <w:r>
        <w:rPr>
          <w:sz w:val="21"/>
          <w:szCs w:val="21"/>
          <w:lang w:eastAsia="ja-JP"/>
        </w:rPr>
        <w:t>gNB</w:t>
      </w:r>
      <w:proofErr w:type="spellEnd"/>
      <w:r>
        <w:rPr>
          <w:sz w:val="21"/>
          <w:szCs w:val="21"/>
          <w:lang w:eastAsia="ja-JP"/>
        </w:rPr>
        <w:t xml:space="preserve">), this is the “too early handover”. </w:t>
      </w:r>
    </w:p>
    <w:p w14:paraId="52882EC9" w14:textId="474FDD20" w:rsidR="00FC3133" w:rsidRPr="00657D4B" w:rsidRDefault="00FC3133" w:rsidP="00FC3133">
      <w:pPr>
        <w:rPr>
          <w:rFonts w:hint="eastAsia"/>
          <w:sz w:val="21"/>
          <w:szCs w:val="21"/>
          <w:lang w:eastAsia="ja-JP"/>
        </w:rPr>
      </w:pPr>
      <w:r>
        <w:rPr>
          <w:sz w:val="21"/>
          <w:szCs w:val="21"/>
          <w:lang w:eastAsia="ja-JP"/>
        </w:rPr>
        <w:t>S</w:t>
      </w:r>
      <w:r>
        <w:rPr>
          <w:rFonts w:hint="eastAsia"/>
          <w:sz w:val="21"/>
          <w:szCs w:val="21"/>
          <w:lang w:eastAsia="ja-JP"/>
        </w:rPr>
        <w:t xml:space="preserve">ince </w:t>
      </w:r>
      <w:r>
        <w:rPr>
          <w:sz w:val="21"/>
          <w:szCs w:val="21"/>
          <w:lang w:eastAsia="ja-JP"/>
        </w:rPr>
        <w:t xml:space="preserve">the handover has once </w:t>
      </w:r>
      <w:r w:rsidR="00563E0D">
        <w:rPr>
          <w:sz w:val="21"/>
          <w:szCs w:val="21"/>
          <w:lang w:eastAsia="ja-JP"/>
        </w:rPr>
        <w:t xml:space="preserve">been </w:t>
      </w:r>
      <w:r>
        <w:rPr>
          <w:sz w:val="21"/>
          <w:szCs w:val="21"/>
          <w:lang w:eastAsia="ja-JP"/>
        </w:rPr>
        <w:t xml:space="preserve">successful in the original target </w:t>
      </w:r>
      <w:proofErr w:type="spellStart"/>
      <w:r>
        <w:rPr>
          <w:sz w:val="21"/>
          <w:szCs w:val="21"/>
          <w:lang w:eastAsia="ja-JP"/>
        </w:rPr>
        <w:t>gNB</w:t>
      </w:r>
      <w:proofErr w:type="spellEnd"/>
      <w:r>
        <w:rPr>
          <w:sz w:val="21"/>
          <w:szCs w:val="21"/>
          <w:lang w:eastAsia="ja-JP"/>
        </w:rPr>
        <w:t xml:space="preserve">, </w:t>
      </w:r>
      <w:r w:rsidR="00926470">
        <w:rPr>
          <w:sz w:val="21"/>
          <w:szCs w:val="21"/>
          <w:lang w:eastAsia="ja-JP"/>
        </w:rPr>
        <w:t xml:space="preserve">it is highly likely </w:t>
      </w:r>
      <w:r>
        <w:rPr>
          <w:sz w:val="21"/>
          <w:szCs w:val="21"/>
          <w:lang w:eastAsia="ja-JP"/>
        </w:rPr>
        <w:t xml:space="preserve">the </w:t>
      </w:r>
      <w:r w:rsidR="00926470">
        <w:rPr>
          <w:sz w:val="21"/>
          <w:szCs w:val="21"/>
          <w:lang w:eastAsia="ja-JP"/>
        </w:rPr>
        <w:t xml:space="preserve">original target </w:t>
      </w:r>
      <w:proofErr w:type="spellStart"/>
      <w:r w:rsidR="00926470">
        <w:rPr>
          <w:sz w:val="21"/>
          <w:szCs w:val="21"/>
          <w:lang w:eastAsia="ja-JP"/>
        </w:rPr>
        <w:t>gNB</w:t>
      </w:r>
      <w:proofErr w:type="spellEnd"/>
      <w:r w:rsidR="00926470">
        <w:rPr>
          <w:sz w:val="21"/>
          <w:szCs w:val="21"/>
          <w:lang w:eastAsia="ja-JP"/>
        </w:rPr>
        <w:t xml:space="preserve"> executed path switch towards the 5GC and has started</w:t>
      </w:r>
      <w:r>
        <w:rPr>
          <w:sz w:val="21"/>
          <w:szCs w:val="21"/>
          <w:lang w:eastAsia="ja-JP"/>
        </w:rPr>
        <w:t xml:space="preserve"> sending DL data to the UE. Then if the UE re-establish to other </w:t>
      </w:r>
      <w:proofErr w:type="spellStart"/>
      <w:r>
        <w:rPr>
          <w:sz w:val="21"/>
          <w:szCs w:val="21"/>
          <w:lang w:eastAsia="ja-JP"/>
        </w:rPr>
        <w:t>gNB</w:t>
      </w:r>
      <w:proofErr w:type="spellEnd"/>
      <w:r>
        <w:rPr>
          <w:sz w:val="21"/>
          <w:szCs w:val="21"/>
          <w:lang w:eastAsia="ja-JP"/>
        </w:rPr>
        <w:t>, it will be like</w:t>
      </w:r>
      <w:r w:rsidR="00926470">
        <w:rPr>
          <w:sz w:val="21"/>
          <w:szCs w:val="21"/>
          <w:lang w:eastAsia="ja-JP"/>
        </w:rPr>
        <w:t xml:space="preserve"> the existing re-establishment procedure, which does not require any further adding nor enhancement.</w:t>
      </w:r>
    </w:p>
    <w:p w14:paraId="295A6D79" w14:textId="52B66686" w:rsidR="00657D4B" w:rsidRPr="00657D4B" w:rsidRDefault="00657D4B" w:rsidP="00657D4B">
      <w:pPr>
        <w:rPr>
          <w:b/>
          <w:sz w:val="21"/>
          <w:szCs w:val="21"/>
          <w:lang w:eastAsia="ja-JP"/>
        </w:rPr>
      </w:pPr>
      <w:r w:rsidRPr="00657D4B">
        <w:rPr>
          <w:b/>
          <w:sz w:val="21"/>
          <w:szCs w:val="21"/>
          <w:lang w:eastAsia="ja-JP"/>
        </w:rPr>
        <w:t xml:space="preserve">Conclusion </w:t>
      </w:r>
      <w:r>
        <w:rPr>
          <w:b/>
          <w:sz w:val="21"/>
          <w:szCs w:val="21"/>
          <w:lang w:eastAsia="ja-JP"/>
        </w:rPr>
        <w:t>1</w:t>
      </w:r>
      <w:r w:rsidRPr="00657D4B">
        <w:rPr>
          <w:b/>
          <w:sz w:val="21"/>
          <w:szCs w:val="21"/>
          <w:lang w:eastAsia="ja-JP"/>
        </w:rPr>
        <w:t xml:space="preserve">: </w:t>
      </w:r>
      <w:r>
        <w:rPr>
          <w:b/>
          <w:sz w:val="21"/>
          <w:szCs w:val="21"/>
          <w:lang w:eastAsia="ja-JP"/>
        </w:rPr>
        <w:t>there is no need to</w:t>
      </w:r>
      <w:r w:rsidRPr="00657D4B">
        <w:rPr>
          <w:b/>
          <w:sz w:val="21"/>
          <w:szCs w:val="21"/>
          <w:lang w:eastAsia="ja-JP"/>
        </w:rPr>
        <w:t xml:space="preserve"> have data forwarding enhancement for the case of </w:t>
      </w:r>
      <w:r>
        <w:rPr>
          <w:b/>
          <w:sz w:val="21"/>
          <w:szCs w:val="21"/>
          <w:lang w:eastAsia="ja-JP"/>
        </w:rPr>
        <w:t>Too Early Handover</w:t>
      </w:r>
      <w:r w:rsidRPr="00657D4B">
        <w:rPr>
          <w:b/>
          <w:sz w:val="21"/>
          <w:szCs w:val="21"/>
          <w:lang w:eastAsia="ja-JP"/>
        </w:rPr>
        <w:t>.</w:t>
      </w:r>
    </w:p>
    <w:p w14:paraId="5CB02848" w14:textId="39B1CBD0" w:rsidR="00FC3133" w:rsidRPr="00657D4B" w:rsidRDefault="00FC3133" w:rsidP="00D77979">
      <w:pPr>
        <w:rPr>
          <w:sz w:val="21"/>
          <w:szCs w:val="21"/>
          <w:lang w:eastAsia="ja-JP"/>
        </w:rPr>
      </w:pPr>
    </w:p>
    <w:p w14:paraId="333EB369" w14:textId="763C628D" w:rsidR="00E02FAA" w:rsidRDefault="00E02FAA" w:rsidP="00D77979">
      <w:pPr>
        <w:rPr>
          <w:sz w:val="21"/>
          <w:szCs w:val="21"/>
          <w:lang w:eastAsia="ja-JP"/>
        </w:rPr>
      </w:pPr>
      <w:r>
        <w:rPr>
          <w:sz w:val="21"/>
          <w:szCs w:val="21"/>
          <w:lang w:eastAsia="ja-JP"/>
        </w:rPr>
        <w:t>Regarding whe</w:t>
      </w:r>
      <w:r w:rsidR="00563E0D">
        <w:rPr>
          <w:sz w:val="21"/>
          <w:szCs w:val="21"/>
          <w:lang w:eastAsia="ja-JP"/>
        </w:rPr>
        <w:t>re t</w:t>
      </w:r>
      <w:r>
        <w:rPr>
          <w:sz w:val="21"/>
          <w:szCs w:val="21"/>
          <w:lang w:eastAsia="ja-JP"/>
        </w:rPr>
        <w:t>o have such work</w:t>
      </w:r>
      <w:r w:rsidR="00563E0D">
        <w:rPr>
          <w:sz w:val="21"/>
          <w:szCs w:val="21"/>
          <w:lang w:eastAsia="ja-JP"/>
        </w:rPr>
        <w:t xml:space="preserve"> (TEI17 of in Rel-17 SON WI)</w:t>
      </w:r>
      <w:r>
        <w:rPr>
          <w:sz w:val="21"/>
          <w:szCs w:val="21"/>
          <w:lang w:eastAsia="ja-JP"/>
        </w:rPr>
        <w:t xml:space="preserve">, since this is related with the handover failure and handover to wrong cell, for better tracking, it would be preferable to work in this Rel-17 </w:t>
      </w:r>
      <w:r w:rsidRPr="00E02FAA">
        <w:rPr>
          <w:sz w:val="21"/>
          <w:szCs w:val="21"/>
          <w:lang w:eastAsia="ja-JP"/>
        </w:rPr>
        <w:t>Enhancement of Data Collection for SON/MDT in NR WI</w:t>
      </w:r>
      <w:r w:rsidR="009C508B">
        <w:rPr>
          <w:sz w:val="21"/>
          <w:szCs w:val="21"/>
          <w:lang w:eastAsia="ja-JP"/>
        </w:rPr>
        <w:t xml:space="preserve"> instead of TEI17.</w:t>
      </w:r>
    </w:p>
    <w:p w14:paraId="2D1FEFE9" w14:textId="1BF08F95" w:rsidR="00E02FAA" w:rsidRPr="00E02FAA" w:rsidRDefault="00E02FAA" w:rsidP="00D77979">
      <w:pPr>
        <w:rPr>
          <w:b/>
          <w:sz w:val="21"/>
          <w:szCs w:val="21"/>
          <w:lang w:eastAsia="ja-JP"/>
        </w:rPr>
      </w:pPr>
      <w:r w:rsidRPr="00E02FAA">
        <w:rPr>
          <w:b/>
          <w:sz w:val="21"/>
          <w:szCs w:val="21"/>
          <w:lang w:eastAsia="ja-JP"/>
        </w:rPr>
        <w:t>Proposal: it is proposed to consider the data forwarding enhancement in case of handover to wrong cell, as the scope of this Rel-17 Enhancement of Data Collection for SON/MDT in NR WI</w:t>
      </w:r>
    </w:p>
    <w:p w14:paraId="57E0FF1A" w14:textId="77777777" w:rsidR="00427FDF" w:rsidRPr="00427FDF" w:rsidRDefault="00427FDF" w:rsidP="00D77979">
      <w:pPr>
        <w:rPr>
          <w:sz w:val="21"/>
          <w:szCs w:val="21"/>
          <w:lang w:eastAsia="ja-JP"/>
        </w:rPr>
      </w:pPr>
    </w:p>
    <w:p w14:paraId="4AE38FCE" w14:textId="261C1D7D" w:rsidR="00665EC0" w:rsidRDefault="00665EC0" w:rsidP="00665EC0">
      <w:pPr>
        <w:pStyle w:val="1"/>
        <w:numPr>
          <w:ilvl w:val="0"/>
          <w:numId w:val="0"/>
        </w:numPr>
        <w:ind w:left="432" w:hanging="432"/>
        <w:rPr>
          <w:lang w:eastAsia="ja-JP"/>
        </w:rPr>
      </w:pPr>
      <w:r>
        <w:rPr>
          <w:rFonts w:ascii="Times New Roman" w:hAnsi="Times New Roman" w:hint="eastAsia"/>
          <w:b/>
          <w:sz w:val="28"/>
          <w:szCs w:val="28"/>
          <w:lang w:eastAsia="ja-JP"/>
        </w:rPr>
        <w:t xml:space="preserve">3. </w:t>
      </w:r>
      <w:r>
        <w:rPr>
          <w:rFonts w:ascii="Times New Roman" w:hAnsi="Times New Roman"/>
          <w:b/>
          <w:sz w:val="28"/>
          <w:szCs w:val="28"/>
          <w:lang w:eastAsia="ja-JP"/>
        </w:rPr>
        <w:t>proposal</w:t>
      </w:r>
    </w:p>
    <w:p w14:paraId="75D7B198" w14:textId="77777777" w:rsidR="009C508B" w:rsidRPr="00E02FAA" w:rsidRDefault="009C508B" w:rsidP="009C508B">
      <w:pPr>
        <w:rPr>
          <w:b/>
          <w:sz w:val="21"/>
          <w:szCs w:val="21"/>
          <w:lang w:eastAsia="ja-JP"/>
        </w:rPr>
      </w:pPr>
      <w:r w:rsidRPr="00E02FAA">
        <w:rPr>
          <w:b/>
          <w:sz w:val="21"/>
          <w:szCs w:val="21"/>
          <w:lang w:eastAsia="ja-JP"/>
        </w:rPr>
        <w:t>Proposal: it is proposed to consider the data forwarding enhancement in case of handover to wrong cell, as the scope of this Rel-17 Enhancement of Data Collection for SON/MDT in NR WI</w:t>
      </w:r>
    </w:p>
    <w:p w14:paraId="63DBC1B0" w14:textId="7F9442E8" w:rsidR="00DA3722" w:rsidRPr="009C508B" w:rsidRDefault="00DA3722" w:rsidP="001D1B33">
      <w:pPr>
        <w:rPr>
          <w:b/>
          <w:lang w:eastAsia="ja-JP"/>
        </w:rPr>
      </w:pPr>
    </w:p>
    <w:p w14:paraId="79D96BE1" w14:textId="541FB063" w:rsidR="009F1131" w:rsidRDefault="009F1131" w:rsidP="00F65FCA">
      <w:pPr>
        <w:rPr>
          <w:lang w:eastAsia="ja-JP"/>
        </w:rPr>
      </w:pPr>
    </w:p>
    <w:p w14:paraId="5EBE9743" w14:textId="140DEE5D" w:rsidR="00EC452D" w:rsidRDefault="00EC452D" w:rsidP="00F65FCA">
      <w:pPr>
        <w:rPr>
          <w:lang w:eastAsia="ja-JP"/>
        </w:rPr>
      </w:pPr>
      <w:r>
        <w:rPr>
          <w:rFonts w:hint="eastAsia"/>
          <w:lang w:eastAsia="ja-JP"/>
        </w:rPr>
        <w:t>References:</w:t>
      </w:r>
    </w:p>
    <w:p w14:paraId="4EF0F9DE" w14:textId="62B4D49E" w:rsidR="00EC452D" w:rsidRDefault="00563E0D" w:rsidP="00F65FCA">
      <w:pPr>
        <w:rPr>
          <w:sz w:val="21"/>
          <w:szCs w:val="21"/>
          <w:lang w:eastAsia="ja-JP"/>
        </w:rPr>
      </w:pPr>
      <w:r>
        <w:rPr>
          <w:sz w:val="21"/>
          <w:szCs w:val="21"/>
          <w:lang w:eastAsia="ja-JP"/>
        </w:rPr>
        <w:t xml:space="preserve">[1] </w:t>
      </w:r>
      <w:r w:rsidR="00EC452D">
        <w:rPr>
          <w:sz w:val="21"/>
          <w:szCs w:val="21"/>
          <w:lang w:eastAsia="ja-JP"/>
        </w:rPr>
        <w:t>R3-204985</w:t>
      </w:r>
      <w:r w:rsidR="00335C1D">
        <w:rPr>
          <w:sz w:val="21"/>
          <w:szCs w:val="21"/>
          <w:lang w:eastAsia="ja-JP"/>
        </w:rPr>
        <w:t xml:space="preserve"> </w:t>
      </w:r>
      <w:r w:rsidR="00335C1D" w:rsidRPr="00335C1D">
        <w:rPr>
          <w:sz w:val="21"/>
          <w:szCs w:val="21"/>
          <w:lang w:eastAsia="ja-JP"/>
        </w:rPr>
        <w:t>Data forwarding in case of a HO to wrong cell</w:t>
      </w:r>
    </w:p>
    <w:p w14:paraId="18AEB3A1" w14:textId="7A5377F9" w:rsidR="00EC452D" w:rsidRDefault="00563E0D" w:rsidP="00F65FCA">
      <w:pPr>
        <w:rPr>
          <w:lang w:eastAsia="ja-JP"/>
        </w:rPr>
      </w:pPr>
      <w:r>
        <w:rPr>
          <w:sz w:val="21"/>
          <w:szCs w:val="21"/>
          <w:lang w:eastAsia="ja-JP"/>
        </w:rPr>
        <w:t xml:space="preserve">[2] </w:t>
      </w:r>
      <w:r w:rsidR="00EC452D">
        <w:rPr>
          <w:sz w:val="21"/>
          <w:szCs w:val="21"/>
          <w:lang w:eastAsia="ja-JP"/>
        </w:rPr>
        <w:t>R3-204986</w:t>
      </w:r>
      <w:r w:rsidR="00335C1D">
        <w:rPr>
          <w:sz w:val="21"/>
          <w:szCs w:val="21"/>
          <w:lang w:eastAsia="ja-JP"/>
        </w:rPr>
        <w:t xml:space="preserve"> </w:t>
      </w:r>
      <w:r w:rsidR="00335C1D" w:rsidRPr="00335C1D">
        <w:rPr>
          <w:sz w:val="21"/>
          <w:szCs w:val="21"/>
          <w:lang w:eastAsia="ja-JP"/>
        </w:rPr>
        <w:t>Enabling fetching DL data in case of a HO to wrong cell</w:t>
      </w:r>
    </w:p>
    <w:p w14:paraId="37DD0195" w14:textId="47FE73BC" w:rsidR="009F1131" w:rsidRPr="00EC452D" w:rsidRDefault="00563E0D" w:rsidP="00F65FCA">
      <w:pPr>
        <w:rPr>
          <w:lang w:eastAsia="ja-JP"/>
        </w:rPr>
      </w:pPr>
      <w:r>
        <w:t xml:space="preserve">[3] </w:t>
      </w:r>
      <w:hyperlink r:id="rId8" w:history="1">
        <w:r w:rsidR="008D5C9B" w:rsidRPr="00593A21">
          <w:rPr>
            <w:rStyle w:val="af5"/>
            <w:rFonts w:hint="eastAsia"/>
            <w:lang w:eastAsia="ja-JP"/>
          </w:rPr>
          <w:t>R3-20</w:t>
        </w:r>
        <w:r w:rsidR="008D5C9B">
          <w:rPr>
            <w:rStyle w:val="af5"/>
            <w:lang w:eastAsia="ja-JP"/>
          </w:rPr>
          <w:t>5519</w:t>
        </w:r>
      </w:hyperlink>
      <w:r w:rsidR="008D5C9B">
        <w:rPr>
          <w:lang w:eastAsia="ja-JP"/>
        </w:rPr>
        <w:t>.</w:t>
      </w:r>
      <w:r w:rsidR="00DE032A">
        <w:rPr>
          <w:lang w:eastAsia="ja-JP"/>
        </w:rPr>
        <w:t xml:space="preserve"> </w:t>
      </w:r>
      <w:r w:rsidR="00DE032A" w:rsidRPr="00DE032A">
        <w:rPr>
          <w:lang w:eastAsia="ja-JP"/>
        </w:rPr>
        <w:t>Summary of Offline Discussion on Mobility Enhancement Optimization</w:t>
      </w:r>
      <w:r w:rsidR="00DE032A">
        <w:rPr>
          <w:lang w:eastAsia="ja-JP"/>
        </w:rPr>
        <w:t xml:space="preserve"> </w:t>
      </w:r>
    </w:p>
    <w:sectPr w:rsidR="009F1131" w:rsidRPr="00EC452D" w:rsidSect="00A05843">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8D22E" w14:textId="77777777" w:rsidR="000548A9" w:rsidRDefault="000548A9">
      <w:r>
        <w:separator/>
      </w:r>
    </w:p>
  </w:endnote>
  <w:endnote w:type="continuationSeparator" w:id="0">
    <w:p w14:paraId="4F406B0B" w14:textId="77777777" w:rsidR="000548A9" w:rsidRDefault="000548A9">
      <w:r>
        <w:continuationSeparator/>
      </w:r>
    </w:p>
  </w:endnote>
  <w:endnote w:type="continuationNotice" w:id="1">
    <w:p w14:paraId="35427961" w14:textId="77777777" w:rsidR="000548A9" w:rsidRDefault="000548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77250E" w:rsidRDefault="0077250E"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6CB35B7" w14:textId="77777777" w:rsidR="0077250E" w:rsidRDefault="0077250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1D394B5D" w:rsidR="0077250E" w:rsidRDefault="0077250E"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657D4B">
      <w:rPr>
        <w:rStyle w:val="a9"/>
      </w:rPr>
      <w:t>2</w:t>
    </w:r>
    <w:r>
      <w:rPr>
        <w:rStyle w:val="a9"/>
      </w:rPr>
      <w:fldChar w:fldCharType="end"/>
    </w:r>
  </w:p>
  <w:p w14:paraId="17B392DE" w14:textId="77777777" w:rsidR="0077250E" w:rsidRDefault="0077250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A07C2" w14:textId="77777777" w:rsidR="000548A9" w:rsidRDefault="000548A9">
      <w:r>
        <w:separator/>
      </w:r>
    </w:p>
  </w:footnote>
  <w:footnote w:type="continuationSeparator" w:id="0">
    <w:p w14:paraId="430A1321" w14:textId="77777777" w:rsidR="000548A9" w:rsidRDefault="000548A9">
      <w:r>
        <w:continuationSeparator/>
      </w:r>
    </w:p>
  </w:footnote>
  <w:footnote w:type="continuationNotice" w:id="1">
    <w:p w14:paraId="544DC558" w14:textId="77777777" w:rsidR="000548A9" w:rsidRDefault="000548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77250E" w:rsidRDefault="0077250E">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3AC1E89"/>
    <w:multiLevelType w:val="hybridMultilevel"/>
    <w:tmpl w:val="3FA04FAA"/>
    <w:lvl w:ilvl="0" w:tplc="F4C2815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501027"/>
    <w:multiLevelType w:val="hybridMultilevel"/>
    <w:tmpl w:val="A0ECF386"/>
    <w:lvl w:ilvl="0" w:tplc="864C90B2">
      <w:start w:val="4116"/>
      <w:numFmt w:val="bullet"/>
      <w:lvlText w:val="-"/>
      <w:lvlJc w:val="left"/>
      <w:pPr>
        <w:ind w:left="420" w:hanging="420"/>
      </w:pPr>
      <w:rPr>
        <w:rFonts w:ascii="Calibri" w:eastAsia="Calibr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C9C7020"/>
    <w:multiLevelType w:val="hybridMultilevel"/>
    <w:tmpl w:val="8EE2E3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67282C"/>
    <w:multiLevelType w:val="multilevel"/>
    <w:tmpl w:val="0F67282C"/>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D6424"/>
    <w:multiLevelType w:val="hybridMultilevel"/>
    <w:tmpl w:val="17963EF4"/>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99313F"/>
    <w:multiLevelType w:val="hybridMultilevel"/>
    <w:tmpl w:val="E11EFE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6942DA6"/>
    <w:multiLevelType w:val="hybridMultilevel"/>
    <w:tmpl w:val="EBBAD772"/>
    <w:lvl w:ilvl="0" w:tplc="DDA6D63C">
      <w:start w:val="1"/>
      <w:numFmt w:val="bullet"/>
      <w:lvlText w:val="•"/>
      <w:lvlJc w:val="left"/>
      <w:pPr>
        <w:tabs>
          <w:tab w:val="num" w:pos="720"/>
        </w:tabs>
        <w:ind w:left="720" w:hanging="360"/>
      </w:pPr>
      <w:rPr>
        <w:rFonts w:ascii="Arial" w:hAnsi="Arial" w:hint="default"/>
      </w:rPr>
    </w:lvl>
    <w:lvl w:ilvl="1" w:tplc="772EB3DE" w:tentative="1">
      <w:start w:val="1"/>
      <w:numFmt w:val="bullet"/>
      <w:lvlText w:val="•"/>
      <w:lvlJc w:val="left"/>
      <w:pPr>
        <w:tabs>
          <w:tab w:val="num" w:pos="1440"/>
        </w:tabs>
        <w:ind w:left="1440" w:hanging="360"/>
      </w:pPr>
      <w:rPr>
        <w:rFonts w:ascii="Arial" w:hAnsi="Arial" w:hint="default"/>
      </w:rPr>
    </w:lvl>
    <w:lvl w:ilvl="2" w:tplc="F62231B6" w:tentative="1">
      <w:start w:val="1"/>
      <w:numFmt w:val="bullet"/>
      <w:lvlText w:val="•"/>
      <w:lvlJc w:val="left"/>
      <w:pPr>
        <w:tabs>
          <w:tab w:val="num" w:pos="2160"/>
        </w:tabs>
        <w:ind w:left="2160" w:hanging="360"/>
      </w:pPr>
      <w:rPr>
        <w:rFonts w:ascii="Arial" w:hAnsi="Arial" w:hint="default"/>
      </w:rPr>
    </w:lvl>
    <w:lvl w:ilvl="3" w:tplc="9CAC0364" w:tentative="1">
      <w:start w:val="1"/>
      <w:numFmt w:val="bullet"/>
      <w:lvlText w:val="•"/>
      <w:lvlJc w:val="left"/>
      <w:pPr>
        <w:tabs>
          <w:tab w:val="num" w:pos="2880"/>
        </w:tabs>
        <w:ind w:left="2880" w:hanging="360"/>
      </w:pPr>
      <w:rPr>
        <w:rFonts w:ascii="Arial" w:hAnsi="Arial" w:hint="default"/>
      </w:rPr>
    </w:lvl>
    <w:lvl w:ilvl="4" w:tplc="820ED3A2" w:tentative="1">
      <w:start w:val="1"/>
      <w:numFmt w:val="bullet"/>
      <w:lvlText w:val="•"/>
      <w:lvlJc w:val="left"/>
      <w:pPr>
        <w:tabs>
          <w:tab w:val="num" w:pos="3600"/>
        </w:tabs>
        <w:ind w:left="3600" w:hanging="360"/>
      </w:pPr>
      <w:rPr>
        <w:rFonts w:ascii="Arial" w:hAnsi="Arial" w:hint="default"/>
      </w:rPr>
    </w:lvl>
    <w:lvl w:ilvl="5" w:tplc="6AD84E14" w:tentative="1">
      <w:start w:val="1"/>
      <w:numFmt w:val="bullet"/>
      <w:lvlText w:val="•"/>
      <w:lvlJc w:val="left"/>
      <w:pPr>
        <w:tabs>
          <w:tab w:val="num" w:pos="4320"/>
        </w:tabs>
        <w:ind w:left="4320" w:hanging="360"/>
      </w:pPr>
      <w:rPr>
        <w:rFonts w:ascii="Arial" w:hAnsi="Arial" w:hint="default"/>
      </w:rPr>
    </w:lvl>
    <w:lvl w:ilvl="6" w:tplc="DC80A44A" w:tentative="1">
      <w:start w:val="1"/>
      <w:numFmt w:val="bullet"/>
      <w:lvlText w:val="•"/>
      <w:lvlJc w:val="left"/>
      <w:pPr>
        <w:tabs>
          <w:tab w:val="num" w:pos="5040"/>
        </w:tabs>
        <w:ind w:left="5040" w:hanging="360"/>
      </w:pPr>
      <w:rPr>
        <w:rFonts w:ascii="Arial" w:hAnsi="Arial" w:hint="default"/>
      </w:rPr>
    </w:lvl>
    <w:lvl w:ilvl="7" w:tplc="4BEAB3D0" w:tentative="1">
      <w:start w:val="1"/>
      <w:numFmt w:val="bullet"/>
      <w:lvlText w:val="•"/>
      <w:lvlJc w:val="left"/>
      <w:pPr>
        <w:tabs>
          <w:tab w:val="num" w:pos="5760"/>
        </w:tabs>
        <w:ind w:left="5760" w:hanging="360"/>
      </w:pPr>
      <w:rPr>
        <w:rFonts w:ascii="Arial" w:hAnsi="Arial" w:hint="default"/>
      </w:rPr>
    </w:lvl>
    <w:lvl w:ilvl="8" w:tplc="E63AC8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28D65889"/>
    <w:multiLevelType w:val="hybridMultilevel"/>
    <w:tmpl w:val="6C2A1BC6"/>
    <w:lvl w:ilvl="0" w:tplc="2564E53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09038DF"/>
    <w:multiLevelType w:val="hybridMultilevel"/>
    <w:tmpl w:val="FE303D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28E38C7"/>
    <w:multiLevelType w:val="hybridMultilevel"/>
    <w:tmpl w:val="ECA651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8E6644"/>
    <w:multiLevelType w:val="hybridMultilevel"/>
    <w:tmpl w:val="1C58DE6E"/>
    <w:lvl w:ilvl="0" w:tplc="A5D8C788">
      <w:start w:val="1"/>
      <w:numFmt w:val="bullet"/>
      <w:lvlText w:val="•"/>
      <w:lvlJc w:val="left"/>
      <w:pPr>
        <w:tabs>
          <w:tab w:val="num" w:pos="720"/>
        </w:tabs>
        <w:ind w:left="720" w:hanging="360"/>
      </w:pPr>
      <w:rPr>
        <w:rFonts w:ascii="Arial" w:hAnsi="Arial" w:hint="default"/>
      </w:rPr>
    </w:lvl>
    <w:lvl w:ilvl="1" w:tplc="386CEB7E" w:tentative="1">
      <w:start w:val="1"/>
      <w:numFmt w:val="bullet"/>
      <w:lvlText w:val="•"/>
      <w:lvlJc w:val="left"/>
      <w:pPr>
        <w:tabs>
          <w:tab w:val="num" w:pos="1440"/>
        </w:tabs>
        <w:ind w:left="1440" w:hanging="360"/>
      </w:pPr>
      <w:rPr>
        <w:rFonts w:ascii="Arial" w:hAnsi="Arial" w:hint="default"/>
      </w:rPr>
    </w:lvl>
    <w:lvl w:ilvl="2" w:tplc="BE24F3FA" w:tentative="1">
      <w:start w:val="1"/>
      <w:numFmt w:val="bullet"/>
      <w:lvlText w:val="•"/>
      <w:lvlJc w:val="left"/>
      <w:pPr>
        <w:tabs>
          <w:tab w:val="num" w:pos="2160"/>
        </w:tabs>
        <w:ind w:left="2160" w:hanging="360"/>
      </w:pPr>
      <w:rPr>
        <w:rFonts w:ascii="Arial" w:hAnsi="Arial" w:hint="default"/>
      </w:rPr>
    </w:lvl>
    <w:lvl w:ilvl="3" w:tplc="48008DE6" w:tentative="1">
      <w:start w:val="1"/>
      <w:numFmt w:val="bullet"/>
      <w:lvlText w:val="•"/>
      <w:lvlJc w:val="left"/>
      <w:pPr>
        <w:tabs>
          <w:tab w:val="num" w:pos="2880"/>
        </w:tabs>
        <w:ind w:left="2880" w:hanging="360"/>
      </w:pPr>
      <w:rPr>
        <w:rFonts w:ascii="Arial" w:hAnsi="Arial" w:hint="default"/>
      </w:rPr>
    </w:lvl>
    <w:lvl w:ilvl="4" w:tplc="337ED806" w:tentative="1">
      <w:start w:val="1"/>
      <w:numFmt w:val="bullet"/>
      <w:lvlText w:val="•"/>
      <w:lvlJc w:val="left"/>
      <w:pPr>
        <w:tabs>
          <w:tab w:val="num" w:pos="3600"/>
        </w:tabs>
        <w:ind w:left="3600" w:hanging="360"/>
      </w:pPr>
      <w:rPr>
        <w:rFonts w:ascii="Arial" w:hAnsi="Arial" w:hint="default"/>
      </w:rPr>
    </w:lvl>
    <w:lvl w:ilvl="5" w:tplc="F71C6EC0" w:tentative="1">
      <w:start w:val="1"/>
      <w:numFmt w:val="bullet"/>
      <w:lvlText w:val="•"/>
      <w:lvlJc w:val="left"/>
      <w:pPr>
        <w:tabs>
          <w:tab w:val="num" w:pos="4320"/>
        </w:tabs>
        <w:ind w:left="4320" w:hanging="360"/>
      </w:pPr>
      <w:rPr>
        <w:rFonts w:ascii="Arial" w:hAnsi="Arial" w:hint="default"/>
      </w:rPr>
    </w:lvl>
    <w:lvl w:ilvl="6" w:tplc="3AAA18E2" w:tentative="1">
      <w:start w:val="1"/>
      <w:numFmt w:val="bullet"/>
      <w:lvlText w:val="•"/>
      <w:lvlJc w:val="left"/>
      <w:pPr>
        <w:tabs>
          <w:tab w:val="num" w:pos="5040"/>
        </w:tabs>
        <w:ind w:left="5040" w:hanging="360"/>
      </w:pPr>
      <w:rPr>
        <w:rFonts w:ascii="Arial" w:hAnsi="Arial" w:hint="default"/>
      </w:rPr>
    </w:lvl>
    <w:lvl w:ilvl="7" w:tplc="0FA0BECA" w:tentative="1">
      <w:start w:val="1"/>
      <w:numFmt w:val="bullet"/>
      <w:lvlText w:val="•"/>
      <w:lvlJc w:val="left"/>
      <w:pPr>
        <w:tabs>
          <w:tab w:val="num" w:pos="5760"/>
        </w:tabs>
        <w:ind w:left="5760" w:hanging="360"/>
      </w:pPr>
      <w:rPr>
        <w:rFonts w:ascii="Arial" w:hAnsi="Arial" w:hint="default"/>
      </w:rPr>
    </w:lvl>
    <w:lvl w:ilvl="8" w:tplc="C6C4FF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F67E76"/>
    <w:multiLevelType w:val="hybridMultilevel"/>
    <w:tmpl w:val="6EC4E13E"/>
    <w:lvl w:ilvl="0" w:tplc="DFE618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40F351C"/>
    <w:multiLevelType w:val="hybridMultilevel"/>
    <w:tmpl w:val="64DCBB4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E206396"/>
    <w:multiLevelType w:val="hybridMultilevel"/>
    <w:tmpl w:val="66A8CF5E"/>
    <w:lvl w:ilvl="0" w:tplc="02780EA4">
      <w:start w:val="1"/>
      <w:numFmt w:val="bullet"/>
      <w:lvlText w:val="•"/>
      <w:lvlJc w:val="left"/>
      <w:pPr>
        <w:tabs>
          <w:tab w:val="num" w:pos="720"/>
        </w:tabs>
        <w:ind w:left="720" w:hanging="360"/>
      </w:pPr>
      <w:rPr>
        <w:rFonts w:ascii="Arial" w:hAnsi="Arial" w:hint="default"/>
      </w:rPr>
    </w:lvl>
    <w:lvl w:ilvl="1" w:tplc="FD2ABCA2" w:tentative="1">
      <w:start w:val="1"/>
      <w:numFmt w:val="bullet"/>
      <w:lvlText w:val="•"/>
      <w:lvlJc w:val="left"/>
      <w:pPr>
        <w:tabs>
          <w:tab w:val="num" w:pos="1440"/>
        </w:tabs>
        <w:ind w:left="1440" w:hanging="360"/>
      </w:pPr>
      <w:rPr>
        <w:rFonts w:ascii="Arial" w:hAnsi="Arial" w:hint="default"/>
      </w:rPr>
    </w:lvl>
    <w:lvl w:ilvl="2" w:tplc="17A220C4" w:tentative="1">
      <w:start w:val="1"/>
      <w:numFmt w:val="bullet"/>
      <w:lvlText w:val="•"/>
      <w:lvlJc w:val="left"/>
      <w:pPr>
        <w:tabs>
          <w:tab w:val="num" w:pos="2160"/>
        </w:tabs>
        <w:ind w:left="2160" w:hanging="360"/>
      </w:pPr>
      <w:rPr>
        <w:rFonts w:ascii="Arial" w:hAnsi="Arial" w:hint="default"/>
      </w:rPr>
    </w:lvl>
    <w:lvl w:ilvl="3" w:tplc="6D0018A4" w:tentative="1">
      <w:start w:val="1"/>
      <w:numFmt w:val="bullet"/>
      <w:lvlText w:val="•"/>
      <w:lvlJc w:val="left"/>
      <w:pPr>
        <w:tabs>
          <w:tab w:val="num" w:pos="2880"/>
        </w:tabs>
        <w:ind w:left="2880" w:hanging="360"/>
      </w:pPr>
      <w:rPr>
        <w:rFonts w:ascii="Arial" w:hAnsi="Arial" w:hint="default"/>
      </w:rPr>
    </w:lvl>
    <w:lvl w:ilvl="4" w:tplc="9B9ADB14" w:tentative="1">
      <w:start w:val="1"/>
      <w:numFmt w:val="bullet"/>
      <w:lvlText w:val="•"/>
      <w:lvlJc w:val="left"/>
      <w:pPr>
        <w:tabs>
          <w:tab w:val="num" w:pos="3600"/>
        </w:tabs>
        <w:ind w:left="3600" w:hanging="360"/>
      </w:pPr>
      <w:rPr>
        <w:rFonts w:ascii="Arial" w:hAnsi="Arial" w:hint="default"/>
      </w:rPr>
    </w:lvl>
    <w:lvl w:ilvl="5" w:tplc="13002546" w:tentative="1">
      <w:start w:val="1"/>
      <w:numFmt w:val="bullet"/>
      <w:lvlText w:val="•"/>
      <w:lvlJc w:val="left"/>
      <w:pPr>
        <w:tabs>
          <w:tab w:val="num" w:pos="4320"/>
        </w:tabs>
        <w:ind w:left="4320" w:hanging="360"/>
      </w:pPr>
      <w:rPr>
        <w:rFonts w:ascii="Arial" w:hAnsi="Arial" w:hint="default"/>
      </w:rPr>
    </w:lvl>
    <w:lvl w:ilvl="6" w:tplc="60DC505A" w:tentative="1">
      <w:start w:val="1"/>
      <w:numFmt w:val="bullet"/>
      <w:lvlText w:val="•"/>
      <w:lvlJc w:val="left"/>
      <w:pPr>
        <w:tabs>
          <w:tab w:val="num" w:pos="5040"/>
        </w:tabs>
        <w:ind w:left="5040" w:hanging="360"/>
      </w:pPr>
      <w:rPr>
        <w:rFonts w:ascii="Arial" w:hAnsi="Arial" w:hint="default"/>
      </w:rPr>
    </w:lvl>
    <w:lvl w:ilvl="7" w:tplc="F1946C64" w:tentative="1">
      <w:start w:val="1"/>
      <w:numFmt w:val="bullet"/>
      <w:lvlText w:val="•"/>
      <w:lvlJc w:val="left"/>
      <w:pPr>
        <w:tabs>
          <w:tab w:val="num" w:pos="5760"/>
        </w:tabs>
        <w:ind w:left="5760" w:hanging="360"/>
      </w:pPr>
      <w:rPr>
        <w:rFonts w:ascii="Arial" w:hAnsi="Arial" w:hint="default"/>
      </w:rPr>
    </w:lvl>
    <w:lvl w:ilvl="8" w:tplc="B73E362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6420F"/>
    <w:multiLevelType w:val="hybridMultilevel"/>
    <w:tmpl w:val="809EA4BA"/>
    <w:lvl w:ilvl="0" w:tplc="2C7C1A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3977D36"/>
    <w:multiLevelType w:val="hybridMultilevel"/>
    <w:tmpl w:val="85AEDD46"/>
    <w:lvl w:ilvl="0" w:tplc="88968850">
      <w:start w:val="1"/>
      <w:numFmt w:val="bullet"/>
      <w:lvlText w:val="›"/>
      <w:lvlJc w:val="left"/>
      <w:pPr>
        <w:tabs>
          <w:tab w:val="num" w:pos="720"/>
        </w:tabs>
        <w:ind w:left="720" w:hanging="360"/>
      </w:pPr>
      <w:rPr>
        <w:rFonts w:ascii="Arial" w:hAnsi="Arial" w:hint="default"/>
      </w:rPr>
    </w:lvl>
    <w:lvl w:ilvl="1" w:tplc="FF701E62">
      <w:numFmt w:val="bullet"/>
      <w:lvlText w:val="–"/>
      <w:lvlJc w:val="left"/>
      <w:pPr>
        <w:tabs>
          <w:tab w:val="num" w:pos="1440"/>
        </w:tabs>
        <w:ind w:left="1440" w:hanging="360"/>
      </w:pPr>
      <w:rPr>
        <w:rFonts w:ascii="Ericsson Capital TT" w:hAnsi="Ericsson Capital TT" w:hint="default"/>
      </w:rPr>
    </w:lvl>
    <w:lvl w:ilvl="2" w:tplc="E1925664" w:tentative="1">
      <w:start w:val="1"/>
      <w:numFmt w:val="bullet"/>
      <w:lvlText w:val="›"/>
      <w:lvlJc w:val="left"/>
      <w:pPr>
        <w:tabs>
          <w:tab w:val="num" w:pos="2160"/>
        </w:tabs>
        <w:ind w:left="2160" w:hanging="360"/>
      </w:pPr>
      <w:rPr>
        <w:rFonts w:ascii="Arial" w:hAnsi="Arial" w:hint="default"/>
      </w:rPr>
    </w:lvl>
    <w:lvl w:ilvl="3" w:tplc="B3509566" w:tentative="1">
      <w:start w:val="1"/>
      <w:numFmt w:val="bullet"/>
      <w:lvlText w:val="›"/>
      <w:lvlJc w:val="left"/>
      <w:pPr>
        <w:tabs>
          <w:tab w:val="num" w:pos="2880"/>
        </w:tabs>
        <w:ind w:left="2880" w:hanging="360"/>
      </w:pPr>
      <w:rPr>
        <w:rFonts w:ascii="Arial" w:hAnsi="Arial" w:hint="default"/>
      </w:rPr>
    </w:lvl>
    <w:lvl w:ilvl="4" w:tplc="0500442A" w:tentative="1">
      <w:start w:val="1"/>
      <w:numFmt w:val="bullet"/>
      <w:lvlText w:val="›"/>
      <w:lvlJc w:val="left"/>
      <w:pPr>
        <w:tabs>
          <w:tab w:val="num" w:pos="3600"/>
        </w:tabs>
        <w:ind w:left="3600" w:hanging="360"/>
      </w:pPr>
      <w:rPr>
        <w:rFonts w:ascii="Arial" w:hAnsi="Arial" w:hint="default"/>
      </w:rPr>
    </w:lvl>
    <w:lvl w:ilvl="5" w:tplc="75EC6D86" w:tentative="1">
      <w:start w:val="1"/>
      <w:numFmt w:val="bullet"/>
      <w:lvlText w:val="›"/>
      <w:lvlJc w:val="left"/>
      <w:pPr>
        <w:tabs>
          <w:tab w:val="num" w:pos="4320"/>
        </w:tabs>
        <w:ind w:left="4320" w:hanging="360"/>
      </w:pPr>
      <w:rPr>
        <w:rFonts w:ascii="Arial" w:hAnsi="Arial" w:hint="default"/>
      </w:rPr>
    </w:lvl>
    <w:lvl w:ilvl="6" w:tplc="1074AA24" w:tentative="1">
      <w:start w:val="1"/>
      <w:numFmt w:val="bullet"/>
      <w:lvlText w:val="›"/>
      <w:lvlJc w:val="left"/>
      <w:pPr>
        <w:tabs>
          <w:tab w:val="num" w:pos="5040"/>
        </w:tabs>
        <w:ind w:left="5040" w:hanging="360"/>
      </w:pPr>
      <w:rPr>
        <w:rFonts w:ascii="Arial" w:hAnsi="Arial" w:hint="default"/>
      </w:rPr>
    </w:lvl>
    <w:lvl w:ilvl="7" w:tplc="BE2893AE" w:tentative="1">
      <w:start w:val="1"/>
      <w:numFmt w:val="bullet"/>
      <w:lvlText w:val="›"/>
      <w:lvlJc w:val="left"/>
      <w:pPr>
        <w:tabs>
          <w:tab w:val="num" w:pos="5760"/>
        </w:tabs>
        <w:ind w:left="5760" w:hanging="360"/>
      </w:pPr>
      <w:rPr>
        <w:rFonts w:ascii="Arial" w:hAnsi="Arial" w:hint="default"/>
      </w:rPr>
    </w:lvl>
    <w:lvl w:ilvl="8" w:tplc="F98E57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A1B79AA"/>
    <w:multiLevelType w:val="hybridMultilevel"/>
    <w:tmpl w:val="566E31FC"/>
    <w:lvl w:ilvl="0" w:tplc="323EF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B534E43"/>
    <w:multiLevelType w:val="hybridMultilevel"/>
    <w:tmpl w:val="7668E61C"/>
    <w:lvl w:ilvl="0" w:tplc="EF0AFC30">
      <w:start w:val="2"/>
      <w:numFmt w:val="bullet"/>
      <w:lvlText w:val="-"/>
      <w:lvlJc w:val="left"/>
      <w:pPr>
        <w:ind w:left="470" w:hanging="360"/>
      </w:pPr>
      <w:rPr>
        <w:rFonts w:ascii="Times New Roman" w:eastAsia="ＭＳ 明朝" w:hAnsi="Times New Roman" w:cs="Times New Roma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30" w15:restartNumberingAfterBreak="0">
    <w:nsid w:val="5D7341D5"/>
    <w:multiLevelType w:val="hybridMultilevel"/>
    <w:tmpl w:val="AC5E3E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E187BEE"/>
    <w:multiLevelType w:val="hybridMultilevel"/>
    <w:tmpl w:val="66867C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0C52607"/>
    <w:multiLevelType w:val="hybridMultilevel"/>
    <w:tmpl w:val="48C8B896"/>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1E67570"/>
    <w:multiLevelType w:val="hybridMultilevel"/>
    <w:tmpl w:val="15001280"/>
    <w:lvl w:ilvl="0" w:tplc="07F0BC28">
      <w:start w:val="1"/>
      <w:numFmt w:val="bullet"/>
      <w:lvlText w:val="•"/>
      <w:lvlJc w:val="left"/>
      <w:pPr>
        <w:tabs>
          <w:tab w:val="num" w:pos="720"/>
        </w:tabs>
        <w:ind w:left="720" w:hanging="360"/>
      </w:pPr>
      <w:rPr>
        <w:rFonts w:ascii="Arial" w:hAnsi="Arial" w:hint="default"/>
      </w:rPr>
    </w:lvl>
    <w:lvl w:ilvl="1" w:tplc="F38CD0F4">
      <w:start w:val="21"/>
      <w:numFmt w:val="bullet"/>
      <w:lvlText w:val="•"/>
      <w:lvlJc w:val="left"/>
      <w:pPr>
        <w:tabs>
          <w:tab w:val="num" w:pos="1440"/>
        </w:tabs>
        <w:ind w:left="1440" w:hanging="360"/>
      </w:pPr>
      <w:rPr>
        <w:rFonts w:ascii="Arial" w:hAnsi="Arial" w:hint="default"/>
      </w:rPr>
    </w:lvl>
    <w:lvl w:ilvl="2" w:tplc="A8E27876" w:tentative="1">
      <w:start w:val="1"/>
      <w:numFmt w:val="bullet"/>
      <w:lvlText w:val="•"/>
      <w:lvlJc w:val="left"/>
      <w:pPr>
        <w:tabs>
          <w:tab w:val="num" w:pos="2160"/>
        </w:tabs>
        <w:ind w:left="2160" w:hanging="360"/>
      </w:pPr>
      <w:rPr>
        <w:rFonts w:ascii="Arial" w:hAnsi="Arial" w:hint="default"/>
      </w:rPr>
    </w:lvl>
    <w:lvl w:ilvl="3" w:tplc="D6ECD324" w:tentative="1">
      <w:start w:val="1"/>
      <w:numFmt w:val="bullet"/>
      <w:lvlText w:val="•"/>
      <w:lvlJc w:val="left"/>
      <w:pPr>
        <w:tabs>
          <w:tab w:val="num" w:pos="2880"/>
        </w:tabs>
        <w:ind w:left="2880" w:hanging="360"/>
      </w:pPr>
      <w:rPr>
        <w:rFonts w:ascii="Arial" w:hAnsi="Arial" w:hint="default"/>
      </w:rPr>
    </w:lvl>
    <w:lvl w:ilvl="4" w:tplc="961ADEBE" w:tentative="1">
      <w:start w:val="1"/>
      <w:numFmt w:val="bullet"/>
      <w:lvlText w:val="•"/>
      <w:lvlJc w:val="left"/>
      <w:pPr>
        <w:tabs>
          <w:tab w:val="num" w:pos="3600"/>
        </w:tabs>
        <w:ind w:left="3600" w:hanging="360"/>
      </w:pPr>
      <w:rPr>
        <w:rFonts w:ascii="Arial" w:hAnsi="Arial" w:hint="default"/>
      </w:rPr>
    </w:lvl>
    <w:lvl w:ilvl="5" w:tplc="C1A21906" w:tentative="1">
      <w:start w:val="1"/>
      <w:numFmt w:val="bullet"/>
      <w:lvlText w:val="•"/>
      <w:lvlJc w:val="left"/>
      <w:pPr>
        <w:tabs>
          <w:tab w:val="num" w:pos="4320"/>
        </w:tabs>
        <w:ind w:left="4320" w:hanging="360"/>
      </w:pPr>
      <w:rPr>
        <w:rFonts w:ascii="Arial" w:hAnsi="Arial" w:hint="default"/>
      </w:rPr>
    </w:lvl>
    <w:lvl w:ilvl="6" w:tplc="3D3A25AC" w:tentative="1">
      <w:start w:val="1"/>
      <w:numFmt w:val="bullet"/>
      <w:lvlText w:val="•"/>
      <w:lvlJc w:val="left"/>
      <w:pPr>
        <w:tabs>
          <w:tab w:val="num" w:pos="5040"/>
        </w:tabs>
        <w:ind w:left="5040" w:hanging="360"/>
      </w:pPr>
      <w:rPr>
        <w:rFonts w:ascii="Arial" w:hAnsi="Arial" w:hint="default"/>
      </w:rPr>
    </w:lvl>
    <w:lvl w:ilvl="7" w:tplc="B706E5A8" w:tentative="1">
      <w:start w:val="1"/>
      <w:numFmt w:val="bullet"/>
      <w:lvlText w:val="•"/>
      <w:lvlJc w:val="left"/>
      <w:pPr>
        <w:tabs>
          <w:tab w:val="num" w:pos="5760"/>
        </w:tabs>
        <w:ind w:left="5760" w:hanging="360"/>
      </w:pPr>
      <w:rPr>
        <w:rFonts w:ascii="Arial" w:hAnsi="Arial" w:hint="default"/>
      </w:rPr>
    </w:lvl>
    <w:lvl w:ilvl="8" w:tplc="E9F4CB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FD75C8"/>
    <w:multiLevelType w:val="hybridMultilevel"/>
    <w:tmpl w:val="17625A4C"/>
    <w:lvl w:ilvl="0" w:tplc="41E43C0C">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3F02DF8"/>
    <w:multiLevelType w:val="multilevel"/>
    <w:tmpl w:val="94645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7630A3A"/>
    <w:multiLevelType w:val="hybridMultilevel"/>
    <w:tmpl w:val="227EBF32"/>
    <w:lvl w:ilvl="0" w:tplc="3662AC60">
      <w:start w:val="1"/>
      <w:numFmt w:val="bullet"/>
      <w:lvlText w:val="-"/>
      <w:lvlJc w:val="left"/>
      <w:pPr>
        <w:ind w:left="1004" w:hanging="360"/>
      </w:pPr>
      <w:rPr>
        <w:rFonts w:ascii="Arial" w:hAnsi="Arial" w:hint="default"/>
        <w:sz w:val="16"/>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87A5181"/>
    <w:multiLevelType w:val="hybridMultilevel"/>
    <w:tmpl w:val="7EC48452"/>
    <w:lvl w:ilvl="0" w:tplc="3FBCA43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A797D56"/>
    <w:multiLevelType w:val="hybridMultilevel"/>
    <w:tmpl w:val="2CD2EE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3B6E3A"/>
    <w:multiLevelType w:val="multilevel"/>
    <w:tmpl w:val="733B6E3A"/>
    <w:lvl w:ilvl="0">
      <w:numFmt w:val="bullet"/>
      <w:lvlText w:val="-"/>
      <w:lvlJc w:val="left"/>
      <w:pPr>
        <w:ind w:left="420" w:hanging="42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67532CD"/>
    <w:multiLevelType w:val="hybridMultilevel"/>
    <w:tmpl w:val="285218E6"/>
    <w:lvl w:ilvl="0" w:tplc="04090005">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2" w15:restartNumberingAfterBreak="0">
    <w:nsid w:val="774A2ACC"/>
    <w:multiLevelType w:val="hybridMultilevel"/>
    <w:tmpl w:val="92C649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8D0A17"/>
    <w:multiLevelType w:val="singleLevel"/>
    <w:tmpl w:val="83946DD4"/>
    <w:lvl w:ilvl="0">
      <w:start w:val="3"/>
      <w:numFmt w:val="bullet"/>
      <w:lvlText w:val="-"/>
      <w:lvlJc w:val="left"/>
      <w:pPr>
        <w:tabs>
          <w:tab w:val="num" w:pos="644"/>
        </w:tabs>
        <w:ind w:left="644" w:hanging="360"/>
      </w:pPr>
      <w:rPr>
        <w:rFonts w:hint="default"/>
      </w:rPr>
    </w:lvl>
  </w:abstractNum>
  <w:abstractNum w:abstractNumId="44"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336C90"/>
    <w:multiLevelType w:val="hybridMultilevel"/>
    <w:tmpl w:val="AAC6DB8E"/>
    <w:lvl w:ilvl="0" w:tplc="FA6A7D84">
      <w:start w:val="540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5"/>
  </w:num>
  <w:num w:numId="2">
    <w:abstractNumId w:val="18"/>
  </w:num>
  <w:num w:numId="3">
    <w:abstractNumId w:val="44"/>
  </w:num>
  <w:num w:numId="4">
    <w:abstractNumId w:val="13"/>
  </w:num>
  <w:num w:numId="5">
    <w:abstractNumId w:val="22"/>
  </w:num>
  <w:num w:numId="6">
    <w:abstractNumId w:val="0"/>
  </w:num>
  <w:num w:numId="7">
    <w:abstractNumId w:val="6"/>
  </w:num>
  <w:num w:numId="8">
    <w:abstractNumId w:val="35"/>
  </w:num>
  <w:num w:numId="9">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24"/>
  </w:num>
  <w:num w:numId="12">
    <w:abstractNumId w:val="20"/>
  </w:num>
  <w:num w:numId="13">
    <w:abstractNumId w:val="36"/>
  </w:num>
  <w:num w:numId="14">
    <w:abstractNumId w:val="41"/>
  </w:num>
  <w:num w:numId="15">
    <w:abstractNumId w:val="31"/>
  </w:num>
  <w:num w:numId="16">
    <w:abstractNumId w:val="33"/>
  </w:num>
  <w:num w:numId="17">
    <w:abstractNumId w:val="14"/>
  </w:num>
  <w:num w:numId="18">
    <w:abstractNumId w:val="26"/>
  </w:num>
  <w:num w:numId="19">
    <w:abstractNumId w:val="43"/>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9"/>
  </w:num>
  <w:num w:numId="22">
    <w:abstractNumId w:val="32"/>
  </w:num>
  <w:num w:numId="23">
    <w:abstractNumId w:val="23"/>
  </w:num>
  <w:num w:numId="24">
    <w:abstractNumId w:val="19"/>
  </w:num>
  <w:num w:numId="25">
    <w:abstractNumId w:val="7"/>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34"/>
  </w:num>
  <w:num w:numId="29">
    <w:abstractNumId w:val="2"/>
  </w:num>
  <w:num w:numId="30">
    <w:abstractNumId w:val="5"/>
  </w:num>
  <w:num w:numId="31">
    <w:abstractNumId w:val="38"/>
  </w:num>
  <w:num w:numId="32">
    <w:abstractNumId w:val="42"/>
  </w:num>
  <w:num w:numId="33">
    <w:abstractNumId w:val="11"/>
  </w:num>
  <w:num w:numId="34">
    <w:abstractNumId w:val="25"/>
  </w:num>
  <w:num w:numId="35">
    <w:abstractNumId w:val="21"/>
  </w:num>
  <w:num w:numId="36">
    <w:abstractNumId w:val="30"/>
  </w:num>
  <w:num w:numId="37">
    <w:abstractNumId w:val="37"/>
  </w:num>
  <w:num w:numId="38">
    <w:abstractNumId w:val="28"/>
  </w:num>
  <w:num w:numId="39">
    <w:abstractNumId w:val="8"/>
  </w:num>
  <w:num w:numId="40">
    <w:abstractNumId w:val="40"/>
  </w:num>
  <w:num w:numId="41">
    <w:abstractNumId w:val="12"/>
  </w:num>
  <w:num w:numId="42">
    <w:abstractNumId w:val="39"/>
  </w:num>
  <w:num w:numId="43">
    <w:abstractNumId w:val="3"/>
  </w:num>
  <w:num w:numId="44">
    <w:abstractNumId w:val="4"/>
  </w:num>
  <w:num w:numId="45">
    <w:abstractNumId w:val="17"/>
  </w:num>
  <w:num w:numId="46">
    <w:abstractNumId w:val="10"/>
  </w:num>
  <w:num w:numId="47">
    <w:abstractNumId w:val="4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B25"/>
    <w:rsid w:val="00010FF9"/>
    <w:rsid w:val="00011139"/>
    <w:rsid w:val="0001120E"/>
    <w:rsid w:val="000112A8"/>
    <w:rsid w:val="00011437"/>
    <w:rsid w:val="000114F6"/>
    <w:rsid w:val="000116DC"/>
    <w:rsid w:val="000118ED"/>
    <w:rsid w:val="000124A6"/>
    <w:rsid w:val="00012575"/>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5012"/>
    <w:rsid w:val="00015043"/>
    <w:rsid w:val="00015709"/>
    <w:rsid w:val="000159A6"/>
    <w:rsid w:val="00015B0D"/>
    <w:rsid w:val="00015DA3"/>
    <w:rsid w:val="00015E67"/>
    <w:rsid w:val="00015E6A"/>
    <w:rsid w:val="00016295"/>
    <w:rsid w:val="0001659D"/>
    <w:rsid w:val="000169AE"/>
    <w:rsid w:val="00016C60"/>
    <w:rsid w:val="00016F7A"/>
    <w:rsid w:val="0001702F"/>
    <w:rsid w:val="0001727F"/>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22EC"/>
    <w:rsid w:val="00042356"/>
    <w:rsid w:val="000427A7"/>
    <w:rsid w:val="00042CB0"/>
    <w:rsid w:val="0004303D"/>
    <w:rsid w:val="00043A00"/>
    <w:rsid w:val="00043ABE"/>
    <w:rsid w:val="00043CD7"/>
    <w:rsid w:val="000445F8"/>
    <w:rsid w:val="0004468E"/>
    <w:rsid w:val="0004496D"/>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3073"/>
    <w:rsid w:val="00053080"/>
    <w:rsid w:val="0005308C"/>
    <w:rsid w:val="000531B2"/>
    <w:rsid w:val="000535A1"/>
    <w:rsid w:val="00053857"/>
    <w:rsid w:val="0005388C"/>
    <w:rsid w:val="000542C5"/>
    <w:rsid w:val="000548A9"/>
    <w:rsid w:val="00054A6F"/>
    <w:rsid w:val="00055082"/>
    <w:rsid w:val="000551AE"/>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D75"/>
    <w:rsid w:val="001C4FB7"/>
    <w:rsid w:val="001C50A9"/>
    <w:rsid w:val="001C5138"/>
    <w:rsid w:val="001C544B"/>
    <w:rsid w:val="001C604A"/>
    <w:rsid w:val="001C62E9"/>
    <w:rsid w:val="001C6A15"/>
    <w:rsid w:val="001C6AB2"/>
    <w:rsid w:val="001C6E71"/>
    <w:rsid w:val="001C6EB9"/>
    <w:rsid w:val="001C71D3"/>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711"/>
    <w:rsid w:val="0021764D"/>
    <w:rsid w:val="002176A4"/>
    <w:rsid w:val="00217A11"/>
    <w:rsid w:val="00217FAE"/>
    <w:rsid w:val="0022061A"/>
    <w:rsid w:val="00220A2A"/>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F34"/>
    <w:rsid w:val="0025007E"/>
    <w:rsid w:val="00250301"/>
    <w:rsid w:val="0025059E"/>
    <w:rsid w:val="0025078B"/>
    <w:rsid w:val="002507E1"/>
    <w:rsid w:val="00250C54"/>
    <w:rsid w:val="00250C74"/>
    <w:rsid w:val="00250DD0"/>
    <w:rsid w:val="00250E8F"/>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264"/>
    <w:rsid w:val="002617FD"/>
    <w:rsid w:val="00261A59"/>
    <w:rsid w:val="00261E09"/>
    <w:rsid w:val="002622FC"/>
    <w:rsid w:val="0026250E"/>
    <w:rsid w:val="0026267E"/>
    <w:rsid w:val="002628EC"/>
    <w:rsid w:val="00262A8F"/>
    <w:rsid w:val="00262AA6"/>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CAD"/>
    <w:rsid w:val="0027307B"/>
    <w:rsid w:val="0027338C"/>
    <w:rsid w:val="00273502"/>
    <w:rsid w:val="002735A6"/>
    <w:rsid w:val="002738C5"/>
    <w:rsid w:val="0027392C"/>
    <w:rsid w:val="00273EC3"/>
    <w:rsid w:val="0027489C"/>
    <w:rsid w:val="00274AC2"/>
    <w:rsid w:val="00274BBB"/>
    <w:rsid w:val="00274ED4"/>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13E1"/>
    <w:rsid w:val="002C14B9"/>
    <w:rsid w:val="002C1B8C"/>
    <w:rsid w:val="002C1C0D"/>
    <w:rsid w:val="002C1DEF"/>
    <w:rsid w:val="002C1FF2"/>
    <w:rsid w:val="002C2140"/>
    <w:rsid w:val="002C2292"/>
    <w:rsid w:val="002C297E"/>
    <w:rsid w:val="002C32E8"/>
    <w:rsid w:val="002C35BF"/>
    <w:rsid w:val="002C380C"/>
    <w:rsid w:val="002C3A1A"/>
    <w:rsid w:val="002C3F55"/>
    <w:rsid w:val="002C438A"/>
    <w:rsid w:val="002C450D"/>
    <w:rsid w:val="002C4C22"/>
    <w:rsid w:val="002C52CE"/>
    <w:rsid w:val="002C56A6"/>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A32"/>
    <w:rsid w:val="0034216B"/>
    <w:rsid w:val="0034218B"/>
    <w:rsid w:val="003428A6"/>
    <w:rsid w:val="00342CD1"/>
    <w:rsid w:val="003430AD"/>
    <w:rsid w:val="00343253"/>
    <w:rsid w:val="0034394B"/>
    <w:rsid w:val="003444AD"/>
    <w:rsid w:val="003448AE"/>
    <w:rsid w:val="0034542B"/>
    <w:rsid w:val="00345493"/>
    <w:rsid w:val="00345FED"/>
    <w:rsid w:val="00345FF3"/>
    <w:rsid w:val="0034635A"/>
    <w:rsid w:val="003463AD"/>
    <w:rsid w:val="00346869"/>
    <w:rsid w:val="003468A5"/>
    <w:rsid w:val="00346A18"/>
    <w:rsid w:val="00346C9E"/>
    <w:rsid w:val="00346DE2"/>
    <w:rsid w:val="00346F47"/>
    <w:rsid w:val="00347331"/>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F24"/>
    <w:rsid w:val="003871E2"/>
    <w:rsid w:val="00387576"/>
    <w:rsid w:val="00387A65"/>
    <w:rsid w:val="00390122"/>
    <w:rsid w:val="0039019B"/>
    <w:rsid w:val="003901E3"/>
    <w:rsid w:val="0039020D"/>
    <w:rsid w:val="0039065E"/>
    <w:rsid w:val="003906DC"/>
    <w:rsid w:val="0039078A"/>
    <w:rsid w:val="00390888"/>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43AD"/>
    <w:rsid w:val="003B44A8"/>
    <w:rsid w:val="003B44CA"/>
    <w:rsid w:val="003B4512"/>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95E"/>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F09F1"/>
    <w:rsid w:val="003F0BE6"/>
    <w:rsid w:val="003F0BFD"/>
    <w:rsid w:val="003F0C94"/>
    <w:rsid w:val="003F0FC2"/>
    <w:rsid w:val="003F1423"/>
    <w:rsid w:val="003F1457"/>
    <w:rsid w:val="003F1AA4"/>
    <w:rsid w:val="003F1B5C"/>
    <w:rsid w:val="003F1C1C"/>
    <w:rsid w:val="003F2666"/>
    <w:rsid w:val="003F28BF"/>
    <w:rsid w:val="003F2C04"/>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83"/>
    <w:rsid w:val="00406DB5"/>
    <w:rsid w:val="0040723E"/>
    <w:rsid w:val="00407E1A"/>
    <w:rsid w:val="004107F5"/>
    <w:rsid w:val="00410C47"/>
    <w:rsid w:val="00410CE7"/>
    <w:rsid w:val="00410D16"/>
    <w:rsid w:val="00410E45"/>
    <w:rsid w:val="00411B33"/>
    <w:rsid w:val="004121E5"/>
    <w:rsid w:val="0041223A"/>
    <w:rsid w:val="0041248C"/>
    <w:rsid w:val="00412659"/>
    <w:rsid w:val="004126D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C37"/>
    <w:rsid w:val="004358BA"/>
    <w:rsid w:val="00435AFF"/>
    <w:rsid w:val="00435B91"/>
    <w:rsid w:val="00435DD8"/>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D2"/>
    <w:rsid w:val="00445D9B"/>
    <w:rsid w:val="00445DD8"/>
    <w:rsid w:val="00446B11"/>
    <w:rsid w:val="00446FCF"/>
    <w:rsid w:val="00446FE0"/>
    <w:rsid w:val="004473CE"/>
    <w:rsid w:val="004475EA"/>
    <w:rsid w:val="00447DFC"/>
    <w:rsid w:val="00447F8E"/>
    <w:rsid w:val="004500A9"/>
    <w:rsid w:val="004503B1"/>
    <w:rsid w:val="0045048B"/>
    <w:rsid w:val="0045063D"/>
    <w:rsid w:val="004507A1"/>
    <w:rsid w:val="004508F4"/>
    <w:rsid w:val="00450AB3"/>
    <w:rsid w:val="00450B0A"/>
    <w:rsid w:val="004513BA"/>
    <w:rsid w:val="00451A6E"/>
    <w:rsid w:val="00451C8C"/>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51C0"/>
    <w:rsid w:val="0046531C"/>
    <w:rsid w:val="004656D8"/>
    <w:rsid w:val="00465823"/>
    <w:rsid w:val="00465DED"/>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DDD"/>
    <w:rsid w:val="004C3444"/>
    <w:rsid w:val="004C34DD"/>
    <w:rsid w:val="004C3818"/>
    <w:rsid w:val="004C3840"/>
    <w:rsid w:val="004C38D6"/>
    <w:rsid w:val="004C39F5"/>
    <w:rsid w:val="004C415A"/>
    <w:rsid w:val="004C467F"/>
    <w:rsid w:val="004C51B3"/>
    <w:rsid w:val="004C5229"/>
    <w:rsid w:val="004C52EF"/>
    <w:rsid w:val="004C5362"/>
    <w:rsid w:val="004C544C"/>
    <w:rsid w:val="004C54CE"/>
    <w:rsid w:val="004C5973"/>
    <w:rsid w:val="004C5BFA"/>
    <w:rsid w:val="004C6005"/>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C72"/>
    <w:rsid w:val="004D2B29"/>
    <w:rsid w:val="004D2F33"/>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98"/>
    <w:rsid w:val="004E49C7"/>
    <w:rsid w:val="004E5422"/>
    <w:rsid w:val="004E572D"/>
    <w:rsid w:val="004E5808"/>
    <w:rsid w:val="004E583F"/>
    <w:rsid w:val="004E58B8"/>
    <w:rsid w:val="004E5A20"/>
    <w:rsid w:val="004E5DEB"/>
    <w:rsid w:val="004E6144"/>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816"/>
    <w:rsid w:val="00520B65"/>
    <w:rsid w:val="00520C67"/>
    <w:rsid w:val="00520E9B"/>
    <w:rsid w:val="00520EDC"/>
    <w:rsid w:val="00520F21"/>
    <w:rsid w:val="00520FD9"/>
    <w:rsid w:val="00521079"/>
    <w:rsid w:val="00521401"/>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7243"/>
    <w:rsid w:val="00527357"/>
    <w:rsid w:val="00527C4A"/>
    <w:rsid w:val="00527E43"/>
    <w:rsid w:val="0053002A"/>
    <w:rsid w:val="00530E44"/>
    <w:rsid w:val="00531047"/>
    <w:rsid w:val="005314F1"/>
    <w:rsid w:val="00531620"/>
    <w:rsid w:val="00531C5A"/>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0D"/>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F16"/>
    <w:rsid w:val="00573395"/>
    <w:rsid w:val="00573565"/>
    <w:rsid w:val="005737B2"/>
    <w:rsid w:val="005739B9"/>
    <w:rsid w:val="00573C7D"/>
    <w:rsid w:val="0057421D"/>
    <w:rsid w:val="00574F42"/>
    <w:rsid w:val="00575378"/>
    <w:rsid w:val="0057537A"/>
    <w:rsid w:val="005753A0"/>
    <w:rsid w:val="005756A0"/>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3927"/>
    <w:rsid w:val="00583FA6"/>
    <w:rsid w:val="0058438B"/>
    <w:rsid w:val="0058465B"/>
    <w:rsid w:val="00584809"/>
    <w:rsid w:val="00585394"/>
    <w:rsid w:val="00585765"/>
    <w:rsid w:val="00585BFA"/>
    <w:rsid w:val="00585DAA"/>
    <w:rsid w:val="00586022"/>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996"/>
    <w:rsid w:val="005C3BE3"/>
    <w:rsid w:val="005C44A8"/>
    <w:rsid w:val="005C475C"/>
    <w:rsid w:val="005C4E10"/>
    <w:rsid w:val="005C5A2E"/>
    <w:rsid w:val="005C5CA8"/>
    <w:rsid w:val="005C617E"/>
    <w:rsid w:val="005C6328"/>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30"/>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C8"/>
    <w:rsid w:val="00606C7C"/>
    <w:rsid w:val="00606CDC"/>
    <w:rsid w:val="00606DDD"/>
    <w:rsid w:val="00607405"/>
    <w:rsid w:val="006078AB"/>
    <w:rsid w:val="00607C48"/>
    <w:rsid w:val="00610026"/>
    <w:rsid w:val="00610A26"/>
    <w:rsid w:val="00610AE7"/>
    <w:rsid w:val="00610B27"/>
    <w:rsid w:val="0061166D"/>
    <w:rsid w:val="00611D53"/>
    <w:rsid w:val="00611FA4"/>
    <w:rsid w:val="00611FE0"/>
    <w:rsid w:val="00612371"/>
    <w:rsid w:val="00612483"/>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299"/>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4B"/>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A06"/>
    <w:rsid w:val="006658FC"/>
    <w:rsid w:val="00665EC0"/>
    <w:rsid w:val="00666183"/>
    <w:rsid w:val="0066653A"/>
    <w:rsid w:val="0066661C"/>
    <w:rsid w:val="0066676D"/>
    <w:rsid w:val="00666B60"/>
    <w:rsid w:val="00666BDB"/>
    <w:rsid w:val="00666C63"/>
    <w:rsid w:val="00667337"/>
    <w:rsid w:val="006675AD"/>
    <w:rsid w:val="00667D01"/>
    <w:rsid w:val="00670018"/>
    <w:rsid w:val="0067011B"/>
    <w:rsid w:val="00670445"/>
    <w:rsid w:val="00670AF1"/>
    <w:rsid w:val="00670B21"/>
    <w:rsid w:val="00671110"/>
    <w:rsid w:val="00671DA6"/>
    <w:rsid w:val="00672403"/>
    <w:rsid w:val="006725E0"/>
    <w:rsid w:val="00672B53"/>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506"/>
    <w:rsid w:val="0072157C"/>
    <w:rsid w:val="007215C6"/>
    <w:rsid w:val="007216AE"/>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ED2"/>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86E"/>
    <w:rsid w:val="00776F22"/>
    <w:rsid w:val="00776F7D"/>
    <w:rsid w:val="007771E4"/>
    <w:rsid w:val="00777319"/>
    <w:rsid w:val="00777710"/>
    <w:rsid w:val="00777AF0"/>
    <w:rsid w:val="00777C9F"/>
    <w:rsid w:val="00780022"/>
    <w:rsid w:val="00780052"/>
    <w:rsid w:val="007801C6"/>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DF2"/>
    <w:rsid w:val="00790F9B"/>
    <w:rsid w:val="00791531"/>
    <w:rsid w:val="0079183A"/>
    <w:rsid w:val="00791941"/>
    <w:rsid w:val="007919A6"/>
    <w:rsid w:val="00791A67"/>
    <w:rsid w:val="00791C9A"/>
    <w:rsid w:val="00791E6B"/>
    <w:rsid w:val="0079232C"/>
    <w:rsid w:val="00792477"/>
    <w:rsid w:val="007928C3"/>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5F72"/>
    <w:rsid w:val="007A64F1"/>
    <w:rsid w:val="007A67F9"/>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AD"/>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A07"/>
    <w:rsid w:val="007F1A99"/>
    <w:rsid w:val="007F1BFE"/>
    <w:rsid w:val="007F1EA6"/>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723A"/>
    <w:rsid w:val="008274D4"/>
    <w:rsid w:val="00827D3F"/>
    <w:rsid w:val="0083000D"/>
    <w:rsid w:val="008306FB"/>
    <w:rsid w:val="00830AAC"/>
    <w:rsid w:val="00830F64"/>
    <w:rsid w:val="00831370"/>
    <w:rsid w:val="008313A1"/>
    <w:rsid w:val="00831703"/>
    <w:rsid w:val="0083175D"/>
    <w:rsid w:val="00831798"/>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745"/>
    <w:rsid w:val="008B3D78"/>
    <w:rsid w:val="008B4099"/>
    <w:rsid w:val="008B45BB"/>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F7"/>
    <w:rsid w:val="008E7C0F"/>
    <w:rsid w:val="008E7D34"/>
    <w:rsid w:val="008E7FF2"/>
    <w:rsid w:val="008E7FFD"/>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24F"/>
    <w:rsid w:val="009127B0"/>
    <w:rsid w:val="0091284C"/>
    <w:rsid w:val="00912FA7"/>
    <w:rsid w:val="009137DA"/>
    <w:rsid w:val="0091385B"/>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4031"/>
    <w:rsid w:val="009446AC"/>
    <w:rsid w:val="0094478C"/>
    <w:rsid w:val="00944B90"/>
    <w:rsid w:val="00944BA9"/>
    <w:rsid w:val="00944BEB"/>
    <w:rsid w:val="00944C10"/>
    <w:rsid w:val="00944FE8"/>
    <w:rsid w:val="009453D6"/>
    <w:rsid w:val="00945928"/>
    <w:rsid w:val="00945DBC"/>
    <w:rsid w:val="00946263"/>
    <w:rsid w:val="009462D1"/>
    <w:rsid w:val="00946443"/>
    <w:rsid w:val="0094657A"/>
    <w:rsid w:val="00946AEE"/>
    <w:rsid w:val="00946D6B"/>
    <w:rsid w:val="00946DAA"/>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8C7"/>
    <w:rsid w:val="009709CF"/>
    <w:rsid w:val="00970B70"/>
    <w:rsid w:val="00971057"/>
    <w:rsid w:val="009714EF"/>
    <w:rsid w:val="0097167D"/>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3A6"/>
    <w:rsid w:val="00976A0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AF2"/>
    <w:rsid w:val="00984D78"/>
    <w:rsid w:val="00984FE2"/>
    <w:rsid w:val="0098580C"/>
    <w:rsid w:val="00985862"/>
    <w:rsid w:val="00985C29"/>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30A"/>
    <w:rsid w:val="009C2334"/>
    <w:rsid w:val="009C2387"/>
    <w:rsid w:val="009C23A0"/>
    <w:rsid w:val="009C24F5"/>
    <w:rsid w:val="009C260C"/>
    <w:rsid w:val="009C2775"/>
    <w:rsid w:val="009C2A1C"/>
    <w:rsid w:val="009C2AA0"/>
    <w:rsid w:val="009C2AF9"/>
    <w:rsid w:val="009C2BA7"/>
    <w:rsid w:val="009C2C0F"/>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E97"/>
    <w:rsid w:val="009D5EB3"/>
    <w:rsid w:val="009D5ED9"/>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558"/>
    <w:rsid w:val="00A106A8"/>
    <w:rsid w:val="00A10AD7"/>
    <w:rsid w:val="00A10FCA"/>
    <w:rsid w:val="00A111A6"/>
    <w:rsid w:val="00A111C7"/>
    <w:rsid w:val="00A1135A"/>
    <w:rsid w:val="00A114F6"/>
    <w:rsid w:val="00A11846"/>
    <w:rsid w:val="00A1198E"/>
    <w:rsid w:val="00A11B0F"/>
    <w:rsid w:val="00A11C84"/>
    <w:rsid w:val="00A120A3"/>
    <w:rsid w:val="00A1251D"/>
    <w:rsid w:val="00A1253E"/>
    <w:rsid w:val="00A12C67"/>
    <w:rsid w:val="00A12EE0"/>
    <w:rsid w:val="00A13126"/>
    <w:rsid w:val="00A1323F"/>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FF"/>
    <w:rsid w:val="00A37E55"/>
    <w:rsid w:val="00A4003B"/>
    <w:rsid w:val="00A40226"/>
    <w:rsid w:val="00A4036C"/>
    <w:rsid w:val="00A40373"/>
    <w:rsid w:val="00A40972"/>
    <w:rsid w:val="00A40FCE"/>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56A"/>
    <w:rsid w:val="00A755E2"/>
    <w:rsid w:val="00A756FC"/>
    <w:rsid w:val="00A75731"/>
    <w:rsid w:val="00A76880"/>
    <w:rsid w:val="00A768E7"/>
    <w:rsid w:val="00A76B5E"/>
    <w:rsid w:val="00A76D22"/>
    <w:rsid w:val="00A76DB7"/>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8B4"/>
    <w:rsid w:val="00B30C86"/>
    <w:rsid w:val="00B30D53"/>
    <w:rsid w:val="00B30EA0"/>
    <w:rsid w:val="00B31350"/>
    <w:rsid w:val="00B316BB"/>
    <w:rsid w:val="00B316FB"/>
    <w:rsid w:val="00B319D8"/>
    <w:rsid w:val="00B31A5D"/>
    <w:rsid w:val="00B31B48"/>
    <w:rsid w:val="00B31C15"/>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EB"/>
    <w:rsid w:val="00B511E9"/>
    <w:rsid w:val="00B5184B"/>
    <w:rsid w:val="00B51AE0"/>
    <w:rsid w:val="00B51D76"/>
    <w:rsid w:val="00B5245C"/>
    <w:rsid w:val="00B5261A"/>
    <w:rsid w:val="00B527CF"/>
    <w:rsid w:val="00B5293F"/>
    <w:rsid w:val="00B52ACC"/>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FF"/>
    <w:rsid w:val="00B73FC6"/>
    <w:rsid w:val="00B740D9"/>
    <w:rsid w:val="00B74286"/>
    <w:rsid w:val="00B74579"/>
    <w:rsid w:val="00B7475C"/>
    <w:rsid w:val="00B74A18"/>
    <w:rsid w:val="00B74C75"/>
    <w:rsid w:val="00B74DBA"/>
    <w:rsid w:val="00B7571A"/>
    <w:rsid w:val="00B75A88"/>
    <w:rsid w:val="00B75F32"/>
    <w:rsid w:val="00B7601E"/>
    <w:rsid w:val="00B761F9"/>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158"/>
    <w:rsid w:val="00BC6451"/>
    <w:rsid w:val="00BC64F9"/>
    <w:rsid w:val="00BC654C"/>
    <w:rsid w:val="00BC6686"/>
    <w:rsid w:val="00BC6C7A"/>
    <w:rsid w:val="00BC6D2A"/>
    <w:rsid w:val="00BC6D55"/>
    <w:rsid w:val="00BC6E16"/>
    <w:rsid w:val="00BC773E"/>
    <w:rsid w:val="00BC7B5E"/>
    <w:rsid w:val="00BC7FA5"/>
    <w:rsid w:val="00BD0547"/>
    <w:rsid w:val="00BD0E72"/>
    <w:rsid w:val="00BD14E4"/>
    <w:rsid w:val="00BD1501"/>
    <w:rsid w:val="00BD1B3F"/>
    <w:rsid w:val="00BD27F0"/>
    <w:rsid w:val="00BD2A27"/>
    <w:rsid w:val="00BD2A5D"/>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B4"/>
    <w:rsid w:val="00BE281A"/>
    <w:rsid w:val="00BE2928"/>
    <w:rsid w:val="00BE292C"/>
    <w:rsid w:val="00BE299E"/>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D61"/>
    <w:rsid w:val="00BF1027"/>
    <w:rsid w:val="00BF1466"/>
    <w:rsid w:val="00BF165E"/>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D0F"/>
    <w:rsid w:val="00C05E2F"/>
    <w:rsid w:val="00C0618B"/>
    <w:rsid w:val="00C0626A"/>
    <w:rsid w:val="00C0627E"/>
    <w:rsid w:val="00C0634B"/>
    <w:rsid w:val="00C06832"/>
    <w:rsid w:val="00C068CC"/>
    <w:rsid w:val="00C06DED"/>
    <w:rsid w:val="00C06FFB"/>
    <w:rsid w:val="00C070D7"/>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6079"/>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1D8"/>
    <w:rsid w:val="00CA622F"/>
    <w:rsid w:val="00CA67B9"/>
    <w:rsid w:val="00CA685D"/>
    <w:rsid w:val="00CA68BE"/>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30D"/>
    <w:rsid w:val="00CE4938"/>
    <w:rsid w:val="00CE4A9C"/>
    <w:rsid w:val="00CE51CC"/>
    <w:rsid w:val="00CE5B47"/>
    <w:rsid w:val="00CE6077"/>
    <w:rsid w:val="00CE6BEA"/>
    <w:rsid w:val="00CE750D"/>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C9"/>
    <w:rsid w:val="00D23F72"/>
    <w:rsid w:val="00D24169"/>
    <w:rsid w:val="00D244BA"/>
    <w:rsid w:val="00D24841"/>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C3F"/>
    <w:rsid w:val="00D51CDA"/>
    <w:rsid w:val="00D51D78"/>
    <w:rsid w:val="00D51DDD"/>
    <w:rsid w:val="00D52394"/>
    <w:rsid w:val="00D52679"/>
    <w:rsid w:val="00D532D4"/>
    <w:rsid w:val="00D53739"/>
    <w:rsid w:val="00D5422A"/>
    <w:rsid w:val="00D5427C"/>
    <w:rsid w:val="00D546DC"/>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F05"/>
    <w:rsid w:val="00DA4014"/>
    <w:rsid w:val="00DA44E5"/>
    <w:rsid w:val="00DA4591"/>
    <w:rsid w:val="00DA4C7B"/>
    <w:rsid w:val="00DA4E5A"/>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424"/>
    <w:rsid w:val="00DB3081"/>
    <w:rsid w:val="00DB34E7"/>
    <w:rsid w:val="00DB3845"/>
    <w:rsid w:val="00DB38FF"/>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AA0"/>
    <w:rsid w:val="00DE23F1"/>
    <w:rsid w:val="00DE24ED"/>
    <w:rsid w:val="00DE267D"/>
    <w:rsid w:val="00DE2B84"/>
    <w:rsid w:val="00DE2E55"/>
    <w:rsid w:val="00DE33F2"/>
    <w:rsid w:val="00DE3896"/>
    <w:rsid w:val="00DE394B"/>
    <w:rsid w:val="00DE3BE6"/>
    <w:rsid w:val="00DE3CF7"/>
    <w:rsid w:val="00DE4453"/>
    <w:rsid w:val="00DE4925"/>
    <w:rsid w:val="00DE49C8"/>
    <w:rsid w:val="00DE4A2D"/>
    <w:rsid w:val="00DE53C3"/>
    <w:rsid w:val="00DE584A"/>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E7C"/>
    <w:rsid w:val="00DF71BA"/>
    <w:rsid w:val="00DF7326"/>
    <w:rsid w:val="00DF73FC"/>
    <w:rsid w:val="00DF79B4"/>
    <w:rsid w:val="00DF7BC4"/>
    <w:rsid w:val="00DF7DCB"/>
    <w:rsid w:val="00DF7DF8"/>
    <w:rsid w:val="00DF7EFE"/>
    <w:rsid w:val="00E007E8"/>
    <w:rsid w:val="00E007FD"/>
    <w:rsid w:val="00E00801"/>
    <w:rsid w:val="00E0098E"/>
    <w:rsid w:val="00E011BF"/>
    <w:rsid w:val="00E01334"/>
    <w:rsid w:val="00E02119"/>
    <w:rsid w:val="00E0285C"/>
    <w:rsid w:val="00E02E07"/>
    <w:rsid w:val="00E02FAA"/>
    <w:rsid w:val="00E0308E"/>
    <w:rsid w:val="00E0351A"/>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60C"/>
    <w:rsid w:val="00E7267A"/>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551"/>
    <w:rsid w:val="00E77812"/>
    <w:rsid w:val="00E77FCD"/>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708"/>
    <w:rsid w:val="00E977AC"/>
    <w:rsid w:val="00E97E13"/>
    <w:rsid w:val="00E97F88"/>
    <w:rsid w:val="00EA006C"/>
    <w:rsid w:val="00EA027B"/>
    <w:rsid w:val="00EA0451"/>
    <w:rsid w:val="00EA0964"/>
    <w:rsid w:val="00EA0FE2"/>
    <w:rsid w:val="00EA1146"/>
    <w:rsid w:val="00EA1437"/>
    <w:rsid w:val="00EA189B"/>
    <w:rsid w:val="00EA29A6"/>
    <w:rsid w:val="00EA2C9E"/>
    <w:rsid w:val="00EA3090"/>
    <w:rsid w:val="00EA3543"/>
    <w:rsid w:val="00EA39B2"/>
    <w:rsid w:val="00EA3A6F"/>
    <w:rsid w:val="00EA4386"/>
    <w:rsid w:val="00EA451F"/>
    <w:rsid w:val="00EA4854"/>
    <w:rsid w:val="00EA48F8"/>
    <w:rsid w:val="00EA4CE7"/>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213"/>
    <w:rsid w:val="00EB4284"/>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C4E"/>
    <w:rsid w:val="00EF7F7F"/>
    <w:rsid w:val="00EF7FD9"/>
    <w:rsid w:val="00F00089"/>
    <w:rsid w:val="00F00169"/>
    <w:rsid w:val="00F002C2"/>
    <w:rsid w:val="00F006A0"/>
    <w:rsid w:val="00F00703"/>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AE8"/>
    <w:rsid w:val="00F26B3E"/>
    <w:rsid w:val="00F26CF7"/>
    <w:rsid w:val="00F26DD7"/>
    <w:rsid w:val="00F26DFE"/>
    <w:rsid w:val="00F26EB6"/>
    <w:rsid w:val="00F26EC4"/>
    <w:rsid w:val="00F272E5"/>
    <w:rsid w:val="00F274C9"/>
    <w:rsid w:val="00F2751D"/>
    <w:rsid w:val="00F27754"/>
    <w:rsid w:val="00F279BC"/>
    <w:rsid w:val="00F27B47"/>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A36"/>
    <w:rsid w:val="00F53014"/>
    <w:rsid w:val="00F5340D"/>
    <w:rsid w:val="00F53528"/>
    <w:rsid w:val="00F53803"/>
    <w:rsid w:val="00F539B6"/>
    <w:rsid w:val="00F539BB"/>
    <w:rsid w:val="00F53C6E"/>
    <w:rsid w:val="00F53DB2"/>
    <w:rsid w:val="00F53E5E"/>
    <w:rsid w:val="00F5449D"/>
    <w:rsid w:val="00F54A3D"/>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910"/>
    <w:rsid w:val="00F6146D"/>
    <w:rsid w:val="00F616B7"/>
    <w:rsid w:val="00F619BC"/>
    <w:rsid w:val="00F619F9"/>
    <w:rsid w:val="00F61B5C"/>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316"/>
    <w:rsid w:val="00FA23D1"/>
    <w:rsid w:val="00FA2586"/>
    <w:rsid w:val="00FA32A9"/>
    <w:rsid w:val="00FA3A63"/>
    <w:rsid w:val="00FA3B0F"/>
    <w:rsid w:val="00FA3B93"/>
    <w:rsid w:val="00FA3C32"/>
    <w:rsid w:val="00FA3CF5"/>
    <w:rsid w:val="00FA3F06"/>
    <w:rsid w:val="00FA418C"/>
    <w:rsid w:val="00FA4639"/>
    <w:rsid w:val="00FA46E0"/>
    <w:rsid w:val="00FA4843"/>
    <w:rsid w:val="00FA508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3133"/>
    <w:rsid w:val="00FC31A3"/>
    <w:rsid w:val="00FC3592"/>
    <w:rsid w:val="00FC35E6"/>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AE"/>
    <w:rsid w:val="00FF6F4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57D4B"/>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qFormat/>
    <w:rsid w:val="00336876"/>
    <w:pPr>
      <w:keepNext/>
      <w:numPr>
        <w:ilvl w:val="3"/>
        <w:numId w:val="1"/>
      </w:numPr>
      <w:outlineLvl w:val="3"/>
    </w:pPr>
    <w:rPr>
      <w:b/>
      <w:bCs/>
    </w:rPr>
  </w:style>
  <w:style w:type="paragraph" w:styleId="5">
    <w:name w:val="heading 5"/>
    <w:basedOn w:val="a0"/>
    <w:next w:val="a0"/>
    <w:link w:val="5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rsid w:val="0071071D"/>
    <w:pPr>
      <w:jc w:val="center"/>
    </w:pPr>
    <w:rPr>
      <w:i/>
    </w:rPr>
  </w:style>
  <w:style w:type="table" w:styleId="a7">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9">
    <w:name w:val="page number"/>
    <w:basedOn w:val="a1"/>
    <w:rsid w:val="0071071D"/>
  </w:style>
  <w:style w:type="paragraph" w:styleId="aa">
    <w:name w:val="Balloon Text"/>
    <w:basedOn w:val="a0"/>
    <w:semiHidden/>
    <w:rsid w:val="00D16973"/>
    <w:rPr>
      <w:rFonts w:ascii="Arial" w:eastAsia="ＭＳ ゴシック" w:hAnsi="Arial"/>
      <w:sz w:val="18"/>
      <w:szCs w:val="18"/>
    </w:rPr>
  </w:style>
  <w:style w:type="paragraph" w:customStyle="1" w:styleId="Char">
    <w:name w:val="Char"/>
    <w:basedOn w:val="ab"/>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b">
    <w:name w:val="Document Map"/>
    <w:basedOn w:val="a0"/>
    <w:semiHidden/>
    <w:rsid w:val="005E04C5"/>
    <w:pPr>
      <w:shd w:val="clear" w:color="auto" w:fill="000080"/>
    </w:pPr>
    <w:rPr>
      <w:rFonts w:ascii="Arial" w:eastAsia="ＭＳ ゴシック" w:hAnsi="Arial"/>
    </w:rPr>
  </w:style>
  <w:style w:type="paragraph" w:customStyle="1" w:styleId="B1">
    <w:name w:val="B1"/>
    <w:basedOn w:val="ac"/>
    <w:link w:val="B1Zchn"/>
    <w:qFormat/>
    <w:rsid w:val="0041636E"/>
    <w:pPr>
      <w:overflowPunct w:val="0"/>
      <w:autoSpaceDE w:val="0"/>
      <w:autoSpaceDN w:val="0"/>
      <w:adjustRightInd w:val="0"/>
      <w:ind w:left="568" w:firstLineChars="0" w:hanging="284"/>
      <w:textAlignment w:val="baseline"/>
    </w:pPr>
  </w:style>
  <w:style w:type="paragraph" w:styleId="ac">
    <w:name w:val="List"/>
    <w:basedOn w:val="a0"/>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d">
    <w:name w:val="annotation reference"/>
    <w:rsid w:val="00D3338B"/>
    <w:rPr>
      <w:sz w:val="18"/>
      <w:szCs w:val="18"/>
    </w:rPr>
  </w:style>
  <w:style w:type="paragraph" w:styleId="ae">
    <w:name w:val="annotation text"/>
    <w:basedOn w:val="a0"/>
    <w:link w:val="af"/>
    <w:rsid w:val="00D3338B"/>
  </w:style>
  <w:style w:type="paragraph" w:styleId="af0">
    <w:name w:val="annotation subject"/>
    <w:basedOn w:val="ae"/>
    <w:next w:val="ae"/>
    <w:semiHidden/>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1">
    <w:name w:val="Char1"/>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1">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2">
    <w:name w:val="Strong"/>
    <w:uiPriority w:val="22"/>
    <w:qFormat/>
    <w:rsid w:val="00EF1C21"/>
    <w:rPr>
      <w:b/>
      <w:bCs/>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4"/>
    <w:rsid w:val="00917453"/>
    <w:pPr>
      <w:overflowPunct w:val="0"/>
      <w:autoSpaceDE w:val="0"/>
      <w:autoSpaceDN w:val="0"/>
      <w:adjustRightInd w:val="0"/>
      <w:textAlignment w:val="baseline"/>
    </w:pPr>
    <w:rPr>
      <w:rFonts w:eastAsia="Times New Roman"/>
      <w:lang w:eastAsia="en-GB"/>
    </w:rPr>
  </w:style>
  <w:style w:type="character" w:customStyle="1" w:styleId="af4">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3"/>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5">
    <w:name w:val="Hyperlink"/>
    <w:uiPriority w:val="99"/>
    <w:rsid w:val="00ED521D"/>
    <w:rPr>
      <w:color w:val="0000FF"/>
      <w:u w:val="single"/>
    </w:rPr>
  </w:style>
  <w:style w:type="character" w:customStyle="1" w:styleId="af6">
    <w:name w:val="書式なし (文字)"/>
    <w:link w:val="af7"/>
    <w:uiPriority w:val="99"/>
    <w:locked/>
    <w:rsid w:val="00C67569"/>
    <w:rPr>
      <w:rFonts w:ascii="Consolas" w:hAnsi="Consolas"/>
      <w:sz w:val="21"/>
      <w:szCs w:val="21"/>
      <w:lang w:bidi="ar-SA"/>
    </w:rPr>
  </w:style>
  <w:style w:type="paragraph" w:styleId="af7">
    <w:name w:val="Plain Text"/>
    <w:basedOn w:val="a0"/>
    <w:link w:val="af6"/>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uiPriority w:val="99"/>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8">
    <w:name w:val="List Paragraph"/>
    <w:basedOn w:val="a0"/>
    <w:link w:val="af9"/>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a">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b">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3"/>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c">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0"/>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0">
    <w:name w:val="List 4"/>
    <w:basedOn w:val="a0"/>
    <w:rsid w:val="009145A4"/>
    <w:pPr>
      <w:ind w:leftChars="600" w:left="100" w:hangingChars="200" w:hanging="200"/>
      <w:contextualSpacing/>
    </w:pPr>
  </w:style>
  <w:style w:type="paragraph" w:styleId="51">
    <w:name w:val="toc 5"/>
    <w:basedOn w:val="41"/>
    <w:uiPriority w:val="3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1">
    <w:name w:val="toc 4"/>
    <w:basedOn w:val="a0"/>
    <w:next w:val="a0"/>
    <w:autoRedefine/>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rsid w:val="00BA6E45"/>
    <w:pPr>
      <w:ind w:leftChars="700" w:left="1400"/>
    </w:pPr>
  </w:style>
  <w:style w:type="paragraph" w:customStyle="1" w:styleId="CRCoverPage">
    <w:name w:val="CR Cover Page"/>
    <w:link w:val="CRCoverPageZchn"/>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
    <w:name w:val="コメント文字列 (文字)"/>
    <w:link w:val="ae"/>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rsid w:val="000D4E9C"/>
    <w:pPr>
      <w:jc w:val="center"/>
    </w:pPr>
    <w:rPr>
      <w:rFonts w:eastAsia="DengXian"/>
      <w:lang w:eastAsia="x-none"/>
    </w:rPr>
  </w:style>
  <w:style w:type="character" w:customStyle="1" w:styleId="TACChar">
    <w:name w:val="TAC Char"/>
    <w:link w:val="TAC"/>
    <w:locked/>
    <w:rsid w:val="000D4E9C"/>
    <w:rPr>
      <w:rFonts w:ascii="Arial" w:eastAsia="DengXian" w:hAnsi="Arial"/>
      <w:sz w:val="18"/>
      <w:lang w:val="en-GB" w:eastAsia="x-none"/>
    </w:rPr>
  </w:style>
  <w:style w:type="paragraph" w:styleId="afd">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41553"/>
    <w:rPr>
      <w:rFonts w:ascii="Arial" w:hAnsi="Arial"/>
      <w:szCs w:val="24"/>
      <w:lang w:val="en-GB" w:eastAsia="en-GB"/>
    </w:rPr>
  </w:style>
  <w:style w:type="character" w:customStyle="1" w:styleId="af9">
    <w:name w:val="リスト段落 (文字)"/>
    <w:link w:val="af8"/>
    <w:uiPriority w:val="34"/>
    <w:rsid w:val="000025F1"/>
    <w:rPr>
      <w:rFonts w:ascii="Times New Roman" w:hAnsi="Times New Roman"/>
      <w:lang w:val="en-GB" w:eastAsia="en-US"/>
    </w:rPr>
  </w:style>
  <w:style w:type="paragraph" w:styleId="afe">
    <w:name w:val="Revision"/>
    <w:hidden/>
    <w:uiPriority w:val="99"/>
    <w:semiHidden/>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09-e/Docs/R3-20551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1A8D69-AA40-4A87-8FF8-2686B0CF6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797</Words>
  <Characters>4546</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5333</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4</cp:revision>
  <cp:lastPrinted>2014-09-01T09:19:00Z</cp:lastPrinted>
  <dcterms:created xsi:type="dcterms:W3CDTF">2020-10-21T07:47:00Z</dcterms:created>
  <dcterms:modified xsi:type="dcterms:W3CDTF">2020-10-23T05:09:00Z</dcterms:modified>
</cp:coreProperties>
</file>