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3644CFEF" w:rsidR="006D3016" w:rsidRPr="00B019D5" w:rsidRDefault="006D3016" w:rsidP="00250190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>SG</w:t>
      </w:r>
      <w:r w:rsidR="00C759B8" w:rsidRPr="00B019D5">
        <w:rPr>
          <w:rFonts w:eastAsia="Times New Roman"/>
          <w:b/>
          <w:bCs/>
          <w:sz w:val="24"/>
          <w:szCs w:val="24"/>
        </w:rPr>
        <w:t xml:space="preserve"> </w:t>
      </w:r>
      <w:r w:rsidRPr="00B019D5">
        <w:rPr>
          <w:rFonts w:eastAsia="Times New Roman"/>
          <w:b/>
          <w:bCs/>
          <w:sz w:val="24"/>
          <w:szCs w:val="24"/>
        </w:rPr>
        <w:t xml:space="preserve">RAN </w:t>
      </w:r>
      <w:r w:rsidRPr="00B019D5">
        <w:rPr>
          <w:rFonts w:eastAsia="Times New Roman"/>
          <w:b/>
          <w:sz w:val="24"/>
          <w:szCs w:val="24"/>
        </w:rPr>
        <w:t>WG</w:t>
      </w:r>
      <w:r w:rsidR="00C159F7">
        <w:rPr>
          <w:rFonts w:eastAsia="Times New Roman"/>
          <w:b/>
          <w:sz w:val="24"/>
          <w:szCs w:val="24"/>
        </w:rPr>
        <w:t>3</w:t>
      </w:r>
      <w:r w:rsidRPr="00B019D5">
        <w:rPr>
          <w:rFonts w:eastAsia="Times New Roman"/>
          <w:b/>
          <w:sz w:val="24"/>
          <w:szCs w:val="24"/>
        </w:rPr>
        <w:t xml:space="preserve"> Meeting </w:t>
      </w:r>
      <w:r w:rsidR="007D58B0" w:rsidRPr="00B019D5">
        <w:rPr>
          <w:rFonts w:eastAsia="Times New Roman"/>
          <w:b/>
          <w:sz w:val="24"/>
          <w:szCs w:val="24"/>
        </w:rPr>
        <w:t>#1</w:t>
      </w:r>
      <w:r w:rsidR="008D7F35">
        <w:rPr>
          <w:rFonts w:eastAsia="Times New Roman"/>
          <w:b/>
          <w:sz w:val="24"/>
          <w:szCs w:val="24"/>
        </w:rPr>
        <w:t>1</w:t>
      </w:r>
      <w:r w:rsidR="00C159F7">
        <w:rPr>
          <w:rFonts w:eastAsia="Times New Roman"/>
          <w:b/>
          <w:sz w:val="24"/>
          <w:szCs w:val="24"/>
        </w:rPr>
        <w:t>0</w:t>
      </w:r>
      <w:r w:rsidR="005208F4" w:rsidRPr="00B019D5">
        <w:rPr>
          <w:rFonts w:eastAsia="Times New Roman"/>
          <w:b/>
          <w:sz w:val="24"/>
          <w:szCs w:val="24"/>
        </w:rPr>
        <w:t>-e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E77F63">
        <w:rPr>
          <w:rFonts w:eastAsia="Times New Roman"/>
          <w:b/>
          <w:bCs/>
          <w:sz w:val="24"/>
          <w:szCs w:val="24"/>
        </w:rPr>
        <w:t>3</w:t>
      </w:r>
      <w:r w:rsidRPr="00B019D5">
        <w:rPr>
          <w:rFonts w:eastAsia="Times New Roman"/>
          <w:b/>
          <w:bCs/>
          <w:sz w:val="24"/>
          <w:szCs w:val="24"/>
        </w:rPr>
        <w:t>-</w:t>
      </w:r>
      <w:r w:rsidR="00094E39" w:rsidRPr="00B019D5">
        <w:rPr>
          <w:rFonts w:eastAsia="Times New Roman"/>
          <w:b/>
          <w:bCs/>
          <w:sz w:val="24"/>
          <w:szCs w:val="24"/>
        </w:rPr>
        <w:t>20</w:t>
      </w:r>
      <w:r w:rsidR="00E77F63">
        <w:rPr>
          <w:rFonts w:eastAsia="Times New Roman"/>
          <w:b/>
          <w:bCs/>
          <w:sz w:val="24"/>
          <w:szCs w:val="24"/>
        </w:rPr>
        <w:t>5982</w:t>
      </w:r>
    </w:p>
    <w:p w14:paraId="338512CF" w14:textId="243522F0" w:rsidR="00F54DA5" w:rsidRPr="00B019D5" w:rsidRDefault="00E11CE1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>Electronic meeting, 2</w:t>
      </w:r>
      <w:r>
        <w:rPr>
          <w:rFonts w:cs="Arial"/>
          <w:b/>
          <w:sz w:val="24"/>
          <w:szCs w:val="24"/>
          <w:vertAlign w:val="superscript"/>
          <w:lang w:eastAsia="en-US"/>
        </w:rPr>
        <w:t>nd</w:t>
      </w:r>
      <w:r>
        <w:rPr>
          <w:rFonts w:cs="Arial"/>
          <w:b/>
          <w:sz w:val="24"/>
          <w:szCs w:val="24"/>
          <w:lang w:eastAsia="en-US"/>
        </w:rPr>
        <w:t xml:space="preserve"> – </w:t>
      </w:r>
      <w:r w:rsidR="00C159F7">
        <w:rPr>
          <w:rFonts w:cs="Arial"/>
          <w:b/>
          <w:sz w:val="24"/>
          <w:szCs w:val="24"/>
          <w:lang w:eastAsia="en-US"/>
        </w:rPr>
        <w:t>12</w:t>
      </w:r>
      <w:r w:rsidR="00C159F7" w:rsidRPr="00C159F7">
        <w:rPr>
          <w:rFonts w:cs="Arial" w:hint="eastAsia"/>
          <w:b/>
          <w:sz w:val="24"/>
          <w:szCs w:val="24"/>
          <w:vertAlign w:val="superscript"/>
        </w:rPr>
        <w:t>t</w:t>
      </w:r>
      <w:r w:rsidR="00C159F7" w:rsidRPr="00C159F7">
        <w:rPr>
          <w:rFonts w:cs="Arial"/>
          <w:b/>
          <w:sz w:val="24"/>
          <w:szCs w:val="24"/>
          <w:vertAlign w:val="superscript"/>
        </w:rPr>
        <w:t>h</w:t>
      </w:r>
      <w:r w:rsidR="00C159F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eastAsia="en-US"/>
        </w:rPr>
        <w:t>Nov.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61F5F757" w14:textId="6598B316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E77F63">
        <w:rPr>
          <w:rFonts w:eastAsia="MS Mincho" w:cs="Arial"/>
          <w:bCs/>
          <w:sz w:val="24"/>
          <w:szCs w:val="24"/>
          <w:lang w:eastAsia="en-US"/>
        </w:rPr>
        <w:t>22</w:t>
      </w:r>
      <w:r w:rsidR="00262C78">
        <w:rPr>
          <w:rFonts w:eastAsia="MS Mincho" w:cs="Arial"/>
          <w:bCs/>
          <w:sz w:val="24"/>
          <w:szCs w:val="24"/>
          <w:lang w:eastAsia="en-US"/>
        </w:rPr>
        <w:t>.2.1</w:t>
      </w:r>
    </w:p>
    <w:p w14:paraId="341E9F0C" w14:textId="14390F28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C759B8" w:rsidRPr="00FF113A">
        <w:rPr>
          <w:rFonts w:eastAsia="Times New Roman" w:cs="Arial"/>
          <w:bCs/>
          <w:sz w:val="24"/>
          <w:szCs w:val="24"/>
          <w:lang w:eastAsia="en-US"/>
        </w:rPr>
        <w:t xml:space="preserve">Chengdu </w:t>
      </w:r>
      <w:r w:rsidR="00091EFF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</w:p>
    <w:p w14:paraId="15C84C0E" w14:textId="10B93596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Title: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E77F63" w:rsidRPr="00E77F63">
        <w:rPr>
          <w:rFonts w:eastAsia="Times New Roman" w:cs="Arial"/>
          <w:bCs/>
          <w:sz w:val="24"/>
          <w:szCs w:val="24"/>
          <w:lang w:eastAsia="en-US"/>
        </w:rPr>
        <w:t>Discussion on NR MBS architec</w:t>
      </w:r>
      <w:r w:rsidR="00E77F63">
        <w:rPr>
          <w:rFonts w:eastAsia="Times New Roman" w:cs="Arial"/>
          <w:bCs/>
          <w:sz w:val="24"/>
          <w:szCs w:val="24"/>
          <w:lang w:eastAsia="en-US"/>
        </w:rPr>
        <w:t>ture</w:t>
      </w:r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FF113A">
        <w:rPr>
          <w:rFonts w:eastAsia="Times New Roman" w:cs="Arial"/>
          <w:bCs/>
          <w:sz w:val="24"/>
          <w:szCs w:val="24"/>
          <w:lang w:eastAsia="en-US"/>
        </w:rPr>
        <w:t>Document for: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="00A20DA1" w:rsidRPr="00FF113A">
        <w:rPr>
          <w:rFonts w:eastAsia="Times New Roman" w:cs="Arial"/>
          <w:bCs/>
          <w:sz w:val="24"/>
          <w:szCs w:val="24"/>
          <w:lang w:eastAsia="en-US"/>
        </w:rPr>
        <w:t>and Decision</w:t>
      </w:r>
    </w:p>
    <w:p w14:paraId="6B5A42B8" w14:textId="77777777" w:rsidR="00CD1FF7" w:rsidRPr="00A66B07" w:rsidRDefault="00CD1FF7" w:rsidP="00220301">
      <w:pPr>
        <w:pStyle w:val="1"/>
        <w:numPr>
          <w:ilvl w:val="0"/>
          <w:numId w:val="18"/>
        </w:numPr>
      </w:pPr>
      <w:r w:rsidRPr="00A66B07">
        <w:t>Introduction</w:t>
      </w:r>
    </w:p>
    <w:p w14:paraId="170FED0A" w14:textId="77777777" w:rsidR="00C36467" w:rsidRDefault="00EC6294" w:rsidP="00630AF4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253997" w:rsidRPr="00A66B07">
        <w:t xml:space="preserve">. </w:t>
      </w:r>
      <w:r w:rsidR="00B927DB">
        <w:t xml:space="preserve">This </w:t>
      </w:r>
      <w:r w:rsidR="00AC43DA" w:rsidRPr="00A66B07">
        <w:t xml:space="preserve">work item focuses </w:t>
      </w:r>
      <w:r w:rsidR="00995C67" w:rsidRPr="00A66B07">
        <w:t xml:space="preserve">on </w:t>
      </w:r>
      <w:r w:rsidR="00B927DB">
        <w:t xml:space="preserve">providing both the </w:t>
      </w:r>
      <w:r w:rsidR="004F30DA">
        <w:t xml:space="preserve">NR </w:t>
      </w:r>
      <w:r w:rsidR="00B927DB">
        <w:t xml:space="preserve">MBS </w:t>
      </w:r>
      <w:r w:rsidR="00995C67" w:rsidRPr="00A66B07">
        <w:t>solution</w:t>
      </w:r>
      <w:r w:rsidR="00B927DB">
        <w:t xml:space="preserve"> for</w:t>
      </w:r>
      <w:r w:rsidR="000D7549">
        <w:t xml:space="preserve"> </w:t>
      </w:r>
      <w:r w:rsidR="00B927DB">
        <w:t xml:space="preserve">RRC_CONNECTED </w:t>
      </w:r>
      <w:r w:rsidR="000D7549">
        <w:t>UE</w:t>
      </w:r>
      <w:r w:rsidR="000D7549">
        <w:rPr>
          <w:rFonts w:hint="eastAsia"/>
        </w:rPr>
        <w:t>s</w:t>
      </w:r>
      <w:r w:rsidR="00B927DB">
        <w:t xml:space="preserve"> and the </w:t>
      </w:r>
      <w:r w:rsidR="004F30DA">
        <w:t xml:space="preserve">NR </w:t>
      </w:r>
      <w:r w:rsidR="00B927DB">
        <w:t xml:space="preserve">MBS solution for </w:t>
      </w:r>
      <w:r w:rsidR="000D7549">
        <w:t>R</w:t>
      </w:r>
      <w:r w:rsidR="00B927DB">
        <w:t>RC_IDLE</w:t>
      </w:r>
      <w:r w:rsidR="000D7549">
        <w:t>/</w:t>
      </w:r>
      <w:r w:rsidR="00B927DB">
        <w:t xml:space="preserve">RRC_INACTIVE </w:t>
      </w:r>
      <w:r w:rsidR="000D7549">
        <w:t>UE</w:t>
      </w:r>
      <w:r w:rsidR="000D7549">
        <w:rPr>
          <w:rFonts w:hint="eastAsia"/>
        </w:rPr>
        <w:t>s</w:t>
      </w:r>
      <w:r w:rsidR="00B927DB">
        <w:t>.</w:t>
      </w:r>
      <w:r w:rsidR="002C1F29">
        <w:t xml:space="preserve"> </w:t>
      </w:r>
    </w:p>
    <w:p w14:paraId="3A400B9D" w14:textId="77777777" w:rsidR="00C36467" w:rsidRDefault="002C1F29" w:rsidP="00630AF4">
      <w:r>
        <w:t xml:space="preserve">In </w:t>
      </w:r>
      <w:r w:rsidR="00362BF9">
        <w:t xml:space="preserve">this </w:t>
      </w:r>
      <w:r>
        <w:t>work</w:t>
      </w:r>
      <w:r w:rsidR="00B927DB">
        <w:t xml:space="preserve"> </w:t>
      </w:r>
      <w:r>
        <w:t>item,</w:t>
      </w:r>
      <w:r w:rsidR="00614607">
        <w:t xml:space="preserve"> a PTM bearer is used to provide an MBS with PTM to a group of RRC_CONNECTED UEs or all the UEs in the cell. A PTP bearer is used to provide an MBS with PTP to a given RRC_CONNECTED UE. </w:t>
      </w:r>
    </w:p>
    <w:p w14:paraId="25E4BE1E" w14:textId="34D1A5A0" w:rsidR="00630AF4" w:rsidRDefault="00614607" w:rsidP="00630AF4">
      <w:r>
        <w:t xml:space="preserve">As described in [2], there are some scenarios for the unitary </w:t>
      </w:r>
      <w:r w:rsidR="00E92388">
        <w:t>(</w:t>
      </w:r>
      <w:r w:rsidR="00E92388">
        <w:rPr>
          <w:rFonts w:hint="eastAsia"/>
        </w:rPr>
        <w:t>same</w:t>
      </w:r>
      <w:r w:rsidR="00E92388">
        <w:t xml:space="preserve">) </w:t>
      </w:r>
      <w:r>
        <w:t>configuration for the PTM</w:t>
      </w:r>
      <w:r w:rsidR="00C36467">
        <w:t xml:space="preserve"> bearers and the </w:t>
      </w:r>
      <w:r>
        <w:t>PTP bearers of an MBS to be supported in the cells in the same</w:t>
      </w:r>
      <w:r w:rsidR="00C36467">
        <w:t>/different</w:t>
      </w:r>
      <w:r>
        <w:t xml:space="preserve"> </w:t>
      </w:r>
      <w:proofErr w:type="spellStart"/>
      <w:r>
        <w:t>gNB</w:t>
      </w:r>
      <w:proofErr w:type="spellEnd"/>
      <w:r>
        <w:t xml:space="preserve">. </w:t>
      </w:r>
      <w:r w:rsidR="00630AF4">
        <w:t xml:space="preserve">How to support the unitary configuration in the same/different </w:t>
      </w:r>
      <w:proofErr w:type="spellStart"/>
      <w:r w:rsidR="00630AF4">
        <w:t>gNB</w:t>
      </w:r>
      <w:proofErr w:type="spellEnd"/>
      <w:r w:rsidR="00630AF4">
        <w:t xml:space="preserve"> is discussed in the contribution</w:t>
      </w:r>
      <w:r w:rsidR="008A7D3A">
        <w:t xml:space="preserve"> and t</w:t>
      </w:r>
      <w:r w:rsidR="00630AF4">
        <w:t>he rel</w:t>
      </w:r>
      <w:r w:rsidR="00E92388">
        <w:t>ated</w:t>
      </w:r>
      <w:r w:rsidR="00630AF4">
        <w:t xml:space="preserve"> proposals are made.</w:t>
      </w:r>
    </w:p>
    <w:p w14:paraId="779F167B" w14:textId="77777777" w:rsidR="00E92CE2" w:rsidRPr="008A7D3A" w:rsidRDefault="00E92CE2" w:rsidP="00E92CE2">
      <w:bookmarkStart w:id="2" w:name="_GoBack"/>
      <w:bookmarkEnd w:id="2"/>
    </w:p>
    <w:p w14:paraId="27F063AA" w14:textId="788125FC" w:rsidR="003C57DE" w:rsidRDefault="00630AF4" w:rsidP="00891B72">
      <w:pPr>
        <w:pStyle w:val="1"/>
        <w:numPr>
          <w:ilvl w:val="0"/>
          <w:numId w:val="18"/>
        </w:numPr>
      </w:pPr>
      <w:bookmarkStart w:id="3" w:name="OLE_LINK1"/>
      <w:bookmarkStart w:id="4" w:name="OLE_LINK2"/>
      <w:r>
        <w:t xml:space="preserve">Scenarios </w:t>
      </w:r>
      <w:r w:rsidR="00E92388">
        <w:t xml:space="preserve">and method </w:t>
      </w:r>
      <w:r>
        <w:t>for unitary configuration</w:t>
      </w:r>
      <w:bookmarkStart w:id="5" w:name="_Ref40865202"/>
      <w:r>
        <w:t xml:space="preserve"> for MBS</w:t>
      </w:r>
    </w:p>
    <w:bookmarkEnd w:id="3"/>
    <w:bookmarkEnd w:id="4"/>
    <w:bookmarkEnd w:id="5"/>
    <w:p w14:paraId="09DF5319" w14:textId="6FA491DB" w:rsidR="00DA2F9E" w:rsidRDefault="00E92388" w:rsidP="00A12B25">
      <w:r>
        <w:t>As described in [2], one SDAP entity and K PDCP entities are configured for an MBS where the SDAP entity maps the QOS flows of the MBS session of the MBS onto K RBs</w:t>
      </w:r>
      <w:r w:rsidR="002D0571">
        <w:t xml:space="preserve"> and the k-</w:t>
      </w:r>
      <w:proofErr w:type="spellStart"/>
      <w:r w:rsidR="002D0571">
        <w:t>th</w:t>
      </w:r>
      <w:proofErr w:type="spellEnd"/>
      <w:r w:rsidR="002D0571">
        <w:t xml:space="preserve"> PDCP entity generates the PDCP PDUs with the SDAP PDU of the k-</w:t>
      </w:r>
      <w:proofErr w:type="spellStart"/>
      <w:r w:rsidR="002D0571">
        <w:t>th</w:t>
      </w:r>
      <w:proofErr w:type="spellEnd"/>
      <w:r w:rsidR="002D0571">
        <w:t xml:space="preserve"> RB. </w:t>
      </w:r>
      <w:r>
        <w:t xml:space="preserve">The PTM bearers and the PTP bearers of the MBS share the same </w:t>
      </w:r>
      <w:r w:rsidR="002D0571">
        <w:t>SDAP entity and the same PDCP entities, which means that each PTM</w:t>
      </w:r>
      <w:r w:rsidR="00544059">
        <w:t xml:space="preserve"> bearer and each </w:t>
      </w:r>
      <w:r w:rsidR="002D0571">
        <w:t>PTP bearer of the MBS ha</w:t>
      </w:r>
      <w:r w:rsidR="00544059">
        <w:t>ve</w:t>
      </w:r>
      <w:r w:rsidR="002D0571">
        <w:t xml:space="preserve"> the same SDAP and PDCP configuration in the cells in the same</w:t>
      </w:r>
      <w:r w:rsidR="00544059">
        <w:t>/different</w:t>
      </w:r>
      <w:r w:rsidR="002D0571">
        <w:t xml:space="preserve"> </w:t>
      </w:r>
      <w:proofErr w:type="spellStart"/>
      <w:r w:rsidR="002D0571">
        <w:t>gNB</w:t>
      </w:r>
      <w:proofErr w:type="spellEnd"/>
      <w:r w:rsidR="002D0571">
        <w:t>.</w:t>
      </w:r>
      <w:r w:rsidR="00DA2F9E">
        <w:t xml:space="preserve"> Such unitary configuration in the cells in the same/different </w:t>
      </w:r>
      <w:proofErr w:type="spellStart"/>
      <w:r w:rsidR="00DA2F9E">
        <w:t>gNB</w:t>
      </w:r>
      <w:proofErr w:type="spellEnd"/>
      <w:r w:rsidR="00DA2F9E">
        <w:t xml:space="preserve"> can improve the service continuity during the UE mobility</w:t>
      </w:r>
    </w:p>
    <w:p w14:paraId="3391804A" w14:textId="5E25EBBC" w:rsidR="00501531" w:rsidRDefault="00501531" w:rsidP="00A12B25">
      <w:r>
        <w:t xml:space="preserve">In order to simplify the RLC/PDSCH/PDCCH configuration of each PTM/PTP bearer, the following unitary configuration can be made. </w:t>
      </w:r>
    </w:p>
    <w:p w14:paraId="2CFEF424" w14:textId="6185BFC9" w:rsidR="00501531" w:rsidRDefault="00501531" w:rsidP="00501531">
      <w:pPr>
        <w:pStyle w:val="af1"/>
        <w:numPr>
          <w:ilvl w:val="0"/>
          <w:numId w:val="49"/>
        </w:numPr>
        <w:ind w:leftChars="0"/>
      </w:pPr>
      <w:r>
        <w:t>The PTM bears of the MBS in the cells in the same</w:t>
      </w:r>
      <w:r w:rsidR="00544059">
        <w:t>/different</w:t>
      </w:r>
      <w:r>
        <w:t xml:space="preserve"> </w:t>
      </w:r>
      <w:proofErr w:type="spellStart"/>
      <w:r>
        <w:t>gNB</w:t>
      </w:r>
      <w:proofErr w:type="spellEnd"/>
      <w:r>
        <w:t xml:space="preserve"> have the same RLC/PDSCH/PDCCH configuration.</w:t>
      </w:r>
    </w:p>
    <w:p w14:paraId="4398F43E" w14:textId="3266874E" w:rsidR="00544059" w:rsidRDefault="00544059" w:rsidP="00501531">
      <w:pPr>
        <w:pStyle w:val="af1"/>
        <w:numPr>
          <w:ilvl w:val="0"/>
          <w:numId w:val="49"/>
        </w:numPr>
        <w:ind w:leftChars="0"/>
      </w:pPr>
      <w:r>
        <w:t xml:space="preserve">The PTP bears of the MBS in the cells in the same/different </w:t>
      </w:r>
      <w:proofErr w:type="spellStart"/>
      <w:r>
        <w:t>gNB</w:t>
      </w:r>
      <w:proofErr w:type="spellEnd"/>
      <w:r>
        <w:t xml:space="preserve"> have the same RLC/PDSCH/PDCCH configuration.</w:t>
      </w:r>
    </w:p>
    <w:p w14:paraId="0D9B3DD2" w14:textId="1DEA39E7" w:rsidR="00E92388" w:rsidRDefault="00501531" w:rsidP="00501531">
      <w:pPr>
        <w:pStyle w:val="af1"/>
        <w:numPr>
          <w:ilvl w:val="0"/>
          <w:numId w:val="49"/>
        </w:numPr>
        <w:ind w:leftChars="0"/>
      </w:pPr>
      <w:r>
        <w:t>The PTM bearers and the PTP bearers have the same PDSCH/PDCCH configuration.</w:t>
      </w:r>
      <w:r w:rsidRPr="00E92388">
        <w:t xml:space="preserve"> </w:t>
      </w:r>
    </w:p>
    <w:p w14:paraId="6FD1697B" w14:textId="1AACD2F3" w:rsidR="00DA2F9E" w:rsidRDefault="0020135B" w:rsidP="00DA2F9E">
      <w:pPr>
        <w:jc w:val="left"/>
      </w:pPr>
      <w:r>
        <w:t>The above unitary configuration for both the PTM bearers and the PTP bearers benefits the PTM/PTP switch. The unitary RLC/PDSCH/PDCCH configuration for the PTM/PTP bearers simplifies and benefits the service continuity during the UE mobility.</w:t>
      </w:r>
    </w:p>
    <w:p w14:paraId="73257311" w14:textId="392B4445" w:rsidR="0020135B" w:rsidRDefault="000E5665" w:rsidP="00DA2F9E">
      <w:pPr>
        <w:jc w:val="left"/>
      </w:pPr>
      <w:r>
        <w:t xml:space="preserve">In order to provide the unitary configuration in the same/different </w:t>
      </w:r>
      <w:proofErr w:type="spellStart"/>
      <w:r>
        <w:t>gNB</w:t>
      </w:r>
      <w:proofErr w:type="spellEnd"/>
      <w:r>
        <w:t>, the following proposals are made.</w:t>
      </w:r>
    </w:p>
    <w:p w14:paraId="4BE6D35F" w14:textId="617E8623" w:rsidR="000E5665" w:rsidRPr="004F6EB6" w:rsidRDefault="000E5665" w:rsidP="00DA2F9E">
      <w:pPr>
        <w:jc w:val="left"/>
        <w:rPr>
          <w:b/>
        </w:rPr>
      </w:pPr>
      <w:r w:rsidRPr="004F6EB6">
        <w:rPr>
          <w:b/>
        </w:rPr>
        <w:t xml:space="preserve">Proposal 1: F1 and E1 support the unitary configuration in the cells in the same </w:t>
      </w:r>
      <w:proofErr w:type="spellStart"/>
      <w:r w:rsidRPr="004F6EB6">
        <w:rPr>
          <w:b/>
        </w:rPr>
        <w:t>gNB</w:t>
      </w:r>
      <w:proofErr w:type="spellEnd"/>
      <w:r w:rsidRPr="004F6EB6">
        <w:rPr>
          <w:b/>
        </w:rPr>
        <w:t>.</w:t>
      </w:r>
    </w:p>
    <w:p w14:paraId="46314777" w14:textId="77777777" w:rsidR="000E5665" w:rsidRPr="004F6EB6" w:rsidRDefault="000E5665" w:rsidP="00DA2F9E">
      <w:pPr>
        <w:jc w:val="left"/>
        <w:rPr>
          <w:b/>
        </w:rPr>
      </w:pPr>
      <w:r w:rsidRPr="004F6EB6">
        <w:rPr>
          <w:b/>
        </w:rPr>
        <w:lastRenderedPageBreak/>
        <w:t xml:space="preserve">Proposal 2: </w:t>
      </w:r>
      <w:proofErr w:type="spellStart"/>
      <w:r w:rsidRPr="004F6EB6">
        <w:rPr>
          <w:b/>
        </w:rPr>
        <w:t>Xn</w:t>
      </w:r>
      <w:proofErr w:type="spellEnd"/>
      <w:r w:rsidRPr="004F6EB6">
        <w:rPr>
          <w:b/>
        </w:rPr>
        <w:t xml:space="preserve"> supports the unitary configuration in the cells in the different </w:t>
      </w:r>
      <w:proofErr w:type="spellStart"/>
      <w:r w:rsidRPr="004F6EB6">
        <w:rPr>
          <w:b/>
        </w:rPr>
        <w:t>gNB</w:t>
      </w:r>
      <w:proofErr w:type="spellEnd"/>
    </w:p>
    <w:p w14:paraId="54B6EF0D" w14:textId="65CD876D" w:rsidR="000E5665" w:rsidRPr="004F6EB6" w:rsidRDefault="000E5665" w:rsidP="00DA2F9E">
      <w:pPr>
        <w:jc w:val="left"/>
        <w:rPr>
          <w:b/>
        </w:rPr>
      </w:pPr>
      <w:proofErr w:type="spellStart"/>
      <w:r w:rsidRPr="004F6EB6">
        <w:rPr>
          <w:b/>
        </w:rPr>
        <w:t>Propoal</w:t>
      </w:r>
      <w:proofErr w:type="spellEnd"/>
      <w:r w:rsidRPr="004F6EB6">
        <w:rPr>
          <w:b/>
        </w:rPr>
        <w:t xml:space="preserve"> 3: The master </w:t>
      </w:r>
      <w:proofErr w:type="spellStart"/>
      <w:r w:rsidRPr="004F6EB6">
        <w:rPr>
          <w:b/>
        </w:rPr>
        <w:t>gNB</w:t>
      </w:r>
      <w:proofErr w:type="spellEnd"/>
      <w:r w:rsidRPr="004F6EB6">
        <w:rPr>
          <w:b/>
        </w:rPr>
        <w:t xml:space="preserve"> and secondary </w:t>
      </w:r>
      <w:proofErr w:type="spellStart"/>
      <w:r w:rsidRPr="004F6EB6">
        <w:rPr>
          <w:b/>
        </w:rPr>
        <w:t>gNB</w:t>
      </w:r>
      <w:proofErr w:type="spellEnd"/>
      <w:r w:rsidRPr="004F6EB6">
        <w:rPr>
          <w:b/>
        </w:rPr>
        <w:t xml:space="preserve"> can be defined to support the unitary configuration over </w:t>
      </w:r>
      <w:proofErr w:type="spellStart"/>
      <w:r w:rsidRPr="004F6EB6">
        <w:rPr>
          <w:b/>
        </w:rPr>
        <w:t>Xn</w:t>
      </w:r>
      <w:proofErr w:type="spellEnd"/>
      <w:r w:rsidRPr="004F6EB6">
        <w:rPr>
          <w:b/>
        </w:rPr>
        <w:t>, where the mast</w:t>
      </w:r>
      <w:r w:rsidR="00DA3A0C" w:rsidRPr="004F6EB6">
        <w:rPr>
          <w:b/>
        </w:rPr>
        <w:t>er</w:t>
      </w:r>
      <w:r w:rsidRPr="004F6EB6">
        <w:rPr>
          <w:b/>
        </w:rPr>
        <w:t xml:space="preserve"> </w:t>
      </w:r>
      <w:proofErr w:type="spellStart"/>
      <w:r w:rsidRPr="004F6EB6">
        <w:rPr>
          <w:b/>
        </w:rPr>
        <w:t>gNB</w:t>
      </w:r>
      <w:proofErr w:type="spellEnd"/>
      <w:r w:rsidRPr="004F6EB6">
        <w:rPr>
          <w:b/>
        </w:rPr>
        <w:t xml:space="preserve"> </w:t>
      </w:r>
      <w:r w:rsidR="00DA3A0C" w:rsidRPr="004F6EB6">
        <w:rPr>
          <w:b/>
        </w:rPr>
        <w:t xml:space="preserve">determines the unitary configuration and then sends the unitary configuration to </w:t>
      </w:r>
      <w:r w:rsidR="004F6EB6">
        <w:rPr>
          <w:b/>
        </w:rPr>
        <w:t xml:space="preserve">each </w:t>
      </w:r>
      <w:r w:rsidR="00DA3A0C" w:rsidRPr="004F6EB6">
        <w:rPr>
          <w:b/>
        </w:rPr>
        <w:t xml:space="preserve">secondary </w:t>
      </w:r>
      <w:proofErr w:type="spellStart"/>
      <w:r w:rsidR="00DA3A0C" w:rsidRPr="004F6EB6">
        <w:rPr>
          <w:b/>
        </w:rPr>
        <w:t>gNB</w:t>
      </w:r>
      <w:proofErr w:type="spellEnd"/>
      <w:r w:rsidR="00DA3A0C" w:rsidRPr="004F6EB6">
        <w:rPr>
          <w:b/>
        </w:rPr>
        <w:t xml:space="preserve"> connected with it.</w:t>
      </w:r>
    </w:p>
    <w:p w14:paraId="382B3965" w14:textId="62760E2A" w:rsidR="000E5665" w:rsidRPr="00303558" w:rsidRDefault="000E5665" w:rsidP="00DA2F9E">
      <w:pPr>
        <w:jc w:val="left"/>
        <w:rPr>
          <w:rFonts w:hint="eastAsia"/>
        </w:rPr>
      </w:pPr>
      <w:r>
        <w:t>.</w:t>
      </w:r>
    </w:p>
    <w:p w14:paraId="6A455B2F" w14:textId="77777777" w:rsidR="00C20C06" w:rsidRPr="00A66B07" w:rsidRDefault="00501D61" w:rsidP="001D766C">
      <w:pPr>
        <w:pStyle w:val="1"/>
        <w:numPr>
          <w:ilvl w:val="0"/>
          <w:numId w:val="18"/>
        </w:numPr>
      </w:pPr>
      <w:r w:rsidRPr="00A66B07">
        <w:t>Conclusion</w:t>
      </w:r>
    </w:p>
    <w:p w14:paraId="01C812F0" w14:textId="02AD35E5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proposals </w:t>
      </w:r>
      <w:r w:rsidR="00190D9A">
        <w:rPr>
          <w:lang w:eastAsia="ja-JP"/>
        </w:rPr>
        <w:t xml:space="preserve">for </w:t>
      </w:r>
      <w:r w:rsidR="00EC02C8">
        <w:rPr>
          <w:lang w:eastAsia="ja-JP"/>
        </w:rPr>
        <w:t xml:space="preserve">the unitary configuration in the same/different </w:t>
      </w:r>
      <w:proofErr w:type="spellStart"/>
      <w:r w:rsidR="00EC02C8">
        <w:rPr>
          <w:lang w:eastAsia="ja-JP"/>
        </w:rPr>
        <w:t>gNB</w:t>
      </w:r>
      <w:proofErr w:type="spellEnd"/>
      <w:r w:rsidR="00EC02C8">
        <w:rPr>
          <w:lang w:eastAsia="ja-JP"/>
        </w:rPr>
        <w:t xml:space="preserve"> are made and </w:t>
      </w:r>
      <w:r w:rsidR="00A45072">
        <w:rPr>
          <w:lang w:eastAsia="ja-JP"/>
        </w:rPr>
        <w:t xml:space="preserve">expected </w:t>
      </w:r>
      <w:r w:rsidR="002C0269">
        <w:rPr>
          <w:lang w:eastAsia="ja-JP"/>
        </w:rPr>
        <w:t>to be discussed.</w:t>
      </w:r>
    </w:p>
    <w:p w14:paraId="484CF4FA" w14:textId="77777777" w:rsidR="00EC02C8" w:rsidRPr="004F6EB6" w:rsidRDefault="00EC02C8" w:rsidP="00EC02C8">
      <w:pPr>
        <w:jc w:val="left"/>
        <w:rPr>
          <w:b/>
        </w:rPr>
      </w:pPr>
      <w:r w:rsidRPr="004F6EB6">
        <w:rPr>
          <w:b/>
        </w:rPr>
        <w:t xml:space="preserve">Proposal 1: F1 and E1 support the unitary configuration in the cells in the same </w:t>
      </w:r>
      <w:proofErr w:type="spellStart"/>
      <w:r w:rsidRPr="004F6EB6">
        <w:rPr>
          <w:b/>
        </w:rPr>
        <w:t>gNB</w:t>
      </w:r>
      <w:proofErr w:type="spellEnd"/>
      <w:r w:rsidRPr="004F6EB6">
        <w:rPr>
          <w:b/>
        </w:rPr>
        <w:t>.</w:t>
      </w:r>
    </w:p>
    <w:p w14:paraId="4B5EE6F2" w14:textId="77777777" w:rsidR="00EC02C8" w:rsidRPr="004F6EB6" w:rsidRDefault="00EC02C8" w:rsidP="00EC02C8">
      <w:pPr>
        <w:jc w:val="left"/>
        <w:rPr>
          <w:b/>
        </w:rPr>
      </w:pPr>
      <w:r w:rsidRPr="004F6EB6">
        <w:rPr>
          <w:b/>
        </w:rPr>
        <w:t xml:space="preserve">Proposal 2: </w:t>
      </w:r>
      <w:proofErr w:type="spellStart"/>
      <w:r w:rsidRPr="004F6EB6">
        <w:rPr>
          <w:b/>
        </w:rPr>
        <w:t>Xn</w:t>
      </w:r>
      <w:proofErr w:type="spellEnd"/>
      <w:r w:rsidRPr="004F6EB6">
        <w:rPr>
          <w:b/>
        </w:rPr>
        <w:t xml:space="preserve"> supports the unitary configuration in the cells in the different </w:t>
      </w:r>
      <w:proofErr w:type="spellStart"/>
      <w:r w:rsidRPr="004F6EB6">
        <w:rPr>
          <w:b/>
        </w:rPr>
        <w:t>gNB</w:t>
      </w:r>
      <w:proofErr w:type="spellEnd"/>
    </w:p>
    <w:p w14:paraId="3D52D671" w14:textId="12CEC0BC" w:rsidR="008858F4" w:rsidRPr="00BE3C1E" w:rsidRDefault="00EC02C8" w:rsidP="00EC02C8">
      <w:pPr>
        <w:rPr>
          <w:rFonts w:eastAsia="MS Gothic"/>
          <w:b/>
          <w:lang w:eastAsia="ja-JP"/>
        </w:rPr>
      </w:pPr>
      <w:proofErr w:type="spellStart"/>
      <w:r w:rsidRPr="004F6EB6">
        <w:rPr>
          <w:b/>
        </w:rPr>
        <w:t>Propoal</w:t>
      </w:r>
      <w:proofErr w:type="spellEnd"/>
      <w:r w:rsidRPr="004F6EB6">
        <w:rPr>
          <w:b/>
        </w:rPr>
        <w:t xml:space="preserve"> 3: The master </w:t>
      </w:r>
      <w:proofErr w:type="spellStart"/>
      <w:r w:rsidRPr="004F6EB6">
        <w:rPr>
          <w:b/>
        </w:rPr>
        <w:t>gNB</w:t>
      </w:r>
      <w:proofErr w:type="spellEnd"/>
      <w:r w:rsidRPr="004F6EB6">
        <w:rPr>
          <w:b/>
        </w:rPr>
        <w:t xml:space="preserve"> and secondary </w:t>
      </w:r>
      <w:proofErr w:type="spellStart"/>
      <w:r w:rsidRPr="004F6EB6">
        <w:rPr>
          <w:b/>
        </w:rPr>
        <w:t>gNB</w:t>
      </w:r>
      <w:proofErr w:type="spellEnd"/>
      <w:r w:rsidRPr="004F6EB6">
        <w:rPr>
          <w:b/>
        </w:rPr>
        <w:t xml:space="preserve"> can be defined to support the unitary configuration over </w:t>
      </w:r>
      <w:proofErr w:type="spellStart"/>
      <w:r w:rsidRPr="004F6EB6">
        <w:rPr>
          <w:b/>
        </w:rPr>
        <w:t>Xn</w:t>
      </w:r>
      <w:proofErr w:type="spellEnd"/>
      <w:r w:rsidRPr="004F6EB6">
        <w:rPr>
          <w:b/>
        </w:rPr>
        <w:t xml:space="preserve">, where the master </w:t>
      </w:r>
      <w:proofErr w:type="spellStart"/>
      <w:r w:rsidRPr="004F6EB6">
        <w:rPr>
          <w:b/>
        </w:rPr>
        <w:t>gNB</w:t>
      </w:r>
      <w:proofErr w:type="spellEnd"/>
      <w:r w:rsidRPr="004F6EB6">
        <w:rPr>
          <w:b/>
        </w:rPr>
        <w:t xml:space="preserve"> determines the unitary configuration and then sends the unitary configuration to </w:t>
      </w:r>
      <w:r>
        <w:rPr>
          <w:b/>
        </w:rPr>
        <w:t xml:space="preserve">each </w:t>
      </w:r>
      <w:r w:rsidRPr="004F6EB6">
        <w:rPr>
          <w:b/>
        </w:rPr>
        <w:t xml:space="preserve">secondary </w:t>
      </w:r>
      <w:proofErr w:type="spellStart"/>
      <w:r w:rsidRPr="004F6EB6">
        <w:rPr>
          <w:b/>
        </w:rPr>
        <w:t>gNB</w:t>
      </w:r>
      <w:proofErr w:type="spellEnd"/>
      <w:r w:rsidRPr="004F6EB6">
        <w:rPr>
          <w:b/>
        </w:rPr>
        <w:t xml:space="preserve"> connected with it.</w:t>
      </w:r>
    </w:p>
    <w:p w14:paraId="2AA0DD2E" w14:textId="20676889" w:rsidR="000240AF" w:rsidRPr="00A66B07" w:rsidRDefault="0059182F" w:rsidP="00220301">
      <w:pPr>
        <w:pStyle w:val="1"/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Pr="005F6B60" w:rsidRDefault="00AC43DA" w:rsidP="00833605">
      <w:pPr>
        <w:pStyle w:val="af1"/>
        <w:numPr>
          <w:ilvl w:val="0"/>
          <w:numId w:val="11"/>
        </w:numPr>
        <w:ind w:leftChars="0"/>
        <w:rPr>
          <w:rFonts w:eastAsia="宋体" w:cs="Arial"/>
          <w:szCs w:val="20"/>
          <w:lang w:eastAsia="zh-CN"/>
        </w:rPr>
      </w:pPr>
      <w:r w:rsidRPr="005F6B60">
        <w:rPr>
          <w:rFonts w:eastAsia="宋体" w:cs="Arial"/>
          <w:szCs w:val="20"/>
          <w:lang w:eastAsia="zh-CN"/>
        </w:rPr>
        <w:t xml:space="preserve">RP-201038, Revised Work Item on NR Multicast and Broadcast Services, RAN Meeting #88-e. </w:t>
      </w:r>
    </w:p>
    <w:p w14:paraId="750B9F46" w14:textId="1CEAAFB5" w:rsidR="00047F39" w:rsidRPr="005F6B60" w:rsidRDefault="00047F39" w:rsidP="00047F39">
      <w:pPr>
        <w:pStyle w:val="af1"/>
        <w:numPr>
          <w:ilvl w:val="0"/>
          <w:numId w:val="11"/>
        </w:numPr>
        <w:ind w:leftChars="0"/>
        <w:rPr>
          <w:rFonts w:eastAsia="宋体" w:cs="Arial"/>
          <w:szCs w:val="20"/>
          <w:lang w:eastAsia="zh-CN"/>
        </w:rPr>
      </w:pPr>
      <w:r w:rsidRPr="005F6B60">
        <w:rPr>
          <w:rFonts w:eastAsia="Times New Roman" w:cs="Arial"/>
          <w:bCs/>
          <w:szCs w:val="20"/>
          <w:lang w:eastAsia="en-US"/>
        </w:rPr>
        <w:t>R2-2008929</w:t>
      </w:r>
      <w:r w:rsidR="005F6B60" w:rsidRPr="005F6B60">
        <w:rPr>
          <w:rFonts w:eastAsia="Times New Roman" w:cs="Arial"/>
          <w:bCs/>
          <w:szCs w:val="20"/>
          <w:lang w:eastAsia="en-US"/>
        </w:rPr>
        <w:t xml:space="preserve">, </w:t>
      </w:r>
      <w:r w:rsidRPr="005F6B60">
        <w:rPr>
          <w:rFonts w:eastAsia="Times New Roman" w:cs="Arial"/>
          <w:bCs/>
          <w:szCs w:val="20"/>
          <w:lang w:eastAsia="en-US"/>
        </w:rPr>
        <w:t>D</w:t>
      </w:r>
      <w:r w:rsidRPr="005F6B60">
        <w:rPr>
          <w:rFonts w:eastAsiaTheme="minorEastAsia" w:cs="Arial"/>
          <w:bCs/>
          <w:szCs w:val="20"/>
        </w:rPr>
        <w:t>iscussion on the protocol stack for NR MBS, RAN2 Meeting #112-e</w:t>
      </w:r>
    </w:p>
    <w:p w14:paraId="59282B22" w14:textId="77777777" w:rsidR="00047F39" w:rsidRPr="00047F39" w:rsidRDefault="00047F39" w:rsidP="00047F39">
      <w:pPr>
        <w:rPr>
          <w:rFonts w:hint="eastAsia"/>
        </w:rPr>
      </w:pPr>
    </w:p>
    <w:sectPr w:rsidR="00047F39" w:rsidRPr="00047F39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B59F6" w14:textId="77777777" w:rsidR="00BB4F16" w:rsidRDefault="00BB4F16">
      <w:r>
        <w:separator/>
      </w:r>
    </w:p>
    <w:p w14:paraId="10070E88" w14:textId="77777777" w:rsidR="00BB4F16" w:rsidRDefault="00BB4F16"/>
  </w:endnote>
  <w:endnote w:type="continuationSeparator" w:id="0">
    <w:p w14:paraId="1E72161A" w14:textId="77777777" w:rsidR="00BB4F16" w:rsidRDefault="00BB4F16">
      <w:r>
        <w:continuationSeparator/>
      </w:r>
    </w:p>
    <w:p w14:paraId="19C696EC" w14:textId="77777777" w:rsidR="00BB4F16" w:rsidRDefault="00BB4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0E5665" w:rsidRDefault="000E5665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7D3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807BA" w14:textId="77777777" w:rsidR="00BB4F16" w:rsidRDefault="00BB4F16">
      <w:r>
        <w:separator/>
      </w:r>
    </w:p>
    <w:p w14:paraId="373D57E4" w14:textId="77777777" w:rsidR="00BB4F16" w:rsidRDefault="00BB4F16"/>
  </w:footnote>
  <w:footnote w:type="continuationSeparator" w:id="0">
    <w:p w14:paraId="074B53E4" w14:textId="77777777" w:rsidR="00BB4F16" w:rsidRDefault="00BB4F16">
      <w:r>
        <w:continuationSeparator/>
      </w:r>
    </w:p>
    <w:p w14:paraId="6FDE0E5E" w14:textId="77777777" w:rsidR="00BB4F16" w:rsidRDefault="00BB4F1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0E5665" w:rsidRDefault="000E5665"/>
  <w:p w14:paraId="756100E0" w14:textId="77777777" w:rsidR="000E5665" w:rsidRDefault="000E56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7CBB"/>
    <w:multiLevelType w:val="hybridMultilevel"/>
    <w:tmpl w:val="C6D0D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7D41"/>
    <w:multiLevelType w:val="hybridMultilevel"/>
    <w:tmpl w:val="FCECA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A66"/>
    <w:multiLevelType w:val="hybridMultilevel"/>
    <w:tmpl w:val="CE4CF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60FBA"/>
    <w:multiLevelType w:val="hybridMultilevel"/>
    <w:tmpl w:val="4C220800"/>
    <w:lvl w:ilvl="0" w:tplc="69D20A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7164E38"/>
    <w:multiLevelType w:val="hybridMultilevel"/>
    <w:tmpl w:val="2AEE6DB2"/>
    <w:lvl w:ilvl="0" w:tplc="08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22D75188"/>
    <w:multiLevelType w:val="hybridMultilevel"/>
    <w:tmpl w:val="23780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5C5FA8"/>
    <w:multiLevelType w:val="hybridMultilevel"/>
    <w:tmpl w:val="17E40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5" w15:restartNumberingAfterBreak="0">
    <w:nsid w:val="34FB4D65"/>
    <w:multiLevelType w:val="hybridMultilevel"/>
    <w:tmpl w:val="CD968922"/>
    <w:lvl w:ilvl="0" w:tplc="F0A80F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B47525"/>
    <w:multiLevelType w:val="hybridMultilevel"/>
    <w:tmpl w:val="4D2E6520"/>
    <w:lvl w:ilvl="0" w:tplc="F050D5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2F5284"/>
    <w:multiLevelType w:val="hybridMultilevel"/>
    <w:tmpl w:val="76DC57AA"/>
    <w:lvl w:ilvl="0" w:tplc="B164B6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7A06B1"/>
    <w:multiLevelType w:val="hybridMultilevel"/>
    <w:tmpl w:val="0A584614"/>
    <w:lvl w:ilvl="0" w:tplc="00B0A0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F824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E6CA4"/>
    <w:multiLevelType w:val="hybridMultilevel"/>
    <w:tmpl w:val="4DB6B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90BA4"/>
    <w:multiLevelType w:val="hybridMultilevel"/>
    <w:tmpl w:val="A36AC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1B43C3"/>
    <w:multiLevelType w:val="hybridMultilevel"/>
    <w:tmpl w:val="95988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ED32B9B"/>
    <w:multiLevelType w:val="hybridMultilevel"/>
    <w:tmpl w:val="D4C6270A"/>
    <w:lvl w:ilvl="0" w:tplc="4F5C0F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00925B1"/>
    <w:multiLevelType w:val="hybridMultilevel"/>
    <w:tmpl w:val="3C863EFA"/>
    <w:lvl w:ilvl="0" w:tplc="08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6EC6376"/>
    <w:multiLevelType w:val="hybridMultilevel"/>
    <w:tmpl w:val="F30A48AA"/>
    <w:lvl w:ilvl="0" w:tplc="78689C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DB7A94"/>
    <w:multiLevelType w:val="hybridMultilevel"/>
    <w:tmpl w:val="AF3C1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7" w15:restartNumberingAfterBreak="0">
    <w:nsid w:val="5C7004F3"/>
    <w:multiLevelType w:val="hybridMultilevel"/>
    <w:tmpl w:val="01A0B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6515E"/>
    <w:multiLevelType w:val="hybridMultilevel"/>
    <w:tmpl w:val="76A05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7A088F"/>
    <w:multiLevelType w:val="hybridMultilevel"/>
    <w:tmpl w:val="7766E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A01D28"/>
    <w:multiLevelType w:val="hybridMultilevel"/>
    <w:tmpl w:val="999A428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CCF1D33"/>
    <w:multiLevelType w:val="hybridMultilevel"/>
    <w:tmpl w:val="3996C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6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45"/>
  </w:num>
  <w:num w:numId="3">
    <w:abstractNumId w:val="32"/>
  </w:num>
  <w:num w:numId="4">
    <w:abstractNumId w:val="10"/>
  </w:num>
  <w:num w:numId="5">
    <w:abstractNumId w:val="11"/>
  </w:num>
  <w:num w:numId="6">
    <w:abstractNumId w:val="43"/>
  </w:num>
  <w:num w:numId="7">
    <w:abstractNumId w:val="28"/>
  </w:num>
  <w:num w:numId="8">
    <w:abstractNumId w:val="12"/>
  </w:num>
  <w:num w:numId="9">
    <w:abstractNumId w:val="39"/>
  </w:num>
  <w:num w:numId="10">
    <w:abstractNumId w:val="14"/>
  </w:num>
  <w:num w:numId="11">
    <w:abstractNumId w:val="3"/>
  </w:num>
  <w:num w:numId="12">
    <w:abstractNumId w:val="44"/>
  </w:num>
  <w:num w:numId="13">
    <w:abstractNumId w:val="22"/>
  </w:num>
  <w:num w:numId="14">
    <w:abstractNumId w:val="4"/>
  </w:num>
  <w:num w:numId="15">
    <w:abstractNumId w:val="36"/>
  </w:num>
  <w:num w:numId="16">
    <w:abstractNumId w:val="25"/>
  </w:num>
  <w:num w:numId="17">
    <w:abstractNumId w:val="23"/>
  </w:num>
  <w:num w:numId="18">
    <w:abstractNumId w:val="47"/>
  </w:num>
  <w:num w:numId="19">
    <w:abstractNumId w:val="6"/>
  </w:num>
  <w:num w:numId="20">
    <w:abstractNumId w:val="24"/>
  </w:num>
  <w:num w:numId="21">
    <w:abstractNumId w:val="31"/>
  </w:num>
  <w:num w:numId="22">
    <w:abstractNumId w:val="19"/>
  </w:num>
  <w:num w:numId="23">
    <w:abstractNumId w:val="1"/>
  </w:num>
  <w:num w:numId="24">
    <w:abstractNumId w:val="33"/>
  </w:num>
  <w:num w:numId="25">
    <w:abstractNumId w:val="46"/>
  </w:num>
  <w:num w:numId="26">
    <w:abstractNumId w:val="2"/>
  </w:num>
  <w:num w:numId="27">
    <w:abstractNumId w:val="40"/>
  </w:num>
  <w:num w:numId="28">
    <w:abstractNumId w:val="37"/>
  </w:num>
  <w:num w:numId="29">
    <w:abstractNumId w:val="41"/>
  </w:num>
  <w:num w:numId="30">
    <w:abstractNumId w:val="0"/>
  </w:num>
  <w:num w:numId="31">
    <w:abstractNumId w:val="20"/>
  </w:num>
  <w:num w:numId="32">
    <w:abstractNumId w:val="35"/>
  </w:num>
  <w:num w:numId="33">
    <w:abstractNumId w:val="26"/>
  </w:num>
  <w:num w:numId="34">
    <w:abstractNumId w:val="30"/>
  </w:num>
  <w:num w:numId="35">
    <w:abstractNumId w:val="8"/>
  </w:num>
  <w:num w:numId="36">
    <w:abstractNumId w:val="27"/>
  </w:num>
  <w:num w:numId="37">
    <w:abstractNumId w:val="5"/>
  </w:num>
  <w:num w:numId="38">
    <w:abstractNumId w:val="38"/>
  </w:num>
  <w:num w:numId="39">
    <w:abstractNumId w:val="13"/>
  </w:num>
  <w:num w:numId="40">
    <w:abstractNumId w:val="42"/>
  </w:num>
  <w:num w:numId="41">
    <w:abstractNumId w:val="21"/>
  </w:num>
  <w:num w:numId="42">
    <w:abstractNumId w:val="9"/>
  </w:num>
  <w:num w:numId="43">
    <w:abstractNumId w:val="16"/>
  </w:num>
  <w:num w:numId="44">
    <w:abstractNumId w:val="34"/>
  </w:num>
  <w:num w:numId="45">
    <w:abstractNumId w:val="15"/>
  </w:num>
  <w:num w:numId="46">
    <w:abstractNumId w:val="7"/>
  </w:num>
  <w:num w:numId="47">
    <w:abstractNumId w:val="18"/>
  </w:num>
  <w:num w:numId="48">
    <w:abstractNumId w:val="17"/>
  </w:num>
  <w:num w:numId="49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6F2D"/>
    <w:rsid w:val="00047F39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0B9"/>
    <w:rsid w:val="000C71EE"/>
    <w:rsid w:val="000C7761"/>
    <w:rsid w:val="000C7D57"/>
    <w:rsid w:val="000D0293"/>
    <w:rsid w:val="000D2514"/>
    <w:rsid w:val="000D33C1"/>
    <w:rsid w:val="000D38E5"/>
    <w:rsid w:val="000D40BA"/>
    <w:rsid w:val="000D4650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665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35B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2C78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3697"/>
    <w:rsid w:val="00294083"/>
    <w:rsid w:val="002954BF"/>
    <w:rsid w:val="00297BA3"/>
    <w:rsid w:val="00297F77"/>
    <w:rsid w:val="002A0A0E"/>
    <w:rsid w:val="002A1C8E"/>
    <w:rsid w:val="002A1E71"/>
    <w:rsid w:val="002A2619"/>
    <w:rsid w:val="002A3505"/>
    <w:rsid w:val="002A3E6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571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9C8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690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FCD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49CD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41C"/>
    <w:rsid w:val="004647FC"/>
    <w:rsid w:val="00466D41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024"/>
    <w:rsid w:val="004C5244"/>
    <w:rsid w:val="004C52B3"/>
    <w:rsid w:val="004C53BF"/>
    <w:rsid w:val="004C58C5"/>
    <w:rsid w:val="004C5D3F"/>
    <w:rsid w:val="004D0DF2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EB6"/>
    <w:rsid w:val="004F6F0F"/>
    <w:rsid w:val="004F70C3"/>
    <w:rsid w:val="004F74DE"/>
    <w:rsid w:val="004F7685"/>
    <w:rsid w:val="0050003A"/>
    <w:rsid w:val="00500198"/>
    <w:rsid w:val="0050074B"/>
    <w:rsid w:val="00501531"/>
    <w:rsid w:val="00501824"/>
    <w:rsid w:val="00501D61"/>
    <w:rsid w:val="00501EC7"/>
    <w:rsid w:val="005028C2"/>
    <w:rsid w:val="005038B7"/>
    <w:rsid w:val="00504A72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374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059"/>
    <w:rsid w:val="0054493E"/>
    <w:rsid w:val="005452D8"/>
    <w:rsid w:val="00545609"/>
    <w:rsid w:val="00545D9A"/>
    <w:rsid w:val="00545F5A"/>
    <w:rsid w:val="00546D53"/>
    <w:rsid w:val="005477B9"/>
    <w:rsid w:val="005500CB"/>
    <w:rsid w:val="005518F1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5379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5FA5"/>
    <w:rsid w:val="005965D1"/>
    <w:rsid w:val="00597414"/>
    <w:rsid w:val="00597F04"/>
    <w:rsid w:val="00597F11"/>
    <w:rsid w:val="005A082B"/>
    <w:rsid w:val="005A2934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9A1"/>
    <w:rsid w:val="005F6B60"/>
    <w:rsid w:val="005F6F30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607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0AF4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30E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868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643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572F2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0AC6"/>
    <w:rsid w:val="00771805"/>
    <w:rsid w:val="00772CC2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9FE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0"/>
    <w:rsid w:val="007F2CF7"/>
    <w:rsid w:val="007F2EAF"/>
    <w:rsid w:val="007F4820"/>
    <w:rsid w:val="007F4B61"/>
    <w:rsid w:val="007F6DD9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2BD5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237"/>
    <w:rsid w:val="00896807"/>
    <w:rsid w:val="00897648"/>
    <w:rsid w:val="00897FFB"/>
    <w:rsid w:val="008A048E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A7D3A"/>
    <w:rsid w:val="008B05F2"/>
    <w:rsid w:val="008B1CA5"/>
    <w:rsid w:val="008B1D9C"/>
    <w:rsid w:val="008B30DF"/>
    <w:rsid w:val="008B32EE"/>
    <w:rsid w:val="008B55CB"/>
    <w:rsid w:val="008B5FEA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D7F35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54A"/>
    <w:rsid w:val="009339C0"/>
    <w:rsid w:val="00933D35"/>
    <w:rsid w:val="0093430A"/>
    <w:rsid w:val="00936C37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A75B0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3F12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2F71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26D"/>
    <w:rsid w:val="00AA76CD"/>
    <w:rsid w:val="00AB0AF6"/>
    <w:rsid w:val="00AB0F13"/>
    <w:rsid w:val="00AB18ED"/>
    <w:rsid w:val="00AB1BAE"/>
    <w:rsid w:val="00AB20DA"/>
    <w:rsid w:val="00AB25D8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20C7E"/>
    <w:rsid w:val="00B2284B"/>
    <w:rsid w:val="00B23C8A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4F16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D4B"/>
    <w:rsid w:val="00BE1A9B"/>
    <w:rsid w:val="00BE1DEC"/>
    <w:rsid w:val="00BE20D2"/>
    <w:rsid w:val="00BE243B"/>
    <w:rsid w:val="00BE2ADA"/>
    <w:rsid w:val="00BE2BA4"/>
    <w:rsid w:val="00BE38CD"/>
    <w:rsid w:val="00BE3C1E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59F7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46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440"/>
    <w:rsid w:val="00D86774"/>
    <w:rsid w:val="00D86CF8"/>
    <w:rsid w:val="00D87984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2F9E"/>
    <w:rsid w:val="00DA359B"/>
    <w:rsid w:val="00DA3A0C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12DC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6E6D"/>
    <w:rsid w:val="00DE75DA"/>
    <w:rsid w:val="00DE7AAC"/>
    <w:rsid w:val="00DE7FB4"/>
    <w:rsid w:val="00DF0441"/>
    <w:rsid w:val="00DF06F3"/>
    <w:rsid w:val="00DF0C86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CE1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77F63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388"/>
    <w:rsid w:val="00E92CE2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2C8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CE8C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CE8C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CE8C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CE8C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CE8C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CE8C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28BC7-1A3B-4627-B62D-A7158041C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Weilimei (B)</cp:lastModifiedBy>
  <cp:revision>19</cp:revision>
  <cp:lastPrinted>2019-02-06T17:41:00Z</cp:lastPrinted>
  <dcterms:created xsi:type="dcterms:W3CDTF">2020-10-27T01:48:00Z</dcterms:created>
  <dcterms:modified xsi:type="dcterms:W3CDTF">2020-10-27T03:51:00Z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(3)c1NOChUwaB9tZksMuhAvN5HFunsLHf5PBhSy3ap/1syjmYLrfc1DS/Zg4AlCPCtSq88HoEVQ
3dDo0akkoiFTHlQwHTDHPSr62bD/qF51Z15dpPRzg188TaJlj/T8E++S1usLXEySAet0nyq4
TWwxppR2wXDiXuc2MXyd23oPT1LB4XRxGYCogAmfNL8AHN+ybAiJF7J2Ak3pV5BRSxCiDwJk
9Epx5NvFFe+/f2EoU+</vt:lpwstr>
  </property>
  <property fmtid="{D5CDD505-2E9C-101B-9397-08002B2CF9AE}" pid="4" name="_2015_ms_pID_7253431">
    <vt:lpwstr>3+NBhU2KIgcC6U93+CNcRUcU9t7O0jYWsm/PrPCFazm6zwHNbX8Awk
krEqHNPqrt2uHQ5apapetMWrCro3qMRwzbIIFiSIYb9j5kRhDv9GNgOmMW5qhV7Y1Yyid5xf
YS08JR1YsC6GYVwIZBam+hd98KmpTqW4WBH1hwswXTcO6VfinfP2ltYfZIbMVkCTf7F3WP2a
Qyp+ZtZKGhELKC1KpGD+mYnL7tF6zhq7qfL4</vt:lpwstr>
  </property>
  <property fmtid="{D5CDD505-2E9C-101B-9397-08002B2CF9AE}" pid="5" name="_2015_ms_pID_7253432">
    <vt:lpwstr>zA==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