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95" w:rsidRDefault="00A855B3">
      <w:pPr>
        <w:pStyle w:val="a6"/>
        <w:tabs>
          <w:tab w:val="right" w:pos="9639"/>
        </w:tabs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3GPP T</w:t>
      </w:r>
      <w:bookmarkStart w:id="0" w:name="_Ref452454252"/>
      <w:bookmarkEnd w:id="0"/>
      <w:r>
        <w:rPr>
          <w:bCs/>
          <w:sz w:val="24"/>
          <w:szCs w:val="24"/>
        </w:rPr>
        <w:t xml:space="preserve">SG-RAN </w:t>
      </w:r>
      <w:r>
        <w:rPr>
          <w:sz w:val="24"/>
          <w:szCs w:val="24"/>
        </w:rPr>
        <w:t>WG3 Meeting #107bis-e</w:t>
      </w:r>
      <w:r>
        <w:rPr>
          <w:bCs/>
          <w:sz w:val="24"/>
          <w:szCs w:val="24"/>
        </w:rPr>
        <w:tab/>
      </w:r>
      <w:r>
        <w:rPr>
          <w:rFonts w:hint="eastAsia"/>
          <w:bCs/>
          <w:sz w:val="24"/>
          <w:szCs w:val="24"/>
        </w:rPr>
        <w:t>R</w:t>
      </w:r>
      <w:r>
        <w:rPr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-</w:t>
      </w:r>
      <w:r>
        <w:rPr>
          <w:bCs/>
          <w:sz w:val="24"/>
          <w:szCs w:val="24"/>
        </w:rPr>
        <w:t>202469</w:t>
      </w:r>
    </w:p>
    <w:p w:rsidR="00214195" w:rsidRDefault="00A855B3">
      <w:pPr>
        <w:pStyle w:val="a6"/>
        <w:tabs>
          <w:tab w:val="right" w:pos="9639"/>
        </w:tabs>
        <w:rPr>
          <w:bCs/>
          <w:sz w:val="24"/>
          <w:szCs w:val="24"/>
          <w:lang w:val="en-US"/>
        </w:rPr>
      </w:pPr>
      <w:bookmarkStart w:id="1" w:name="_Hlk490060723"/>
      <w:r>
        <w:rPr>
          <w:rFonts w:cs="Arial"/>
          <w:sz w:val="24"/>
          <w:szCs w:val="24"/>
          <w:lang w:val="en-US"/>
        </w:rPr>
        <w:t>E-meeting, 20 – 30 April</w:t>
      </w:r>
      <w:r>
        <w:rPr>
          <w:rFonts w:eastAsia="宋体"/>
          <w:sz w:val="24"/>
          <w:szCs w:val="24"/>
          <w:lang w:val="en-US" w:eastAsia="zh-CN"/>
        </w:rPr>
        <w:t xml:space="preserve">, </w:t>
      </w:r>
      <w:bookmarkEnd w:id="1"/>
      <w:r>
        <w:rPr>
          <w:rFonts w:eastAsia="宋体"/>
          <w:sz w:val="24"/>
          <w:szCs w:val="24"/>
          <w:lang w:val="en-US" w:eastAsia="zh-CN"/>
        </w:rPr>
        <w:t>2020</w:t>
      </w:r>
    </w:p>
    <w:p w:rsidR="00214195" w:rsidRDefault="00214195">
      <w:pPr>
        <w:pStyle w:val="a6"/>
        <w:rPr>
          <w:bCs/>
          <w:sz w:val="24"/>
          <w:lang w:val="en-US"/>
        </w:rPr>
      </w:pPr>
    </w:p>
    <w:p w:rsidR="00214195" w:rsidRDefault="00214195">
      <w:pPr>
        <w:pStyle w:val="a6"/>
        <w:rPr>
          <w:bCs/>
          <w:sz w:val="24"/>
          <w:lang w:val="en-US"/>
        </w:rPr>
      </w:pPr>
    </w:p>
    <w:p w:rsidR="00214195" w:rsidRDefault="00A855B3">
      <w:pPr>
        <w:pStyle w:val="CRCoverPage"/>
        <w:tabs>
          <w:tab w:val="left" w:pos="1985"/>
        </w:tabs>
        <w:rPr>
          <w:rFonts w:cs="Arial"/>
          <w:b/>
          <w:bCs/>
          <w:sz w:val="24"/>
          <w:lang w:val="en-US" w:eastAsia="ja-JP"/>
        </w:rPr>
      </w:pPr>
      <w:r>
        <w:rPr>
          <w:rFonts w:cs="Arial"/>
          <w:b/>
          <w:bCs/>
          <w:sz w:val="24"/>
          <w:lang w:val="en-US"/>
        </w:rPr>
        <w:t>Agenda item:</w:t>
      </w:r>
      <w:r>
        <w:rPr>
          <w:rFonts w:cs="Arial"/>
          <w:b/>
          <w:bCs/>
          <w:sz w:val="24"/>
          <w:lang w:val="en-US"/>
        </w:rPr>
        <w:tab/>
      </w:r>
      <w:r>
        <w:rPr>
          <w:rFonts w:cs="Arial"/>
          <w:b/>
          <w:bCs/>
          <w:sz w:val="24"/>
          <w:lang w:val="en-US" w:eastAsia="ja-JP"/>
        </w:rPr>
        <w:t>10.3.1</w:t>
      </w:r>
    </w:p>
    <w:p w:rsidR="00214195" w:rsidRDefault="00A855B3">
      <w:pPr>
        <w:tabs>
          <w:tab w:val="left" w:pos="1985"/>
        </w:tabs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Source:</w:t>
      </w:r>
      <w:r>
        <w:rPr>
          <w:rFonts w:ascii="Arial" w:hAnsi="Arial" w:cs="Arial"/>
          <w:b/>
          <w:bCs/>
          <w:sz w:val="24"/>
        </w:rPr>
        <w:tab/>
        <w:t>Ericsson (moderator)</w:t>
      </w:r>
    </w:p>
    <w:p w:rsidR="00214195" w:rsidRDefault="00A855B3">
      <w:pPr>
        <w:ind w:left="1985" w:hanging="198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Title:</w:t>
      </w:r>
      <w:r>
        <w:rPr>
          <w:rFonts w:ascii="Arial" w:hAnsi="Arial" w:cs="Arial"/>
          <w:b/>
          <w:bCs/>
          <w:sz w:val="24"/>
        </w:rPr>
        <w:tab/>
        <w:t>Summary of discussions on MDT for Inactive UEs</w:t>
      </w:r>
    </w:p>
    <w:p w:rsidR="00214195" w:rsidRDefault="00A855B3">
      <w:pPr>
        <w:tabs>
          <w:tab w:val="left" w:pos="1985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Document for:</w:t>
      </w:r>
      <w:r>
        <w:rPr>
          <w:rFonts w:ascii="Arial" w:hAnsi="Arial" w:cs="Arial"/>
          <w:b/>
          <w:bCs/>
          <w:sz w:val="24"/>
        </w:rPr>
        <w:tab/>
        <w:t>Approval</w:t>
      </w:r>
    </w:p>
    <w:p w:rsidR="00214195" w:rsidRDefault="00A855B3">
      <w:pPr>
        <w:pStyle w:val="1"/>
      </w:pPr>
      <w:r>
        <w:t>1</w:t>
      </w:r>
      <w:r>
        <w:tab/>
        <w:t>Introduction</w:t>
      </w:r>
    </w:p>
    <w:p w:rsidR="00214195" w:rsidRDefault="00A855B3">
      <w:r>
        <w:t xml:space="preserve">This paper provides summary of discussions at RAN#107bis-e on </w:t>
      </w:r>
      <w:r>
        <w:rPr>
          <w:rFonts w:ascii="Calibri" w:hAnsi="Calibri" w:cs="Calibri"/>
          <w:kern w:val="2"/>
        </w:rPr>
        <w:t>MDT for Inactive UEs</w:t>
      </w:r>
      <w:r>
        <w:t>:</w:t>
      </w:r>
    </w:p>
    <w:p w:rsidR="00214195" w:rsidRDefault="00A855B3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CB: # 1009_Email_SON-MDT_MDT_Inactive</w:t>
      </w:r>
    </w:p>
    <w:p w:rsidR="00214195" w:rsidRDefault="00A855B3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>- Take into account related points raised in 1790 (e.g. “open issue #1”) and 1783, 1784 (submitted to 10.3.1)</w:t>
      </w:r>
    </w:p>
    <w:p w:rsidR="00214195" w:rsidRDefault="00A855B3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  <w:r>
        <w:rPr>
          <w:rFonts w:ascii="Calibri" w:hAnsi="Calibri" w:cs="Calibri"/>
          <w:b/>
          <w:color w:val="7030A0"/>
          <w:sz w:val="18"/>
          <w:szCs w:val="24"/>
        </w:rPr>
        <w:t xml:space="preserve">- Collect companies’ </w:t>
      </w:r>
      <w:r>
        <w:rPr>
          <w:rFonts w:ascii="Calibri" w:hAnsi="Calibri" w:cs="Calibri"/>
          <w:b/>
          <w:color w:val="7030A0"/>
          <w:sz w:val="18"/>
          <w:szCs w:val="24"/>
        </w:rPr>
        <w:t>views on the issue of Logged MDT availability flag in the RETRIEVE UE CONTEXT RESPONSE message, proceed only if there is consensus or at least clear majority view</w:t>
      </w:r>
      <w:bookmarkStart w:id="2" w:name="_Hlk37510630"/>
    </w:p>
    <w:p w:rsidR="00214195" w:rsidRDefault="00A855B3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>
        <w:rPr>
          <w:rFonts w:ascii="Calibri" w:hAnsi="Calibri" w:cs="Calibri"/>
          <w:color w:val="000000"/>
          <w:sz w:val="18"/>
          <w:szCs w:val="24"/>
        </w:rPr>
        <w:t>(E/// - moderator)</w:t>
      </w:r>
      <w:bookmarkEnd w:id="2"/>
    </w:p>
    <w:p w:rsidR="00214195" w:rsidRDefault="00A855B3">
      <w:pPr>
        <w:widowControl w:val="0"/>
        <w:spacing w:after="0"/>
        <w:rPr>
          <w:rFonts w:ascii="Calibri" w:hAnsi="Calibri" w:cs="Calibri"/>
          <w:sz w:val="18"/>
          <w:szCs w:val="24"/>
        </w:rPr>
      </w:pPr>
      <w:r>
        <w:rPr>
          <w:rFonts w:ascii="Calibri" w:hAnsi="Calibri" w:cs="Calibri"/>
          <w:sz w:val="18"/>
          <w:szCs w:val="24"/>
        </w:rPr>
        <w:t xml:space="preserve">Summary of offline discussion </w:t>
      </w:r>
      <w:hyperlink r:id="rId12" w:history="1">
        <w:r>
          <w:rPr>
            <w:rStyle w:val="a7"/>
            <w:rFonts w:ascii="Calibri" w:hAnsi="Calibri" w:cs="Calibri"/>
            <w:sz w:val="18"/>
            <w:szCs w:val="24"/>
          </w:rPr>
          <w:t>R3-202470</w:t>
        </w:r>
      </w:hyperlink>
    </w:p>
    <w:p w:rsidR="00214195" w:rsidRDefault="00214195">
      <w:pPr>
        <w:widowControl w:val="0"/>
        <w:spacing w:after="0"/>
        <w:rPr>
          <w:rFonts w:ascii="Calibri" w:hAnsi="Calibri" w:cs="Calibri"/>
          <w:sz w:val="18"/>
          <w:szCs w:val="24"/>
        </w:rPr>
      </w:pPr>
    </w:p>
    <w:p w:rsidR="00214195" w:rsidRDefault="00A855B3">
      <w:pPr>
        <w:widowControl w:val="0"/>
        <w:spacing w:after="0"/>
      </w:pPr>
      <w:r>
        <w:t>It is proposed to allocate related TPs to companies as follows:</w:t>
      </w:r>
    </w:p>
    <w:p w:rsidR="00214195" w:rsidRDefault="00A855B3">
      <w:pPr>
        <w:widowControl w:val="0"/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>TBD</w:t>
      </w:r>
    </w:p>
    <w:p w:rsidR="00214195" w:rsidRDefault="00A855B3">
      <w:pPr>
        <w:pStyle w:val="1"/>
      </w:pPr>
      <w:r>
        <w:t>2</w:t>
      </w:r>
      <w:r>
        <w:tab/>
        <w:t xml:space="preserve">For the Chairman’s Notes </w:t>
      </w:r>
    </w:p>
    <w:p w:rsidR="00214195" w:rsidRDefault="00A855B3">
      <w:r>
        <w:rPr>
          <w:highlight w:val="yellow"/>
        </w:rPr>
        <w:t>[To be completed]</w:t>
      </w:r>
    </w:p>
    <w:p w:rsidR="00214195" w:rsidRDefault="00214195">
      <w:pPr>
        <w:pStyle w:val="00BodyText"/>
        <w:spacing w:after="0"/>
        <w:rPr>
          <w:rFonts w:ascii="Times New Roman" w:hAnsi="Times New Roman"/>
          <w:sz w:val="20"/>
          <w:lang w:val="en-GB"/>
        </w:rPr>
      </w:pPr>
    </w:p>
    <w:p w:rsidR="00214195" w:rsidRDefault="00A855B3">
      <w:pPr>
        <w:pStyle w:val="1"/>
      </w:pPr>
      <w:r>
        <w:t>3</w:t>
      </w:r>
      <w:r>
        <w:tab/>
        <w:t>Discussion</w:t>
      </w:r>
    </w:p>
    <w:p w:rsidR="00214195" w:rsidRDefault="00214195"/>
    <w:p w:rsidR="00214195" w:rsidRDefault="00A855B3">
      <w:pPr>
        <w:pStyle w:val="2"/>
      </w:pPr>
      <w:r>
        <w:t>3.1</w:t>
      </w:r>
      <w:r>
        <w:tab/>
        <w:t>How to enforce RAN2’s agreement “</w:t>
      </w:r>
      <w:r>
        <w:rPr>
          <w:rFonts w:cs="Arial"/>
          <w:i/>
          <w:iCs/>
        </w:rPr>
        <w:t xml:space="preserve">Management based MDT should not overwrite </w:t>
      </w:r>
      <w:proofErr w:type="spellStart"/>
      <w:r>
        <w:rPr>
          <w:rFonts w:cs="Arial"/>
          <w:i/>
          <w:iCs/>
        </w:rPr>
        <w:t>signaling</w:t>
      </w:r>
      <w:proofErr w:type="spellEnd"/>
      <w:r>
        <w:rPr>
          <w:rFonts w:cs="Arial"/>
          <w:i/>
          <w:iCs/>
        </w:rPr>
        <w:t xml:space="preserve"> based MDT</w:t>
      </w:r>
      <w:r>
        <w:t>”</w:t>
      </w:r>
    </w:p>
    <w:p w:rsidR="00214195" w:rsidRDefault="00A855B3">
      <w:r>
        <w:t>RAN2 agreed that “</w:t>
      </w:r>
      <w:r>
        <w:rPr>
          <w:rFonts w:ascii="Arial" w:hAnsi="Arial" w:cs="Arial"/>
          <w:i/>
          <w:iCs/>
        </w:rPr>
        <w:t xml:space="preserve">Management based MDT should not overwrite </w:t>
      </w:r>
      <w:proofErr w:type="spellStart"/>
      <w:r>
        <w:rPr>
          <w:rFonts w:ascii="Arial" w:hAnsi="Arial" w:cs="Arial"/>
          <w:i/>
          <w:iCs/>
        </w:rPr>
        <w:t>signaling</w:t>
      </w:r>
      <w:proofErr w:type="spellEnd"/>
      <w:r>
        <w:rPr>
          <w:rFonts w:ascii="Arial" w:hAnsi="Arial" w:cs="Arial"/>
          <w:i/>
          <w:iCs/>
        </w:rPr>
        <w:t xml:space="preserve"> based MDT</w:t>
      </w:r>
      <w:r>
        <w:t>”. Companies should provide their view on how to ensure that this agreement is fulfilled for UEs in RRC Inactive that re-connect in a new NG-RAN node.</w:t>
      </w:r>
    </w:p>
    <w:p w:rsidR="00214195" w:rsidRDefault="0021419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214195">
        <w:tc>
          <w:tcPr>
            <w:tcW w:w="1668" w:type="dxa"/>
            <w:shd w:val="clear" w:color="auto" w:fill="auto"/>
          </w:tcPr>
          <w:p w:rsidR="00214195" w:rsidRDefault="00A855B3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:rsidR="00214195" w:rsidRDefault="00A855B3">
            <w:r>
              <w:t>Comment</w:t>
            </w:r>
          </w:p>
        </w:tc>
      </w:tr>
      <w:tr w:rsidR="00214195">
        <w:tc>
          <w:tcPr>
            <w:tcW w:w="1668" w:type="dxa"/>
            <w:shd w:val="clear" w:color="auto" w:fill="auto"/>
          </w:tcPr>
          <w:p w:rsidR="00214195" w:rsidRDefault="00A855B3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:rsidR="00214195" w:rsidRDefault="00A855B3">
            <w:pPr>
              <w:rPr>
                <w:rFonts w:eastAsia="宋体"/>
                <w:lang w:val="en-US" w:eastAsia="zh-CN"/>
              </w:rPr>
            </w:pPr>
            <w:proofErr w:type="gramStart"/>
            <w:r>
              <w:rPr>
                <w:rFonts w:eastAsia="宋体" w:hint="eastAsia"/>
                <w:lang w:val="en-US" w:eastAsia="zh-CN"/>
              </w:rPr>
              <w:t xml:space="preserve">RAN2 </w:t>
            </w:r>
            <w:r>
              <w:rPr>
                <w:rFonts w:eastAsia="宋体"/>
                <w:lang w:val="en-US" w:eastAsia="zh-CN"/>
              </w:rPr>
              <w:t>‘</w:t>
            </w:r>
            <w:r>
              <w:rPr>
                <w:rFonts w:eastAsia="宋体" w:hint="eastAsia"/>
                <w:lang w:val="en-US" w:eastAsia="zh-CN"/>
              </w:rPr>
              <w:t>s</w:t>
            </w:r>
            <w:proofErr w:type="gramEnd"/>
            <w:r>
              <w:rPr>
                <w:rFonts w:eastAsia="宋体" w:hint="eastAsia"/>
                <w:lang w:val="en-US" w:eastAsia="zh-CN"/>
              </w:rPr>
              <w:t xml:space="preserve"> agreement is </w:t>
            </w:r>
            <w:r>
              <w:rPr>
                <w:rFonts w:eastAsia="宋体" w:hint="eastAsia"/>
                <w:lang w:val="en-US" w:eastAsia="zh-CN"/>
              </w:rPr>
              <w:t>not only cover UEs in RRC inactive state but in other RRC state.</w:t>
            </w:r>
          </w:p>
          <w:p w:rsidR="00214195" w:rsidRDefault="00A855B3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Take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signalling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logged MDT for example</w:t>
            </w:r>
            <w:proofErr w:type="gramStart"/>
            <w:r>
              <w:rPr>
                <w:rFonts w:eastAsia="宋体" w:hint="eastAsia"/>
                <w:lang w:val="en-US" w:eastAsia="zh-CN"/>
              </w:rPr>
              <w:t>,  after</w:t>
            </w:r>
            <w:proofErr w:type="gramEnd"/>
            <w:r>
              <w:rPr>
                <w:rFonts w:eastAsia="宋体" w:hint="eastAsia"/>
                <w:lang w:val="en-US" w:eastAsia="zh-CN"/>
              </w:rPr>
              <w:t xml:space="preserve"> UE receive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signalling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based logged MDT configuration via RRC message, the UE enters RRC_IDLE state and starts MDT measurement. When the UE acces</w:t>
            </w:r>
            <w:r>
              <w:rPr>
                <w:rFonts w:eastAsia="宋体" w:hint="eastAsia"/>
                <w:lang w:val="en-US" w:eastAsia="zh-CN"/>
              </w:rPr>
              <w:t xml:space="preserve">ses to another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gNB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, how does the new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gNB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know whether the UE has a valid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signalling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based MDT configuration? </w:t>
            </w:r>
          </w:p>
          <w:p w:rsidR="00214195" w:rsidRDefault="00A855B3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If the issue is identified, then the candidate approaches including Assistant from Core network, Indication in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Xn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(as Moderator </w:t>
            </w:r>
            <w:proofErr w:type="gramStart"/>
            <w:r>
              <w:rPr>
                <w:rFonts w:eastAsia="宋体" w:hint="eastAsia"/>
                <w:lang w:val="en-US" w:eastAsia="zh-CN"/>
              </w:rPr>
              <w:t>suggested )</w:t>
            </w:r>
            <w:proofErr w:type="gramEnd"/>
            <w:r>
              <w:rPr>
                <w:rFonts w:eastAsia="宋体" w:hint="eastAsia"/>
                <w:lang w:val="en-US" w:eastAsia="zh-CN"/>
              </w:rPr>
              <w:t>, Indic</w:t>
            </w:r>
            <w:r>
              <w:rPr>
                <w:rFonts w:eastAsia="宋体" w:hint="eastAsia"/>
                <w:lang w:val="en-US" w:eastAsia="zh-CN"/>
              </w:rPr>
              <w:t xml:space="preserve">ation via RRC, etc. The approach </w:t>
            </w:r>
            <w:r>
              <w:rPr>
                <w:rFonts w:eastAsia="宋体" w:hint="eastAsia"/>
                <w:lang w:val="en-US" w:eastAsia="zh-CN"/>
              </w:rPr>
              <w:lastRenderedPageBreak/>
              <w:t>provided in R3-202262 seems only apply MDT for UE in RRC_INACTIVE state.</w:t>
            </w:r>
          </w:p>
          <w:p w:rsidR="00214195" w:rsidRDefault="00A855B3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 xml:space="preserve">It seems some typos in the tile: the AI seems to be 10.3.2; the title </w:t>
            </w:r>
            <w:proofErr w:type="spellStart"/>
            <w:r>
              <w:rPr>
                <w:rFonts w:eastAsia="宋体" w:hint="eastAsia"/>
                <w:lang w:val="en-US" w:eastAsia="zh-CN"/>
              </w:rPr>
              <w:t>Tdoc</w:t>
            </w:r>
            <w:proofErr w:type="spellEnd"/>
            <w:r>
              <w:rPr>
                <w:rFonts w:eastAsia="宋体" w:hint="eastAsia"/>
                <w:lang w:val="en-US" w:eastAsia="zh-CN"/>
              </w:rPr>
              <w:t xml:space="preserve"> number R3-202470.</w:t>
            </w:r>
          </w:p>
        </w:tc>
      </w:tr>
      <w:tr w:rsidR="00214195">
        <w:tc>
          <w:tcPr>
            <w:tcW w:w="1668" w:type="dxa"/>
            <w:shd w:val="clear" w:color="auto" w:fill="auto"/>
          </w:tcPr>
          <w:p w:rsidR="00214195" w:rsidRPr="00856919" w:rsidRDefault="00856919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Samsung</w:t>
            </w:r>
          </w:p>
        </w:tc>
        <w:tc>
          <w:tcPr>
            <w:tcW w:w="7620" w:type="dxa"/>
            <w:shd w:val="clear" w:color="auto" w:fill="auto"/>
          </w:tcPr>
          <w:p w:rsidR="0077538E" w:rsidRDefault="0077538E" w:rsidP="00856919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W</w:t>
            </w:r>
            <w:r>
              <w:rPr>
                <w:rFonts w:eastAsiaTheme="minorEastAsia" w:hint="eastAsia"/>
                <w:lang w:eastAsia="zh-CN"/>
              </w:rPr>
              <w:t xml:space="preserve">hen the inactive mode UE is resumed in a new </w:t>
            </w:r>
            <w:proofErr w:type="spellStart"/>
            <w:r>
              <w:rPr>
                <w:rFonts w:eastAsiaTheme="minorEastAsia" w:hint="eastAsia"/>
                <w:lang w:eastAsia="zh-CN"/>
              </w:rPr>
              <w:t>gNB</w:t>
            </w:r>
            <w:proofErr w:type="spellEnd"/>
            <w:r>
              <w:rPr>
                <w:rFonts w:eastAsiaTheme="minorEastAsia" w:hint="eastAsia"/>
                <w:lang w:eastAsia="zh-CN"/>
              </w:rPr>
              <w:t>, t</w:t>
            </w:r>
            <w:r w:rsidR="00856919">
              <w:rPr>
                <w:rFonts w:eastAsiaTheme="minorEastAsia" w:hint="eastAsia"/>
                <w:lang w:eastAsia="zh-CN"/>
              </w:rPr>
              <w:t xml:space="preserve">he new </w:t>
            </w:r>
            <w:proofErr w:type="spellStart"/>
            <w:r w:rsidR="00856919">
              <w:rPr>
                <w:rFonts w:eastAsiaTheme="minorEastAsia" w:hint="eastAsia"/>
                <w:lang w:eastAsia="zh-CN"/>
              </w:rPr>
              <w:t>gNB</w:t>
            </w:r>
            <w:proofErr w:type="spellEnd"/>
            <w:r w:rsidR="00856919">
              <w:rPr>
                <w:rFonts w:eastAsiaTheme="minorEastAsia" w:hint="eastAsia"/>
                <w:lang w:eastAsia="zh-CN"/>
              </w:rPr>
              <w:t xml:space="preserve"> knows whether there is a signalling based logged MDT </w:t>
            </w:r>
            <w:r w:rsidR="005A6D0F">
              <w:rPr>
                <w:rFonts w:eastAsiaTheme="minorEastAsia" w:hint="eastAsia"/>
                <w:lang w:eastAsia="zh-CN"/>
              </w:rPr>
              <w:t xml:space="preserve">configuration </w:t>
            </w:r>
            <w:r w:rsidR="00856919">
              <w:rPr>
                <w:rFonts w:eastAsiaTheme="minorEastAsia" w:hint="eastAsia"/>
                <w:lang w:eastAsia="zh-CN"/>
              </w:rPr>
              <w:t xml:space="preserve">from the UE CONTEXT RETRIVE RESPONSE message. </w:t>
            </w:r>
            <w:r>
              <w:rPr>
                <w:rFonts w:eastAsiaTheme="minorEastAsia"/>
                <w:lang w:eastAsia="zh-CN"/>
              </w:rPr>
              <w:t>A</w:t>
            </w:r>
            <w:r>
              <w:rPr>
                <w:rFonts w:eastAsiaTheme="minorEastAsia" w:hint="eastAsia"/>
                <w:lang w:eastAsia="zh-CN"/>
              </w:rPr>
              <w:t xml:space="preserve">nd </w:t>
            </w:r>
            <w:r w:rsidR="005A6D0F">
              <w:rPr>
                <w:rFonts w:eastAsiaTheme="minorEastAsia" w:hint="eastAsia"/>
                <w:lang w:eastAsia="zh-CN"/>
              </w:rPr>
              <w:t xml:space="preserve">if the </w:t>
            </w:r>
            <w:r w:rsidR="005A6D0F">
              <w:rPr>
                <w:rFonts w:eastAsiaTheme="minorEastAsia" w:hint="eastAsia"/>
                <w:lang w:eastAsia="zh-CN"/>
              </w:rPr>
              <w:t xml:space="preserve">logged MDT </w:t>
            </w:r>
            <w:r w:rsidR="005A6D0F">
              <w:rPr>
                <w:rFonts w:eastAsiaTheme="minorEastAsia" w:hint="eastAsia"/>
                <w:lang w:eastAsia="zh-CN"/>
              </w:rPr>
              <w:t xml:space="preserve">configuration is already sent to the UE, a </w:t>
            </w:r>
            <w:proofErr w:type="spellStart"/>
            <w:r w:rsidRPr="0077538E">
              <w:t>logMeasAvailable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Indicator</w:t>
            </w:r>
            <w:r w:rsidR="005A6D0F">
              <w:rPr>
                <w:rFonts w:eastAsiaTheme="minorEastAsia" w:hint="eastAsia"/>
                <w:lang w:eastAsia="zh-CN"/>
              </w:rPr>
              <w:t xml:space="preserve"> is</w:t>
            </w:r>
            <w:r>
              <w:rPr>
                <w:rFonts w:eastAsiaTheme="minorEastAsia" w:hint="eastAsia"/>
                <w:lang w:eastAsia="zh-CN"/>
              </w:rPr>
              <w:t xml:space="preserve"> included in </w:t>
            </w:r>
            <w:r w:rsidR="00856919">
              <w:rPr>
                <w:rFonts w:eastAsiaTheme="minorEastAsia" w:hint="eastAsia"/>
                <w:lang w:eastAsia="zh-CN"/>
              </w:rPr>
              <w:t xml:space="preserve">RRC </w:t>
            </w:r>
            <w:r>
              <w:rPr>
                <w:rFonts w:eastAsiaTheme="minorEastAsia" w:hint="eastAsia"/>
                <w:lang w:eastAsia="zh-CN"/>
              </w:rPr>
              <w:t>RESUME COMPLETE</w:t>
            </w:r>
            <w:r w:rsidR="00856919">
              <w:rPr>
                <w:rFonts w:eastAsiaTheme="minorEastAsia" w:hint="eastAsia"/>
                <w:lang w:eastAsia="zh-CN"/>
              </w:rPr>
              <w:t xml:space="preserve"> message, </w:t>
            </w:r>
            <w:r w:rsidR="005A6D0F">
              <w:rPr>
                <w:rFonts w:eastAsiaTheme="minorEastAsia" w:hint="eastAsia"/>
                <w:lang w:eastAsia="zh-CN"/>
              </w:rPr>
              <w:t xml:space="preserve">so </w:t>
            </w:r>
            <w:r>
              <w:rPr>
                <w:rFonts w:eastAsiaTheme="minorEastAsia" w:hint="eastAsia"/>
                <w:lang w:eastAsia="zh-CN"/>
              </w:rPr>
              <w:t xml:space="preserve">the new </w:t>
            </w:r>
            <w:proofErr w:type="spellStart"/>
            <w:r>
              <w:rPr>
                <w:rFonts w:eastAsiaTheme="minorEastAsia" w:hint="eastAsia"/>
                <w:lang w:eastAsia="zh-CN"/>
              </w:rPr>
              <w:t>gNB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knows if the UE is configured </w:t>
            </w:r>
            <w:r w:rsidR="000F2F1C">
              <w:rPr>
                <w:rFonts w:eastAsiaTheme="minorEastAsia" w:hint="eastAsia"/>
                <w:lang w:eastAsia="zh-CN"/>
              </w:rPr>
              <w:t xml:space="preserve">logged MDT </w:t>
            </w:r>
            <w:r>
              <w:rPr>
                <w:rFonts w:eastAsiaTheme="minorEastAsia" w:hint="eastAsia"/>
                <w:lang w:eastAsia="zh-CN"/>
              </w:rPr>
              <w:t xml:space="preserve">or not. </w:t>
            </w:r>
            <w:r>
              <w:rPr>
                <w:rFonts w:eastAsiaTheme="minorEastAsia"/>
                <w:lang w:eastAsia="zh-CN"/>
              </w:rPr>
              <w:t>I</w:t>
            </w:r>
            <w:r>
              <w:rPr>
                <w:rFonts w:eastAsiaTheme="minorEastAsia" w:hint="eastAsia"/>
                <w:lang w:eastAsia="zh-CN"/>
              </w:rPr>
              <w:t xml:space="preserve">f </w:t>
            </w:r>
            <w:r w:rsidR="005A6D0F">
              <w:rPr>
                <w:rFonts w:eastAsiaTheme="minorEastAsia" w:hint="eastAsia"/>
                <w:lang w:eastAsia="zh-CN"/>
              </w:rPr>
              <w:t>the UE is not configured</w:t>
            </w:r>
            <w:r>
              <w:rPr>
                <w:rFonts w:eastAsiaTheme="minorEastAsia" w:hint="eastAsia"/>
                <w:lang w:eastAsia="zh-CN"/>
              </w:rPr>
              <w:t xml:space="preserve">, </w:t>
            </w:r>
            <w:r w:rsidR="005A6D0F">
              <w:rPr>
                <w:rFonts w:eastAsiaTheme="minorEastAsia" w:hint="eastAsia"/>
                <w:lang w:eastAsia="zh-CN"/>
              </w:rPr>
              <w:t xml:space="preserve">the </w:t>
            </w:r>
            <w:r>
              <w:rPr>
                <w:rFonts w:eastAsiaTheme="minorEastAsia" w:hint="eastAsia"/>
                <w:lang w:eastAsia="zh-CN"/>
              </w:rPr>
              <w:t xml:space="preserve">new </w:t>
            </w:r>
            <w:proofErr w:type="spellStart"/>
            <w:r>
              <w:rPr>
                <w:rFonts w:eastAsiaTheme="minorEastAsia" w:hint="eastAsia"/>
                <w:lang w:eastAsia="zh-CN"/>
              </w:rPr>
              <w:t>gNB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sends a configuration message before UE is moves into idle</w:t>
            </w:r>
            <w:r w:rsidR="005A6D0F">
              <w:rPr>
                <w:rFonts w:eastAsiaTheme="minorEastAsia" w:hint="eastAsia"/>
                <w:lang w:eastAsia="zh-CN"/>
              </w:rPr>
              <w:t>/inactive</w:t>
            </w:r>
            <w:r>
              <w:rPr>
                <w:rFonts w:eastAsiaTheme="minorEastAsia" w:hint="eastAsia"/>
                <w:lang w:eastAsia="zh-CN"/>
              </w:rPr>
              <w:t xml:space="preserve"> mode. </w:t>
            </w:r>
          </w:p>
          <w:p w:rsidR="00214195" w:rsidRPr="00856919" w:rsidRDefault="005A6D0F" w:rsidP="00536FD0">
            <w:pPr>
              <w:rPr>
                <w:rFonts w:eastAsiaTheme="minorEastAsia" w:hint="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So the new </w:t>
            </w:r>
            <w:proofErr w:type="spellStart"/>
            <w:r>
              <w:rPr>
                <w:rFonts w:eastAsiaTheme="minorEastAsia" w:hint="eastAsia"/>
                <w:lang w:eastAsia="zh-CN"/>
              </w:rPr>
              <w:t>gNB</w:t>
            </w:r>
            <w:proofErr w:type="spellEnd"/>
            <w:r>
              <w:rPr>
                <w:rFonts w:eastAsiaTheme="minorEastAsia" w:hint="eastAsia"/>
                <w:lang w:eastAsia="zh-CN"/>
              </w:rPr>
              <w:t xml:space="preserve"> can ensure </w:t>
            </w:r>
            <w:r w:rsidR="0077538E">
              <w:rPr>
                <w:rFonts w:eastAsiaTheme="minorEastAsia"/>
                <w:lang w:eastAsia="zh-CN"/>
              </w:rPr>
              <w:t>“</w:t>
            </w:r>
            <w:r w:rsidR="0077538E" w:rsidRPr="0077538E">
              <w:rPr>
                <w:rFonts w:eastAsiaTheme="minorEastAsia"/>
                <w:i/>
                <w:lang w:eastAsia="zh-CN"/>
              </w:rPr>
              <w:t xml:space="preserve">Management based MDT should not overwrite </w:t>
            </w:r>
            <w:proofErr w:type="spellStart"/>
            <w:r w:rsidR="0077538E" w:rsidRPr="0077538E">
              <w:rPr>
                <w:rFonts w:eastAsiaTheme="minorEastAsia"/>
                <w:i/>
                <w:lang w:eastAsia="zh-CN"/>
              </w:rPr>
              <w:t>signaling</w:t>
            </w:r>
            <w:proofErr w:type="spellEnd"/>
            <w:r w:rsidR="0077538E" w:rsidRPr="0077538E">
              <w:rPr>
                <w:rFonts w:eastAsiaTheme="minorEastAsia"/>
                <w:i/>
                <w:lang w:eastAsia="zh-CN"/>
              </w:rPr>
              <w:t xml:space="preserve"> based MDT</w:t>
            </w:r>
            <w:r w:rsidR="0077538E">
              <w:rPr>
                <w:rFonts w:eastAsiaTheme="minorEastAsia"/>
                <w:lang w:eastAsia="zh-CN"/>
              </w:rPr>
              <w:t>”</w:t>
            </w:r>
            <w:r>
              <w:rPr>
                <w:rFonts w:eastAsiaTheme="minorEastAsia" w:hint="eastAsia"/>
                <w:lang w:eastAsia="zh-CN"/>
              </w:rPr>
              <w:t>.</w:t>
            </w:r>
            <w:bookmarkStart w:id="3" w:name="_GoBack"/>
            <w:bookmarkEnd w:id="3"/>
            <w:r w:rsidR="00856919">
              <w:rPr>
                <w:rFonts w:eastAsiaTheme="minorEastAsia" w:hint="eastAsia"/>
                <w:lang w:eastAsia="zh-CN"/>
              </w:rPr>
              <w:t xml:space="preserve"> </w:t>
            </w:r>
          </w:p>
        </w:tc>
      </w:tr>
      <w:tr w:rsidR="00214195">
        <w:tc>
          <w:tcPr>
            <w:tcW w:w="1668" w:type="dxa"/>
            <w:shd w:val="clear" w:color="auto" w:fill="auto"/>
          </w:tcPr>
          <w:p w:rsidR="00214195" w:rsidRDefault="00214195"/>
        </w:tc>
        <w:tc>
          <w:tcPr>
            <w:tcW w:w="7620" w:type="dxa"/>
            <w:shd w:val="clear" w:color="auto" w:fill="auto"/>
          </w:tcPr>
          <w:p w:rsidR="00214195" w:rsidRDefault="00214195"/>
        </w:tc>
      </w:tr>
    </w:tbl>
    <w:p w:rsidR="00214195" w:rsidRDefault="00214195"/>
    <w:p w:rsidR="00214195" w:rsidRDefault="00214195"/>
    <w:p w:rsidR="00214195" w:rsidRDefault="00A855B3">
      <w:pPr>
        <w:pStyle w:val="2"/>
      </w:pPr>
      <w:r>
        <w:t>3.2</w:t>
      </w:r>
      <w:r>
        <w:tab/>
        <w:t>“</w:t>
      </w:r>
      <w:proofErr w:type="spellStart"/>
      <w:r>
        <w:t>Signaling</w:t>
      </w:r>
      <w:proofErr w:type="spellEnd"/>
      <w:r>
        <w:t xml:space="preserve"> Based Logged MDT State” flag in </w:t>
      </w:r>
      <w:r>
        <w:t xml:space="preserve">the RETRIEVE UE CONTEXT RESPONSE message on </w:t>
      </w:r>
      <w:proofErr w:type="spellStart"/>
      <w:r>
        <w:t>XnAP</w:t>
      </w:r>
      <w:proofErr w:type="spellEnd"/>
    </w:p>
    <w:p w:rsidR="00214195" w:rsidRDefault="00A855B3">
      <w:r>
        <w:t>In R3-202261, R3-201790 and R3-201784 a solution to ensure the agreement for RAN2 on “</w:t>
      </w:r>
      <w:r>
        <w:rPr>
          <w:rFonts w:ascii="Arial" w:hAnsi="Arial" w:cs="Arial"/>
          <w:i/>
          <w:iCs/>
        </w:rPr>
        <w:t xml:space="preserve">Management based MDT should not overwrite </w:t>
      </w:r>
      <w:proofErr w:type="spellStart"/>
      <w:r>
        <w:rPr>
          <w:rFonts w:ascii="Arial" w:hAnsi="Arial" w:cs="Arial"/>
          <w:i/>
          <w:iCs/>
        </w:rPr>
        <w:t>signaling</w:t>
      </w:r>
      <w:proofErr w:type="spellEnd"/>
      <w:r>
        <w:rPr>
          <w:rFonts w:ascii="Arial" w:hAnsi="Arial" w:cs="Arial"/>
          <w:i/>
          <w:iCs/>
        </w:rPr>
        <w:t xml:space="preserve"> based MDT</w:t>
      </w:r>
      <w:r>
        <w:t xml:space="preserve">” has been proposed. The solution is based on signalling of </w:t>
      </w:r>
      <w:r>
        <w:t xml:space="preserve">Logged MDT configurations as </w:t>
      </w:r>
      <w:proofErr w:type="spellStart"/>
      <w:r>
        <w:t>pert</w:t>
      </w:r>
      <w:proofErr w:type="spellEnd"/>
      <w:r>
        <w:t xml:space="preserve"> of the UE Context Retrieval procedures over the </w:t>
      </w:r>
      <w:proofErr w:type="spellStart"/>
      <w:r>
        <w:t>Xn</w:t>
      </w:r>
      <w:proofErr w:type="spellEnd"/>
      <w:r>
        <w:t xml:space="preserve"> interface, together with an indication of whether the configuration has been activated at the UE or whether it is pending to be activated. Companies should provide their v</w:t>
      </w:r>
      <w:r>
        <w:t>iew on this solution.</w:t>
      </w:r>
    </w:p>
    <w:p w:rsidR="00214195" w:rsidRDefault="0021419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214195">
        <w:tc>
          <w:tcPr>
            <w:tcW w:w="1668" w:type="dxa"/>
            <w:shd w:val="clear" w:color="auto" w:fill="auto"/>
          </w:tcPr>
          <w:p w:rsidR="00214195" w:rsidRDefault="00A855B3">
            <w:r>
              <w:t>Company</w:t>
            </w:r>
          </w:p>
        </w:tc>
        <w:tc>
          <w:tcPr>
            <w:tcW w:w="7620" w:type="dxa"/>
            <w:shd w:val="clear" w:color="auto" w:fill="auto"/>
          </w:tcPr>
          <w:p w:rsidR="00214195" w:rsidRDefault="00A855B3">
            <w:r>
              <w:t>Comment</w:t>
            </w:r>
          </w:p>
        </w:tc>
      </w:tr>
      <w:tr w:rsidR="00214195">
        <w:tc>
          <w:tcPr>
            <w:tcW w:w="1668" w:type="dxa"/>
            <w:shd w:val="clear" w:color="auto" w:fill="auto"/>
          </w:tcPr>
          <w:p w:rsidR="00214195" w:rsidRDefault="00A855B3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ZTE</w:t>
            </w:r>
          </w:p>
        </w:tc>
        <w:tc>
          <w:tcPr>
            <w:tcW w:w="7620" w:type="dxa"/>
            <w:shd w:val="clear" w:color="auto" w:fill="auto"/>
          </w:tcPr>
          <w:p w:rsidR="00214195" w:rsidRDefault="00A855B3">
            <w:pPr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As explained in section 3.1</w:t>
            </w:r>
          </w:p>
        </w:tc>
      </w:tr>
      <w:tr w:rsidR="00214195">
        <w:tc>
          <w:tcPr>
            <w:tcW w:w="1668" w:type="dxa"/>
            <w:shd w:val="clear" w:color="auto" w:fill="auto"/>
          </w:tcPr>
          <w:p w:rsidR="00214195" w:rsidRDefault="00214195"/>
        </w:tc>
        <w:tc>
          <w:tcPr>
            <w:tcW w:w="7620" w:type="dxa"/>
            <w:shd w:val="clear" w:color="auto" w:fill="auto"/>
          </w:tcPr>
          <w:p w:rsidR="00214195" w:rsidRDefault="00214195"/>
        </w:tc>
      </w:tr>
      <w:tr w:rsidR="00214195">
        <w:tc>
          <w:tcPr>
            <w:tcW w:w="1668" w:type="dxa"/>
            <w:shd w:val="clear" w:color="auto" w:fill="auto"/>
          </w:tcPr>
          <w:p w:rsidR="00214195" w:rsidRDefault="00214195"/>
        </w:tc>
        <w:tc>
          <w:tcPr>
            <w:tcW w:w="7620" w:type="dxa"/>
            <w:shd w:val="clear" w:color="auto" w:fill="auto"/>
          </w:tcPr>
          <w:p w:rsidR="00214195" w:rsidRDefault="00214195"/>
        </w:tc>
      </w:tr>
    </w:tbl>
    <w:p w:rsidR="00214195" w:rsidRDefault="00214195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</w:p>
    <w:p w:rsidR="00214195" w:rsidRDefault="00214195">
      <w:pPr>
        <w:widowControl w:val="0"/>
        <w:spacing w:after="0"/>
        <w:ind w:left="144" w:hanging="144"/>
        <w:rPr>
          <w:rFonts w:ascii="Calibri" w:hAnsi="Calibri" w:cs="Calibri"/>
          <w:b/>
          <w:color w:val="7030A0"/>
          <w:sz w:val="18"/>
          <w:szCs w:val="24"/>
        </w:rPr>
      </w:pPr>
    </w:p>
    <w:p w:rsidR="00214195" w:rsidRDefault="00A855B3">
      <w:pPr>
        <w:pStyle w:val="3"/>
      </w:pPr>
      <w:r>
        <w:t>3.1.2</w:t>
      </w:r>
      <w:r>
        <w:tab/>
      </w:r>
    </w:p>
    <w:p w:rsidR="00214195" w:rsidRDefault="00A855B3">
      <w:pPr>
        <w:pStyle w:val="1"/>
      </w:pPr>
      <w:r>
        <w:t>4</w:t>
      </w:r>
      <w:r>
        <w:tab/>
        <w:t>Conclusion, Recommendations [if needed]</w:t>
      </w:r>
    </w:p>
    <w:p w:rsidR="00214195" w:rsidRDefault="00A855B3">
      <w:r>
        <w:t>If needed</w:t>
      </w:r>
    </w:p>
    <w:p w:rsidR="00214195" w:rsidRDefault="00A855B3">
      <w:pPr>
        <w:pStyle w:val="1"/>
      </w:pPr>
      <w:r>
        <w:t>5</w:t>
      </w:r>
      <w:r>
        <w:tab/>
        <w:t>References</w:t>
      </w:r>
    </w:p>
    <w:p w:rsidR="00214195" w:rsidRDefault="00A855B3">
      <w:pPr>
        <w:overflowPunct w:val="0"/>
        <w:autoSpaceDE w:val="0"/>
        <w:autoSpaceDN w:val="0"/>
        <w:adjustRightInd w:val="0"/>
        <w:ind w:left="567" w:hanging="567"/>
        <w:textAlignment w:val="baseline"/>
      </w:pPr>
      <w:bookmarkStart w:id="4" w:name="_Ref75086397"/>
      <w:r>
        <w:t>[1]</w:t>
      </w:r>
      <w:r>
        <w:tab/>
      </w:r>
      <w:r>
        <w:tab/>
        <w:t xml:space="preserve">R3-20xxxx, Title, </w:t>
      </w:r>
      <w:bookmarkEnd w:id="4"/>
      <w:r>
        <w:t>Company</w:t>
      </w:r>
    </w:p>
    <w:p w:rsidR="00214195" w:rsidRDefault="00214195"/>
    <w:p w:rsidR="00214195" w:rsidRDefault="00214195"/>
    <w:p w:rsidR="00214195" w:rsidRDefault="00214195"/>
    <w:sectPr w:rsidR="00214195"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B3" w:rsidRDefault="00A855B3" w:rsidP="00856919">
      <w:pPr>
        <w:spacing w:after="0"/>
      </w:pPr>
      <w:r>
        <w:separator/>
      </w:r>
    </w:p>
  </w:endnote>
  <w:endnote w:type="continuationSeparator" w:id="0">
    <w:p w:rsidR="00A855B3" w:rsidRDefault="00A855B3" w:rsidP="00856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B3" w:rsidRDefault="00A855B3" w:rsidP="00856919">
      <w:pPr>
        <w:spacing w:after="0"/>
      </w:pPr>
      <w:r>
        <w:separator/>
      </w:r>
    </w:p>
  </w:footnote>
  <w:footnote w:type="continuationSeparator" w:id="0">
    <w:p w:rsidR="00A855B3" w:rsidRDefault="00A855B3" w:rsidP="008569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380F"/>
    <w:multiLevelType w:val="multilevel"/>
    <w:tmpl w:val="34FB38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CF"/>
    <w:rsid w:val="00033397"/>
    <w:rsid w:val="000342C7"/>
    <w:rsid w:val="00040095"/>
    <w:rsid w:val="0005563E"/>
    <w:rsid w:val="00080512"/>
    <w:rsid w:val="00083F0D"/>
    <w:rsid w:val="000B7BCF"/>
    <w:rsid w:val="000C556D"/>
    <w:rsid w:val="000D376D"/>
    <w:rsid w:val="000D58AB"/>
    <w:rsid w:val="000F2F1C"/>
    <w:rsid w:val="001075B7"/>
    <w:rsid w:val="001370F2"/>
    <w:rsid w:val="00151D35"/>
    <w:rsid w:val="001549DD"/>
    <w:rsid w:val="00194CD0"/>
    <w:rsid w:val="001B08B3"/>
    <w:rsid w:val="001C4281"/>
    <w:rsid w:val="001D0D3F"/>
    <w:rsid w:val="001E3F06"/>
    <w:rsid w:val="001F168B"/>
    <w:rsid w:val="001F70B7"/>
    <w:rsid w:val="00214195"/>
    <w:rsid w:val="0022606D"/>
    <w:rsid w:val="002305DD"/>
    <w:rsid w:val="00243BC7"/>
    <w:rsid w:val="002623FC"/>
    <w:rsid w:val="00263679"/>
    <w:rsid w:val="00266091"/>
    <w:rsid w:val="002747EC"/>
    <w:rsid w:val="002846E9"/>
    <w:rsid w:val="002855BF"/>
    <w:rsid w:val="002E1692"/>
    <w:rsid w:val="002F0D22"/>
    <w:rsid w:val="003172DC"/>
    <w:rsid w:val="00326069"/>
    <w:rsid w:val="003376D5"/>
    <w:rsid w:val="003454FC"/>
    <w:rsid w:val="0035462D"/>
    <w:rsid w:val="00363177"/>
    <w:rsid w:val="003951CB"/>
    <w:rsid w:val="003B3FB3"/>
    <w:rsid w:val="003C4E37"/>
    <w:rsid w:val="003E16BE"/>
    <w:rsid w:val="003E7223"/>
    <w:rsid w:val="00401855"/>
    <w:rsid w:val="00410114"/>
    <w:rsid w:val="00436258"/>
    <w:rsid w:val="00464695"/>
    <w:rsid w:val="004874F3"/>
    <w:rsid w:val="004D3578"/>
    <w:rsid w:val="004D380D"/>
    <w:rsid w:val="004D3F58"/>
    <w:rsid w:val="004D5E47"/>
    <w:rsid w:val="004E213A"/>
    <w:rsid w:val="004E21FC"/>
    <w:rsid w:val="00503171"/>
    <w:rsid w:val="005153FE"/>
    <w:rsid w:val="005240A4"/>
    <w:rsid w:val="00534DA0"/>
    <w:rsid w:val="00536FD0"/>
    <w:rsid w:val="00540B31"/>
    <w:rsid w:val="00543E6C"/>
    <w:rsid w:val="00544635"/>
    <w:rsid w:val="00565087"/>
    <w:rsid w:val="0056573F"/>
    <w:rsid w:val="00565BE9"/>
    <w:rsid w:val="00571CE2"/>
    <w:rsid w:val="0058672E"/>
    <w:rsid w:val="005A4971"/>
    <w:rsid w:val="005A6D0F"/>
    <w:rsid w:val="005B1232"/>
    <w:rsid w:val="005B2EEF"/>
    <w:rsid w:val="005D4274"/>
    <w:rsid w:val="00605E3E"/>
    <w:rsid w:val="00606DA9"/>
    <w:rsid w:val="00611566"/>
    <w:rsid w:val="00656E1E"/>
    <w:rsid w:val="006604E4"/>
    <w:rsid w:val="006C54B5"/>
    <w:rsid w:val="006D1E24"/>
    <w:rsid w:val="00702E82"/>
    <w:rsid w:val="00731C31"/>
    <w:rsid w:val="00734A5B"/>
    <w:rsid w:val="00743525"/>
    <w:rsid w:val="00744E76"/>
    <w:rsid w:val="007476DB"/>
    <w:rsid w:val="00757D40"/>
    <w:rsid w:val="00774846"/>
    <w:rsid w:val="0077538E"/>
    <w:rsid w:val="00781F0F"/>
    <w:rsid w:val="0078727C"/>
    <w:rsid w:val="00797D4B"/>
    <w:rsid w:val="007B0A52"/>
    <w:rsid w:val="007C095F"/>
    <w:rsid w:val="007D5902"/>
    <w:rsid w:val="00802106"/>
    <w:rsid w:val="008028A4"/>
    <w:rsid w:val="00806520"/>
    <w:rsid w:val="00840916"/>
    <w:rsid w:val="00853EDD"/>
    <w:rsid w:val="00856919"/>
    <w:rsid w:val="008604EE"/>
    <w:rsid w:val="008768CA"/>
    <w:rsid w:val="00880559"/>
    <w:rsid w:val="008D580B"/>
    <w:rsid w:val="0090271F"/>
    <w:rsid w:val="00903D8C"/>
    <w:rsid w:val="009138B2"/>
    <w:rsid w:val="00942EC2"/>
    <w:rsid w:val="00954BCB"/>
    <w:rsid w:val="00961B32"/>
    <w:rsid w:val="00971683"/>
    <w:rsid w:val="00972FD7"/>
    <w:rsid w:val="00974BB0"/>
    <w:rsid w:val="009A6E4F"/>
    <w:rsid w:val="009C4D5C"/>
    <w:rsid w:val="009D0A28"/>
    <w:rsid w:val="009F3B54"/>
    <w:rsid w:val="009F7E6E"/>
    <w:rsid w:val="00A10F02"/>
    <w:rsid w:val="00A53724"/>
    <w:rsid w:val="00A56F3F"/>
    <w:rsid w:val="00A82346"/>
    <w:rsid w:val="00A8361A"/>
    <w:rsid w:val="00A855B3"/>
    <w:rsid w:val="00A9671C"/>
    <w:rsid w:val="00AD188F"/>
    <w:rsid w:val="00AD4BCF"/>
    <w:rsid w:val="00AF78D5"/>
    <w:rsid w:val="00B1063A"/>
    <w:rsid w:val="00B15449"/>
    <w:rsid w:val="00B9781E"/>
    <w:rsid w:val="00BF79F1"/>
    <w:rsid w:val="00C03035"/>
    <w:rsid w:val="00C33079"/>
    <w:rsid w:val="00C43B31"/>
    <w:rsid w:val="00CA3D0C"/>
    <w:rsid w:val="00CB6651"/>
    <w:rsid w:val="00CB6887"/>
    <w:rsid w:val="00CD4C7B"/>
    <w:rsid w:val="00D22038"/>
    <w:rsid w:val="00D738D6"/>
    <w:rsid w:val="00D80795"/>
    <w:rsid w:val="00D87E00"/>
    <w:rsid w:val="00D9134D"/>
    <w:rsid w:val="00D97CD9"/>
    <w:rsid w:val="00DA7A03"/>
    <w:rsid w:val="00DB1818"/>
    <w:rsid w:val="00DC309B"/>
    <w:rsid w:val="00DC4DA2"/>
    <w:rsid w:val="00DE1406"/>
    <w:rsid w:val="00E07838"/>
    <w:rsid w:val="00E13320"/>
    <w:rsid w:val="00E340BC"/>
    <w:rsid w:val="00E62835"/>
    <w:rsid w:val="00E77645"/>
    <w:rsid w:val="00E852FF"/>
    <w:rsid w:val="00E90ABE"/>
    <w:rsid w:val="00EA22F8"/>
    <w:rsid w:val="00EB0C2C"/>
    <w:rsid w:val="00EC4A25"/>
    <w:rsid w:val="00EE0A1E"/>
    <w:rsid w:val="00F025A2"/>
    <w:rsid w:val="00F2026E"/>
    <w:rsid w:val="00F2210A"/>
    <w:rsid w:val="00F34F58"/>
    <w:rsid w:val="00F37743"/>
    <w:rsid w:val="00F402A8"/>
    <w:rsid w:val="00F54A3D"/>
    <w:rsid w:val="00F653B8"/>
    <w:rsid w:val="00F76F8F"/>
    <w:rsid w:val="00FA1266"/>
    <w:rsid w:val="00FB2BEA"/>
    <w:rsid w:val="00FC1192"/>
    <w:rsid w:val="00FF4BAA"/>
    <w:rsid w:val="00FF7BCD"/>
    <w:rsid w:val="1A3302F7"/>
    <w:rsid w:val="227C4418"/>
    <w:rsid w:val="283C3355"/>
    <w:rsid w:val="33675ACA"/>
    <w:rsid w:val="6D093693"/>
    <w:rsid w:val="721D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a3">
    <w:name w:val="Document Map"/>
    <w:basedOn w:val="a"/>
    <w:link w:val="Char"/>
    <w:qFormat/>
    <w:rPr>
      <w:rFonts w:ascii="Tahoma" w:hAnsi="Tahoma" w:cs="Tahoma"/>
      <w:sz w:val="16"/>
      <w:szCs w:val="16"/>
    </w:r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4">
    <w:name w:val="Balloon Text"/>
    <w:basedOn w:val="a"/>
    <w:link w:val="Char0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5">
    <w:name w:val="footer"/>
    <w:basedOn w:val="a6"/>
    <w:qFormat/>
    <w:pPr>
      <w:jc w:val="center"/>
    </w:pPr>
    <w:rPr>
      <w:i/>
    </w:rPr>
  </w:style>
  <w:style w:type="paragraph" w:styleId="a6">
    <w:name w:val="header"/>
    <w:link w:val="Char1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character" w:styleId="a7">
    <w:name w:val="Hyperlink"/>
    <w:qFormat/>
    <w:rPr>
      <w:color w:val="0000FF"/>
      <w:u w:val="single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Char1">
    <w:name w:val="页眉 Char"/>
    <w:link w:val="a6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character" w:customStyle="1" w:styleId="Char">
    <w:name w:val="文档结构图 Char"/>
    <w:link w:val="a3"/>
    <w:qFormat/>
    <w:rPr>
      <w:rFonts w:ascii="Tahoma" w:hAnsi="Tahoma" w:cs="Tahoma"/>
      <w:sz w:val="16"/>
      <w:szCs w:val="16"/>
      <w:lang w:val="en-GB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/>
    </w:rPr>
  </w:style>
  <w:style w:type="character" w:customStyle="1" w:styleId="Char0">
    <w:name w:val="批注框文本 Char"/>
    <w:basedOn w:val="a0"/>
    <w:link w:val="a4"/>
    <w:semiHidden/>
    <w:qFormat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80"/>
    </w:pPr>
    <w:rPr>
      <w:rFonts w:eastAsia="Times New Roman"/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70">
    <w:name w:val="toc 7"/>
    <w:basedOn w:val="60"/>
    <w:next w:val="a"/>
    <w:semiHidden/>
    <w:qFormat/>
    <w:pPr>
      <w:ind w:left="2268" w:hanging="2268"/>
    </w:pPr>
  </w:style>
  <w:style w:type="paragraph" w:styleId="60">
    <w:name w:val="toc 6"/>
    <w:basedOn w:val="50"/>
    <w:next w:val="a"/>
    <w:semiHidden/>
    <w:qFormat/>
    <w:pPr>
      <w:ind w:left="1985" w:hanging="1985"/>
    </w:pPr>
  </w:style>
  <w:style w:type="paragraph" w:styleId="50">
    <w:name w:val="toc 5"/>
    <w:basedOn w:val="40"/>
    <w:next w:val="a"/>
    <w:semiHidden/>
    <w:qFormat/>
    <w:pPr>
      <w:ind w:left="1701" w:hanging="1701"/>
    </w:pPr>
  </w:style>
  <w:style w:type="paragraph" w:styleId="40">
    <w:name w:val="toc 4"/>
    <w:basedOn w:val="30"/>
    <w:next w:val="a"/>
    <w:semiHidden/>
    <w:qFormat/>
    <w:pPr>
      <w:ind w:left="1418" w:hanging="1418"/>
    </w:pPr>
  </w:style>
  <w:style w:type="paragraph" w:styleId="30">
    <w:name w:val="toc 3"/>
    <w:basedOn w:val="20"/>
    <w:next w:val="a"/>
    <w:semiHidden/>
    <w:qFormat/>
    <w:pPr>
      <w:ind w:left="1134" w:hanging="1134"/>
    </w:pPr>
  </w:style>
  <w:style w:type="paragraph" w:styleId="20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sz w:val="22"/>
      <w:lang w:val="en-GB" w:eastAsia="en-US"/>
    </w:rPr>
  </w:style>
  <w:style w:type="paragraph" w:styleId="a3">
    <w:name w:val="Document Map"/>
    <w:basedOn w:val="a"/>
    <w:link w:val="Char"/>
    <w:qFormat/>
    <w:rPr>
      <w:rFonts w:ascii="Tahoma" w:hAnsi="Tahoma" w:cs="Tahoma"/>
      <w:sz w:val="16"/>
      <w:szCs w:val="16"/>
    </w:rPr>
  </w:style>
  <w:style w:type="paragraph" w:styleId="80">
    <w:name w:val="toc 8"/>
    <w:basedOn w:val="10"/>
    <w:next w:val="a"/>
    <w:semiHidden/>
    <w:qFormat/>
    <w:pPr>
      <w:spacing w:before="180"/>
      <w:ind w:left="2693" w:hanging="2693"/>
    </w:pPr>
    <w:rPr>
      <w:b/>
    </w:rPr>
  </w:style>
  <w:style w:type="paragraph" w:styleId="a4">
    <w:name w:val="Balloon Text"/>
    <w:basedOn w:val="a"/>
    <w:link w:val="Char0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5">
    <w:name w:val="footer"/>
    <w:basedOn w:val="a6"/>
    <w:qFormat/>
    <w:pPr>
      <w:jc w:val="center"/>
    </w:pPr>
    <w:rPr>
      <w:i/>
    </w:rPr>
  </w:style>
  <w:style w:type="paragraph" w:styleId="a6">
    <w:name w:val="header"/>
    <w:link w:val="Char1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val="en-GB" w:eastAsia="ja-JP"/>
    </w:rPr>
  </w:style>
  <w:style w:type="paragraph" w:styleId="90">
    <w:name w:val="toc 9"/>
    <w:basedOn w:val="80"/>
    <w:next w:val="a"/>
    <w:semiHidden/>
    <w:qFormat/>
    <w:pPr>
      <w:ind w:left="1418" w:hanging="1418"/>
    </w:pPr>
  </w:style>
  <w:style w:type="character" w:styleId="a7">
    <w:name w:val="Hyperlink"/>
    <w:qFormat/>
    <w:rPr>
      <w:color w:val="0000FF"/>
      <w:u w:val="single"/>
    </w:r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eastAsia="Times New Roman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eastAsia="Times New Roman" w:hAnsi="Courier New"/>
      <w:lang w:val="en-GB" w:eastAsia="en-US"/>
    </w:r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B1">
    <w:name w:val="B1"/>
    <w:basedOn w:val="a"/>
    <w:qFormat/>
    <w:pPr>
      <w:ind w:left="568" w:hanging="284"/>
    </w:p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lang w:val="en-GB"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lang w:val="en-GB" w:eastAsia="en-US"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eastAsia="Times New Roman" w:hAnsi="Arial"/>
      <w:lang w:val="en-GB" w:eastAsia="en-US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lang w:val="en-GB" w:eastAsia="en-US"/>
    </w:rPr>
  </w:style>
  <w:style w:type="paragraph" w:customStyle="1" w:styleId="B2">
    <w:name w:val="B2"/>
    <w:basedOn w:val="a"/>
    <w:qFormat/>
    <w:pPr>
      <w:ind w:left="851" w:hanging="284"/>
    </w:pPr>
  </w:style>
  <w:style w:type="paragraph" w:customStyle="1" w:styleId="B3">
    <w:name w:val="B3"/>
    <w:basedOn w:val="a"/>
    <w:qFormat/>
    <w:pPr>
      <w:ind w:left="1135" w:hanging="284"/>
    </w:pPr>
  </w:style>
  <w:style w:type="paragraph" w:customStyle="1" w:styleId="B4">
    <w:name w:val="B4"/>
    <w:basedOn w:val="a"/>
    <w:qFormat/>
    <w:pPr>
      <w:ind w:left="1418" w:hanging="284"/>
    </w:pPr>
  </w:style>
  <w:style w:type="paragraph" w:customStyle="1" w:styleId="B5">
    <w:name w:val="B5"/>
    <w:basedOn w:val="a"/>
    <w:qFormat/>
    <w:pPr>
      <w:ind w:left="1702" w:hanging="284"/>
    </w:p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TAJ">
    <w:name w:val="TAJ"/>
    <w:basedOn w:val="TH"/>
    <w:qFormat/>
  </w:style>
  <w:style w:type="paragraph" w:customStyle="1" w:styleId="Guidance">
    <w:name w:val="Guidance"/>
    <w:basedOn w:val="a"/>
    <w:qFormat/>
    <w:rPr>
      <w:i/>
      <w:color w:val="0000FF"/>
    </w:rPr>
  </w:style>
  <w:style w:type="character" w:customStyle="1" w:styleId="Char1">
    <w:name w:val="页眉 Char"/>
    <w:link w:val="a6"/>
    <w:qFormat/>
    <w:rPr>
      <w:rFonts w:ascii="Arial" w:hAnsi="Arial"/>
      <w:b/>
      <w:sz w:val="18"/>
      <w:lang w:val="en-GB" w:eastAsia="ja-JP" w:bidi="ar-SA"/>
    </w:rPr>
  </w:style>
  <w:style w:type="paragraph" w:customStyle="1" w:styleId="CRCoverPage">
    <w:name w:val="CR Cover Page"/>
    <w:qFormat/>
    <w:pPr>
      <w:spacing w:after="120"/>
    </w:pPr>
    <w:rPr>
      <w:rFonts w:ascii="Arial" w:eastAsia="MS Mincho" w:hAnsi="Arial"/>
      <w:lang w:val="en-GB" w:eastAsia="en-US"/>
    </w:rPr>
  </w:style>
  <w:style w:type="paragraph" w:customStyle="1" w:styleId="00BodyText">
    <w:name w:val="00 BodyText"/>
    <w:basedOn w:val="a"/>
    <w:qFormat/>
    <w:pPr>
      <w:spacing w:after="220"/>
    </w:pPr>
    <w:rPr>
      <w:rFonts w:ascii="Arial" w:hAnsi="Arial"/>
      <w:sz w:val="22"/>
      <w:lang w:val="en-US"/>
    </w:rPr>
  </w:style>
  <w:style w:type="character" w:customStyle="1" w:styleId="Char">
    <w:name w:val="文档结构图 Char"/>
    <w:link w:val="a3"/>
    <w:qFormat/>
    <w:rPr>
      <w:rFonts w:ascii="Tahoma" w:hAnsi="Tahoma" w:cs="Tahoma"/>
      <w:sz w:val="16"/>
      <w:szCs w:val="16"/>
      <w:lang w:val="en-GB"/>
    </w:rPr>
  </w:style>
  <w:style w:type="character" w:customStyle="1" w:styleId="1Char">
    <w:name w:val="标题 1 Char"/>
    <w:link w:val="1"/>
    <w:qFormat/>
    <w:rPr>
      <w:rFonts w:ascii="Arial" w:hAnsi="Arial"/>
      <w:sz w:val="36"/>
      <w:lang w:val="en-GB" w:eastAsia="en-US"/>
    </w:rPr>
  </w:style>
  <w:style w:type="character" w:customStyle="1" w:styleId="Char0">
    <w:name w:val="批注框文本 Char"/>
    <w:basedOn w:val="a0"/>
    <w:link w:val="a4"/>
    <w:semiHidden/>
    <w:qFormat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ile:///E:\3GPP%20meeting\RAN3\107bis\inbox\CB%20%23%201009_Email_SON-MDT_MDT_Inactive\Inbox\R3-202470.z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sebire\Templates\3GPP%20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407bfa4eb65ebb7d8cd69ce36a02a5ac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dac97be6c108d4f120eaf9601a6721f4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DEA7EA7-6A05-4612-B019-B0146206F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9D912-5EFE-4432-80AA-E760F5DEC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5084E-0722-4272-A5C1-3780AF178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TDoc.dot</Template>
  <TotalTime>2</TotalTime>
  <Pages>2</Pages>
  <Words>502</Words>
  <Characters>2864</Characters>
  <Application>Microsoft Office Word</Application>
  <DocSecurity>0</DocSecurity>
  <Lines>23</Lines>
  <Paragraphs>6</Paragraphs>
  <ScaleCrop>false</ScaleCrop>
  <Company>Nokia Siemens Networks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13 |12 |11 | 10 | 9 | 8 | 7 | 6 | 5 | 4)</dc:subject>
  <dc:creator>Benoist Sébire</dc:creator>
  <cp:keywords>&lt;keyword[, keyword, ]&gt;</cp:keywords>
  <cp:lastModifiedBy>Sam</cp:lastModifiedBy>
  <cp:revision>5</cp:revision>
  <dcterms:created xsi:type="dcterms:W3CDTF">2020-04-22T06:58:00Z</dcterms:created>
  <dcterms:modified xsi:type="dcterms:W3CDTF">2020-04-22T07:00:00Z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KSOProductBuildVer">
    <vt:lpwstr>2052-10.8.2.7027</vt:lpwstr>
  </property>
  <property fmtid="{D5CDD505-2E9C-101B-9397-08002B2CF9AE}" pid="4" name="NSCPROP_SA">
    <vt:lpwstr>E:\3GPP meeting\RAN3\107bis\inbox\CB # 1009_Email_SON-MDT_MDT_Inactive\draft0 R3-202470 SoD MDT Inactive_ZTE.docx</vt:lpwstr>
  </property>
</Properties>
</file>