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483889C4"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362D02">
        <w:rPr>
          <w:rFonts w:cs="Arial"/>
          <w:bCs/>
          <w:noProof w:val="0"/>
          <w:sz w:val="24"/>
          <w:lang w:val="en-GB"/>
        </w:rPr>
        <w:t>bis-</w:t>
      </w:r>
      <w:r w:rsidR="001746AD">
        <w:rPr>
          <w:rFonts w:cs="Arial"/>
          <w:bCs/>
          <w:noProof w:val="0"/>
          <w:sz w:val="24"/>
          <w:lang w:val="en-GB"/>
        </w:rPr>
        <w:t>e</w:t>
      </w:r>
      <w:r>
        <w:rPr>
          <w:rFonts w:cs="Arial"/>
          <w:bCs/>
          <w:noProof w:val="0"/>
          <w:sz w:val="24"/>
          <w:lang w:val="en-GB"/>
        </w:rPr>
        <w:tab/>
      </w:r>
      <w:r w:rsidR="001D3949" w:rsidRPr="001D3949">
        <w:rPr>
          <w:rFonts w:cs="Arial"/>
          <w:bCs/>
          <w:noProof w:val="0"/>
          <w:sz w:val="24"/>
          <w:lang w:val="en-GB" w:eastAsia="ja-JP"/>
        </w:rPr>
        <w:t>R3-202112</w:t>
      </w:r>
    </w:p>
    <w:bookmarkEnd w:id="0"/>
    <w:p w14:paraId="67B66C06" w14:textId="12E81EC9"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Pr>
          <w:b/>
          <w:noProof/>
          <w:sz w:val="24"/>
        </w:rPr>
        <w:t>0</w:t>
      </w:r>
      <w:r w:rsidR="004B1370" w:rsidRPr="00C8482E">
        <w:rPr>
          <w:b/>
          <w:noProof/>
          <w:sz w:val="24"/>
          <w:vertAlign w:val="superscript"/>
        </w:rPr>
        <w:t>th</w:t>
      </w:r>
      <w:r w:rsidR="004B1370">
        <w:rPr>
          <w:b/>
          <w:noProof/>
          <w:sz w:val="24"/>
        </w:rPr>
        <w:t xml:space="preserve"> – </w:t>
      </w:r>
      <w:r>
        <w:rPr>
          <w:b/>
          <w:noProof/>
          <w:sz w:val="24"/>
        </w:rPr>
        <w:t>30</w:t>
      </w:r>
      <w:r w:rsidR="00B433C6">
        <w:rPr>
          <w:b/>
          <w:noProof/>
          <w:sz w:val="24"/>
          <w:vertAlign w:val="superscript"/>
        </w:rPr>
        <w:t>th</w:t>
      </w:r>
      <w:r w:rsidR="004B1370">
        <w:rPr>
          <w:b/>
          <w:noProof/>
          <w:sz w:val="24"/>
        </w:rPr>
        <w:t xml:space="preserve"> </w:t>
      </w:r>
      <w:r>
        <w:rPr>
          <w:b/>
          <w:noProof/>
          <w:sz w:val="24"/>
        </w:rPr>
        <w:t>April</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68100A6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1D3949">
        <w:rPr>
          <w:rFonts w:cs="Arial"/>
          <w:b/>
          <w:bCs/>
          <w:sz w:val="24"/>
          <w:szCs w:val="24"/>
          <w:lang w:val="en-US"/>
        </w:rPr>
        <w:t>6</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644D8B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2055A" w:rsidRPr="0032055A">
        <w:rPr>
          <w:rFonts w:cs="Arial"/>
          <w:b/>
          <w:bCs/>
          <w:color w:val="000000"/>
          <w:sz w:val="24"/>
          <w:szCs w:val="24"/>
        </w:rPr>
        <w:t>AS re-keying and Emergency Fallback in the UE Context Modification procedure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247C29A9" w14:textId="001056D3" w:rsidR="00DD27D8" w:rsidRDefault="008D70B1" w:rsidP="00432C3F">
      <w:r>
        <w:t>At the last RAN3#10</w:t>
      </w:r>
      <w:r w:rsidR="002037AA">
        <w:t>7-e</w:t>
      </w:r>
      <w:r>
        <w:t xml:space="preserve"> meeting, </w:t>
      </w:r>
      <w:r w:rsidR="00DD27D8">
        <w:t xml:space="preserve">we discussed </w:t>
      </w:r>
      <w:r w:rsidR="0032055A">
        <w:t>the AS re-keying in the UE context modification procedure, and how to handle if the AS re-keying and the Emergency Fallback are requested in the same message.</w:t>
      </w:r>
    </w:p>
    <w:p w14:paraId="30ABA7E0" w14:textId="0E9F8820" w:rsidR="004D15DB" w:rsidRDefault="004D15DB" w:rsidP="00432C3F">
      <w:r>
        <w:t>This paper continues to discuss this topic.</w:t>
      </w:r>
    </w:p>
    <w:p w14:paraId="5928EF26" w14:textId="44B8F988" w:rsidR="00052C92" w:rsidRDefault="00052C92" w:rsidP="0032055A">
      <w:pPr>
        <w:pStyle w:val="Heading1"/>
        <w:ind w:left="0" w:firstLine="0"/>
        <w:rPr>
          <w:lang w:eastAsia="zh-CN"/>
        </w:rPr>
      </w:pPr>
      <w:r>
        <w:rPr>
          <w:lang w:eastAsia="zh-CN"/>
        </w:rPr>
        <w:t>Discussion</w:t>
      </w:r>
    </w:p>
    <w:p w14:paraId="03F22351" w14:textId="62AC21FC" w:rsidR="006900C4" w:rsidRDefault="00543BA1" w:rsidP="0032055A">
      <w:pPr>
        <w:rPr>
          <w:lang w:eastAsia="zh-CN"/>
        </w:rPr>
      </w:pPr>
      <w:r>
        <w:rPr>
          <w:lang w:eastAsia="zh-CN"/>
        </w:rPr>
        <w:t xml:space="preserve">It is specified in TS 33.501 that when the AS security information is included in the </w:t>
      </w:r>
      <w:r>
        <w:rPr>
          <w:lang w:eastAsia="zh-CN"/>
        </w:rPr>
        <w:t>NGAP UE Context Modification procedure</w:t>
      </w:r>
      <w:r>
        <w:rPr>
          <w:lang w:eastAsia="zh-CN"/>
        </w:rPr>
        <w:t xml:space="preserve"> NG-RAN node should perform AS Rekeying.</w:t>
      </w:r>
    </w:p>
    <w:p w14:paraId="00A0A421" w14:textId="62947D54" w:rsidR="00543BA1" w:rsidRDefault="00543BA1" w:rsidP="0032055A">
      <w:pPr>
        <w:rPr>
          <w:lang w:eastAsia="zh-CN"/>
        </w:rPr>
      </w:pPr>
      <w:r>
        <w:rPr>
          <w:lang w:eastAsia="zh-CN"/>
        </w:rPr>
        <w:t>To perform the AS Rekeying, NG-RAN node would trigger RRC reconfiguration to perform the AS key update procedure.</w:t>
      </w:r>
    </w:p>
    <w:p w14:paraId="5BAED554" w14:textId="77777777" w:rsidR="00B221A6" w:rsidRDefault="00B2233B" w:rsidP="0032055A">
      <w:pPr>
        <w:rPr>
          <w:lang w:eastAsia="zh-CN"/>
        </w:rPr>
      </w:pPr>
      <w:r>
        <w:rPr>
          <w:lang w:eastAsia="zh-CN"/>
        </w:rPr>
        <w:t xml:space="preserve">TS 33.501 also describers that </w:t>
      </w:r>
    </w:p>
    <w:p w14:paraId="7D2CC679" w14:textId="6D8D2AC6" w:rsidR="00B221A6" w:rsidRPr="00A423E5" w:rsidRDefault="00B221A6" w:rsidP="0032055A">
      <w:pPr>
        <w:rPr>
          <w:i/>
          <w:iCs/>
          <w:lang w:eastAsia="zh-CN"/>
        </w:rPr>
      </w:pPr>
      <w:r w:rsidRPr="00A423E5">
        <w:rPr>
          <w:i/>
          <w:iCs/>
          <w:lang w:eastAsia="zh-CN"/>
        </w:rPr>
        <w:t xml:space="preserve">If there is a redirection of the UE to EUTRAN for IMS Emergency services, the redirect command from the gNB to the UE shall be protected by the UE’s AS security context. The AMF shall send the ‘NG AP UE Initial Context setup’ message to enable the AS security context set up.  </w:t>
      </w:r>
    </w:p>
    <w:p w14:paraId="7ED45DD7" w14:textId="3CBA3AF8" w:rsidR="00B221A6" w:rsidRDefault="00B221A6" w:rsidP="00B221A6">
      <w:pPr>
        <w:rPr>
          <w:lang w:eastAsia="zh-CN"/>
        </w:rPr>
      </w:pPr>
      <w:r>
        <w:rPr>
          <w:lang w:eastAsia="zh-CN"/>
        </w:rPr>
        <w:t>But this only means that the AS security should be setup. Not to do with the AS Re-keying.</w:t>
      </w:r>
    </w:p>
    <w:p w14:paraId="4F75194E" w14:textId="4482FEFC" w:rsidR="00432003" w:rsidRDefault="00432003" w:rsidP="00B221A6">
      <w:pPr>
        <w:rPr>
          <w:lang w:eastAsia="zh-CN"/>
        </w:rPr>
      </w:pPr>
      <w:r>
        <w:rPr>
          <w:lang w:eastAsia="zh-CN"/>
        </w:rPr>
        <w:t>TS 33.501 or other Stage 2 do not discuss how to handle if AS Re-keying and the Emergency Fallback are requested, what to do.</w:t>
      </w:r>
      <w:bookmarkStart w:id="1" w:name="_GoBack"/>
      <w:bookmarkEnd w:id="1"/>
    </w:p>
    <w:p w14:paraId="0F55E303" w14:textId="1F12CF48" w:rsidR="00B221A6" w:rsidRPr="00B221A6" w:rsidRDefault="00B221A6" w:rsidP="00B221A6">
      <w:pPr>
        <w:rPr>
          <w:lang w:eastAsia="zh-CN"/>
        </w:rPr>
      </w:pPr>
      <w:r>
        <w:rPr>
          <w:lang w:eastAsia="zh-CN"/>
        </w:rPr>
        <w:t>In our view, when Emergency Fallback is request, NG-RAN node could perform release and redirect, inter or intra system handover. If the AS-rekeying is requested in the same message, it would be very beneficial to allow NG-RAN node to skip the AS-rekeying handling and only handle the Emergency Fallback. We wish in this case that NG-RAN could send in the positive response that the Emergency Fallback is handled.</w:t>
      </w:r>
    </w:p>
    <w:p w14:paraId="09EA1055" w14:textId="2BD8C5E8" w:rsidR="00427205" w:rsidRDefault="00427205" w:rsidP="00427205">
      <w:pPr>
        <w:rPr>
          <w:b/>
          <w:color w:val="000000" w:themeColor="text1"/>
          <w:lang w:eastAsia="ko-KR"/>
        </w:rPr>
      </w:pPr>
      <w:r>
        <w:rPr>
          <w:b/>
          <w:color w:val="000000" w:themeColor="text1"/>
          <w:lang w:eastAsia="ko-KR"/>
        </w:rPr>
        <w:t xml:space="preserve">Proposal 1: RAN3 to agree to </w:t>
      </w:r>
      <w:r w:rsidR="00B221A6">
        <w:rPr>
          <w:b/>
          <w:color w:val="000000" w:themeColor="text1"/>
          <w:lang w:eastAsia="ko-KR"/>
        </w:rPr>
        <w:t>the NG-RAN node could only handle the Emergency Fallback in case it is requested in together with AS Re-keying.</w:t>
      </w: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280416E2" w14:textId="77777777" w:rsidR="00B221A6" w:rsidRDefault="00B221A6" w:rsidP="00B221A6">
      <w:pPr>
        <w:rPr>
          <w:b/>
          <w:color w:val="000000" w:themeColor="text1"/>
          <w:lang w:eastAsia="ko-KR"/>
        </w:rPr>
      </w:pPr>
      <w:r>
        <w:rPr>
          <w:b/>
          <w:color w:val="000000" w:themeColor="text1"/>
          <w:lang w:eastAsia="ko-KR"/>
        </w:rPr>
        <w:t>Proposal 1: RAN3 to agree to the NG-RAN node could only handle the Emergency Fallback in case it is requested in together with AS Re-keying.</w:t>
      </w:r>
    </w:p>
    <w:p w14:paraId="3207051B" w14:textId="231C13E9" w:rsidR="003C16B6" w:rsidRDefault="00B96609" w:rsidP="00075DA1">
      <w:pPr>
        <w:pStyle w:val="Heading1"/>
        <w:rPr>
          <w:lang w:val="en-US"/>
        </w:rPr>
      </w:pPr>
      <w:r>
        <w:rPr>
          <w:lang w:eastAsia="zh-CN"/>
        </w:rPr>
        <w:t>4</w:t>
      </w:r>
      <w:r w:rsidR="007F6EB2">
        <w:rPr>
          <w:lang w:eastAsia="zh-CN"/>
        </w:rPr>
        <w:tab/>
        <w:t>Reference</w:t>
      </w:r>
    </w:p>
    <w:p w14:paraId="7E0067FD" w14:textId="77777777" w:rsidR="003C16B6" w:rsidRDefault="003C16B6" w:rsidP="005D28B4">
      <w:pPr>
        <w:ind w:left="720"/>
        <w:rPr>
          <w:lang w:val="en-US"/>
        </w:rPr>
      </w:pPr>
    </w:p>
    <w:p w14:paraId="6D8FCC98" w14:textId="77777777" w:rsidR="00711677" w:rsidRPr="001D2E49" w:rsidRDefault="00711677" w:rsidP="005D28B4">
      <w:pPr>
        <w:ind w:left="720"/>
        <w:rPr>
          <w:snapToGrid w:val="0"/>
        </w:rPr>
      </w:pPr>
    </w:p>
    <w:sectPr w:rsidR="00711677" w:rsidRPr="001D2E49"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1BA6C" w14:textId="77777777" w:rsidR="007A2F2E" w:rsidRDefault="007A2F2E">
      <w:pPr>
        <w:spacing w:after="0"/>
      </w:pPr>
      <w:r>
        <w:separator/>
      </w:r>
    </w:p>
  </w:endnote>
  <w:endnote w:type="continuationSeparator" w:id="0">
    <w:p w14:paraId="377AE6C8" w14:textId="77777777" w:rsidR="007A2F2E" w:rsidRDefault="007A2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53A4F" w14:textId="77777777" w:rsidR="007A2F2E" w:rsidRDefault="007A2F2E">
      <w:pPr>
        <w:spacing w:after="0"/>
      </w:pPr>
      <w:r>
        <w:separator/>
      </w:r>
    </w:p>
  </w:footnote>
  <w:footnote w:type="continuationSeparator" w:id="0">
    <w:p w14:paraId="7EE97728" w14:textId="77777777" w:rsidR="007A2F2E" w:rsidRDefault="007A2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5804"/>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F9"/>
    <w:rsid w:val="00895C6D"/>
    <w:rsid w:val="00896457"/>
    <w:rsid w:val="0089674B"/>
    <w:rsid w:val="00896A5B"/>
    <w:rsid w:val="008A1673"/>
    <w:rsid w:val="008A26D4"/>
    <w:rsid w:val="008A3765"/>
    <w:rsid w:val="008A3A82"/>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13C0"/>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4FA"/>
    <w:rsid w:val="00DF6F52"/>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6C0C9-BD0F-4391-AC09-DF45353EB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344</Words>
  <Characters>1700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10</cp:revision>
  <cp:lastPrinted>2018-05-22T10:28:00Z</cp:lastPrinted>
  <dcterms:created xsi:type="dcterms:W3CDTF">2020-04-09T16:44:00Z</dcterms:created>
  <dcterms:modified xsi:type="dcterms:W3CDTF">2020-04-09T17:09:00Z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